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b/>
          <w:sz w:val="84"/>
        </w:rPr>
      </w:pPr>
    </w:p>
    <w:p>
      <w:pPr>
        <w:jc w:val="center"/>
        <w:rPr>
          <w:b/>
          <w:sz w:val="84"/>
        </w:rPr>
      </w:pPr>
      <w:r>
        <w:rPr>
          <w:rFonts w:hint="eastAsia"/>
          <w:b/>
          <w:sz w:val="84"/>
        </w:rPr>
        <w:t>招 标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1446" w:firstLineChars="400"/>
        <w:rPr>
          <w:rFonts w:hint="eastAsia" w:eastAsia="宋体"/>
          <w:b/>
          <w:color w:val="000000"/>
          <w:sz w:val="36"/>
          <w:lang w:val="en-US" w:eastAsia="zh-CN"/>
        </w:rPr>
      </w:pPr>
      <w:r>
        <w:rPr>
          <w:rFonts w:hint="eastAsia"/>
          <w:b/>
          <w:color w:val="000000"/>
          <w:sz w:val="36"/>
        </w:rPr>
        <w:t>项目编号：YCYZ2021GC00</w:t>
      </w:r>
      <w:r>
        <w:rPr>
          <w:rFonts w:hint="eastAsia"/>
          <w:b/>
          <w:color w:val="000000"/>
          <w:sz w:val="36"/>
          <w:lang w:val="en-US" w:eastAsia="zh-CN"/>
        </w:rPr>
        <w:t>9</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color w:val="000000"/>
          <w:sz w:val="36"/>
          <w:szCs w:val="36"/>
        </w:rPr>
      </w:pPr>
      <w:r>
        <w:rPr>
          <w:rFonts w:hint="eastAsia"/>
          <w:b/>
          <w:color w:val="000000"/>
          <w:sz w:val="36"/>
          <w:szCs w:val="36"/>
        </w:rPr>
        <w:t>项目名称：盐城幼儿师范高等专科学校</w:t>
      </w:r>
    </w:p>
    <w:p>
      <w:pPr>
        <w:widowControl/>
        <w:spacing w:line="560" w:lineRule="exact"/>
        <w:jc w:val="center"/>
        <w:rPr>
          <w:b/>
          <w:color w:val="000000"/>
          <w:sz w:val="36"/>
          <w:szCs w:val="36"/>
        </w:rPr>
      </w:pPr>
      <w:r>
        <w:rPr>
          <w:rFonts w:hint="eastAsia"/>
          <w:b/>
          <w:color w:val="000000"/>
          <w:sz w:val="36"/>
          <w:szCs w:val="36"/>
        </w:rPr>
        <w:t>大学生事务中心改造工程</w:t>
      </w:r>
    </w:p>
    <w:p>
      <w:pPr>
        <w:widowControl/>
        <w:spacing w:line="560" w:lineRule="exact"/>
        <w:jc w:val="center"/>
        <w:rPr>
          <w:b/>
          <w:color w:val="000000"/>
          <w:sz w:val="36"/>
          <w:szCs w:val="36"/>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2021年 8月</w:t>
      </w:r>
      <w:r>
        <w:rPr>
          <w:rFonts w:hint="eastAsia"/>
          <w:b/>
          <w:bCs/>
          <w:kern w:val="0"/>
          <w:sz w:val="36"/>
          <w:szCs w:val="36"/>
          <w:lang w:val="en-US" w:eastAsia="zh-CN"/>
        </w:rPr>
        <w:t>10</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采购公告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 xml:space="preserve">………………………………6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……………………………19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……………………………………66</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………………………75</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………………………………77</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盐城幼儿师范高等专科学校大学生事务中心改造工程 </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2021年8月</w:t>
      </w:r>
      <w:r>
        <w:rPr>
          <w:rFonts w:hint="eastAsia" w:asciiTheme="minorEastAsia" w:hAnsiTheme="minorEastAsia" w:eastAsiaTheme="minorEastAsia"/>
          <w:color w:val="auto"/>
          <w:sz w:val="24"/>
          <w:szCs w:val="24"/>
          <w:highlight w:val="none"/>
          <w:u w:val="single"/>
          <w:lang w:val="en-US" w:eastAsia="zh-CN"/>
        </w:rPr>
        <w:t>23</w:t>
      </w:r>
      <w:r>
        <w:rPr>
          <w:rFonts w:hint="eastAsia" w:asciiTheme="minorEastAsia" w:hAnsiTheme="minorEastAsia" w:eastAsiaTheme="minorEastAsia"/>
          <w:sz w:val="24"/>
          <w:szCs w:val="24"/>
          <w:u w:val="single"/>
        </w:rPr>
        <w:t>日09点00分（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1、项目编号：YCYZ2021GC00</w:t>
      </w:r>
      <w:r>
        <w:rPr>
          <w:rFonts w:hint="eastAsia" w:asciiTheme="minorEastAsia" w:hAnsiTheme="minorEastAsia" w:eastAsiaTheme="minorEastAsia"/>
          <w:sz w:val="24"/>
          <w:szCs w:val="24"/>
          <w:lang w:val="en-US" w:eastAsia="zh-CN"/>
        </w:rPr>
        <w:t>9</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2、项目名称：盐城幼儿师范高等专科学校大学生事务中心改造工程</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3、项目预算价：131831.22元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w:t>
      </w:r>
      <w:r>
        <w:rPr>
          <w:rFonts w:hint="eastAsia" w:cs="仿宋" w:asciiTheme="minorEastAsia" w:hAnsiTheme="minorEastAsia" w:eastAsiaTheme="minorEastAsia"/>
          <w:color w:val="000000"/>
          <w:kern w:val="0"/>
          <w:sz w:val="24"/>
          <w:szCs w:val="24"/>
        </w:rPr>
        <w:t>高限价：1</w:t>
      </w:r>
      <w:r>
        <w:rPr>
          <w:rFonts w:hint="eastAsia" w:cs="仿宋" w:asciiTheme="minorEastAsia" w:hAnsiTheme="minorEastAsia" w:eastAsiaTheme="minorEastAsia"/>
          <w:color w:val="000000"/>
          <w:kern w:val="0"/>
          <w:sz w:val="24"/>
          <w:szCs w:val="24"/>
          <w:lang w:val="en-US" w:eastAsia="zh-CN"/>
        </w:rPr>
        <w:t>20000.00</w:t>
      </w:r>
      <w:r>
        <w:rPr>
          <w:rFonts w:hint="eastAsia" w:cs="仿宋" w:asciiTheme="minorEastAsia" w:hAnsiTheme="minorEastAsia" w:eastAsiaTheme="minorEastAsia"/>
          <w:color w:val="000000"/>
          <w:kern w:val="0"/>
          <w:sz w:val="24"/>
          <w:szCs w:val="24"/>
        </w:rPr>
        <w:t>元</w:t>
      </w:r>
      <w:bookmarkStart w:id="37" w:name="_GoBack"/>
      <w:bookmarkEnd w:id="37"/>
    </w:p>
    <w:p>
      <w:pPr>
        <w:spacing w:line="480" w:lineRule="exact"/>
        <w:ind w:firstLine="480" w:firstLineChars="200"/>
        <w:rPr>
          <w:spacing w:val="10"/>
          <w:kern w:val="15"/>
          <w:position w:val="2"/>
          <w:sz w:val="28"/>
          <w:szCs w:val="20"/>
        </w:rPr>
      </w:pPr>
      <w:r>
        <w:rPr>
          <w:rFonts w:hint="eastAsia" w:asciiTheme="minorEastAsia" w:hAnsiTheme="minorEastAsia" w:eastAsiaTheme="minorEastAsia"/>
          <w:sz w:val="24"/>
          <w:szCs w:val="24"/>
        </w:rPr>
        <w:t>5、采购需求：包括但不限于墙面铲除、木地板铺设、竹木纤维护墙板、吊顶、窗帘盒、窗帘、服务台、线路改造等，招标人保留对上述采购范围、数量等进行适当调整的权利，投标人无条件服从，不得异议，详见《工程量清单报价表》</w:t>
      </w:r>
      <w:r>
        <w:rPr>
          <w:rFonts w:hint="eastAsia"/>
          <w:spacing w:val="10"/>
          <w:kern w:val="15"/>
          <w:position w:val="2"/>
          <w:sz w:val="28"/>
          <w:szCs w:val="20"/>
        </w:rPr>
        <w:t>。</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6、合同履行期限：30日历天。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投标人资质要求：须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三、获取采购文件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网站【www.yyz.edu.cn】</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3、方式：符合资格要求的投标人可自行下载采购文件。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4、售价：投标人递交投标文件时，须交纳文件工本费</w:t>
      </w:r>
      <w:r>
        <w:rPr>
          <w:rFonts w:hint="eastAsia" w:asciiTheme="minorEastAsia" w:hAnsiTheme="minorEastAsia" w:eastAsiaTheme="minorEastAsia"/>
          <w:sz w:val="24"/>
          <w:szCs w:val="24"/>
          <w:u w:val="single"/>
        </w:rPr>
        <w:t> 300 </w:t>
      </w:r>
      <w:r>
        <w:rPr>
          <w:rFonts w:hint="eastAsia" w:asciiTheme="minorEastAsia" w:hAnsiTheme="minorEastAsia" w:eastAsiaTheme="minorEastAsia"/>
          <w:sz w:val="24"/>
          <w:szCs w:val="24"/>
        </w:rPr>
        <w:t>元。</w:t>
      </w:r>
    </w:p>
    <w:p>
      <w:pPr>
        <w:spacing w:line="480" w:lineRule="exact"/>
        <w:ind w:firstLine="480" w:firstLineChars="200"/>
        <w:rPr>
          <w:rFonts w:eastAsiaTheme="minorEastAsia"/>
        </w:rPr>
      </w:pPr>
      <w:r>
        <w:rPr>
          <w:rFonts w:hint="eastAsia" w:asciiTheme="minorEastAsia" w:hAnsiTheme="minorEastAsia" w:eastAsiaTheme="minorEastAsia"/>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1、响应文件接收时间：2021年8月</w:t>
      </w:r>
      <w:r>
        <w:rPr>
          <w:rFonts w:hint="eastAsia" w:asciiTheme="minorEastAsia" w:hAnsiTheme="minorEastAsia" w:eastAsiaTheme="minorEastAsia"/>
          <w:sz w:val="24"/>
          <w:szCs w:val="24"/>
          <w:highlight w:val="none"/>
          <w:lang w:val="en-US" w:eastAsia="zh-CN"/>
        </w:rPr>
        <w:t>23</w:t>
      </w:r>
      <w:r>
        <w:rPr>
          <w:rFonts w:hint="eastAsia" w:asciiTheme="minorEastAsia" w:hAnsiTheme="minorEastAsia" w:eastAsiaTheme="minorEastAsia"/>
          <w:sz w:val="24"/>
          <w:szCs w:val="24"/>
          <w:highlight w:val="none"/>
        </w:rPr>
        <w:t>日08:30-09:00</w:t>
      </w:r>
      <w:r>
        <w:rPr>
          <w:rFonts w:hint="eastAsia" w:asciiTheme="minorEastAsia" w:hAnsiTheme="minorEastAsia" w:eastAsiaTheme="minorEastAsia"/>
          <w:bCs/>
          <w:sz w:val="24"/>
          <w:szCs w:val="24"/>
          <w:highlight w:val="none"/>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2、响应文件接收截止时间：2021年8 月</w:t>
      </w:r>
      <w:r>
        <w:rPr>
          <w:rFonts w:hint="eastAsia" w:asciiTheme="minorEastAsia" w:hAnsiTheme="minorEastAsia" w:eastAsiaTheme="minorEastAsia"/>
          <w:sz w:val="24"/>
          <w:szCs w:val="24"/>
          <w:highlight w:val="none"/>
          <w:lang w:val="en-US" w:eastAsia="zh-CN"/>
        </w:rPr>
        <w:t>23</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rPr>
        <w:t>09：00</w:t>
      </w:r>
      <w:r>
        <w:rPr>
          <w:rFonts w:hint="eastAsia" w:asciiTheme="minorEastAsia" w:hAnsiTheme="minorEastAsia" w:eastAsiaTheme="minorEastAsia"/>
          <w:bCs/>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4、其他要求：投标供应商授权投标代表必须携带本人有效身份证，否则投标文件不予接收。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spacing w:line="480" w:lineRule="exact"/>
        <w:jc w:val="left"/>
        <w:rPr>
          <w:b/>
          <w:kern w:val="15"/>
          <w:position w:val="2"/>
          <w:sz w:val="28"/>
          <w:szCs w:val="28"/>
        </w:rPr>
      </w:pPr>
      <w:r>
        <w:rPr>
          <w:rFonts w:hint="eastAsia"/>
          <w:b/>
          <w:kern w:val="15"/>
          <w:position w:val="2"/>
          <w:sz w:val="28"/>
          <w:szCs w:val="28"/>
        </w:rPr>
        <w:t>六</w:t>
      </w:r>
      <w:r>
        <w:rPr>
          <w:b/>
          <w:kern w:val="15"/>
          <w:position w:val="2"/>
          <w:sz w:val="28"/>
          <w:szCs w:val="28"/>
        </w:rPr>
        <w:t>、</w:t>
      </w:r>
      <w:r>
        <w:rPr>
          <w:rFonts w:hint="eastAsia"/>
          <w:b/>
          <w:kern w:val="15"/>
          <w:position w:val="2"/>
          <w:sz w:val="28"/>
          <w:szCs w:val="28"/>
        </w:rPr>
        <w:t>投标</w:t>
      </w:r>
      <w:r>
        <w:rPr>
          <w:b/>
          <w:kern w:val="15"/>
          <w:position w:val="2"/>
          <w:sz w:val="28"/>
          <w:szCs w:val="28"/>
        </w:rPr>
        <w:t>保证金</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1、本次保证金金额为人民</w:t>
      </w:r>
      <w:r>
        <w:rPr>
          <w:rFonts w:hint="eastAsia" w:asciiTheme="minorEastAsia" w:hAnsiTheme="minorEastAsia" w:eastAsiaTheme="minorEastAsia"/>
          <w:color w:val="auto"/>
          <w:kern w:val="0"/>
          <w:sz w:val="24"/>
          <w:szCs w:val="24"/>
        </w:rPr>
        <w:t>币</w:t>
      </w:r>
      <w:r>
        <w:rPr>
          <w:rFonts w:hint="eastAsia" w:asciiTheme="minorEastAsia" w:hAnsiTheme="minorEastAsia" w:eastAsiaTheme="minorEastAsia"/>
          <w:color w:val="auto"/>
          <w:kern w:val="0"/>
          <w:sz w:val="24"/>
          <w:szCs w:val="24"/>
          <w:u w:val="single"/>
          <w:lang w:val="en-US" w:eastAsia="zh-CN"/>
        </w:rPr>
        <w:t>贰</w:t>
      </w:r>
      <w:r>
        <w:rPr>
          <w:rFonts w:hint="eastAsia" w:asciiTheme="minorEastAsia" w:hAnsiTheme="minorEastAsia" w:eastAsiaTheme="minorEastAsia"/>
          <w:color w:val="auto"/>
          <w:kern w:val="0"/>
          <w:sz w:val="24"/>
          <w:szCs w:val="24"/>
          <w:u w:val="single"/>
        </w:rPr>
        <w:t>仟元整</w:t>
      </w:r>
      <w:r>
        <w:rPr>
          <w:rFonts w:hint="eastAsia" w:asciiTheme="minorEastAsia" w:hAnsiTheme="minorEastAsia" w:eastAsiaTheme="minorEastAsia"/>
          <w:color w:val="auto"/>
          <w:kern w:val="0"/>
          <w:sz w:val="24"/>
          <w:szCs w:val="24"/>
        </w:rPr>
        <w:t>。</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2、保证金必须在响应文件提交截止期前与响应文件一起送达响应文件接收地点（不要密封在响应文件中）。</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3、保证金必须为现金，密封，供应商代表注明项目名称及供应商名称。</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4、对于未按要求提交保证金的，将被视为非响应性而予以拒绝。</w:t>
      </w:r>
    </w:p>
    <w:p>
      <w:pPr>
        <w:spacing w:line="480" w:lineRule="exact"/>
        <w:ind w:firstLine="480" w:firstLineChars="200"/>
        <w:rPr>
          <w:rFonts w:hint="eastAsia" w:asciiTheme="minorEastAsia" w:hAnsiTheme="minorEastAsia" w:eastAsiaTheme="minorEastAsia"/>
          <w:b/>
          <w:szCs w:val="24"/>
        </w:rPr>
      </w:pPr>
      <w:r>
        <w:rPr>
          <w:rFonts w:hint="eastAsia" w:asciiTheme="minorEastAsia" w:hAnsiTheme="minorEastAsia" w:eastAsiaTheme="minorEastAsia"/>
          <w:kern w:val="0"/>
          <w:sz w:val="24"/>
          <w:szCs w:val="24"/>
        </w:rPr>
        <w:t>5、未中标的供应商的保证金在开标结束后当场退还。</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、其他补充事宜</w:t>
      </w:r>
    </w:p>
    <w:p>
      <w:pPr>
        <w:spacing w:line="480" w:lineRule="exact"/>
        <w:ind w:firstLine="480" w:firstLineChars="200"/>
        <w:rPr>
          <w:rFonts w:hint="eastAsia" w:asciiTheme="minorEastAsia" w:hAnsiTheme="minorEastAsia" w:eastAsiaTheme="minorEastAsia"/>
          <w:b/>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八</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1、使用部门联系人：刘老师  ，联系电话：</w:t>
      </w:r>
      <w:r>
        <w:rPr>
          <w:rFonts w:asciiTheme="minorEastAsia" w:hAnsiTheme="minorEastAsia" w:eastAsiaTheme="minorEastAsia"/>
          <w:sz w:val="24"/>
          <w:szCs w:val="24"/>
        </w:rPr>
        <w:t>18921818466</w:t>
      </w:r>
      <w:r>
        <w:rPr>
          <w:rFonts w:hint="eastAsia" w:asciiTheme="minorEastAsia" w:hAnsiTheme="minorEastAsia" w:eastAsiaTheme="minorEastAsia"/>
          <w:sz w:val="24"/>
          <w:szCs w:val="24"/>
        </w:rPr>
        <w:t xml:space="preserve">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2、技术服务单位：大洲设计咨询集团有限公司。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3、对项目需求部分的询问、质疑请与采购人联系、答复；其他部分的询问、质疑请与技术服务单位联系、答复。</w:t>
      </w:r>
    </w:p>
    <w:p>
      <w:pPr>
        <w:pStyle w:val="2"/>
        <w:spacing w:line="480" w:lineRule="exact"/>
        <w:rPr>
          <w:rFonts w:cs="宋体" w:asciiTheme="minorEastAsia" w:hAnsiTheme="minorEastAsia" w:eastAsiaTheme="minorEastAsia"/>
          <w:b/>
          <w:kern w:val="2"/>
          <w:sz w:val="28"/>
        </w:rPr>
      </w:pPr>
      <w:r>
        <w:rPr>
          <w:rFonts w:hint="eastAsia" w:cs="宋体" w:asciiTheme="minorEastAsia" w:hAnsiTheme="minorEastAsia" w:eastAsiaTheme="minorEastAsia"/>
          <w:b/>
          <w:kern w:val="2"/>
          <w:sz w:val="28"/>
          <w:lang w:val="en-US" w:eastAsia="zh-CN"/>
        </w:rPr>
        <w:t>九</w:t>
      </w:r>
      <w:r>
        <w:rPr>
          <w:rFonts w:hint="eastAsia" w:cs="宋体" w:asciiTheme="minorEastAsia" w:hAnsiTheme="minorEastAsia" w:eastAsiaTheme="minorEastAsia"/>
          <w:b/>
          <w:kern w:val="2"/>
          <w:sz w:val="28"/>
        </w:rPr>
        <w:t>、现场踏勘</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（1）、投标人须在投标前在招标人组织下现场踏勘；招标人现场踏勘联系人：刘老师  ，联系电话：</w:t>
      </w:r>
      <w:r>
        <w:rPr>
          <w:rFonts w:asciiTheme="minorEastAsia" w:hAnsiTheme="minorEastAsia" w:eastAsiaTheme="minorEastAsia"/>
          <w:sz w:val="24"/>
          <w:szCs w:val="24"/>
        </w:rPr>
        <w:t>18921818466</w:t>
      </w:r>
      <w:r>
        <w:rPr>
          <w:rFonts w:hint="eastAsia" w:asciiTheme="minorEastAsia" w:hAnsiTheme="minorEastAsia" w:eastAsiaTheme="minorEastAsia"/>
          <w:sz w:val="24"/>
          <w:szCs w:val="24"/>
        </w:rPr>
        <w:t>。如因投标人未通过审查获取踏勘现场，不予接收投标文件。</w:t>
      </w:r>
    </w:p>
    <w:p>
      <w:pPr>
        <w:spacing w:line="480" w:lineRule="exact"/>
        <w:ind w:firstLine="42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踏勘时间</w:t>
      </w:r>
      <w:r>
        <w:rPr>
          <w:rFonts w:hint="eastAsia" w:asciiTheme="minorEastAsia" w:hAnsiTheme="minorEastAsia" w:eastAsiaTheme="minorEastAsia"/>
          <w:color w:val="auto"/>
          <w:sz w:val="24"/>
          <w:szCs w:val="24"/>
        </w:rPr>
        <w:t>：2021年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日-2021年8月</w:t>
      </w:r>
      <w:r>
        <w:rPr>
          <w:rFonts w:hint="eastAsia" w:asciiTheme="minorEastAsia" w:hAnsiTheme="minorEastAsia" w:eastAsiaTheme="minorEastAsia"/>
          <w:color w:val="auto"/>
          <w:sz w:val="24"/>
          <w:szCs w:val="24"/>
          <w:lang w:val="en-US" w:eastAsia="zh-CN"/>
        </w:rPr>
        <w:t>17</w:t>
      </w:r>
      <w:r>
        <w:rPr>
          <w:rFonts w:hint="eastAsia" w:asciiTheme="minorEastAsia" w:hAnsiTheme="minorEastAsia" w:eastAsiaTheme="minorEastAsia"/>
          <w:color w:val="auto"/>
          <w:sz w:val="24"/>
          <w:szCs w:val="24"/>
        </w:rPr>
        <w:t>日（工作日）上午09：00—下午17:00。</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（2）、投标人踏勘现场发生的费用自理，自行负责在踏勘现场中所发生的人员伤亡和财产损失。</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可能遗留的矛盾）自行考虑到投标报价中，投标人中标后可预见的相关费用包干使用。招标人向投标人提供的有关现场的数据和资料，是招标人现有的能够被投标人利用的资料，投标人对该数据和资料做出的任何推论、理解和结论招标人均不负责任，任何因忽视或误解现场情况而导致的索赔或工期延长申请将不被批准。</w:t>
      </w:r>
    </w:p>
    <w:p>
      <w:pPr>
        <w:spacing w:line="480" w:lineRule="exact"/>
        <w:rPr>
          <w:rStyle w:val="141"/>
          <w:b/>
          <w:bCs/>
          <w:sz w:val="24"/>
          <w:szCs w:val="24"/>
        </w:rPr>
      </w:pPr>
      <w:r>
        <w:rPr>
          <w:rFonts w:hint="eastAsia"/>
          <w:b/>
          <w:sz w:val="24"/>
          <w:szCs w:val="24"/>
          <w:lang w:val="en-US" w:eastAsia="zh-CN"/>
        </w:rPr>
        <w:t>十</w:t>
      </w:r>
      <w:r>
        <w:rPr>
          <w:rFonts w:hint="eastAsia"/>
          <w:b/>
          <w:sz w:val="24"/>
          <w:szCs w:val="24"/>
        </w:rPr>
        <w:t>、其他补充事宜</w:t>
      </w:r>
    </w:p>
    <w:p>
      <w:pPr>
        <w:spacing w:line="480" w:lineRule="exact"/>
        <w:ind w:firstLine="482" w:firstLineChars="200"/>
        <w:rPr>
          <w:rStyle w:val="141"/>
          <w:b/>
          <w:bCs/>
          <w:sz w:val="24"/>
          <w:szCs w:val="24"/>
        </w:rPr>
      </w:pPr>
      <w:r>
        <w:rPr>
          <w:rStyle w:val="141"/>
          <w:rFonts w:hint="eastAsia"/>
          <w:b/>
          <w:bCs/>
          <w:sz w:val="24"/>
          <w:szCs w:val="24"/>
        </w:rPr>
        <w:t>1、疫情防控</w:t>
      </w:r>
    </w:p>
    <w:p>
      <w:pPr>
        <w:spacing w:line="480" w:lineRule="exact"/>
        <w:ind w:firstLine="480" w:firstLineChars="200"/>
        <w:rPr>
          <w:rStyle w:val="141"/>
          <w:sz w:val="24"/>
          <w:szCs w:val="24"/>
        </w:rPr>
      </w:pPr>
      <w:r>
        <w:rPr>
          <w:rStyle w:val="141"/>
          <w:rFonts w:hint="eastAsia"/>
          <w:sz w:val="24"/>
          <w:szCs w:val="24"/>
        </w:rPr>
        <w:t>因疫情防控需要，为确保校园安全，投标人进入盐城幼儿师范高等专科学校校区时应服从下列疫情防控措施：</w:t>
      </w:r>
    </w:p>
    <w:p>
      <w:pPr>
        <w:spacing w:line="480" w:lineRule="exact"/>
        <w:ind w:firstLine="480" w:firstLineChars="200"/>
        <w:rPr>
          <w:rStyle w:val="141"/>
          <w:sz w:val="24"/>
          <w:szCs w:val="24"/>
        </w:rPr>
      </w:pPr>
      <w:r>
        <w:rPr>
          <w:rStyle w:val="141"/>
          <w:rFonts w:hint="eastAsia"/>
          <w:sz w:val="24"/>
          <w:szCs w:val="24"/>
        </w:rPr>
        <w:t>（1）投标人从蓝海路北门进出；投标人车辆一律不得进入校园。</w:t>
      </w:r>
    </w:p>
    <w:p>
      <w:pPr>
        <w:spacing w:line="480" w:lineRule="exact"/>
        <w:ind w:firstLine="480" w:firstLineChars="200"/>
        <w:rPr>
          <w:rStyle w:val="141"/>
          <w:sz w:val="24"/>
          <w:szCs w:val="24"/>
        </w:rPr>
      </w:pPr>
      <w:r>
        <w:rPr>
          <w:rStyle w:val="141"/>
          <w:rFonts w:hint="eastAsia"/>
          <w:sz w:val="24"/>
          <w:szCs w:val="24"/>
        </w:rPr>
        <w:t>（2）各投标人报名或投标时项目授权代表限1-2人进入校园；项目授权代表进入校园时须自行配戴口罩、做好手部消毒及投标文件等消毒防护工作。</w:t>
      </w:r>
    </w:p>
    <w:p>
      <w:pPr>
        <w:spacing w:line="480" w:lineRule="exact"/>
        <w:ind w:firstLine="480" w:firstLineChars="200"/>
        <w:rPr>
          <w:rStyle w:val="141"/>
          <w:sz w:val="24"/>
          <w:szCs w:val="24"/>
        </w:rPr>
      </w:pPr>
      <w:r>
        <w:rPr>
          <w:rStyle w:val="141"/>
          <w:rFonts w:hint="eastAsia"/>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480" w:firstLineChars="200"/>
        <w:rPr>
          <w:rStyle w:val="141"/>
          <w:sz w:val="24"/>
          <w:szCs w:val="24"/>
        </w:rPr>
      </w:pPr>
      <w:r>
        <w:rPr>
          <w:rStyle w:val="141"/>
          <w:rFonts w:hint="eastAsia"/>
          <w:sz w:val="24"/>
          <w:szCs w:val="24"/>
        </w:rPr>
        <w:t>（4）投标人进入校园后应在指定地点参与踏勘、报名、投标活动，不到招标人其他场所活动；投标工作结束后应立即离开校园，不逗留。</w:t>
      </w:r>
    </w:p>
    <w:p>
      <w:pPr>
        <w:pStyle w:val="2"/>
        <w:spacing w:line="440" w:lineRule="exact"/>
        <w:ind w:firstLine="420" w:firstLineChars="175"/>
        <w:rPr>
          <w:rFonts w:cs="宋体" w:asciiTheme="minorEastAsia" w:hAnsiTheme="minorEastAsia" w:eastAsiaTheme="minorEastAsia"/>
          <w:color w:val="auto"/>
          <w:kern w:val="15"/>
          <w:position w:val="2"/>
        </w:rPr>
      </w:pPr>
      <w:r>
        <w:rPr>
          <w:rStyle w:val="141"/>
          <w:rFonts w:hint="eastAsia" w:ascii="宋体" w:hAnsi="宋体" w:cs="宋体"/>
        </w:rPr>
        <w:t>（5）请各投标人预留好相应时间，配合做好上述管控措施。</w:t>
      </w:r>
    </w:p>
    <w:p>
      <w:pPr>
        <w:spacing w:line="500" w:lineRule="exact"/>
        <w:rPr>
          <w:color w:val="000000"/>
          <w:sz w:val="24"/>
        </w:rPr>
      </w:pPr>
    </w:p>
    <w:p>
      <w:pPr>
        <w:pStyle w:val="4"/>
        <w:rPr>
          <w:rFonts w:ascii="黑体" w:eastAsia="黑体"/>
          <w:b w:val="0"/>
          <w:bCs w:val="0"/>
          <w:color w:val="000000"/>
        </w:rPr>
      </w:pPr>
      <w:r>
        <w:rPr>
          <w:rFonts w:hint="eastAsia" w:ascii="黑体" w:eastAsia="黑体"/>
          <w:color w:val="000000"/>
        </w:rPr>
        <w:t>第二章  投标人须知</w:t>
      </w:r>
    </w:p>
    <w:p>
      <w:pPr>
        <w:pStyle w:val="6"/>
        <w:spacing w:before="145" w:beforeLines="50" w:after="145" w:afterLines="50" w:line="360" w:lineRule="auto"/>
        <w:rPr>
          <w:color w:val="000000"/>
        </w:rPr>
      </w:pPr>
    </w:p>
    <w:p>
      <w:pPr>
        <w:pStyle w:val="6"/>
        <w:spacing w:before="145" w:beforeLines="50" w:after="145" w:afterLines="50" w:line="360" w:lineRule="auto"/>
        <w:ind w:firstLine="321" w:firstLineChars="100"/>
        <w:rPr>
          <w:b w:val="0"/>
          <w:bCs w:val="0"/>
          <w:color w:val="000000"/>
        </w:rPr>
      </w:pPr>
      <w:r>
        <w:rPr>
          <w:rFonts w:hint="eastAsia"/>
          <w:color w:val="000000"/>
        </w:rPr>
        <w:t>一、总则</w:t>
      </w:r>
    </w:p>
    <w:p>
      <w:pPr>
        <w:pStyle w:val="7"/>
        <w:spacing w:before="0" w:after="0" w:line="240" w:lineRule="auto"/>
        <w:ind w:firstLine="420" w:firstLineChars="150"/>
        <w:rPr>
          <w:color w:val="000000"/>
          <w:sz w:val="24"/>
        </w:rPr>
      </w:pPr>
      <w:r>
        <w:rPr>
          <w:rFonts w:hint="eastAsia"/>
          <w:b w:val="0"/>
          <w:bCs w:val="0"/>
          <w:color w:val="000000"/>
        </w:rPr>
        <w:t>1、招标方式</w:t>
      </w:r>
    </w:p>
    <w:p>
      <w:pPr>
        <w:spacing w:line="50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240" w:lineRule="auto"/>
        <w:ind w:firstLine="420" w:firstLineChars="150"/>
        <w:rPr>
          <w:b w:val="0"/>
          <w:bCs w:val="0"/>
          <w:color w:val="000000"/>
        </w:rPr>
      </w:pPr>
      <w:r>
        <w:rPr>
          <w:rFonts w:hint="eastAsia"/>
          <w:b w:val="0"/>
          <w:bCs w:val="0"/>
          <w:color w:val="000000"/>
        </w:rPr>
        <w:t>2、合格的投标人</w:t>
      </w:r>
    </w:p>
    <w:p>
      <w:pPr>
        <w:spacing w:line="400" w:lineRule="exact"/>
        <w:ind w:firstLine="480" w:firstLineChars="200"/>
        <w:rPr>
          <w:color w:val="000000"/>
          <w:sz w:val="24"/>
          <w:szCs w:val="24"/>
        </w:rPr>
      </w:pPr>
      <w:r>
        <w:rPr>
          <w:rFonts w:hint="eastAsia"/>
          <w:color w:val="000000"/>
          <w:sz w:val="24"/>
          <w:szCs w:val="24"/>
        </w:rPr>
        <w:t>2.1满足招标公告中供应商的资格要求的规定。</w:t>
      </w:r>
    </w:p>
    <w:p>
      <w:pPr>
        <w:spacing w:line="40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240" w:lineRule="auto"/>
        <w:ind w:firstLine="420" w:firstLineChars="150"/>
        <w:rPr>
          <w:b w:val="0"/>
          <w:bCs w:val="0"/>
          <w:color w:val="000000"/>
        </w:rPr>
      </w:pPr>
      <w:r>
        <w:rPr>
          <w:rFonts w:hint="eastAsia"/>
          <w:b w:val="0"/>
          <w:bCs w:val="0"/>
          <w:color w:val="000000"/>
        </w:rPr>
        <w:t>3、适用法律</w:t>
      </w:r>
    </w:p>
    <w:p>
      <w:pPr>
        <w:spacing w:line="40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4、投标费用</w:t>
      </w:r>
    </w:p>
    <w:p>
      <w:pPr>
        <w:spacing w:line="50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145" w:beforeLines="50" w:after="145" w:afterLines="50" w:line="360" w:lineRule="auto"/>
        <w:ind w:firstLine="321" w:firstLineChars="100"/>
        <w:rPr>
          <w:color w:val="000000"/>
        </w:rPr>
      </w:pPr>
      <w:r>
        <w:rPr>
          <w:rFonts w:hint="eastAsia"/>
          <w:color w:val="000000"/>
        </w:rPr>
        <w:t>二、招标文件</w:t>
      </w:r>
    </w:p>
    <w:p>
      <w:pPr>
        <w:pStyle w:val="7"/>
        <w:spacing w:before="0" w:after="0" w:line="240" w:lineRule="auto"/>
        <w:ind w:firstLine="420" w:firstLineChars="150"/>
        <w:rPr>
          <w:b w:val="0"/>
          <w:bCs w:val="0"/>
          <w:color w:val="000000"/>
        </w:rPr>
      </w:pPr>
      <w:r>
        <w:rPr>
          <w:rFonts w:hint="eastAsia"/>
          <w:b w:val="0"/>
          <w:bCs w:val="0"/>
          <w:color w:val="000000"/>
        </w:rPr>
        <w:t>7、招标文件构成</w:t>
      </w:r>
    </w:p>
    <w:p>
      <w:pPr>
        <w:spacing w:line="50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00" w:lineRule="exact"/>
        <w:ind w:firstLine="360" w:firstLineChars="150"/>
        <w:rPr>
          <w:color w:val="000000"/>
          <w:sz w:val="24"/>
          <w:szCs w:val="24"/>
        </w:rPr>
      </w:pPr>
      <w:r>
        <w:rPr>
          <w:rFonts w:hint="eastAsia"/>
          <w:color w:val="000000"/>
          <w:sz w:val="24"/>
          <w:szCs w:val="24"/>
        </w:rPr>
        <w:t>（1）招标公告</w:t>
      </w:r>
    </w:p>
    <w:p>
      <w:pPr>
        <w:spacing w:line="400" w:lineRule="exact"/>
        <w:ind w:firstLine="360" w:firstLineChars="150"/>
        <w:rPr>
          <w:color w:val="000000"/>
          <w:sz w:val="24"/>
          <w:szCs w:val="24"/>
        </w:rPr>
      </w:pPr>
      <w:r>
        <w:rPr>
          <w:rFonts w:hint="eastAsia"/>
          <w:color w:val="000000"/>
          <w:sz w:val="24"/>
          <w:szCs w:val="24"/>
        </w:rPr>
        <w:t>（2）投标人须知</w:t>
      </w:r>
    </w:p>
    <w:p>
      <w:pPr>
        <w:spacing w:line="400" w:lineRule="exact"/>
        <w:ind w:firstLine="360" w:firstLineChars="150"/>
        <w:rPr>
          <w:color w:val="000000"/>
          <w:sz w:val="24"/>
          <w:szCs w:val="24"/>
        </w:rPr>
      </w:pPr>
      <w:r>
        <w:rPr>
          <w:rFonts w:hint="eastAsia"/>
          <w:color w:val="000000"/>
          <w:sz w:val="24"/>
          <w:szCs w:val="24"/>
        </w:rPr>
        <w:t>（3）合同条款及格式</w:t>
      </w:r>
    </w:p>
    <w:p>
      <w:pPr>
        <w:spacing w:line="400" w:lineRule="exact"/>
        <w:ind w:firstLine="360" w:firstLineChars="150"/>
        <w:rPr>
          <w:color w:val="000000"/>
          <w:sz w:val="24"/>
          <w:szCs w:val="24"/>
        </w:rPr>
      </w:pPr>
      <w:r>
        <w:rPr>
          <w:rFonts w:hint="eastAsia"/>
          <w:color w:val="000000"/>
          <w:sz w:val="24"/>
          <w:szCs w:val="24"/>
        </w:rPr>
        <w:t>（4）项目需求</w:t>
      </w:r>
    </w:p>
    <w:p>
      <w:pPr>
        <w:ind w:firstLine="360" w:firstLineChars="150"/>
        <w:rPr>
          <w:color w:val="000000"/>
          <w:sz w:val="24"/>
          <w:szCs w:val="24"/>
        </w:rPr>
      </w:pPr>
      <w:r>
        <w:rPr>
          <w:rFonts w:hint="eastAsia"/>
          <w:color w:val="000000"/>
          <w:sz w:val="24"/>
          <w:szCs w:val="24"/>
        </w:rPr>
        <w:t>（5）评标方法与评标标准</w:t>
      </w:r>
    </w:p>
    <w:p>
      <w:pPr>
        <w:spacing w:line="400" w:lineRule="exact"/>
        <w:ind w:firstLine="360" w:firstLineChars="150"/>
        <w:rPr>
          <w:color w:val="000000"/>
          <w:sz w:val="24"/>
          <w:szCs w:val="24"/>
        </w:rPr>
      </w:pPr>
      <w:r>
        <w:rPr>
          <w:rFonts w:hint="eastAsia"/>
          <w:color w:val="000000"/>
          <w:sz w:val="24"/>
          <w:szCs w:val="24"/>
        </w:rPr>
        <w:t>（6）投标文件格式</w:t>
      </w:r>
    </w:p>
    <w:p>
      <w:pPr>
        <w:spacing w:line="50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50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240" w:lineRule="auto"/>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240" w:lineRule="auto"/>
        <w:ind w:firstLine="420" w:firstLineChars="150"/>
        <w:rPr>
          <w:b w:val="0"/>
          <w:bCs w:val="0"/>
          <w:color w:val="000000"/>
        </w:rPr>
      </w:pPr>
      <w:r>
        <w:rPr>
          <w:rFonts w:hint="eastAsia"/>
          <w:b w:val="0"/>
          <w:bCs w:val="0"/>
          <w:color w:val="000000"/>
        </w:rPr>
        <w:t>9、招标文件的修改</w:t>
      </w:r>
    </w:p>
    <w:p>
      <w:pPr>
        <w:spacing w:line="50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50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50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145" w:beforeLines="50" w:after="145" w:afterLines="50" w:line="360" w:lineRule="auto"/>
        <w:ind w:firstLine="321" w:firstLineChars="100"/>
        <w:rPr>
          <w:color w:val="000000"/>
        </w:rPr>
      </w:pPr>
      <w:r>
        <w:rPr>
          <w:rFonts w:hint="eastAsia"/>
          <w:color w:val="000000"/>
        </w:rPr>
        <w:t>三、投标文件的编制</w:t>
      </w:r>
    </w:p>
    <w:p>
      <w:pPr>
        <w:pStyle w:val="7"/>
        <w:spacing w:before="0" w:after="0" w:line="240" w:lineRule="auto"/>
        <w:ind w:firstLine="420" w:firstLineChars="150"/>
        <w:rPr>
          <w:bCs w:val="0"/>
          <w:color w:val="000000"/>
        </w:rPr>
      </w:pPr>
      <w:r>
        <w:rPr>
          <w:rFonts w:hint="eastAsia"/>
          <w:b w:val="0"/>
          <w:bCs w:val="0"/>
          <w:color w:val="000000"/>
        </w:rPr>
        <w:t>10、投标文件的语言及度量衡单位</w:t>
      </w:r>
    </w:p>
    <w:p>
      <w:pPr>
        <w:spacing w:line="50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50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240" w:lineRule="auto"/>
        <w:ind w:firstLine="420" w:firstLineChars="150"/>
        <w:rPr>
          <w:b w:val="0"/>
          <w:bCs w:val="0"/>
          <w:color w:val="000000"/>
        </w:rPr>
      </w:pPr>
      <w:r>
        <w:rPr>
          <w:rFonts w:hint="eastAsia"/>
          <w:b w:val="0"/>
          <w:bCs w:val="0"/>
          <w:color w:val="000000"/>
        </w:rPr>
        <w:t>11、投标文件构成</w:t>
      </w:r>
    </w:p>
    <w:p>
      <w:pPr>
        <w:spacing w:line="50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spacing w:line="50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500" w:lineRule="exact"/>
        <w:ind w:firstLine="480" w:firstLineChars="200"/>
        <w:rPr>
          <w:color w:val="000000"/>
          <w:sz w:val="24"/>
        </w:rPr>
      </w:pPr>
      <w:r>
        <w:rPr>
          <w:rFonts w:hint="eastAsia"/>
          <w:color w:val="000000"/>
          <w:sz w:val="24"/>
        </w:rPr>
        <w:t>（1）资信证明文件要求（见格式）；</w:t>
      </w:r>
    </w:p>
    <w:p>
      <w:pPr>
        <w:spacing w:line="500" w:lineRule="exact"/>
        <w:ind w:firstLine="480" w:firstLineChars="200"/>
        <w:rPr>
          <w:color w:val="000000"/>
          <w:sz w:val="24"/>
        </w:rPr>
      </w:pPr>
      <w:r>
        <w:rPr>
          <w:rFonts w:hint="eastAsia"/>
          <w:color w:val="000000"/>
          <w:sz w:val="24"/>
        </w:rPr>
        <w:t>（2）资格性审查响应对照表（见格式）；</w:t>
      </w:r>
    </w:p>
    <w:p>
      <w:pPr>
        <w:spacing w:line="500" w:lineRule="exact"/>
        <w:ind w:firstLine="480" w:firstLineChars="200"/>
        <w:rPr>
          <w:color w:val="000000"/>
          <w:sz w:val="24"/>
        </w:rPr>
      </w:pPr>
      <w:r>
        <w:rPr>
          <w:rFonts w:hint="eastAsia"/>
          <w:color w:val="000000"/>
          <w:sz w:val="24"/>
        </w:rPr>
        <w:t>（3）符合性检查响应对照表（见格式）；</w:t>
      </w:r>
    </w:p>
    <w:p>
      <w:pPr>
        <w:spacing w:line="500" w:lineRule="exact"/>
        <w:ind w:firstLine="480" w:firstLineChars="200"/>
        <w:rPr>
          <w:color w:val="000000"/>
          <w:sz w:val="24"/>
        </w:rPr>
      </w:pPr>
      <w:r>
        <w:rPr>
          <w:rFonts w:hint="eastAsia"/>
          <w:color w:val="000000"/>
          <w:sz w:val="24"/>
        </w:rPr>
        <w:t>（4）投标函（格式）；</w:t>
      </w:r>
    </w:p>
    <w:p>
      <w:pPr>
        <w:spacing w:line="50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spacing w:line="440" w:lineRule="exact"/>
        <w:ind w:firstLine="482" w:firstLineChars="200"/>
        <w:rPr>
          <w:b/>
          <w:bCs/>
          <w:sz w:val="24"/>
        </w:rPr>
      </w:pPr>
      <w:r>
        <w:rPr>
          <w:rFonts w:hint="eastAsia"/>
          <w:b/>
          <w:bCs/>
          <w:sz w:val="24"/>
        </w:rPr>
        <w:t>（6）已标价工程量清单；</w:t>
      </w:r>
    </w:p>
    <w:p>
      <w:pPr>
        <w:spacing w:line="500" w:lineRule="exact"/>
        <w:ind w:firstLine="480" w:firstLineChars="200"/>
        <w:rPr>
          <w:color w:val="000000"/>
          <w:sz w:val="24"/>
        </w:rPr>
      </w:pPr>
      <w:r>
        <w:rPr>
          <w:rFonts w:hint="eastAsia"/>
          <w:color w:val="000000"/>
          <w:sz w:val="24"/>
        </w:rPr>
        <w:t>（7）技术参数响应及偏离表；</w:t>
      </w:r>
    </w:p>
    <w:p>
      <w:pPr>
        <w:spacing w:line="500" w:lineRule="exact"/>
        <w:ind w:firstLine="480" w:firstLineChars="200"/>
        <w:rPr>
          <w:color w:val="000000"/>
          <w:sz w:val="24"/>
        </w:rPr>
      </w:pPr>
      <w:r>
        <w:rPr>
          <w:rFonts w:hint="eastAsia"/>
          <w:color w:val="000000"/>
          <w:sz w:val="24"/>
        </w:rPr>
        <w:t>（8）商务条款响应及偏离表；</w:t>
      </w:r>
    </w:p>
    <w:p>
      <w:pPr>
        <w:spacing w:line="500" w:lineRule="exact"/>
        <w:ind w:firstLine="480" w:firstLineChars="200"/>
        <w:rPr>
          <w:color w:val="000000"/>
          <w:sz w:val="24"/>
        </w:rPr>
      </w:pPr>
      <w:r>
        <w:rPr>
          <w:rFonts w:hint="eastAsia"/>
          <w:color w:val="000000"/>
          <w:sz w:val="24"/>
        </w:rPr>
        <w:t>（9）招标文件要求的或投标人认为有必要的其他材料。</w:t>
      </w:r>
    </w:p>
    <w:p>
      <w:pPr>
        <w:spacing w:line="50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spacing w:line="44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spacing w:before="0" w:after="0" w:line="240" w:lineRule="auto"/>
        <w:ind w:firstLine="420" w:firstLineChars="150"/>
        <w:rPr>
          <w:b w:val="0"/>
          <w:bCs w:val="0"/>
          <w:color w:val="000000"/>
        </w:rPr>
      </w:pPr>
      <w:r>
        <w:rPr>
          <w:rFonts w:hint="eastAsia"/>
          <w:b w:val="0"/>
          <w:bCs w:val="0"/>
          <w:color w:val="000000"/>
        </w:rPr>
        <w:t>12、证明投标人资格及符合招标文件规定的文件</w:t>
      </w:r>
    </w:p>
    <w:p>
      <w:pPr>
        <w:spacing w:line="50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50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50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13、供货一览表和投标配置与分项报价表</w:t>
      </w:r>
    </w:p>
    <w:p>
      <w:pPr>
        <w:spacing w:line="50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50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50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spacing w:line="50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500" w:lineRule="exact"/>
        <w:ind w:firstLine="480" w:firstLineChars="200"/>
        <w:rPr>
          <w:bCs/>
          <w:color w:val="000000"/>
          <w:sz w:val="24"/>
        </w:rPr>
      </w:pPr>
      <w:r>
        <w:rPr>
          <w:rFonts w:hint="eastAsia"/>
          <w:bCs/>
          <w:color w:val="000000"/>
          <w:sz w:val="24"/>
        </w:rPr>
        <w:t>招标文件未列明，而投标人认为必需的费用也需列入报价。</w:t>
      </w:r>
    </w:p>
    <w:p>
      <w:pPr>
        <w:spacing w:line="50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50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50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50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50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240" w:lineRule="auto"/>
        <w:ind w:firstLine="420" w:firstLineChars="150"/>
        <w:rPr>
          <w:b w:val="0"/>
          <w:bCs w:val="0"/>
          <w:color w:val="000000"/>
        </w:rPr>
      </w:pPr>
      <w:r>
        <w:rPr>
          <w:rFonts w:hint="eastAsia"/>
          <w:b w:val="0"/>
          <w:bCs w:val="0"/>
          <w:color w:val="000000"/>
        </w:rPr>
        <w:t>16、投标函和开标一览表</w:t>
      </w:r>
    </w:p>
    <w:p>
      <w:pPr>
        <w:spacing w:line="50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spacing w:line="50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17、投标有效期</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50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240" w:lineRule="auto"/>
        <w:ind w:firstLine="420" w:firstLineChars="150"/>
        <w:rPr>
          <w:b w:val="0"/>
          <w:bCs w:val="0"/>
          <w:color w:val="000000"/>
        </w:rPr>
      </w:pPr>
      <w:r>
        <w:rPr>
          <w:rFonts w:hint="eastAsia"/>
          <w:b w:val="0"/>
          <w:bCs w:val="0"/>
          <w:color w:val="000000"/>
        </w:rPr>
        <w:t>18、投标文件份数和签署</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50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145" w:beforeLines="50" w:after="145" w:afterLines="50" w:line="360" w:lineRule="auto"/>
        <w:ind w:firstLine="321" w:firstLineChars="100"/>
        <w:rPr>
          <w:color w:val="000000"/>
        </w:rPr>
      </w:pPr>
      <w:r>
        <w:rPr>
          <w:rFonts w:hint="eastAsia"/>
          <w:color w:val="000000"/>
        </w:rPr>
        <w:t>四、投标文件的递交</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19、投标文件的密封和标记</w:t>
      </w:r>
    </w:p>
    <w:p>
      <w:pPr>
        <w:spacing w:line="44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spacing w:line="44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w:t>
      </w:r>
      <w:r>
        <w:rPr>
          <w:rFonts w:hint="eastAsia"/>
          <w:b/>
          <w:bCs/>
          <w:sz w:val="24"/>
          <w:szCs w:val="24"/>
          <w:lang w:val="en-US" w:eastAsia="zh-CN"/>
        </w:rPr>
        <w:t>如需单独要求提供原件资料：</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spacing w:line="50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spacing w:line="50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spacing w:line="500" w:lineRule="exact"/>
        <w:ind w:firstLine="480" w:firstLineChars="200"/>
        <w:rPr>
          <w:bCs/>
          <w:color w:val="000000"/>
          <w:sz w:val="24"/>
        </w:rPr>
      </w:pPr>
      <w:r>
        <w:rPr>
          <w:rFonts w:hint="eastAsia"/>
          <w:bCs/>
          <w:color w:val="000000"/>
          <w:sz w:val="24"/>
        </w:rPr>
        <w:t>19.4.2  注明投标项目名称、标书编号及包号。</w:t>
      </w:r>
    </w:p>
    <w:p>
      <w:pPr>
        <w:spacing w:line="50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240" w:lineRule="auto"/>
        <w:ind w:firstLine="420" w:firstLineChars="150"/>
        <w:rPr>
          <w:b w:val="0"/>
          <w:bCs w:val="0"/>
          <w:color w:val="000000"/>
        </w:rPr>
      </w:pPr>
      <w:r>
        <w:rPr>
          <w:rFonts w:hint="eastAsia"/>
          <w:b w:val="0"/>
          <w:bCs w:val="0"/>
          <w:color w:val="000000"/>
        </w:rPr>
        <w:t>20、投标截止日期</w:t>
      </w:r>
    </w:p>
    <w:p>
      <w:pPr>
        <w:spacing w:line="50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50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240" w:lineRule="auto"/>
        <w:ind w:firstLine="420" w:firstLineChars="150"/>
        <w:rPr>
          <w:b w:val="0"/>
          <w:bCs w:val="0"/>
          <w:color w:val="000000"/>
        </w:rPr>
      </w:pPr>
      <w:r>
        <w:rPr>
          <w:rFonts w:hint="eastAsia"/>
          <w:b w:val="0"/>
          <w:bCs w:val="0"/>
          <w:color w:val="000000"/>
        </w:rPr>
        <w:t>21、迟交的投标文件</w:t>
      </w:r>
    </w:p>
    <w:p>
      <w:pPr>
        <w:spacing w:line="50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240" w:lineRule="auto"/>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50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50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145" w:beforeLines="50" w:after="145" w:afterLines="50" w:line="360" w:lineRule="auto"/>
        <w:ind w:firstLine="321" w:firstLineChars="100"/>
        <w:rPr>
          <w:color w:val="000000"/>
        </w:rPr>
      </w:pPr>
      <w:r>
        <w:rPr>
          <w:rFonts w:hint="eastAsia"/>
          <w:color w:val="000000"/>
        </w:rPr>
        <w:t>五、开标与评标</w:t>
      </w:r>
    </w:p>
    <w:p>
      <w:pPr>
        <w:pStyle w:val="7"/>
        <w:spacing w:before="0" w:after="0" w:line="240" w:lineRule="auto"/>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50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240" w:lineRule="auto"/>
        <w:ind w:firstLine="420" w:firstLineChars="150"/>
        <w:rPr>
          <w:b w:val="0"/>
          <w:bCs w:val="0"/>
          <w:color w:val="000000"/>
        </w:rPr>
      </w:pPr>
      <w:r>
        <w:rPr>
          <w:rFonts w:hint="eastAsia"/>
          <w:b w:val="0"/>
          <w:bCs w:val="0"/>
          <w:color w:val="000000"/>
        </w:rPr>
        <w:t>24、资格审查</w:t>
      </w:r>
    </w:p>
    <w:p>
      <w:pPr>
        <w:spacing w:line="46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6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color w:val="000000"/>
          <w:sz w:val="24"/>
          <w:szCs w:val="24"/>
        </w:rPr>
      </w:pPr>
      <w:r>
        <w:rPr>
          <w:color w:val="000000"/>
          <w:sz w:val="24"/>
          <w:szCs w:val="24"/>
        </w:rPr>
        <w:t>　　合格投标人不足3家的，不得评标。</w:t>
      </w:r>
    </w:p>
    <w:p>
      <w:pPr>
        <w:pStyle w:val="7"/>
        <w:spacing w:before="0" w:after="0" w:line="240" w:lineRule="auto"/>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240" w:lineRule="auto"/>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240" w:lineRule="auto"/>
        <w:ind w:firstLine="420" w:firstLineChars="150"/>
        <w:rPr>
          <w:b w:val="0"/>
          <w:bCs w:val="0"/>
          <w:color w:val="000000"/>
        </w:rPr>
      </w:pPr>
      <w:r>
        <w:rPr>
          <w:rFonts w:hint="eastAsia"/>
          <w:b w:val="0"/>
          <w:bCs w:val="0"/>
          <w:color w:val="000000"/>
        </w:rPr>
        <w:t>28、对投标文件的评审</w:t>
      </w:r>
    </w:p>
    <w:p>
      <w:pPr>
        <w:spacing w:line="46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6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6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6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60" w:lineRule="exact"/>
        <w:ind w:firstLine="480" w:firstLineChars="200"/>
        <w:rPr>
          <w:bCs/>
          <w:color w:val="000000"/>
          <w:sz w:val="24"/>
        </w:rPr>
      </w:pPr>
      <w:r>
        <w:rPr>
          <w:rFonts w:hint="eastAsia"/>
          <w:bCs/>
          <w:color w:val="000000"/>
          <w:sz w:val="24"/>
        </w:rPr>
        <w:t>（2）大写金额和小写金额不一致的，以大写金额为准。</w:t>
      </w:r>
    </w:p>
    <w:p>
      <w:pPr>
        <w:spacing w:line="46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6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60" w:lineRule="exact"/>
        <w:ind w:firstLine="480" w:firstLineChars="200"/>
        <w:rPr>
          <w:bCs/>
          <w:color w:val="000000"/>
          <w:sz w:val="24"/>
        </w:rPr>
      </w:pPr>
      <w:r>
        <w:rPr>
          <w:rFonts w:hint="eastAsia"/>
          <w:bCs/>
          <w:color w:val="000000"/>
          <w:sz w:val="24"/>
        </w:rPr>
        <w:t>同时出现两种以上错误的，按照前款规定的顺序修正。</w:t>
      </w:r>
    </w:p>
    <w:p>
      <w:pPr>
        <w:spacing w:line="46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6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spacing w:before="0" w:after="0" w:line="240" w:lineRule="auto"/>
        <w:ind w:firstLine="420" w:firstLineChars="150"/>
        <w:rPr>
          <w:b w:val="0"/>
          <w:bCs w:val="0"/>
          <w:color w:val="000000"/>
        </w:rPr>
      </w:pPr>
      <w:r>
        <w:rPr>
          <w:rFonts w:hint="eastAsia"/>
          <w:b w:val="0"/>
          <w:bCs w:val="0"/>
          <w:color w:val="000000"/>
        </w:rPr>
        <w:t>29、无效投标条款和废标条款</w:t>
      </w:r>
    </w:p>
    <w:p>
      <w:pPr>
        <w:spacing w:line="440" w:lineRule="exact"/>
        <w:ind w:left="479" w:leftChars="228"/>
        <w:rPr>
          <w:bCs/>
          <w:color w:val="000000"/>
          <w:sz w:val="24"/>
        </w:rPr>
      </w:pPr>
      <w:r>
        <w:rPr>
          <w:rFonts w:hint="eastAsia"/>
          <w:bCs/>
          <w:color w:val="000000"/>
          <w:sz w:val="24"/>
        </w:rPr>
        <w:t>29.1无效投标条款</w:t>
      </w:r>
    </w:p>
    <w:p>
      <w:pPr>
        <w:spacing w:line="440" w:lineRule="exact"/>
        <w:ind w:firstLine="480" w:firstLineChars="200"/>
        <w:rPr>
          <w:bCs/>
          <w:color w:val="000000"/>
          <w:sz w:val="24"/>
        </w:rPr>
      </w:pPr>
      <w:r>
        <w:rPr>
          <w:rFonts w:hint="eastAsia"/>
          <w:bCs/>
          <w:color w:val="000000"/>
          <w:sz w:val="24"/>
        </w:rPr>
        <w:t>29.1.1未按照招标文件规定要求密封、签署、盖章的；</w:t>
      </w:r>
    </w:p>
    <w:p>
      <w:pPr>
        <w:spacing w:line="440" w:lineRule="exact"/>
        <w:ind w:left="479" w:leftChars="228"/>
        <w:rPr>
          <w:bCs/>
          <w:color w:val="000000"/>
          <w:sz w:val="24"/>
        </w:rPr>
      </w:pPr>
      <w:r>
        <w:rPr>
          <w:rFonts w:hint="eastAsia"/>
          <w:bCs/>
          <w:color w:val="000000"/>
          <w:sz w:val="24"/>
        </w:rPr>
        <w:t>29.1.2投标人在报价时采用选择性报价；</w:t>
      </w:r>
    </w:p>
    <w:p>
      <w:pPr>
        <w:spacing w:line="440" w:lineRule="exact"/>
        <w:ind w:left="479" w:leftChars="228"/>
        <w:rPr>
          <w:bCs/>
          <w:color w:val="000000"/>
          <w:sz w:val="24"/>
        </w:rPr>
      </w:pPr>
      <w:r>
        <w:rPr>
          <w:rFonts w:hint="eastAsia"/>
          <w:bCs/>
          <w:color w:val="000000"/>
          <w:sz w:val="24"/>
        </w:rPr>
        <w:t>29.1.3投标人不具备招标文件中规定资格要求的；</w:t>
      </w:r>
    </w:p>
    <w:p>
      <w:pPr>
        <w:spacing w:line="440" w:lineRule="exact"/>
        <w:ind w:firstLine="480" w:firstLineChars="200"/>
        <w:rPr>
          <w:bCs/>
          <w:color w:val="000000"/>
          <w:sz w:val="24"/>
        </w:rPr>
      </w:pPr>
      <w:r>
        <w:rPr>
          <w:rFonts w:hint="eastAsia"/>
          <w:bCs/>
          <w:color w:val="000000"/>
          <w:sz w:val="24"/>
        </w:rPr>
        <w:t>29.1.4投标人的报价超过了采购预算或最高限价的；</w:t>
      </w:r>
    </w:p>
    <w:p>
      <w:pPr>
        <w:spacing w:line="440" w:lineRule="exact"/>
        <w:ind w:firstLine="480" w:firstLineChars="200"/>
        <w:rPr>
          <w:bCs/>
          <w:i/>
          <w:color w:val="000000"/>
          <w:sz w:val="24"/>
          <w:u w:val="single"/>
        </w:rPr>
      </w:pPr>
      <w:r>
        <w:rPr>
          <w:rFonts w:hint="eastAsia"/>
          <w:bCs/>
          <w:color w:val="000000"/>
          <w:sz w:val="24"/>
        </w:rPr>
        <w:t>29.1.5未通过符合性检查的；</w:t>
      </w:r>
    </w:p>
    <w:p>
      <w:pPr>
        <w:spacing w:line="44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40" w:lineRule="exact"/>
        <w:ind w:firstLine="480" w:firstLineChars="200"/>
        <w:rPr>
          <w:bCs/>
          <w:color w:val="000000"/>
          <w:sz w:val="24"/>
        </w:rPr>
      </w:pPr>
      <w:r>
        <w:rPr>
          <w:rFonts w:hint="eastAsia"/>
          <w:bCs/>
          <w:color w:val="000000"/>
          <w:sz w:val="24"/>
        </w:rPr>
        <w:t>29.1.7投标人串通投标；</w:t>
      </w:r>
    </w:p>
    <w:p>
      <w:pPr>
        <w:spacing w:line="440" w:lineRule="exact"/>
        <w:ind w:firstLine="480" w:firstLineChars="200"/>
        <w:rPr>
          <w:bCs/>
          <w:color w:val="000000"/>
          <w:sz w:val="24"/>
        </w:rPr>
      </w:pPr>
      <w:r>
        <w:rPr>
          <w:rFonts w:hint="eastAsia"/>
          <w:bCs/>
          <w:color w:val="000000"/>
          <w:sz w:val="24"/>
        </w:rPr>
        <w:t>29.1.8  投标文件含有采购人不能接受的附加条件的。</w:t>
      </w:r>
    </w:p>
    <w:p>
      <w:pPr>
        <w:spacing w:line="44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40" w:lineRule="exact"/>
        <w:ind w:left="479" w:leftChars="228"/>
        <w:rPr>
          <w:bCs/>
          <w:color w:val="000000"/>
          <w:sz w:val="24"/>
        </w:rPr>
      </w:pPr>
      <w:r>
        <w:rPr>
          <w:rFonts w:hint="eastAsia"/>
          <w:bCs/>
          <w:color w:val="000000"/>
          <w:sz w:val="24"/>
        </w:rPr>
        <w:t xml:space="preserve">29.2废标条款：                                                                                                                                                                                                                                                                                                                                                                                                                                                                                                                                                                                                                                                                                                                                                                                                                                                                                                                                                                                                                                                                                                                                                                                                                                                                                                                                                                                                                                                                         </w:t>
      </w:r>
    </w:p>
    <w:p>
      <w:pPr>
        <w:spacing w:line="44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spacing w:line="440" w:lineRule="exact"/>
        <w:ind w:left="479" w:leftChars="228"/>
        <w:rPr>
          <w:bCs/>
          <w:color w:val="000000"/>
          <w:sz w:val="24"/>
        </w:rPr>
      </w:pPr>
      <w:r>
        <w:rPr>
          <w:rFonts w:hint="eastAsia"/>
          <w:bCs/>
          <w:color w:val="000000"/>
          <w:sz w:val="24"/>
        </w:rPr>
        <w:t>29.2.3因重大变故，采购任务取消的；</w:t>
      </w:r>
    </w:p>
    <w:p>
      <w:pPr>
        <w:spacing w:line="44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40" w:lineRule="exact"/>
        <w:ind w:left="479" w:leftChars="228"/>
        <w:rPr>
          <w:bCs/>
          <w:color w:val="000000"/>
          <w:sz w:val="24"/>
        </w:rPr>
      </w:pPr>
      <w:r>
        <w:rPr>
          <w:rFonts w:hint="eastAsia"/>
          <w:bCs/>
          <w:color w:val="000000"/>
          <w:sz w:val="24"/>
        </w:rPr>
        <w:t>29.3 投标截止时间结束后参加投标的供应商不足三家的处理：</w:t>
      </w:r>
    </w:p>
    <w:p>
      <w:pPr>
        <w:spacing w:line="44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145" w:beforeLines="50" w:after="145" w:afterLines="50" w:line="360" w:lineRule="auto"/>
        <w:ind w:firstLine="321" w:firstLineChars="100"/>
        <w:rPr>
          <w:color w:val="000000"/>
        </w:rPr>
      </w:pPr>
      <w:r>
        <w:rPr>
          <w:rFonts w:hint="eastAsia"/>
          <w:color w:val="000000"/>
        </w:rPr>
        <w:t>六、定标</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spacing w:line="44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145" w:beforeLines="50" w:after="145" w:afterLines="50" w:line="360" w:lineRule="auto"/>
        <w:ind w:firstLine="321" w:firstLineChars="100"/>
        <w:rPr>
          <w:color w:val="000000"/>
        </w:rPr>
      </w:pPr>
      <w:r>
        <w:rPr>
          <w:rFonts w:hint="eastAsia"/>
          <w:color w:val="000000"/>
        </w:rPr>
        <w:t>七、合同签订相关事项</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after="145" w:afterLines="50" w:line="56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tabs>
          <w:tab w:val="left" w:pos="900"/>
        </w:tabs>
        <w:spacing w:after="145" w:afterLines="50" w:line="560" w:lineRule="exact"/>
        <w:ind w:firstLine="480" w:firstLineChars="200"/>
        <w:rPr>
          <w:color w:val="000000"/>
          <w:sz w:val="24"/>
        </w:rPr>
      </w:pPr>
      <w:r>
        <w:rPr>
          <w:rFonts w:hint="eastAsia"/>
          <w:color w:val="000000"/>
          <w:sz w:val="24"/>
        </w:rPr>
        <w:t>在签订合同时，须向采购人交纳中标价的10%履约保证金,于合同履行后无息退还。履约保证金用以约束成交供应商在合同履行中的行为，弥补合同执行中由于自身行为可能给采购人带来的各种损失。工程全部竣工验收合格，履约保证金直接转为质量保证金，待质保期满后无息退还。</w:t>
      </w:r>
    </w:p>
    <w:p>
      <w:pPr>
        <w:pStyle w:val="5"/>
        <w:rPr>
          <w:bCs/>
          <w:sz w:val="24"/>
        </w:rPr>
      </w:pPr>
    </w:p>
    <w:p>
      <w:pPr>
        <w:spacing w:line="500" w:lineRule="exact"/>
        <w:ind w:firstLine="555"/>
        <w:rPr>
          <w:color w:val="000000"/>
          <w:sz w:val="24"/>
        </w:rPr>
      </w:pPr>
    </w:p>
    <w:p>
      <w:pPr>
        <w:spacing w:line="500" w:lineRule="exact"/>
        <w:ind w:firstLine="555"/>
        <w:rPr>
          <w:color w:val="000000"/>
          <w:sz w:val="24"/>
        </w:rPr>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7"/>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spacing w:line="480" w:lineRule="exact"/>
        <w:ind w:firstLine="480" w:firstLineChars="200"/>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asciiTheme="minorEastAsia" w:hAnsiTheme="minorEastAsia" w:eastAsiaTheme="minorEastAsia"/>
          <w:sz w:val="24"/>
          <w:szCs w:val="24"/>
          <w:u w:val="single"/>
        </w:rPr>
        <w:t>盐城幼儿师范高等专科学校大学生事务中心改造工程</w:t>
      </w:r>
      <w:r>
        <w:rPr>
          <w:rFonts w:hint="eastAsia"/>
          <w:sz w:val="24"/>
          <w:szCs w:val="24"/>
        </w:rPr>
        <w:t>施工及有关事项协商一致，共同达成如下协议：</w:t>
      </w:r>
    </w:p>
    <w:p>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w:t>
      </w:r>
      <w:r>
        <w:rPr>
          <w:rFonts w:hint="eastAsia"/>
          <w:b/>
          <w:sz w:val="24"/>
          <w:szCs w:val="24"/>
        </w:rPr>
        <w:t>　一、工程概况</w:t>
      </w:r>
    </w:p>
    <w:p>
      <w:pPr>
        <w:spacing w:line="480" w:lineRule="exact"/>
        <w:ind w:firstLine="480" w:firstLineChars="200"/>
        <w:rPr>
          <w:sz w:val="24"/>
          <w:szCs w:val="24"/>
          <w:u w:val="single"/>
        </w:rPr>
      </w:pPr>
      <w:r>
        <w:rPr>
          <w:rFonts w:hint="eastAsia"/>
          <w:sz w:val="24"/>
          <w:szCs w:val="24"/>
        </w:rPr>
        <w:t>1.工程名称：</w:t>
      </w:r>
      <w:r>
        <w:rPr>
          <w:rFonts w:hint="eastAsia" w:asciiTheme="minorEastAsia" w:hAnsiTheme="minorEastAsia" w:eastAsiaTheme="minorEastAsia"/>
          <w:sz w:val="24"/>
          <w:szCs w:val="24"/>
          <w:u w:val="single"/>
        </w:rPr>
        <w:t>盐城幼儿师范高等专科学校大学生事务中心改造工程</w:t>
      </w:r>
    </w:p>
    <w:p>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3.工程立项批准文号：。</w:t>
      </w:r>
    </w:p>
    <w:p>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群体工程应附《承包人承揽工程项目一览表》(附件1)</w:t>
      </w:r>
    </w:p>
    <w:p>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overflowPunct w:val="0"/>
        <w:spacing w:line="480" w:lineRule="exact"/>
        <w:ind w:firstLine="425"/>
        <w:jc w:val="left"/>
        <w:outlineLvl w:val="0"/>
        <w:rPr>
          <w:b/>
          <w:sz w:val="24"/>
          <w:szCs w:val="24"/>
        </w:rPr>
      </w:pPr>
      <w:r>
        <w:rPr>
          <w:rFonts w:hint="eastAsia"/>
          <w:b/>
          <w:sz w:val="24"/>
          <w:szCs w:val="24"/>
        </w:rPr>
        <w:t>　　二、合同工期</w:t>
      </w:r>
    </w:p>
    <w:p>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月日，计划竣工日期：2021年月日。</w:t>
      </w:r>
    </w:p>
    <w:p>
      <w:pPr>
        <w:tabs>
          <w:tab w:val="left" w:pos="2800"/>
        </w:tabs>
        <w:overflowPunct w:val="0"/>
        <w:autoSpaceDE w:val="0"/>
        <w:autoSpaceDN w:val="0"/>
        <w:snapToGrid w:val="0"/>
        <w:spacing w:line="480" w:lineRule="exact"/>
        <w:jc w:val="left"/>
        <w:rPr>
          <w:sz w:val="24"/>
          <w:szCs w:val="24"/>
        </w:rPr>
      </w:pPr>
      <w:r>
        <w:rPr>
          <w:rFonts w:hint="eastAsia"/>
          <w:sz w:val="24"/>
          <w:szCs w:val="24"/>
        </w:rPr>
        <w:t>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pPr>
        <w:overflowPunct w:val="0"/>
        <w:spacing w:line="480" w:lineRule="exact"/>
        <w:ind w:firstLine="425"/>
        <w:jc w:val="left"/>
        <w:outlineLvl w:val="0"/>
        <w:rPr>
          <w:sz w:val="24"/>
          <w:szCs w:val="24"/>
        </w:rPr>
      </w:pPr>
      <w:r>
        <w:rPr>
          <w:rFonts w:hint="eastAsia"/>
          <w:sz w:val="24"/>
          <w:szCs w:val="24"/>
        </w:rPr>
        <w:t>（1）因不可抗力影响；</w:t>
      </w:r>
    </w:p>
    <w:p>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pPr>
        <w:overflowPunct w:val="0"/>
        <w:spacing w:line="480" w:lineRule="exact"/>
        <w:ind w:firstLine="425"/>
        <w:jc w:val="left"/>
        <w:outlineLvl w:val="0"/>
        <w:rPr>
          <w:sz w:val="24"/>
          <w:szCs w:val="24"/>
        </w:rPr>
      </w:pPr>
      <w:r>
        <w:rPr>
          <w:rFonts w:hint="eastAsia"/>
          <w:sz w:val="24"/>
          <w:szCs w:val="24"/>
        </w:rPr>
        <w:t>（5）如遇政府有关部门强令停工导致工期延误的（由于承包人责任导致的除外）。</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三、质量标准</w:t>
      </w:r>
    </w:p>
    <w:p>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overflowPunct w:val="0"/>
        <w:spacing w:line="480" w:lineRule="exact"/>
        <w:ind w:firstLine="425"/>
        <w:jc w:val="left"/>
        <w:outlineLvl w:val="0"/>
        <w:rPr>
          <w:sz w:val="24"/>
          <w:szCs w:val="24"/>
        </w:rPr>
      </w:pPr>
      <w:r>
        <w:rPr>
          <w:rFonts w:hint="eastAsia"/>
          <w:sz w:val="24"/>
          <w:szCs w:val="24"/>
        </w:rPr>
        <w:t>2、验收要求按照采购文件执行。</w:t>
      </w:r>
    </w:p>
    <w:p>
      <w:pPr>
        <w:overflowPunct w:val="0"/>
        <w:spacing w:line="480" w:lineRule="exact"/>
        <w:ind w:firstLine="425"/>
        <w:jc w:val="left"/>
        <w:outlineLvl w:val="0"/>
        <w:rPr>
          <w:sz w:val="24"/>
          <w:szCs w:val="24"/>
        </w:rPr>
      </w:pPr>
      <w:r>
        <w:rPr>
          <w:rFonts w:hint="eastAsia"/>
          <w:sz w:val="24"/>
          <w:szCs w:val="24"/>
        </w:rPr>
        <w:t>3、免费保修按照采购文件执行。</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四、签约合同价与合同价格形式</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其中：(1)安全文明施工费：人民币(大写             )(￥       元)</w:t>
      </w:r>
    </w:p>
    <w:p>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(2)材料和工程设备暂估价金额：人民币(大写        )(￥    元)</w:t>
      </w:r>
    </w:p>
    <w:p>
      <w:pPr>
        <w:overflowPunct w:val="0"/>
        <w:autoSpaceDE w:val="0"/>
        <w:autoSpaceDN w:val="0"/>
        <w:snapToGrid w:val="0"/>
        <w:spacing w:line="480" w:lineRule="exact"/>
        <w:jc w:val="left"/>
        <w:rPr>
          <w:sz w:val="24"/>
          <w:szCs w:val="24"/>
        </w:rPr>
      </w:pPr>
      <w:r>
        <w:rPr>
          <w:rFonts w:hint="eastAsia"/>
          <w:sz w:val="24"/>
          <w:szCs w:val="24"/>
        </w:rPr>
        <w:t>　　(3)专业工程暂估价金额：人民币(大写             )(￥     元)</w:t>
      </w:r>
    </w:p>
    <w:p>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pPr>
        <w:overflowPunct w:val="0"/>
        <w:spacing w:line="480" w:lineRule="exact"/>
        <w:ind w:firstLine="480" w:firstLineChars="20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投标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结算时按照实际完成且经甲方验收合格的工程量予以结算，中标固定单价不因物价上涨、法律、法规、标准及规范变化等任何因素予以调增。如发生变更按照采购文件约定计取。</w:t>
      </w:r>
    </w:p>
    <w:p>
      <w:pPr>
        <w:snapToGrid w:val="0"/>
        <w:spacing w:line="480" w:lineRule="exact"/>
        <w:ind w:firstLine="482"/>
        <w:jc w:val="left"/>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3.付款方式</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五、项目负责人</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1、甲方项目负责人：刘老师，联系电话：</w:t>
      </w:r>
      <w:r>
        <w:rPr>
          <w:rFonts w:asciiTheme="minorEastAsia" w:hAnsiTheme="minorEastAsia" w:eastAsiaTheme="minorEastAsia"/>
          <w:sz w:val="24"/>
          <w:szCs w:val="24"/>
        </w:rPr>
        <w:t>18921818466</w:t>
      </w:r>
      <w:r>
        <w:rPr>
          <w:rFonts w:hint="eastAsia"/>
          <w:sz w:val="24"/>
          <w:szCs w:val="24"/>
        </w:rPr>
        <w:t>。</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2、乙方项目负责人：        ，联系电话：      。</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六、合同文件构成</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pPr>
        <w:overflowPunct w:val="0"/>
        <w:autoSpaceDE w:val="0"/>
        <w:autoSpaceDN w:val="0"/>
        <w:snapToGrid w:val="0"/>
        <w:spacing w:line="480" w:lineRule="exact"/>
        <w:ind w:right="5040"/>
        <w:jc w:val="left"/>
        <w:rPr>
          <w:sz w:val="24"/>
          <w:szCs w:val="24"/>
        </w:rPr>
      </w:pPr>
      <w:r>
        <w:rPr>
          <w:rFonts w:hint="eastAsia"/>
          <w:sz w:val="24"/>
          <w:szCs w:val="24"/>
        </w:rPr>
        <w:t>（6）通用合同条款；</w:t>
      </w:r>
    </w:p>
    <w:p>
      <w:pPr>
        <w:overflowPunct w:val="0"/>
        <w:autoSpaceDE w:val="0"/>
        <w:autoSpaceDN w:val="0"/>
        <w:snapToGrid w:val="0"/>
        <w:spacing w:line="480" w:lineRule="exact"/>
        <w:ind w:right="-37"/>
        <w:jc w:val="left"/>
        <w:rPr>
          <w:sz w:val="24"/>
          <w:szCs w:val="24"/>
        </w:rPr>
      </w:pPr>
      <w:r>
        <w:rPr>
          <w:rFonts w:hint="eastAsia"/>
          <w:sz w:val="24"/>
          <w:szCs w:val="24"/>
        </w:rPr>
        <w:t>（7）技术标准和要求；</w:t>
      </w:r>
    </w:p>
    <w:p>
      <w:pPr>
        <w:overflowPunct w:val="0"/>
        <w:autoSpaceDE w:val="0"/>
        <w:autoSpaceDN w:val="0"/>
        <w:snapToGrid w:val="0"/>
        <w:spacing w:line="480" w:lineRule="exact"/>
        <w:ind w:right="5040"/>
        <w:jc w:val="left"/>
        <w:rPr>
          <w:sz w:val="24"/>
          <w:szCs w:val="24"/>
        </w:rPr>
      </w:pPr>
      <w:r>
        <w:rPr>
          <w:rFonts w:hint="eastAsia"/>
          <w:sz w:val="24"/>
          <w:szCs w:val="24"/>
        </w:rPr>
        <w:t>（8）图纸；　</w:t>
      </w:r>
    </w:p>
    <w:p>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pPr>
        <w:overflowPunct w:val="0"/>
        <w:autoSpaceDE w:val="0"/>
        <w:autoSpaceDN w:val="0"/>
        <w:snapToGrid w:val="0"/>
        <w:spacing w:line="480" w:lineRule="exact"/>
        <w:ind w:right="140" w:firstLine="510"/>
        <w:jc w:val="left"/>
        <w:rPr>
          <w:sz w:val="24"/>
          <w:szCs w:val="24"/>
        </w:rPr>
      </w:pPr>
      <w:r>
        <w:rPr>
          <w:rFonts w:hint="eastAsia"/>
          <w:sz w:val="24"/>
          <w:szCs w:val="24"/>
        </w:rPr>
        <w:t>1.甲方承诺按照法律规定履行项目审批手续、筹集工程建设资金并按照合同约定的期限和方式支付合同价款。 　　</w:t>
      </w:r>
    </w:p>
    <w:p>
      <w:pPr>
        <w:overflowPunct w:val="0"/>
        <w:autoSpaceDE w:val="0"/>
        <w:autoSpaceDN w:val="0"/>
        <w:snapToGrid w:val="0"/>
        <w:spacing w:line="480" w:lineRule="exact"/>
        <w:ind w:right="140" w:firstLine="510"/>
        <w:jc w:val="left"/>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overflowPunct w:val="0"/>
        <w:spacing w:line="480" w:lineRule="exact"/>
        <w:ind w:firstLine="482"/>
        <w:rPr>
          <w:b/>
          <w:sz w:val="24"/>
          <w:szCs w:val="24"/>
        </w:rPr>
      </w:pPr>
      <w:r>
        <w:rPr>
          <w:rFonts w:hint="eastAsia"/>
          <w:b/>
          <w:sz w:val="24"/>
          <w:szCs w:val="24"/>
        </w:rPr>
        <w:t>八、违约责任</w:t>
      </w:r>
    </w:p>
    <w:p>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pPr>
        <w:overflowPunct w:val="0"/>
        <w:spacing w:line="480" w:lineRule="exact"/>
        <w:ind w:firstLine="482"/>
        <w:rPr>
          <w:b/>
          <w:sz w:val="24"/>
          <w:szCs w:val="24"/>
        </w:rPr>
      </w:pPr>
      <w:r>
        <w:rPr>
          <w:rFonts w:hint="eastAsia"/>
          <w:b/>
          <w:sz w:val="24"/>
          <w:szCs w:val="24"/>
        </w:rPr>
        <w:t>九、法律适用与争议解决</w:t>
      </w:r>
    </w:p>
    <w:p>
      <w:pPr>
        <w:overflowPunct w:val="0"/>
        <w:spacing w:line="480" w:lineRule="exact"/>
        <w:ind w:firstLine="425"/>
        <w:jc w:val="left"/>
        <w:outlineLvl w:val="0"/>
        <w:rPr>
          <w:sz w:val="24"/>
          <w:szCs w:val="24"/>
        </w:rPr>
      </w:pPr>
      <w:r>
        <w:rPr>
          <w:rFonts w:hint="eastAsia"/>
          <w:sz w:val="24"/>
          <w:szCs w:val="24"/>
        </w:rPr>
        <w:t>1、 本合同适用中华人民共和国法律。</w:t>
      </w:r>
      <w:r>
        <w:rPr>
          <w:rFonts w:hint="eastAsia"/>
          <w:sz w:val="24"/>
          <w:szCs w:val="24"/>
        </w:rPr>
        <w:tab/>
      </w:r>
    </w:p>
    <w:p>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overflowPunct w:val="0"/>
        <w:spacing w:line="480" w:lineRule="exact"/>
        <w:ind w:firstLine="425"/>
        <w:jc w:val="left"/>
        <w:outlineLvl w:val="0"/>
        <w:rPr>
          <w:sz w:val="24"/>
          <w:szCs w:val="24"/>
        </w:rPr>
      </w:pPr>
      <w:r>
        <w:rPr>
          <w:rFonts w:hint="eastAsia"/>
          <w:sz w:val="24"/>
          <w:szCs w:val="24"/>
        </w:rPr>
        <w:t>4、送达</w:t>
      </w:r>
    </w:p>
    <w:p>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overflowPunct w:val="0"/>
        <w:spacing w:line="480" w:lineRule="exact"/>
        <w:ind w:firstLine="425"/>
        <w:jc w:val="left"/>
        <w:outlineLvl w:val="0"/>
        <w:rPr>
          <w:sz w:val="24"/>
          <w:szCs w:val="24"/>
        </w:rPr>
      </w:pPr>
      <w:r>
        <w:rPr>
          <w:rFonts w:hint="eastAsia"/>
          <w:sz w:val="24"/>
          <w:szCs w:val="24"/>
        </w:rPr>
        <w:t>致甲方：</w:t>
      </w:r>
    </w:p>
    <w:p>
      <w:pPr>
        <w:overflowPunct w:val="0"/>
        <w:spacing w:line="480" w:lineRule="exact"/>
        <w:ind w:firstLine="425"/>
        <w:jc w:val="left"/>
        <w:outlineLvl w:val="0"/>
        <w:rPr>
          <w:sz w:val="24"/>
          <w:szCs w:val="24"/>
        </w:rPr>
      </w:pPr>
      <w:r>
        <w:rPr>
          <w:rFonts w:hint="eastAsia"/>
          <w:sz w:val="24"/>
          <w:szCs w:val="24"/>
        </w:rPr>
        <w:t>单位： 盐城幼儿师范高等专科学校</w:t>
      </w:r>
    </w:p>
    <w:p>
      <w:pPr>
        <w:overflowPunct w:val="0"/>
        <w:spacing w:line="480" w:lineRule="exact"/>
        <w:ind w:firstLine="425"/>
        <w:jc w:val="left"/>
        <w:outlineLvl w:val="0"/>
        <w:rPr>
          <w:sz w:val="24"/>
          <w:szCs w:val="24"/>
        </w:rPr>
      </w:pPr>
      <w:r>
        <w:rPr>
          <w:rFonts w:hint="eastAsia"/>
          <w:sz w:val="24"/>
          <w:szCs w:val="24"/>
        </w:rPr>
        <w:t>地址：盐城市高职园学海路28号</w:t>
      </w:r>
    </w:p>
    <w:p>
      <w:pPr>
        <w:overflowPunct w:val="0"/>
        <w:spacing w:line="480" w:lineRule="exact"/>
        <w:ind w:firstLine="425"/>
        <w:jc w:val="left"/>
        <w:outlineLvl w:val="0"/>
        <w:rPr>
          <w:sz w:val="24"/>
          <w:szCs w:val="24"/>
        </w:rPr>
      </w:pPr>
      <w:r>
        <w:rPr>
          <w:rFonts w:hint="eastAsia"/>
          <w:sz w:val="24"/>
          <w:szCs w:val="24"/>
        </w:rPr>
        <w:t>电话：</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致乙方：</w:t>
      </w:r>
    </w:p>
    <w:p>
      <w:pPr>
        <w:overflowPunct w:val="0"/>
        <w:spacing w:line="480" w:lineRule="exact"/>
        <w:ind w:firstLine="425"/>
        <w:jc w:val="left"/>
        <w:outlineLvl w:val="0"/>
        <w:rPr>
          <w:sz w:val="24"/>
          <w:szCs w:val="24"/>
        </w:rPr>
      </w:pPr>
      <w:r>
        <w:rPr>
          <w:rFonts w:hint="eastAsia"/>
          <w:sz w:val="24"/>
          <w:szCs w:val="24"/>
        </w:rPr>
        <w:t xml:space="preserve">单位： </w:t>
      </w:r>
    </w:p>
    <w:p>
      <w:pPr>
        <w:overflowPunct w:val="0"/>
        <w:spacing w:line="480" w:lineRule="exact"/>
        <w:ind w:firstLine="425"/>
        <w:jc w:val="left"/>
        <w:outlineLvl w:val="0"/>
        <w:rPr>
          <w:sz w:val="24"/>
          <w:szCs w:val="24"/>
        </w:rPr>
      </w:pPr>
      <w:r>
        <w:rPr>
          <w:rFonts w:hint="eastAsia"/>
          <w:sz w:val="24"/>
          <w:szCs w:val="24"/>
        </w:rPr>
        <w:t xml:space="preserve">地址： </w:t>
      </w:r>
    </w:p>
    <w:p>
      <w:pPr>
        <w:overflowPunct w:val="0"/>
        <w:spacing w:line="480" w:lineRule="exact"/>
        <w:ind w:firstLine="425"/>
        <w:jc w:val="left"/>
        <w:outlineLvl w:val="0"/>
        <w:rPr>
          <w:sz w:val="24"/>
          <w:szCs w:val="24"/>
        </w:rPr>
      </w:pPr>
      <w:r>
        <w:rPr>
          <w:rFonts w:hint="eastAsia"/>
          <w:sz w:val="24"/>
          <w:szCs w:val="24"/>
        </w:rPr>
        <w:t xml:space="preserve">电话： </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pPr>
        <w:overflowPunct w:val="0"/>
        <w:spacing w:line="480" w:lineRule="exact"/>
        <w:ind w:firstLine="482" w:firstLineChars="200"/>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overflowPunct w:val="0"/>
        <w:spacing w:line="480" w:lineRule="exact"/>
        <w:ind w:firstLine="482" w:firstLineChars="200"/>
        <w:jc w:val="left"/>
        <w:outlineLvl w:val="0"/>
        <w:rPr>
          <w:sz w:val="24"/>
          <w:szCs w:val="24"/>
        </w:rPr>
      </w:pPr>
      <w:r>
        <w:rPr>
          <w:rFonts w:hint="eastAsia"/>
          <w:b/>
          <w:bCs/>
          <w:sz w:val="24"/>
          <w:szCs w:val="24"/>
        </w:rPr>
        <w:t>十一、签订时间：</w:t>
      </w:r>
      <w:r>
        <w:rPr>
          <w:rFonts w:hint="eastAsia"/>
          <w:sz w:val="24"/>
          <w:szCs w:val="24"/>
        </w:rPr>
        <w:t>本合同于签订    年  月  日。</w:t>
      </w:r>
    </w:p>
    <w:p>
      <w:pPr>
        <w:overflowPunct w:val="0"/>
        <w:spacing w:line="480" w:lineRule="exact"/>
        <w:ind w:firstLine="240" w:firstLineChars="100"/>
        <w:jc w:val="left"/>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7"/>
        <w:snapToGrid w:val="0"/>
        <w:spacing w:before="120" w:after="120"/>
        <w:rPr>
          <w:rFonts w:hAnsi="宋体"/>
          <w:b/>
          <w:color w:val="000000"/>
          <w:sz w:val="24"/>
          <w:szCs w:val="24"/>
        </w:rPr>
      </w:pPr>
    </w:p>
    <w:p>
      <w:pPr>
        <w:rPr>
          <w:lang w:val="zh-CN"/>
        </w:rPr>
      </w:pPr>
    </w:p>
    <w:p>
      <w:pPr>
        <w:pStyle w:val="6"/>
        <w:spacing w:before="0" w:after="0" w:line="360" w:lineRule="exact"/>
        <w:ind w:firstLine="135" w:firstLineChars="42"/>
        <w:jc w:val="center"/>
        <w:rPr>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 一般约定</w:t>
      </w:r>
    </w:p>
    <w:p>
      <w:pPr>
        <w:ind w:firstLine="480" w:firstLineChars="200"/>
        <w:rPr>
          <w:sz w:val="24"/>
          <w:szCs w:val="24"/>
        </w:rPr>
      </w:pPr>
      <w:r>
        <w:rPr>
          <w:rFonts w:hint="eastAsia"/>
          <w:sz w:val="24"/>
          <w:szCs w:val="24"/>
        </w:rPr>
        <w:t>1.1 词语定义</w:t>
      </w:r>
    </w:p>
    <w:p>
      <w:pPr>
        <w:ind w:firstLine="480" w:firstLineChars="200"/>
        <w:rPr>
          <w:kern w:val="0"/>
          <w:sz w:val="24"/>
          <w:szCs w:val="24"/>
        </w:rPr>
      </w:pPr>
      <w:r>
        <w:rPr>
          <w:rFonts w:hint="eastAsia"/>
          <w:kern w:val="0"/>
          <w:sz w:val="24"/>
          <w:szCs w:val="24"/>
        </w:rPr>
        <w:t>1.1.1合同</w:t>
      </w:r>
    </w:p>
    <w:p>
      <w:pPr>
        <w:ind w:firstLine="480" w:firstLineChars="20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ind w:firstLine="480" w:firstLineChars="20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ind w:firstLine="480" w:firstLineChars="200"/>
        <w:rPr>
          <w:sz w:val="24"/>
          <w:szCs w:val="24"/>
        </w:rPr>
      </w:pPr>
      <w:r>
        <w:rPr>
          <w:rFonts w:hint="eastAsia"/>
          <w:sz w:val="24"/>
          <w:szCs w:val="24"/>
        </w:rPr>
        <w:t>1.1.2 合同当事人及其他相关方</w:t>
      </w:r>
    </w:p>
    <w:p>
      <w:pPr>
        <w:ind w:firstLine="480" w:firstLineChars="200"/>
        <w:rPr>
          <w:sz w:val="24"/>
          <w:szCs w:val="24"/>
        </w:rPr>
      </w:pPr>
      <w:r>
        <w:rPr>
          <w:rFonts w:hint="eastAsia"/>
          <w:sz w:val="24"/>
          <w:szCs w:val="24"/>
        </w:rPr>
        <w:t>1.1.2.4监理人：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1.1.2.5 设计人：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1.1.3 工程和设备</w:t>
      </w:r>
    </w:p>
    <w:p>
      <w:pPr>
        <w:ind w:firstLine="480" w:firstLineChars="20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 xml:space="preserve">1.3法律 </w:t>
      </w:r>
    </w:p>
    <w:p>
      <w:pPr>
        <w:autoSpaceDE w:val="0"/>
        <w:autoSpaceDN w:val="0"/>
        <w:adjustRightInd w:val="0"/>
        <w:ind w:firstLine="480" w:firstLineChars="20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1.4 标准和规范</w:t>
      </w:r>
    </w:p>
    <w:p>
      <w:pPr>
        <w:ind w:firstLine="480" w:firstLineChars="20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ind w:firstLine="480" w:firstLineChars="20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ind w:firstLine="480" w:firstLineChars="20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1.5 合同文件的优先顺序</w:t>
      </w:r>
    </w:p>
    <w:p>
      <w:pPr>
        <w:ind w:firstLine="480" w:firstLineChars="200"/>
        <w:rPr>
          <w:sz w:val="24"/>
          <w:szCs w:val="24"/>
          <w:u w:val="single"/>
        </w:rPr>
      </w:pPr>
      <w:r>
        <w:rPr>
          <w:rFonts w:hint="eastAsia"/>
          <w:sz w:val="24"/>
          <w:szCs w:val="24"/>
        </w:rPr>
        <w:t>合同文件组成及优先顺序为：</w:t>
      </w:r>
    </w:p>
    <w:p>
      <w:pPr>
        <w:ind w:firstLine="480" w:firstLineChars="200"/>
        <w:rPr>
          <w:sz w:val="24"/>
          <w:szCs w:val="24"/>
          <w:u w:val="single"/>
        </w:rPr>
      </w:pPr>
      <w:r>
        <w:rPr>
          <w:rFonts w:hint="eastAsia"/>
          <w:sz w:val="24"/>
          <w:szCs w:val="24"/>
          <w:u w:val="single"/>
        </w:rPr>
        <w:t>（1）合同协议书</w:t>
      </w:r>
      <w:r>
        <w:rPr>
          <w:rFonts w:hint="eastAsia"/>
          <w:sz w:val="24"/>
          <w:szCs w:val="24"/>
        </w:rPr>
        <w:t xml:space="preserve">； </w:t>
      </w:r>
    </w:p>
    <w:p>
      <w:pPr>
        <w:ind w:firstLine="480" w:firstLineChars="200"/>
        <w:rPr>
          <w:sz w:val="24"/>
          <w:szCs w:val="24"/>
          <w:u w:val="single"/>
        </w:rPr>
      </w:pPr>
      <w:r>
        <w:rPr>
          <w:rFonts w:hint="eastAsia"/>
          <w:sz w:val="24"/>
          <w:szCs w:val="24"/>
          <w:u w:val="single"/>
        </w:rPr>
        <w:t>（2）中标通知书</w:t>
      </w:r>
      <w:r>
        <w:rPr>
          <w:rFonts w:hint="eastAsia"/>
          <w:sz w:val="24"/>
          <w:szCs w:val="24"/>
        </w:rPr>
        <w:t xml:space="preserve">； </w:t>
      </w:r>
    </w:p>
    <w:p>
      <w:pPr>
        <w:ind w:firstLine="480" w:firstLineChars="200"/>
        <w:rPr>
          <w:sz w:val="24"/>
          <w:szCs w:val="24"/>
          <w:u w:val="single"/>
        </w:rPr>
      </w:pPr>
      <w:r>
        <w:rPr>
          <w:rFonts w:hint="eastAsia"/>
          <w:sz w:val="24"/>
          <w:szCs w:val="24"/>
          <w:u w:val="single"/>
        </w:rPr>
        <w:t>（3）投标函及其附件(含投标承诺书)</w:t>
      </w:r>
      <w:r>
        <w:rPr>
          <w:rFonts w:hint="eastAsia"/>
          <w:sz w:val="24"/>
          <w:szCs w:val="24"/>
        </w:rPr>
        <w:t xml:space="preserve">； </w:t>
      </w:r>
    </w:p>
    <w:p>
      <w:pPr>
        <w:ind w:firstLine="480" w:firstLineChars="200"/>
        <w:rPr>
          <w:sz w:val="24"/>
          <w:szCs w:val="24"/>
          <w:u w:val="single"/>
        </w:rPr>
      </w:pPr>
      <w:r>
        <w:rPr>
          <w:rFonts w:hint="eastAsia"/>
          <w:sz w:val="24"/>
          <w:szCs w:val="24"/>
          <w:u w:val="single"/>
        </w:rPr>
        <w:t>（4）本合同专用条款</w:t>
      </w:r>
      <w:r>
        <w:rPr>
          <w:rFonts w:hint="eastAsia"/>
          <w:sz w:val="24"/>
          <w:szCs w:val="24"/>
        </w:rPr>
        <w:t xml:space="preserve">； </w:t>
      </w:r>
    </w:p>
    <w:p>
      <w:pPr>
        <w:ind w:firstLine="480" w:firstLineChars="200"/>
        <w:rPr>
          <w:sz w:val="24"/>
          <w:szCs w:val="24"/>
          <w:u w:val="single"/>
        </w:rPr>
      </w:pPr>
      <w:r>
        <w:rPr>
          <w:rFonts w:hint="eastAsia"/>
          <w:sz w:val="24"/>
          <w:szCs w:val="24"/>
          <w:u w:val="single"/>
        </w:rPr>
        <w:t>（5）通用合同条款</w:t>
      </w:r>
      <w:r>
        <w:rPr>
          <w:rFonts w:hint="eastAsia"/>
          <w:sz w:val="24"/>
          <w:szCs w:val="24"/>
        </w:rPr>
        <w:t xml:space="preserve">； </w:t>
      </w:r>
    </w:p>
    <w:p>
      <w:pPr>
        <w:ind w:firstLine="480" w:firstLineChars="200"/>
        <w:rPr>
          <w:sz w:val="24"/>
          <w:szCs w:val="24"/>
          <w:u w:val="single"/>
        </w:rPr>
      </w:pPr>
      <w:r>
        <w:rPr>
          <w:rFonts w:hint="eastAsia"/>
          <w:sz w:val="24"/>
          <w:szCs w:val="24"/>
          <w:u w:val="single"/>
        </w:rPr>
        <w:t>（6）标准、规范及有关技术文件</w:t>
      </w:r>
      <w:r>
        <w:rPr>
          <w:rFonts w:hint="eastAsia"/>
          <w:sz w:val="24"/>
          <w:szCs w:val="24"/>
        </w:rPr>
        <w:t xml:space="preserve">； </w:t>
      </w:r>
    </w:p>
    <w:p>
      <w:pPr>
        <w:ind w:firstLine="480" w:firstLineChars="200"/>
        <w:rPr>
          <w:sz w:val="24"/>
          <w:szCs w:val="24"/>
          <w:u w:val="single"/>
        </w:rPr>
      </w:pPr>
      <w:r>
        <w:rPr>
          <w:rFonts w:hint="eastAsia"/>
          <w:sz w:val="24"/>
          <w:szCs w:val="24"/>
          <w:u w:val="single"/>
        </w:rPr>
        <w:t>（7）图纸</w:t>
      </w:r>
      <w:r>
        <w:rPr>
          <w:rFonts w:hint="eastAsia"/>
          <w:sz w:val="24"/>
          <w:szCs w:val="24"/>
        </w:rPr>
        <w:t xml:space="preserve">； </w:t>
      </w:r>
    </w:p>
    <w:p>
      <w:pPr>
        <w:ind w:firstLine="480" w:firstLineChars="200"/>
        <w:rPr>
          <w:sz w:val="24"/>
          <w:szCs w:val="24"/>
          <w:u w:val="single"/>
        </w:rPr>
      </w:pPr>
      <w:r>
        <w:rPr>
          <w:rFonts w:hint="eastAsia"/>
          <w:sz w:val="24"/>
          <w:szCs w:val="24"/>
          <w:u w:val="single"/>
        </w:rPr>
        <w:t>（8）工程量清单</w:t>
      </w:r>
      <w:r>
        <w:rPr>
          <w:rFonts w:hint="eastAsia"/>
          <w:sz w:val="24"/>
          <w:szCs w:val="24"/>
        </w:rPr>
        <w:t>；</w:t>
      </w:r>
    </w:p>
    <w:p>
      <w:pPr>
        <w:ind w:firstLine="480" w:firstLineChars="200"/>
        <w:rPr>
          <w:sz w:val="24"/>
          <w:szCs w:val="24"/>
          <w:u w:val="single"/>
        </w:rPr>
      </w:pPr>
      <w:r>
        <w:rPr>
          <w:rFonts w:hint="eastAsia"/>
          <w:sz w:val="24"/>
          <w:szCs w:val="24"/>
          <w:u w:val="single"/>
        </w:rPr>
        <w:t>（9）甲方委托编制的预算书</w:t>
      </w:r>
      <w:r>
        <w:rPr>
          <w:rFonts w:hint="eastAsia"/>
          <w:sz w:val="24"/>
          <w:szCs w:val="24"/>
        </w:rPr>
        <w:t>；</w:t>
      </w:r>
    </w:p>
    <w:p>
      <w:pPr>
        <w:ind w:firstLine="480" w:firstLineChars="20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ind w:firstLine="480" w:firstLineChars="20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ind w:firstLine="480" w:firstLineChars="200"/>
        <w:rPr>
          <w:sz w:val="24"/>
          <w:szCs w:val="24"/>
        </w:rPr>
      </w:pPr>
      <w:r>
        <w:rPr>
          <w:rFonts w:hint="eastAsia"/>
          <w:sz w:val="24"/>
          <w:szCs w:val="24"/>
        </w:rPr>
        <w:t>1.6 图纸和乙方文件</w:t>
      </w:r>
      <w:r>
        <w:rPr>
          <w:rFonts w:hint="eastAsia"/>
          <w:sz w:val="24"/>
          <w:szCs w:val="24"/>
        </w:rPr>
        <w:tab/>
      </w:r>
    </w:p>
    <w:p>
      <w:pPr>
        <w:ind w:firstLine="480" w:firstLineChars="200"/>
        <w:rPr>
          <w:sz w:val="24"/>
          <w:szCs w:val="24"/>
        </w:rPr>
      </w:pPr>
      <w:r>
        <w:rPr>
          <w:rFonts w:hint="eastAsia"/>
          <w:sz w:val="24"/>
          <w:szCs w:val="24"/>
        </w:rPr>
        <w:t>1.6.1 图纸的提供</w:t>
      </w:r>
    </w:p>
    <w:p>
      <w:pPr>
        <w:ind w:firstLine="480" w:firstLineChars="20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ind w:firstLine="480" w:firstLineChars="20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ind w:firstLine="480" w:firstLineChars="20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ind w:firstLine="480" w:firstLineChars="200"/>
        <w:rPr>
          <w:sz w:val="24"/>
          <w:szCs w:val="24"/>
        </w:rPr>
      </w:pPr>
      <w:r>
        <w:rPr>
          <w:rFonts w:hint="eastAsia"/>
          <w:sz w:val="24"/>
          <w:szCs w:val="24"/>
        </w:rPr>
        <w:t>1.6.4 乙方文件</w:t>
      </w:r>
    </w:p>
    <w:p>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ind w:firstLine="480" w:firstLineChars="20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ind w:firstLine="480" w:firstLineChars="20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ind w:firstLine="480" w:firstLineChars="20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ind w:firstLine="480" w:firstLineChars="20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ind w:firstLine="480" w:firstLineChars="200"/>
        <w:rPr>
          <w:sz w:val="24"/>
          <w:szCs w:val="24"/>
        </w:rPr>
      </w:pPr>
      <w:r>
        <w:rPr>
          <w:rFonts w:hint="eastAsia"/>
          <w:sz w:val="24"/>
          <w:szCs w:val="24"/>
        </w:rPr>
        <w:t>1.6.5 现场图纸准备</w:t>
      </w:r>
    </w:p>
    <w:p>
      <w:pPr>
        <w:ind w:firstLine="480" w:firstLineChars="20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ind w:firstLine="480" w:firstLineChars="200"/>
        <w:rPr>
          <w:sz w:val="24"/>
          <w:szCs w:val="24"/>
        </w:rPr>
      </w:pPr>
      <w:r>
        <w:rPr>
          <w:rFonts w:hint="eastAsia"/>
          <w:sz w:val="24"/>
          <w:szCs w:val="24"/>
        </w:rPr>
        <w:t>1.7 联络</w:t>
      </w:r>
    </w:p>
    <w:p>
      <w:pPr>
        <w:ind w:firstLine="480" w:firstLineChars="20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ind w:firstLine="480" w:firstLineChars="200"/>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ind w:firstLine="480" w:firstLineChars="20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ind w:firstLine="480" w:firstLineChars="20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ind w:firstLine="480" w:firstLineChars="200"/>
        <w:rPr>
          <w:sz w:val="24"/>
          <w:szCs w:val="24"/>
        </w:rPr>
      </w:pPr>
      <w:r>
        <w:rPr>
          <w:rFonts w:hint="eastAsia"/>
          <w:sz w:val="24"/>
          <w:szCs w:val="24"/>
        </w:rPr>
        <w:t>1.10 交通运输</w:t>
      </w:r>
    </w:p>
    <w:p>
      <w:pPr>
        <w:ind w:firstLine="480" w:firstLineChars="200"/>
        <w:rPr>
          <w:sz w:val="24"/>
          <w:szCs w:val="24"/>
        </w:rPr>
      </w:pPr>
      <w:r>
        <w:rPr>
          <w:rFonts w:hint="eastAsia"/>
          <w:sz w:val="24"/>
          <w:szCs w:val="24"/>
        </w:rPr>
        <w:t>1.10.1 出入现场的权利</w:t>
      </w:r>
    </w:p>
    <w:p>
      <w:pPr>
        <w:ind w:firstLine="360" w:firstLineChars="15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ind w:firstLine="480" w:firstLineChars="200"/>
        <w:jc w:val="left"/>
        <w:rPr>
          <w:sz w:val="24"/>
          <w:szCs w:val="24"/>
        </w:rPr>
      </w:pPr>
      <w:r>
        <w:rPr>
          <w:rFonts w:hint="eastAsia"/>
          <w:sz w:val="24"/>
          <w:szCs w:val="24"/>
        </w:rPr>
        <w:t>1.10.3 场内交通</w:t>
      </w:r>
    </w:p>
    <w:p>
      <w:pPr>
        <w:ind w:firstLine="480" w:firstLineChars="20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ind w:firstLine="480" w:firstLineChars="20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ind w:firstLine="480" w:firstLineChars="200"/>
        <w:jc w:val="left"/>
        <w:rPr>
          <w:sz w:val="24"/>
          <w:szCs w:val="24"/>
        </w:rPr>
      </w:pPr>
      <w:r>
        <w:rPr>
          <w:rFonts w:hint="eastAsia"/>
          <w:sz w:val="24"/>
          <w:szCs w:val="24"/>
        </w:rPr>
        <w:t>1.10.4超大件和超重件的运输</w:t>
      </w:r>
    </w:p>
    <w:p>
      <w:pPr>
        <w:ind w:firstLine="360" w:firstLineChars="15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ind w:firstLine="480" w:firstLineChars="200"/>
        <w:rPr>
          <w:sz w:val="24"/>
          <w:szCs w:val="24"/>
        </w:rPr>
      </w:pPr>
      <w:r>
        <w:rPr>
          <w:rFonts w:hint="eastAsia"/>
          <w:sz w:val="24"/>
          <w:szCs w:val="24"/>
        </w:rPr>
        <w:t>1.11 知识产权</w:t>
      </w:r>
    </w:p>
    <w:p>
      <w:pPr>
        <w:ind w:firstLine="480" w:firstLineChars="20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ind w:firstLine="360" w:firstLineChars="15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ind w:firstLine="360" w:firstLineChars="15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ind w:firstLine="360" w:firstLineChars="150"/>
        <w:jc w:val="left"/>
        <w:rPr>
          <w:sz w:val="24"/>
          <w:szCs w:val="24"/>
        </w:rPr>
      </w:pPr>
      <w:r>
        <w:rPr>
          <w:rFonts w:hint="eastAsia"/>
          <w:sz w:val="24"/>
          <w:szCs w:val="24"/>
        </w:rPr>
        <w:t>1.13工程量清单错误的修正</w:t>
      </w:r>
    </w:p>
    <w:p>
      <w:pPr>
        <w:ind w:firstLine="360" w:firstLineChars="150"/>
        <w:jc w:val="left"/>
        <w:rPr>
          <w:sz w:val="24"/>
          <w:szCs w:val="24"/>
        </w:rPr>
      </w:pPr>
      <w:r>
        <w:rPr>
          <w:rFonts w:hint="eastAsia"/>
          <w:sz w:val="24"/>
          <w:szCs w:val="24"/>
        </w:rPr>
        <w:t>1.13.1出现工程量清单错误时，是否调整合同价格：</w:t>
      </w:r>
      <w:r>
        <w:rPr>
          <w:rFonts w:hint="eastAsia"/>
          <w:sz w:val="24"/>
          <w:szCs w:val="24"/>
          <w:u w:val="single"/>
        </w:rPr>
        <w:t>/。</w:t>
      </w:r>
    </w:p>
    <w:p>
      <w:pPr>
        <w:ind w:firstLine="360" w:firstLineChars="150"/>
        <w:jc w:val="left"/>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 甲方</w:t>
      </w:r>
    </w:p>
    <w:p>
      <w:pPr>
        <w:ind w:firstLine="480" w:firstLineChars="200"/>
        <w:rPr>
          <w:sz w:val="24"/>
          <w:szCs w:val="24"/>
        </w:rPr>
      </w:pPr>
      <w:r>
        <w:rPr>
          <w:rFonts w:hint="eastAsia"/>
          <w:sz w:val="24"/>
          <w:szCs w:val="24"/>
        </w:rPr>
        <w:t>2.2 甲方代表</w:t>
      </w:r>
    </w:p>
    <w:p>
      <w:pPr>
        <w:ind w:firstLine="480" w:firstLineChars="200"/>
        <w:rPr>
          <w:sz w:val="24"/>
          <w:szCs w:val="24"/>
        </w:rPr>
      </w:pPr>
      <w:r>
        <w:rPr>
          <w:rFonts w:hint="eastAsia"/>
          <w:sz w:val="24"/>
          <w:szCs w:val="24"/>
        </w:rPr>
        <w:t>甲方代表：</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联系电话：；</w:t>
      </w:r>
    </w:p>
    <w:p>
      <w:pPr>
        <w:ind w:firstLine="480" w:firstLineChars="20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ind w:firstLine="480" w:firstLineChars="200"/>
        <w:rPr>
          <w:sz w:val="24"/>
          <w:szCs w:val="24"/>
        </w:rPr>
      </w:pPr>
      <w:r>
        <w:rPr>
          <w:rFonts w:hint="eastAsia"/>
          <w:sz w:val="24"/>
          <w:szCs w:val="24"/>
        </w:rPr>
        <w:t>2.4 施工现场、施工条件和基础资料的提供。</w:t>
      </w:r>
    </w:p>
    <w:p>
      <w:pPr>
        <w:ind w:firstLine="480" w:firstLineChars="200"/>
        <w:rPr>
          <w:sz w:val="24"/>
          <w:szCs w:val="24"/>
        </w:rPr>
      </w:pPr>
      <w:r>
        <w:rPr>
          <w:rFonts w:hint="eastAsia"/>
          <w:sz w:val="24"/>
          <w:szCs w:val="24"/>
        </w:rPr>
        <w:t>2.4.1 提供施工现场</w:t>
      </w:r>
    </w:p>
    <w:p>
      <w:pPr>
        <w:ind w:firstLine="480" w:firstLineChars="20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ind w:firstLine="480" w:firstLineChars="200"/>
        <w:rPr>
          <w:sz w:val="24"/>
          <w:szCs w:val="24"/>
        </w:rPr>
      </w:pPr>
      <w:r>
        <w:rPr>
          <w:rFonts w:hint="eastAsia"/>
          <w:sz w:val="24"/>
          <w:szCs w:val="24"/>
        </w:rPr>
        <w:t>2.4.2 提供施工条件</w:t>
      </w:r>
    </w:p>
    <w:p>
      <w:pPr>
        <w:ind w:firstLine="480" w:firstLineChars="20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ind w:firstLine="480" w:firstLineChars="200"/>
        <w:rPr>
          <w:sz w:val="24"/>
          <w:szCs w:val="24"/>
        </w:rPr>
      </w:pPr>
      <w:r>
        <w:rPr>
          <w:rFonts w:hint="eastAsia"/>
          <w:sz w:val="24"/>
          <w:szCs w:val="24"/>
        </w:rPr>
        <w:t>2.5 资金来源证明及支付担保</w:t>
      </w:r>
    </w:p>
    <w:p>
      <w:pPr>
        <w:ind w:firstLine="480" w:firstLineChars="20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ind w:firstLine="480" w:firstLineChars="20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3. 乙方</w:t>
      </w:r>
    </w:p>
    <w:p>
      <w:pPr>
        <w:ind w:firstLine="480" w:firstLineChars="200"/>
        <w:rPr>
          <w:sz w:val="24"/>
          <w:szCs w:val="24"/>
        </w:rPr>
      </w:pPr>
      <w:r>
        <w:rPr>
          <w:rFonts w:hint="eastAsia"/>
          <w:sz w:val="24"/>
          <w:szCs w:val="24"/>
        </w:rPr>
        <w:t>3.1 乙方的一般义务</w:t>
      </w:r>
    </w:p>
    <w:p>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autoSpaceDE w:val="0"/>
        <w:autoSpaceDN w:val="0"/>
        <w:adjustRightInd w:val="0"/>
        <w:ind w:firstLine="480" w:firstLineChars="200"/>
        <w:jc w:val="left"/>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ind w:firstLine="480" w:firstLineChars="200"/>
        <w:rPr>
          <w:sz w:val="24"/>
          <w:szCs w:val="24"/>
        </w:rPr>
      </w:pPr>
      <w:r>
        <w:rPr>
          <w:rFonts w:hint="eastAsia"/>
          <w:sz w:val="24"/>
          <w:szCs w:val="24"/>
        </w:rPr>
        <w:t>3.2 项目经理</w:t>
      </w:r>
    </w:p>
    <w:p>
      <w:pPr>
        <w:ind w:firstLine="480" w:firstLineChars="200"/>
        <w:rPr>
          <w:sz w:val="24"/>
          <w:szCs w:val="24"/>
        </w:rPr>
      </w:pPr>
      <w:r>
        <w:rPr>
          <w:rFonts w:hint="eastAsia"/>
          <w:kern w:val="0"/>
          <w:sz w:val="24"/>
          <w:szCs w:val="24"/>
        </w:rPr>
        <w:t xml:space="preserve">3.2.1 </w:t>
      </w:r>
      <w:r>
        <w:rPr>
          <w:rFonts w:hint="eastAsia"/>
          <w:sz w:val="24"/>
          <w:szCs w:val="24"/>
        </w:rPr>
        <w:t>项目经理：</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身份证号：；</w:t>
      </w:r>
    </w:p>
    <w:p>
      <w:pPr>
        <w:ind w:firstLine="480" w:firstLineChars="200"/>
        <w:rPr>
          <w:sz w:val="24"/>
          <w:szCs w:val="24"/>
        </w:rPr>
      </w:pPr>
      <w:r>
        <w:rPr>
          <w:rFonts w:hint="eastAsia"/>
          <w:sz w:val="24"/>
          <w:szCs w:val="24"/>
        </w:rPr>
        <w:t>建造师执业资格等级：；</w:t>
      </w:r>
    </w:p>
    <w:p>
      <w:pPr>
        <w:ind w:firstLine="480" w:firstLineChars="200"/>
        <w:rPr>
          <w:sz w:val="24"/>
          <w:szCs w:val="24"/>
        </w:rPr>
      </w:pPr>
      <w:r>
        <w:rPr>
          <w:rFonts w:hint="eastAsia"/>
          <w:sz w:val="24"/>
          <w:szCs w:val="24"/>
        </w:rPr>
        <w:t>建造师注册证书号：；</w:t>
      </w:r>
    </w:p>
    <w:p>
      <w:pPr>
        <w:ind w:firstLine="480" w:firstLineChars="200"/>
        <w:rPr>
          <w:sz w:val="24"/>
          <w:szCs w:val="24"/>
        </w:rPr>
      </w:pPr>
      <w:r>
        <w:rPr>
          <w:rFonts w:hint="eastAsia"/>
          <w:sz w:val="24"/>
          <w:szCs w:val="24"/>
        </w:rPr>
        <w:t xml:space="preserve">建造师执业印章号：      </w:t>
      </w:r>
    </w:p>
    <w:p>
      <w:pPr>
        <w:ind w:firstLine="480" w:firstLineChars="200"/>
        <w:rPr>
          <w:sz w:val="24"/>
          <w:szCs w:val="24"/>
        </w:rPr>
      </w:pPr>
      <w:r>
        <w:rPr>
          <w:rFonts w:hint="eastAsia"/>
          <w:sz w:val="24"/>
          <w:szCs w:val="24"/>
        </w:rPr>
        <w:t>安全生产考核合格证书号：；</w:t>
      </w:r>
    </w:p>
    <w:p>
      <w:pPr>
        <w:ind w:firstLine="480" w:firstLineChars="200"/>
        <w:rPr>
          <w:sz w:val="24"/>
          <w:szCs w:val="24"/>
        </w:rPr>
      </w:pPr>
      <w:r>
        <w:rPr>
          <w:rFonts w:hint="eastAsia"/>
          <w:sz w:val="24"/>
          <w:szCs w:val="24"/>
        </w:rPr>
        <w:t xml:space="preserve">联系电话： </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 xml:space="preserve">通信地址： </w:t>
      </w:r>
    </w:p>
    <w:p>
      <w:pPr>
        <w:ind w:firstLine="480" w:firstLineChars="20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ind w:firstLine="480" w:firstLineChars="20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ind w:firstLine="480" w:firstLineChars="20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ind w:firstLine="480" w:firstLineChars="20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ind w:firstLine="480" w:firstLineChars="20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ind w:firstLine="480" w:firstLineChars="20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ind w:firstLine="480" w:firstLineChars="200"/>
        <w:rPr>
          <w:sz w:val="24"/>
          <w:szCs w:val="24"/>
        </w:rPr>
      </w:pPr>
      <w:r>
        <w:rPr>
          <w:rFonts w:hint="eastAsia"/>
          <w:sz w:val="24"/>
          <w:szCs w:val="24"/>
        </w:rPr>
        <w:t>3.3 乙方人员</w:t>
      </w:r>
    </w:p>
    <w:p>
      <w:pPr>
        <w:ind w:firstLine="480" w:firstLineChars="20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ind w:firstLine="480" w:firstLineChars="20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ind w:firstLine="480" w:firstLineChars="20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ind w:firstLine="480" w:firstLineChars="20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ind w:firstLine="480" w:firstLineChars="20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ind w:firstLine="200"/>
        <w:rPr>
          <w:sz w:val="24"/>
          <w:szCs w:val="24"/>
        </w:rPr>
      </w:pPr>
      <w:r>
        <w:rPr>
          <w:rFonts w:hint="eastAsia"/>
          <w:sz w:val="24"/>
          <w:szCs w:val="24"/>
        </w:rPr>
        <w:t xml:space="preserve">  3.5 分包</w:t>
      </w:r>
    </w:p>
    <w:p>
      <w:pPr>
        <w:ind w:firstLine="480" w:firstLineChars="200"/>
        <w:rPr>
          <w:sz w:val="24"/>
          <w:szCs w:val="24"/>
        </w:rPr>
      </w:pPr>
      <w:r>
        <w:rPr>
          <w:rFonts w:hint="eastAsia"/>
          <w:sz w:val="24"/>
          <w:szCs w:val="24"/>
        </w:rPr>
        <w:t>3.5.1 分包的一般约定</w:t>
      </w:r>
    </w:p>
    <w:p>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ind w:firstLine="480" w:firstLineChars="20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ind w:firstLine="200"/>
        <w:rPr>
          <w:sz w:val="24"/>
          <w:szCs w:val="24"/>
        </w:rPr>
      </w:pPr>
      <w:r>
        <w:rPr>
          <w:rFonts w:hint="eastAsia"/>
          <w:sz w:val="24"/>
          <w:szCs w:val="24"/>
        </w:rPr>
        <w:t xml:space="preserve">  3.5.2分包的确定</w:t>
      </w:r>
    </w:p>
    <w:p>
      <w:pPr>
        <w:ind w:firstLine="480" w:firstLineChars="20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ind w:firstLine="480" w:firstLineChars="20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ind w:firstLine="480" w:firstLineChars="200"/>
        <w:rPr>
          <w:sz w:val="24"/>
          <w:szCs w:val="24"/>
        </w:rPr>
      </w:pPr>
      <w:r>
        <w:rPr>
          <w:rFonts w:hint="eastAsia"/>
          <w:sz w:val="24"/>
          <w:szCs w:val="24"/>
        </w:rPr>
        <w:t>3.5.4 分包合同价款</w:t>
      </w:r>
    </w:p>
    <w:p>
      <w:pPr>
        <w:ind w:firstLine="480" w:firstLineChars="20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ind w:firstLine="480" w:firstLineChars="200"/>
        <w:rPr>
          <w:sz w:val="24"/>
          <w:szCs w:val="24"/>
        </w:rPr>
      </w:pPr>
      <w:r>
        <w:rPr>
          <w:rFonts w:hint="eastAsia"/>
          <w:sz w:val="24"/>
          <w:szCs w:val="24"/>
        </w:rPr>
        <w:t>3.6 工程照管与成品、半成品保护</w:t>
      </w:r>
    </w:p>
    <w:p>
      <w:pPr>
        <w:ind w:firstLine="480" w:firstLineChars="20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ind w:firstLine="480" w:firstLineChars="200"/>
        <w:rPr>
          <w:sz w:val="24"/>
          <w:szCs w:val="24"/>
        </w:rPr>
      </w:pPr>
      <w:r>
        <w:rPr>
          <w:rFonts w:hint="eastAsia"/>
          <w:sz w:val="24"/>
          <w:szCs w:val="24"/>
        </w:rPr>
        <w:t>3.7 履约担保</w:t>
      </w:r>
    </w:p>
    <w:p>
      <w:pPr>
        <w:ind w:firstLine="480" w:firstLineChars="20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autoSpaceDE w:val="0"/>
        <w:autoSpaceDN w:val="0"/>
        <w:adjustRightInd w:val="0"/>
        <w:ind w:firstLine="480" w:firstLineChars="200"/>
        <w:jc w:val="left"/>
        <w:rPr>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w:t>
      </w:r>
      <w:r>
        <w:rPr>
          <w:rFonts w:hint="eastAsia"/>
          <w:color w:val="000000"/>
          <w:sz w:val="24"/>
          <w:u w:val="single"/>
        </w:rPr>
        <w:t>履约保证金直接转为质量保证金，待质保期满后无息退还。</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4. 监理人</w:t>
      </w:r>
    </w:p>
    <w:p>
      <w:pPr>
        <w:ind w:firstLine="480" w:firstLineChars="200"/>
        <w:rPr>
          <w:sz w:val="24"/>
          <w:szCs w:val="24"/>
        </w:rPr>
      </w:pPr>
      <w:r>
        <w:rPr>
          <w:rFonts w:hint="eastAsia"/>
          <w:sz w:val="24"/>
          <w:szCs w:val="24"/>
        </w:rPr>
        <w:t>4.1监理人的一般规定</w:t>
      </w:r>
    </w:p>
    <w:p>
      <w:pPr>
        <w:ind w:firstLine="480" w:firstLineChars="20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ind w:firstLine="480" w:firstLineChars="20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ind w:firstLine="480" w:firstLineChars="20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ind w:firstLine="480" w:firstLineChars="200"/>
        <w:rPr>
          <w:sz w:val="24"/>
          <w:szCs w:val="24"/>
        </w:rPr>
      </w:pPr>
      <w:r>
        <w:rPr>
          <w:rFonts w:hint="eastAsia"/>
          <w:sz w:val="24"/>
          <w:szCs w:val="24"/>
        </w:rPr>
        <w:t>4.2 监理人员</w:t>
      </w:r>
    </w:p>
    <w:p>
      <w:pPr>
        <w:ind w:firstLine="480" w:firstLineChars="200"/>
        <w:rPr>
          <w:sz w:val="24"/>
          <w:szCs w:val="24"/>
        </w:rPr>
      </w:pPr>
      <w:r>
        <w:rPr>
          <w:rFonts w:hint="eastAsia"/>
          <w:sz w:val="24"/>
          <w:szCs w:val="24"/>
        </w:rPr>
        <w:t>总监理工程师：</w:t>
      </w:r>
    </w:p>
    <w:p>
      <w:pPr>
        <w:ind w:firstLine="480" w:firstLineChars="200"/>
        <w:rPr>
          <w:sz w:val="24"/>
          <w:szCs w:val="24"/>
        </w:rPr>
      </w:pPr>
      <w:r>
        <w:rPr>
          <w:rFonts w:hint="eastAsia"/>
          <w:sz w:val="24"/>
          <w:szCs w:val="24"/>
        </w:rPr>
        <w:t xml:space="preserve">姓    名： </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监理工程师执业资格证书号：</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4.4 商定或确定</w:t>
      </w:r>
    </w:p>
    <w:p>
      <w:pPr>
        <w:ind w:firstLine="480" w:firstLineChars="200"/>
        <w:rPr>
          <w:sz w:val="24"/>
          <w:szCs w:val="24"/>
        </w:rPr>
      </w:pPr>
      <w:r>
        <w:rPr>
          <w:rFonts w:hint="eastAsia"/>
          <w:sz w:val="24"/>
          <w:szCs w:val="24"/>
        </w:rPr>
        <w:t>在甲方和乙方不能通过协商达成一致意见时，甲方授权监理人对以下事项进行确定：</w:t>
      </w:r>
    </w:p>
    <w:p>
      <w:pPr>
        <w:autoSpaceDE w:val="0"/>
        <w:autoSpaceDN w:val="0"/>
        <w:adjustRightInd w:val="0"/>
        <w:ind w:firstLine="480" w:firstLineChars="20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ind w:firstLine="480" w:firstLineChars="200"/>
        <w:rPr>
          <w:sz w:val="24"/>
          <w:szCs w:val="24"/>
        </w:rPr>
      </w:pPr>
      <w:r>
        <w:rPr>
          <w:rFonts w:hint="eastAsia"/>
          <w:sz w:val="24"/>
          <w:szCs w:val="24"/>
        </w:rPr>
        <w:t>5.1 质量要求</w:t>
      </w:r>
    </w:p>
    <w:p>
      <w:pPr>
        <w:ind w:firstLine="480" w:firstLineChars="20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ind w:firstLine="480" w:firstLineChars="20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ind w:firstLine="480" w:firstLineChars="200"/>
        <w:jc w:val="left"/>
        <w:rPr>
          <w:sz w:val="24"/>
          <w:szCs w:val="24"/>
          <w:u w:val="single"/>
        </w:rPr>
      </w:pPr>
      <w:r>
        <w:rPr>
          <w:rFonts w:hint="eastAsia"/>
          <w:sz w:val="24"/>
          <w:szCs w:val="24"/>
        </w:rPr>
        <w:t>关于工程奖项的约定：</w:t>
      </w:r>
      <w:r>
        <w:rPr>
          <w:rFonts w:hint="eastAsia"/>
          <w:sz w:val="24"/>
          <w:szCs w:val="24"/>
          <w:u w:val="single"/>
        </w:rPr>
        <w:t>/。</w:t>
      </w:r>
    </w:p>
    <w:p>
      <w:pPr>
        <w:ind w:firstLine="480" w:firstLineChars="20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ind w:firstLine="480" w:firstLineChars="20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ind w:firstLine="480" w:firstLineChars="20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ind w:firstLine="480" w:firstLineChars="200"/>
        <w:rPr>
          <w:sz w:val="24"/>
          <w:szCs w:val="24"/>
        </w:rPr>
      </w:pPr>
      <w:r>
        <w:rPr>
          <w:rFonts w:hint="eastAsia"/>
          <w:sz w:val="24"/>
          <w:szCs w:val="24"/>
        </w:rPr>
        <w:t>5.3 隐蔽工程检查</w:t>
      </w:r>
    </w:p>
    <w:p>
      <w:pPr>
        <w:ind w:firstLine="480" w:firstLineChars="20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ind w:firstLine="480" w:firstLineChars="20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ind w:firstLine="480" w:firstLineChars="20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ind w:firstLine="480" w:firstLineChars="200"/>
        <w:rPr>
          <w:sz w:val="24"/>
          <w:szCs w:val="24"/>
        </w:rPr>
      </w:pPr>
      <w:r>
        <w:rPr>
          <w:rFonts w:hint="eastAsia"/>
          <w:sz w:val="24"/>
          <w:szCs w:val="24"/>
        </w:rPr>
        <w:t>6.1安全文明施工</w:t>
      </w:r>
    </w:p>
    <w:p>
      <w:pPr>
        <w:ind w:firstLine="480" w:firstLineChars="20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ind w:firstLine="480" w:firstLineChars="20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ind w:firstLine="480" w:firstLineChars="200"/>
        <w:jc w:val="left"/>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ind w:firstLine="480" w:firstLineChars="20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ind w:firstLine="360" w:firstLineChars="150"/>
        <w:jc w:val="left"/>
        <w:rPr>
          <w:sz w:val="24"/>
          <w:szCs w:val="24"/>
        </w:rPr>
      </w:pPr>
      <w:r>
        <w:rPr>
          <w:rFonts w:hint="eastAsia"/>
          <w:sz w:val="24"/>
          <w:szCs w:val="24"/>
        </w:rPr>
        <w:t xml:space="preserve"> 6.1.5 文明施工</w:t>
      </w:r>
    </w:p>
    <w:p>
      <w:pPr>
        <w:ind w:firstLine="480" w:firstLineChars="20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ind w:firstLine="480" w:firstLineChars="200"/>
        <w:jc w:val="left"/>
        <w:rPr>
          <w:sz w:val="24"/>
          <w:szCs w:val="24"/>
          <w:u w:val="single"/>
        </w:rPr>
      </w:pPr>
      <w:r>
        <w:rPr>
          <w:rFonts w:hint="eastAsia"/>
          <w:sz w:val="24"/>
          <w:szCs w:val="24"/>
          <w:u w:val="single"/>
        </w:rPr>
        <w:t>（2）施工工作面内所有现场清理、矛盾协调处理等含在合同价内，结算时不予调整。</w:t>
      </w:r>
    </w:p>
    <w:p>
      <w:pPr>
        <w:ind w:firstLine="480" w:firstLineChars="20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ind w:firstLine="480" w:firstLineChars="20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ind w:firstLine="480" w:firstLineChars="200"/>
        <w:jc w:val="left"/>
        <w:rPr>
          <w:sz w:val="24"/>
          <w:szCs w:val="24"/>
          <w:u w:val="single"/>
        </w:rPr>
      </w:pPr>
      <w:r>
        <w:rPr>
          <w:rFonts w:hint="eastAsia"/>
          <w:sz w:val="24"/>
          <w:szCs w:val="24"/>
          <w:u w:val="single"/>
        </w:rPr>
        <w:t>（5）工程施工过程中遇到的地方矛盾及由此发生的费用由乙方自行负责。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（6）施工过程中如因乙方造成周边地上、地下附作物等损坏，均由乙方自行负责赔偿。</w:t>
      </w:r>
    </w:p>
    <w:p>
      <w:pPr>
        <w:ind w:firstLine="480" w:firstLineChars="200"/>
        <w:jc w:val="left"/>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ind w:firstLine="480" w:firstLineChars="20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ind w:firstLine="480" w:firstLineChars="20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ind w:firstLine="480" w:firstLineChars="20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7. 工期和进度</w:t>
      </w:r>
    </w:p>
    <w:p>
      <w:pPr>
        <w:ind w:firstLine="480" w:firstLineChars="200"/>
        <w:rPr>
          <w:sz w:val="24"/>
          <w:szCs w:val="24"/>
        </w:rPr>
      </w:pPr>
      <w:r>
        <w:rPr>
          <w:rFonts w:hint="eastAsia"/>
          <w:sz w:val="24"/>
          <w:szCs w:val="24"/>
        </w:rPr>
        <w:t>7.1 施工组织设计</w:t>
      </w:r>
    </w:p>
    <w:p>
      <w:pPr>
        <w:ind w:firstLine="480" w:firstLineChars="20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autoSpaceDE w:val="0"/>
        <w:autoSpaceDN w:val="0"/>
        <w:adjustRightInd w:val="0"/>
        <w:ind w:firstLine="480" w:firstLineChars="200"/>
        <w:jc w:val="left"/>
        <w:rPr>
          <w:kern w:val="0"/>
          <w:sz w:val="24"/>
          <w:szCs w:val="24"/>
        </w:rPr>
      </w:pPr>
      <w:r>
        <w:rPr>
          <w:rFonts w:hint="eastAsia"/>
          <w:sz w:val="24"/>
          <w:szCs w:val="24"/>
        </w:rPr>
        <w:t xml:space="preserve">7.1.2 </w:t>
      </w:r>
      <w:r>
        <w:rPr>
          <w:rFonts w:hint="eastAsia"/>
          <w:kern w:val="0"/>
          <w:sz w:val="24"/>
          <w:szCs w:val="24"/>
        </w:rPr>
        <w:t>施工组织设计的提交和修改</w:t>
      </w:r>
    </w:p>
    <w:p>
      <w:pPr>
        <w:autoSpaceDE w:val="0"/>
        <w:autoSpaceDN w:val="0"/>
        <w:adjustRightInd w:val="0"/>
        <w:ind w:firstLine="480" w:firstLineChars="20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ind w:firstLine="480" w:firstLineChars="20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ind w:firstLine="480" w:firstLineChars="200"/>
        <w:rPr>
          <w:sz w:val="24"/>
          <w:szCs w:val="24"/>
        </w:rPr>
      </w:pPr>
      <w:r>
        <w:rPr>
          <w:rFonts w:hint="eastAsia"/>
          <w:sz w:val="24"/>
          <w:szCs w:val="24"/>
        </w:rPr>
        <w:t>7.2 施工进度计划</w:t>
      </w:r>
    </w:p>
    <w:p>
      <w:pPr>
        <w:ind w:firstLine="480" w:firstLineChars="200"/>
        <w:jc w:val="left"/>
        <w:rPr>
          <w:sz w:val="24"/>
          <w:szCs w:val="24"/>
        </w:rPr>
      </w:pPr>
      <w:r>
        <w:rPr>
          <w:rFonts w:hint="eastAsia"/>
          <w:sz w:val="24"/>
          <w:szCs w:val="24"/>
        </w:rPr>
        <w:t>7.2.2 施工进度计划的修订</w:t>
      </w:r>
    </w:p>
    <w:p>
      <w:pPr>
        <w:ind w:firstLine="480" w:firstLineChars="20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ind w:firstLine="480" w:firstLineChars="200"/>
        <w:rPr>
          <w:sz w:val="24"/>
          <w:szCs w:val="24"/>
        </w:rPr>
      </w:pPr>
      <w:r>
        <w:rPr>
          <w:rFonts w:hint="eastAsia"/>
          <w:sz w:val="24"/>
          <w:szCs w:val="24"/>
        </w:rPr>
        <w:t>7.3 开工</w:t>
      </w:r>
    </w:p>
    <w:p>
      <w:pPr>
        <w:ind w:firstLine="480" w:firstLineChars="200"/>
        <w:jc w:val="left"/>
        <w:rPr>
          <w:sz w:val="24"/>
          <w:szCs w:val="24"/>
        </w:rPr>
      </w:pPr>
      <w:r>
        <w:rPr>
          <w:rFonts w:hint="eastAsia"/>
          <w:sz w:val="24"/>
          <w:szCs w:val="24"/>
        </w:rPr>
        <w:t>7.3.1 开工准备</w:t>
      </w:r>
    </w:p>
    <w:p>
      <w:pPr>
        <w:ind w:firstLine="480" w:firstLineChars="20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ind w:firstLine="480" w:firstLineChars="20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autoSpaceDE w:val="0"/>
        <w:autoSpaceDN w:val="0"/>
        <w:adjustRightInd w:val="0"/>
        <w:ind w:firstLine="480" w:firstLineChars="20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ind w:firstLine="600" w:firstLineChars="250"/>
        <w:jc w:val="left"/>
        <w:rPr>
          <w:sz w:val="24"/>
          <w:szCs w:val="24"/>
        </w:rPr>
      </w:pPr>
      <w:r>
        <w:rPr>
          <w:rFonts w:hint="eastAsia"/>
          <w:sz w:val="24"/>
          <w:szCs w:val="24"/>
        </w:rPr>
        <w:t>7.3.2开工通知</w:t>
      </w:r>
    </w:p>
    <w:p>
      <w:pPr>
        <w:ind w:firstLine="600" w:firstLineChars="25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ind w:firstLine="480" w:firstLineChars="200"/>
        <w:rPr>
          <w:sz w:val="24"/>
          <w:szCs w:val="24"/>
        </w:rPr>
      </w:pPr>
      <w:r>
        <w:rPr>
          <w:rFonts w:hint="eastAsia"/>
          <w:sz w:val="24"/>
          <w:szCs w:val="24"/>
        </w:rPr>
        <w:t>7.4 测量放线</w:t>
      </w:r>
    </w:p>
    <w:p>
      <w:pPr>
        <w:ind w:firstLine="480" w:firstLineChars="20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ind w:firstLine="480" w:firstLineChars="200"/>
        <w:rPr>
          <w:sz w:val="24"/>
          <w:szCs w:val="24"/>
        </w:rPr>
      </w:pPr>
      <w:r>
        <w:rPr>
          <w:rFonts w:hint="eastAsia"/>
          <w:sz w:val="24"/>
          <w:szCs w:val="24"/>
        </w:rPr>
        <w:t>7.5 工期延误</w:t>
      </w:r>
    </w:p>
    <w:p>
      <w:pPr>
        <w:ind w:firstLine="480" w:firstLineChars="200"/>
        <w:jc w:val="left"/>
        <w:rPr>
          <w:sz w:val="24"/>
          <w:szCs w:val="24"/>
        </w:rPr>
      </w:pPr>
      <w:r>
        <w:rPr>
          <w:rFonts w:hint="eastAsia"/>
          <w:sz w:val="24"/>
          <w:szCs w:val="24"/>
        </w:rPr>
        <w:t>7.5.1 因甲方原因导致工期延误</w:t>
      </w:r>
    </w:p>
    <w:p>
      <w:pPr>
        <w:ind w:firstLine="480" w:firstLineChars="20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ind w:firstLine="480" w:firstLineChars="200"/>
        <w:jc w:val="left"/>
        <w:rPr>
          <w:sz w:val="24"/>
          <w:szCs w:val="24"/>
        </w:rPr>
      </w:pPr>
      <w:r>
        <w:rPr>
          <w:rFonts w:hint="eastAsia"/>
          <w:sz w:val="24"/>
          <w:szCs w:val="24"/>
        </w:rPr>
        <w:t>7.5.2 因乙方原因导致工期延误</w:t>
      </w:r>
    </w:p>
    <w:p>
      <w:pPr>
        <w:ind w:firstLine="480" w:firstLineChars="20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ind w:firstLine="480" w:firstLineChars="20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ind w:firstLine="480" w:firstLineChars="200"/>
        <w:rPr>
          <w:sz w:val="24"/>
          <w:szCs w:val="24"/>
        </w:rPr>
      </w:pPr>
      <w:r>
        <w:rPr>
          <w:rFonts w:hint="eastAsia"/>
          <w:sz w:val="24"/>
          <w:szCs w:val="24"/>
        </w:rPr>
        <w:t>7.6 不利物质条件</w:t>
      </w:r>
    </w:p>
    <w:p>
      <w:pPr>
        <w:ind w:firstLine="480" w:firstLineChars="20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ind w:firstLine="480" w:firstLineChars="200"/>
        <w:rPr>
          <w:sz w:val="24"/>
          <w:szCs w:val="24"/>
        </w:rPr>
      </w:pPr>
      <w:r>
        <w:rPr>
          <w:rFonts w:hint="eastAsia"/>
          <w:sz w:val="24"/>
          <w:szCs w:val="24"/>
        </w:rPr>
        <w:t>7.7异常恶劣的气候条件</w:t>
      </w:r>
    </w:p>
    <w:p>
      <w:pPr>
        <w:ind w:firstLine="480" w:firstLineChars="200"/>
        <w:jc w:val="left"/>
        <w:rPr>
          <w:sz w:val="24"/>
          <w:szCs w:val="24"/>
        </w:rPr>
      </w:pPr>
      <w:r>
        <w:rPr>
          <w:rFonts w:hint="eastAsia"/>
          <w:sz w:val="24"/>
          <w:szCs w:val="24"/>
        </w:rPr>
        <w:t>甲方和乙方同意以下情形视为异常恶劣的气候条件：</w:t>
      </w:r>
    </w:p>
    <w:p>
      <w:pPr>
        <w:ind w:firstLine="480" w:firstLineChars="20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ind w:firstLine="480" w:firstLineChars="200"/>
        <w:rPr>
          <w:sz w:val="24"/>
          <w:szCs w:val="24"/>
        </w:rPr>
      </w:pPr>
      <w:r>
        <w:rPr>
          <w:rFonts w:hint="eastAsia"/>
          <w:sz w:val="24"/>
          <w:szCs w:val="24"/>
        </w:rPr>
        <w:t>7.9 提前竣工的奖励</w:t>
      </w:r>
    </w:p>
    <w:p>
      <w:pPr>
        <w:ind w:firstLine="480" w:firstLineChars="200"/>
        <w:jc w:val="left"/>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spacing w:before="0" w:after="0" w:line="240" w:lineRule="auto"/>
        <w:ind w:firstLine="480" w:firstLineChars="200"/>
        <w:rPr>
          <w:rFonts w:ascii="宋体" w:hAnsi="宋体" w:eastAsia="宋体" w:cs="宋体"/>
          <w:sz w:val="24"/>
          <w:szCs w:val="24"/>
          <w:u w:val="single"/>
        </w:rPr>
      </w:pPr>
      <w:r>
        <w:rPr>
          <w:rFonts w:hint="eastAsia" w:ascii="宋体" w:hAnsi="宋体" w:eastAsia="宋体" w:cs="宋体"/>
          <w:b w:val="0"/>
          <w:sz w:val="24"/>
          <w:szCs w:val="24"/>
        </w:rPr>
        <w:t>8. 材料与设备</w:t>
      </w:r>
    </w:p>
    <w:p>
      <w:pPr>
        <w:ind w:firstLine="480" w:firstLineChars="200"/>
        <w:rPr>
          <w:sz w:val="24"/>
          <w:szCs w:val="24"/>
        </w:rPr>
      </w:pPr>
      <w:r>
        <w:rPr>
          <w:rFonts w:hint="eastAsia"/>
          <w:sz w:val="24"/>
          <w:szCs w:val="24"/>
        </w:rPr>
        <w:t>8.4材料与工程设备的保管与使用</w:t>
      </w:r>
    </w:p>
    <w:p>
      <w:pPr>
        <w:ind w:firstLine="480" w:firstLineChars="20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ind w:firstLine="480" w:firstLineChars="200"/>
        <w:rPr>
          <w:sz w:val="24"/>
          <w:szCs w:val="24"/>
        </w:rPr>
      </w:pPr>
      <w:r>
        <w:rPr>
          <w:rFonts w:hint="eastAsia"/>
          <w:sz w:val="24"/>
          <w:szCs w:val="24"/>
        </w:rPr>
        <w:t>8.6 样品</w:t>
      </w:r>
    </w:p>
    <w:p>
      <w:pPr>
        <w:autoSpaceDE w:val="0"/>
        <w:autoSpaceDN w:val="0"/>
        <w:adjustRightInd w:val="0"/>
        <w:ind w:firstLine="480" w:firstLineChars="200"/>
        <w:jc w:val="left"/>
        <w:rPr>
          <w:kern w:val="0"/>
          <w:sz w:val="24"/>
          <w:szCs w:val="24"/>
        </w:rPr>
      </w:pPr>
      <w:r>
        <w:rPr>
          <w:rFonts w:hint="eastAsia"/>
          <w:kern w:val="0"/>
          <w:sz w:val="24"/>
          <w:szCs w:val="24"/>
        </w:rPr>
        <w:t>8.6.1 样品的报送与封存</w:t>
      </w:r>
    </w:p>
    <w:p>
      <w:pPr>
        <w:autoSpaceDE w:val="0"/>
        <w:autoSpaceDN w:val="0"/>
        <w:adjustRightInd w:val="0"/>
        <w:ind w:firstLine="480" w:firstLineChars="20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ind w:firstLine="480" w:firstLineChars="200"/>
        <w:rPr>
          <w:sz w:val="24"/>
          <w:szCs w:val="24"/>
        </w:rPr>
      </w:pPr>
      <w:r>
        <w:rPr>
          <w:rFonts w:hint="eastAsia"/>
          <w:sz w:val="24"/>
          <w:szCs w:val="24"/>
        </w:rPr>
        <w:t>8.8 施工设备和临时设施</w:t>
      </w:r>
    </w:p>
    <w:p>
      <w:pPr>
        <w:autoSpaceDE w:val="0"/>
        <w:autoSpaceDN w:val="0"/>
        <w:adjustRightInd w:val="0"/>
        <w:ind w:firstLine="480" w:firstLineChars="200"/>
        <w:jc w:val="left"/>
        <w:rPr>
          <w:sz w:val="24"/>
          <w:szCs w:val="24"/>
        </w:rPr>
      </w:pPr>
      <w:r>
        <w:rPr>
          <w:rFonts w:hint="eastAsia"/>
          <w:sz w:val="24"/>
          <w:szCs w:val="24"/>
        </w:rPr>
        <w:t>8.8.1 乙方提供的施工设备和临时设施</w:t>
      </w:r>
    </w:p>
    <w:p>
      <w:pPr>
        <w:autoSpaceDE w:val="0"/>
        <w:autoSpaceDN w:val="0"/>
        <w:adjustRightInd w:val="0"/>
        <w:ind w:firstLine="480" w:firstLineChars="20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9. 试验与检验</w:t>
      </w:r>
    </w:p>
    <w:p>
      <w:pPr>
        <w:ind w:firstLine="480" w:firstLineChars="200"/>
        <w:rPr>
          <w:sz w:val="24"/>
          <w:szCs w:val="24"/>
        </w:rPr>
      </w:pPr>
      <w:r>
        <w:rPr>
          <w:rFonts w:hint="eastAsia"/>
          <w:sz w:val="24"/>
          <w:szCs w:val="24"/>
        </w:rPr>
        <w:t>9.1试验设备与试验人员</w:t>
      </w:r>
    </w:p>
    <w:p>
      <w:pPr>
        <w:ind w:firstLine="480" w:firstLineChars="200"/>
        <w:jc w:val="left"/>
        <w:rPr>
          <w:sz w:val="24"/>
          <w:szCs w:val="24"/>
        </w:rPr>
      </w:pPr>
      <w:r>
        <w:rPr>
          <w:rFonts w:hint="eastAsia"/>
          <w:sz w:val="24"/>
          <w:szCs w:val="24"/>
        </w:rPr>
        <w:t>9.1.2 试验设备</w:t>
      </w:r>
    </w:p>
    <w:p>
      <w:pPr>
        <w:ind w:firstLine="480" w:firstLineChars="20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 xml:space="preserve">9.4 现场工艺试验 </w:t>
      </w:r>
    </w:p>
    <w:p>
      <w:pPr>
        <w:ind w:firstLine="480" w:firstLineChars="20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10. 变更</w:t>
      </w:r>
    </w:p>
    <w:p>
      <w:pPr>
        <w:ind w:firstLine="480" w:firstLineChars="200"/>
        <w:rPr>
          <w:sz w:val="24"/>
          <w:szCs w:val="24"/>
        </w:rPr>
      </w:pPr>
      <w:r>
        <w:rPr>
          <w:rFonts w:hint="eastAsia"/>
          <w:sz w:val="24"/>
          <w:szCs w:val="24"/>
        </w:rPr>
        <w:t>10.1变更的范围</w:t>
      </w:r>
    </w:p>
    <w:p>
      <w:pPr>
        <w:ind w:firstLine="480" w:firstLineChars="20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ind w:firstLine="480" w:firstLineChars="200"/>
        <w:rPr>
          <w:sz w:val="24"/>
          <w:szCs w:val="24"/>
        </w:rPr>
      </w:pPr>
      <w:r>
        <w:rPr>
          <w:rFonts w:hint="eastAsia"/>
          <w:sz w:val="24"/>
          <w:szCs w:val="24"/>
        </w:rPr>
        <w:t>10.4 变更估价</w:t>
      </w:r>
    </w:p>
    <w:p>
      <w:pPr>
        <w:ind w:firstLine="480" w:firstLineChars="200"/>
        <w:jc w:val="left"/>
        <w:rPr>
          <w:sz w:val="24"/>
          <w:szCs w:val="24"/>
          <w:u w:val="single"/>
        </w:rPr>
      </w:pPr>
      <w:r>
        <w:rPr>
          <w:rFonts w:hint="eastAsia"/>
          <w:sz w:val="24"/>
          <w:szCs w:val="24"/>
        </w:rPr>
        <w:t>10.4.1 变更估价原则</w:t>
      </w:r>
    </w:p>
    <w:p>
      <w:pPr>
        <w:ind w:firstLine="480" w:firstLineChars="200"/>
        <w:jc w:val="left"/>
        <w:rPr>
          <w:sz w:val="24"/>
          <w:szCs w:val="24"/>
        </w:rPr>
      </w:pPr>
      <w:r>
        <w:rPr>
          <w:rFonts w:hint="eastAsia"/>
          <w:sz w:val="24"/>
          <w:szCs w:val="24"/>
        </w:rPr>
        <w:t>关于变更估价的约定:</w:t>
      </w:r>
    </w:p>
    <w:p>
      <w:pPr>
        <w:ind w:firstLine="480" w:firstLineChars="20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ind w:firstLine="480" w:firstLineChars="20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ind w:firstLine="480" w:firstLineChars="200"/>
        <w:jc w:val="left"/>
        <w:rPr>
          <w:sz w:val="24"/>
          <w:szCs w:val="24"/>
          <w:u w:val="single"/>
        </w:rPr>
      </w:pPr>
      <w:r>
        <w:rPr>
          <w:rFonts w:hint="eastAsia"/>
          <w:sz w:val="24"/>
          <w:szCs w:val="24"/>
          <w:u w:val="single"/>
        </w:rPr>
        <w:t>中标下浮率计算公式如下：</w:t>
      </w:r>
    </w:p>
    <w:p>
      <w:pPr>
        <w:snapToGrid w:val="0"/>
        <w:spacing w:line="440" w:lineRule="exact"/>
        <w:ind w:firstLine="2891" w:firstLineChars="1200"/>
        <w:rPr>
          <w:b/>
          <w:bCs/>
          <w:sz w:val="24"/>
          <w:szCs w:val="24"/>
        </w:rPr>
      </w:pPr>
      <w:r>
        <w:rPr>
          <w:rFonts w:hint="eastAsia"/>
          <w:b/>
          <w:bCs/>
          <w:sz w:val="24"/>
          <w:szCs w:val="24"/>
        </w:rPr>
        <w:t>预算价- 中标价</w:t>
      </w:r>
    </w:p>
    <w:p>
      <w:pPr>
        <w:snapToGrid w:val="0"/>
        <w:spacing w:line="440" w:lineRule="exact"/>
        <w:ind w:firstLine="420"/>
        <w:jc w:val="left"/>
        <w:rPr>
          <w:b/>
          <w:bCs/>
          <w:sz w:val="24"/>
          <w:szCs w:val="24"/>
        </w:rPr>
      </w:pPr>
      <w:r>
        <w:rPr>
          <w:rFonts w:hint="eastAsia"/>
          <w:b/>
          <w:bCs/>
          <w:sz w:val="24"/>
          <w:szCs w:val="24"/>
        </w:rPr>
        <w:t>下浮率 ＝--------------------------------------×100%</w:t>
      </w:r>
    </w:p>
    <w:p>
      <w:pPr>
        <w:snapToGrid w:val="0"/>
        <w:spacing w:line="440" w:lineRule="exact"/>
        <w:ind w:firstLine="3373" w:firstLineChars="1400"/>
        <w:rPr>
          <w:b/>
          <w:bCs/>
          <w:sz w:val="24"/>
          <w:szCs w:val="24"/>
        </w:rPr>
      </w:pPr>
      <w:r>
        <w:rPr>
          <w:rFonts w:hint="eastAsia"/>
          <w:b/>
          <w:bCs/>
          <w:sz w:val="24"/>
          <w:szCs w:val="24"/>
        </w:rPr>
        <w:t>预算价</w:t>
      </w:r>
    </w:p>
    <w:p>
      <w:pPr>
        <w:snapToGrid w:val="0"/>
        <w:spacing w:line="440" w:lineRule="exact"/>
        <w:ind w:firstLine="4560"/>
        <w:rPr>
          <w:sz w:val="28"/>
          <w:szCs w:val="28"/>
        </w:rPr>
      </w:pPr>
    </w:p>
    <w:p>
      <w:pPr>
        <w:ind w:firstLine="482" w:firstLineChars="200"/>
        <w:jc w:val="left"/>
        <w:rPr>
          <w:b/>
          <w:bCs/>
          <w:sz w:val="24"/>
          <w:szCs w:val="24"/>
        </w:rPr>
      </w:pPr>
      <w:r>
        <w:rPr>
          <w:rFonts w:hint="eastAsia"/>
          <w:b/>
          <w:bCs/>
          <w:sz w:val="24"/>
          <w:szCs w:val="24"/>
        </w:rPr>
        <w:t>注：a、下浮率的计算均需扣除预算价中甲方暂列金额、暂估价（含上述二项的规费、税金）。</w:t>
      </w:r>
    </w:p>
    <w:p>
      <w:pPr>
        <w:ind w:firstLine="482" w:firstLineChars="200"/>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ind w:firstLine="480" w:firstLineChars="200"/>
        <w:rPr>
          <w:sz w:val="24"/>
          <w:szCs w:val="24"/>
        </w:rPr>
      </w:pPr>
      <w:r>
        <w:rPr>
          <w:rFonts w:hint="eastAsia"/>
          <w:sz w:val="24"/>
          <w:szCs w:val="24"/>
        </w:rPr>
        <w:t>10.5乙方的合理化建议</w:t>
      </w:r>
    </w:p>
    <w:p>
      <w:pPr>
        <w:ind w:firstLine="480" w:firstLineChars="20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10.7 暂估价</w:t>
      </w:r>
    </w:p>
    <w:p>
      <w:pPr>
        <w:ind w:firstLine="480" w:firstLineChars="200"/>
        <w:jc w:val="left"/>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ind w:firstLine="480" w:firstLineChars="200"/>
        <w:jc w:val="left"/>
        <w:rPr>
          <w:sz w:val="24"/>
          <w:szCs w:val="24"/>
        </w:rPr>
      </w:pPr>
      <w:r>
        <w:rPr>
          <w:rFonts w:hint="eastAsia"/>
          <w:sz w:val="24"/>
          <w:szCs w:val="24"/>
        </w:rPr>
        <w:t>10.7.1 依法必须招标的暂估价项目</w:t>
      </w:r>
    </w:p>
    <w:p>
      <w:pPr>
        <w:ind w:firstLine="480" w:firstLineChars="200"/>
        <w:jc w:val="left"/>
        <w:rPr>
          <w:sz w:val="24"/>
          <w:szCs w:val="24"/>
        </w:rPr>
      </w:pPr>
      <w:r>
        <w:rPr>
          <w:rFonts w:hint="eastAsia"/>
          <w:sz w:val="24"/>
          <w:szCs w:val="24"/>
        </w:rPr>
        <w:t>对于依法必须招标的暂估价项目的确认和批准由甲方另行确定。</w:t>
      </w:r>
    </w:p>
    <w:p>
      <w:pPr>
        <w:ind w:firstLine="480" w:firstLineChars="200"/>
        <w:jc w:val="left"/>
        <w:rPr>
          <w:sz w:val="24"/>
          <w:szCs w:val="24"/>
        </w:rPr>
      </w:pPr>
      <w:r>
        <w:rPr>
          <w:rFonts w:hint="eastAsia"/>
          <w:sz w:val="24"/>
          <w:szCs w:val="24"/>
        </w:rPr>
        <w:t>10.7.2 不属于依法必须招标的暂估价项目</w:t>
      </w:r>
    </w:p>
    <w:p>
      <w:pPr>
        <w:ind w:firstLine="480" w:firstLineChars="20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ind w:firstLine="480" w:firstLineChars="200"/>
        <w:jc w:val="left"/>
        <w:rPr>
          <w:kern w:val="0"/>
          <w:sz w:val="24"/>
          <w:szCs w:val="24"/>
        </w:rPr>
      </w:pPr>
      <w:r>
        <w:rPr>
          <w:rFonts w:hint="eastAsia"/>
          <w:sz w:val="24"/>
          <w:szCs w:val="24"/>
        </w:rPr>
        <w:t>第3种方式：</w:t>
      </w:r>
      <w:r>
        <w:rPr>
          <w:rFonts w:hint="eastAsia"/>
          <w:kern w:val="0"/>
          <w:sz w:val="24"/>
          <w:szCs w:val="24"/>
        </w:rPr>
        <w:t>乙方直接实施的暂估价项目</w:t>
      </w:r>
    </w:p>
    <w:p>
      <w:pPr>
        <w:ind w:firstLine="480" w:firstLineChars="20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ind w:firstLine="480" w:firstLineChars="200"/>
        <w:jc w:val="left"/>
        <w:rPr>
          <w:sz w:val="24"/>
          <w:szCs w:val="24"/>
        </w:rPr>
      </w:pPr>
      <w:r>
        <w:rPr>
          <w:rFonts w:hint="eastAsia"/>
          <w:sz w:val="24"/>
          <w:szCs w:val="24"/>
        </w:rPr>
        <w:t>10.8 暂列金额</w:t>
      </w:r>
    </w:p>
    <w:p>
      <w:pPr>
        <w:ind w:firstLine="480" w:firstLineChars="20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11. 价格调整</w:t>
      </w:r>
    </w:p>
    <w:p>
      <w:pPr>
        <w:ind w:firstLine="480" w:firstLineChars="200"/>
        <w:rPr>
          <w:sz w:val="24"/>
          <w:szCs w:val="24"/>
        </w:rPr>
      </w:pPr>
      <w:r>
        <w:rPr>
          <w:rFonts w:hint="eastAsia"/>
          <w:sz w:val="24"/>
          <w:szCs w:val="24"/>
        </w:rPr>
        <w:t>11.1 市场价格波动引起的调整</w:t>
      </w:r>
    </w:p>
    <w:p>
      <w:pPr>
        <w:ind w:firstLine="480" w:firstLineChars="20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ind w:firstLine="480" w:firstLineChars="20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ind w:firstLine="480" w:firstLineChars="200"/>
        <w:jc w:val="left"/>
        <w:rPr>
          <w:sz w:val="24"/>
          <w:szCs w:val="24"/>
        </w:rPr>
      </w:pPr>
      <w:r>
        <w:rPr>
          <w:rFonts w:hint="eastAsia"/>
          <w:sz w:val="24"/>
          <w:szCs w:val="24"/>
        </w:rPr>
        <w:t>第1种方式：采用价格指数进行价格调整。</w:t>
      </w:r>
    </w:p>
    <w:p>
      <w:pPr>
        <w:ind w:firstLine="480" w:firstLineChars="20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第2种方式：采用造价信息进行价格调整。</w:t>
      </w:r>
    </w:p>
    <w:p>
      <w:pPr>
        <w:ind w:firstLine="480" w:firstLineChars="20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480" w:firstLineChars="200"/>
        <w:jc w:val="left"/>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u w:val="single"/>
        </w:rPr>
      </w:pPr>
      <w:r>
        <w:rPr>
          <w:rFonts w:hint="eastAsia"/>
          <w:sz w:val="24"/>
          <w:szCs w:val="24"/>
        </w:rPr>
        <w:t>第3种方式：其他价格调整方式：</w:t>
      </w:r>
      <w:r>
        <w:rPr>
          <w:rFonts w:hint="eastAsia"/>
          <w:sz w:val="24"/>
          <w:szCs w:val="24"/>
          <w:u w:val="single"/>
        </w:rPr>
        <w:t>/。</w:t>
      </w:r>
    </w:p>
    <w:p>
      <w:pPr>
        <w:ind w:firstLine="361" w:firstLineChars="150"/>
        <w:jc w:val="left"/>
        <w:rPr>
          <w:b/>
          <w:sz w:val="24"/>
          <w:szCs w:val="24"/>
        </w:rPr>
      </w:pPr>
      <w:r>
        <w:rPr>
          <w:rFonts w:hint="eastAsia"/>
          <w:b/>
          <w:sz w:val="24"/>
          <w:szCs w:val="24"/>
        </w:rPr>
        <w:t>12. 合同价格、计量与支付</w:t>
      </w:r>
    </w:p>
    <w:p>
      <w:pPr>
        <w:ind w:firstLine="480" w:firstLineChars="200"/>
        <w:rPr>
          <w:sz w:val="24"/>
          <w:szCs w:val="24"/>
        </w:rPr>
      </w:pPr>
      <w:r>
        <w:rPr>
          <w:rFonts w:hint="eastAsia"/>
          <w:sz w:val="24"/>
          <w:szCs w:val="24"/>
        </w:rPr>
        <w:t>12.1 合同价格形式：</w:t>
      </w:r>
    </w:p>
    <w:p>
      <w:pPr>
        <w:ind w:firstLine="480" w:firstLineChars="200"/>
        <w:rPr>
          <w:sz w:val="24"/>
          <w:szCs w:val="24"/>
        </w:rPr>
      </w:pPr>
      <w:r>
        <w:rPr>
          <w:rFonts w:hint="eastAsia"/>
          <w:sz w:val="24"/>
          <w:szCs w:val="24"/>
        </w:rPr>
        <w:t>1、固定单价合同。</w:t>
      </w:r>
    </w:p>
    <w:p>
      <w:pPr>
        <w:ind w:firstLine="480" w:firstLineChars="20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ind w:firstLine="480" w:firstLineChars="200"/>
        <w:jc w:val="left"/>
        <w:rPr>
          <w:kern w:val="0"/>
          <w:sz w:val="24"/>
          <w:szCs w:val="24"/>
        </w:rPr>
      </w:pPr>
      <w:r>
        <w:rPr>
          <w:rFonts w:hint="eastAsia"/>
          <w:kern w:val="0"/>
          <w:sz w:val="24"/>
          <w:szCs w:val="24"/>
        </w:rPr>
        <w:t>注：本工程结算方式为：</w:t>
      </w:r>
    </w:p>
    <w:p>
      <w:pPr>
        <w:autoSpaceDE w:val="0"/>
        <w:autoSpaceDN w:val="0"/>
        <w:adjustRightInd w:val="0"/>
        <w:ind w:firstLine="480" w:firstLineChars="200"/>
        <w:jc w:val="left"/>
        <w:rPr>
          <w:kern w:val="0"/>
          <w:sz w:val="24"/>
          <w:szCs w:val="24"/>
          <w:u w:val="single"/>
        </w:rPr>
      </w:pPr>
      <w:r>
        <w:rPr>
          <w:rFonts w:hint="eastAsia"/>
          <w:kern w:val="0"/>
          <w:sz w:val="24"/>
          <w:szCs w:val="24"/>
          <w:u w:val="single"/>
        </w:rPr>
        <w:t>中标价＋招标文件和合同约定可以调整的价格。</w:t>
      </w:r>
    </w:p>
    <w:p>
      <w:pPr>
        <w:ind w:firstLine="480" w:firstLineChars="200"/>
        <w:jc w:val="left"/>
        <w:rPr>
          <w:sz w:val="24"/>
          <w:szCs w:val="24"/>
          <w:u w:val="single"/>
        </w:rPr>
      </w:pPr>
      <w:r>
        <w:rPr>
          <w:rFonts w:hint="eastAsia"/>
          <w:sz w:val="24"/>
          <w:szCs w:val="24"/>
          <w:u w:val="single"/>
        </w:rPr>
        <w:t>工程结算方式为:工程竣工结算价=分部分项工程费用+措施项目费用+其他项目费用+规费+税金。</w:t>
      </w:r>
    </w:p>
    <w:p>
      <w:pPr>
        <w:ind w:firstLine="480" w:firstLineChars="200"/>
        <w:jc w:val="left"/>
        <w:rPr>
          <w:sz w:val="24"/>
          <w:szCs w:val="24"/>
          <w:u w:val="single"/>
        </w:rPr>
      </w:pPr>
      <w:r>
        <w:rPr>
          <w:rFonts w:hint="eastAsia"/>
          <w:sz w:val="24"/>
          <w:szCs w:val="24"/>
          <w:u w:val="single"/>
        </w:rPr>
        <w:t>本工程施工过程中遇到的地方矛盾及由此发生的费用由乙方自行负责。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工程所发生施工、生活、消防用水、用电由乙方自行解决并承担相关费用。</w:t>
      </w:r>
    </w:p>
    <w:p>
      <w:pPr>
        <w:ind w:firstLine="480" w:firstLineChars="20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ind w:firstLine="480" w:firstLineChars="200"/>
        <w:jc w:val="left"/>
        <w:rPr>
          <w:sz w:val="24"/>
          <w:szCs w:val="24"/>
          <w:u w:val="single"/>
        </w:rPr>
      </w:pPr>
      <w:r>
        <w:rPr>
          <w:rFonts w:hint="eastAsia"/>
          <w:sz w:val="24"/>
          <w:szCs w:val="24"/>
          <w:u w:val="single"/>
        </w:rPr>
        <w:t>清杂、运输、便道、便桥、用水、用电及周边矛盾等由乙方自行负责，费用含在合同价中。</w:t>
      </w:r>
    </w:p>
    <w:p>
      <w:pPr>
        <w:ind w:firstLine="480" w:firstLineChars="200"/>
        <w:jc w:val="left"/>
        <w:rPr>
          <w:sz w:val="24"/>
          <w:szCs w:val="24"/>
          <w:u w:val="single"/>
        </w:rPr>
      </w:pPr>
      <w:r>
        <w:rPr>
          <w:rFonts w:hint="eastAsia"/>
          <w:sz w:val="24"/>
          <w:szCs w:val="24"/>
          <w:u w:val="single"/>
        </w:rPr>
        <w:t>乙方应在甲方确认的完工日之日起28日内编制并向甲方报送工程结算进行审核。</w:t>
      </w:r>
    </w:p>
    <w:p>
      <w:pPr>
        <w:ind w:firstLine="480" w:firstLineChars="200"/>
        <w:jc w:val="left"/>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ind w:firstLine="480" w:firstLineChars="200"/>
        <w:jc w:val="left"/>
        <w:rPr>
          <w:sz w:val="24"/>
          <w:szCs w:val="24"/>
          <w:u w:val="single"/>
        </w:rPr>
      </w:pPr>
      <w:r>
        <w:rPr>
          <w:rFonts w:hint="eastAsia"/>
          <w:sz w:val="24"/>
          <w:szCs w:val="24"/>
          <w:u w:val="single"/>
        </w:rPr>
        <w:t xml:space="preserve">特别注明： </w:t>
      </w:r>
    </w:p>
    <w:p>
      <w:pPr>
        <w:ind w:firstLine="480" w:firstLineChars="20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ind w:firstLine="480" w:firstLineChars="20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ind w:firstLine="480" w:firstLineChars="20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ind w:firstLine="480" w:firstLineChars="20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ind w:firstLine="480" w:firstLineChars="200"/>
        <w:jc w:val="left"/>
        <w:rPr>
          <w:sz w:val="24"/>
          <w:szCs w:val="24"/>
        </w:rPr>
      </w:pPr>
      <w:r>
        <w:rPr>
          <w:rFonts w:hint="eastAsia"/>
          <w:sz w:val="24"/>
          <w:szCs w:val="24"/>
        </w:rPr>
        <w:t>2、总价合同。</w:t>
      </w:r>
    </w:p>
    <w:p>
      <w:pPr>
        <w:ind w:firstLine="480" w:firstLineChars="20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12.2 预付款</w:t>
      </w:r>
    </w:p>
    <w:p>
      <w:pPr>
        <w:ind w:firstLine="480" w:firstLineChars="200"/>
        <w:jc w:val="left"/>
        <w:rPr>
          <w:sz w:val="24"/>
          <w:szCs w:val="24"/>
        </w:rPr>
      </w:pPr>
      <w:r>
        <w:rPr>
          <w:rFonts w:hint="eastAsia"/>
          <w:sz w:val="24"/>
          <w:szCs w:val="24"/>
        </w:rPr>
        <w:t>12.2.1 预付款的支付</w:t>
      </w:r>
    </w:p>
    <w:p>
      <w:pPr>
        <w:ind w:firstLine="480" w:firstLineChars="20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12.2.2 预付款担保</w:t>
      </w:r>
    </w:p>
    <w:p>
      <w:pPr>
        <w:ind w:firstLine="480" w:firstLineChars="20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12.3 计量</w:t>
      </w:r>
    </w:p>
    <w:p>
      <w:pPr>
        <w:ind w:firstLine="480" w:firstLineChars="200"/>
        <w:jc w:val="left"/>
        <w:rPr>
          <w:sz w:val="24"/>
          <w:szCs w:val="24"/>
        </w:rPr>
      </w:pPr>
      <w:r>
        <w:rPr>
          <w:rFonts w:hint="eastAsia"/>
          <w:sz w:val="24"/>
          <w:szCs w:val="24"/>
        </w:rPr>
        <w:t>12.3.1 计量原则</w:t>
      </w:r>
    </w:p>
    <w:p>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ind w:firstLine="480" w:firstLineChars="200"/>
        <w:jc w:val="left"/>
        <w:rPr>
          <w:sz w:val="24"/>
          <w:szCs w:val="24"/>
        </w:rPr>
      </w:pPr>
      <w:r>
        <w:rPr>
          <w:rFonts w:hint="eastAsia"/>
          <w:sz w:val="24"/>
          <w:szCs w:val="24"/>
        </w:rPr>
        <w:t>12.3.2 计量周期</w:t>
      </w:r>
    </w:p>
    <w:p>
      <w:pPr>
        <w:ind w:firstLine="480" w:firstLineChars="20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ind w:firstLine="480" w:firstLineChars="200"/>
        <w:jc w:val="left"/>
        <w:rPr>
          <w:sz w:val="24"/>
          <w:szCs w:val="24"/>
        </w:rPr>
      </w:pPr>
      <w:r>
        <w:rPr>
          <w:rFonts w:hint="eastAsia"/>
          <w:sz w:val="24"/>
          <w:szCs w:val="24"/>
        </w:rPr>
        <w:t>12.3.3 单价合同的计量</w:t>
      </w:r>
    </w:p>
    <w:p>
      <w:pPr>
        <w:ind w:firstLine="480" w:firstLineChars="20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12.3.4 总价合同的计量</w:t>
      </w:r>
    </w:p>
    <w:p>
      <w:pPr>
        <w:ind w:firstLine="480" w:firstLineChars="20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12.3.6 其他价格形式合同的计量</w:t>
      </w:r>
    </w:p>
    <w:p>
      <w:pPr>
        <w:ind w:firstLine="480" w:firstLineChars="20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12.4 工程进度款支付</w:t>
      </w:r>
    </w:p>
    <w:p>
      <w:pPr>
        <w:ind w:firstLine="480" w:firstLineChars="200"/>
        <w:jc w:val="left"/>
        <w:rPr>
          <w:sz w:val="24"/>
          <w:szCs w:val="24"/>
        </w:rPr>
      </w:pPr>
      <w:r>
        <w:rPr>
          <w:rFonts w:hint="eastAsia"/>
          <w:sz w:val="24"/>
          <w:szCs w:val="24"/>
        </w:rPr>
        <w:t>12.4.1 付款周期</w:t>
      </w:r>
    </w:p>
    <w:p>
      <w:pPr>
        <w:ind w:firstLine="482" w:firstLineChars="200"/>
        <w:jc w:val="left"/>
        <w:rPr>
          <w:b/>
          <w:bCs/>
          <w:sz w:val="24"/>
          <w:szCs w:val="24"/>
        </w:rPr>
      </w:pPr>
      <w:r>
        <w:rPr>
          <w:rFonts w:hint="eastAsia"/>
          <w:b/>
          <w:bCs/>
          <w:sz w:val="24"/>
          <w:szCs w:val="24"/>
        </w:rPr>
        <w:t>关于付款周期的约定：</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ind w:firstLine="480" w:firstLineChars="200"/>
        <w:jc w:val="left"/>
        <w:rPr>
          <w:sz w:val="24"/>
          <w:szCs w:val="24"/>
        </w:rPr>
      </w:pPr>
      <w:r>
        <w:rPr>
          <w:rFonts w:hint="eastAsia"/>
          <w:sz w:val="24"/>
          <w:szCs w:val="24"/>
        </w:rPr>
        <w:t>12.4.2 进度付款申请单的编制</w:t>
      </w:r>
    </w:p>
    <w:p>
      <w:pPr>
        <w:ind w:firstLine="480" w:firstLineChars="20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12.4.3 进度付款申请单的提交</w:t>
      </w:r>
    </w:p>
    <w:p>
      <w:pPr>
        <w:ind w:firstLine="480" w:firstLineChars="20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12.4.4 进度款审核和支付</w:t>
      </w:r>
    </w:p>
    <w:p>
      <w:pPr>
        <w:ind w:firstLine="480" w:firstLineChars="20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ind w:firstLine="480" w:firstLineChars="20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ind w:firstLine="600" w:firstLineChars="25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ind w:firstLine="600" w:firstLineChars="250"/>
        <w:jc w:val="left"/>
        <w:rPr>
          <w:sz w:val="24"/>
          <w:szCs w:val="24"/>
        </w:rPr>
      </w:pPr>
      <w:r>
        <w:rPr>
          <w:rFonts w:hint="eastAsia"/>
          <w:sz w:val="24"/>
          <w:szCs w:val="24"/>
        </w:rPr>
        <w:t>12.4.6 支付分解表的编制</w:t>
      </w:r>
    </w:p>
    <w:p>
      <w:pPr>
        <w:ind w:firstLine="480" w:firstLineChars="20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13. 验收和工程试车</w:t>
      </w:r>
    </w:p>
    <w:p>
      <w:pPr>
        <w:ind w:firstLine="480" w:firstLineChars="200"/>
        <w:rPr>
          <w:sz w:val="24"/>
          <w:szCs w:val="24"/>
        </w:rPr>
      </w:pPr>
      <w:r>
        <w:rPr>
          <w:rFonts w:hint="eastAsia"/>
          <w:sz w:val="24"/>
          <w:szCs w:val="24"/>
        </w:rPr>
        <w:t>13.1 分部分项工程验收</w:t>
      </w:r>
    </w:p>
    <w:p>
      <w:pPr>
        <w:ind w:firstLine="480" w:firstLineChars="20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ind w:firstLine="480" w:firstLineChars="20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ind w:firstLine="480" w:firstLineChars="200"/>
        <w:rPr>
          <w:sz w:val="24"/>
          <w:szCs w:val="24"/>
        </w:rPr>
      </w:pPr>
      <w:r>
        <w:rPr>
          <w:rFonts w:hint="eastAsia"/>
          <w:sz w:val="24"/>
          <w:szCs w:val="24"/>
        </w:rPr>
        <w:t>13.2 竣工验收</w:t>
      </w:r>
    </w:p>
    <w:p>
      <w:pPr>
        <w:ind w:firstLine="480" w:firstLineChars="200"/>
        <w:jc w:val="left"/>
        <w:rPr>
          <w:sz w:val="24"/>
          <w:szCs w:val="24"/>
        </w:rPr>
      </w:pPr>
      <w:r>
        <w:rPr>
          <w:rFonts w:hint="eastAsia"/>
          <w:sz w:val="24"/>
          <w:szCs w:val="24"/>
        </w:rPr>
        <w:t>13.2.2竣工验收程序</w:t>
      </w:r>
    </w:p>
    <w:p>
      <w:pPr>
        <w:ind w:firstLine="480" w:firstLineChars="20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ind w:firstLine="480" w:firstLineChars="20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13.2.5移交、接收全部与部分工程</w:t>
      </w:r>
    </w:p>
    <w:p>
      <w:pPr>
        <w:ind w:firstLine="480" w:firstLineChars="20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ind w:firstLine="480" w:firstLineChars="20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ind w:firstLine="480" w:firstLineChars="200"/>
        <w:rPr>
          <w:sz w:val="24"/>
          <w:szCs w:val="24"/>
        </w:rPr>
      </w:pPr>
      <w:r>
        <w:rPr>
          <w:rFonts w:hint="eastAsia"/>
          <w:sz w:val="24"/>
          <w:szCs w:val="24"/>
        </w:rPr>
        <w:t>13.3 工程试车</w:t>
      </w:r>
    </w:p>
    <w:p>
      <w:pPr>
        <w:ind w:firstLine="480" w:firstLineChars="200"/>
        <w:jc w:val="left"/>
        <w:rPr>
          <w:kern w:val="0"/>
          <w:sz w:val="24"/>
          <w:szCs w:val="24"/>
        </w:rPr>
      </w:pPr>
      <w:r>
        <w:rPr>
          <w:rFonts w:hint="eastAsia"/>
          <w:kern w:val="0"/>
          <w:sz w:val="24"/>
          <w:szCs w:val="24"/>
        </w:rPr>
        <w:t>13.3.1 试车程序</w:t>
      </w:r>
    </w:p>
    <w:p>
      <w:pPr>
        <w:ind w:firstLine="480" w:firstLineChars="200"/>
        <w:jc w:val="left"/>
        <w:rPr>
          <w:sz w:val="24"/>
          <w:szCs w:val="24"/>
          <w:u w:val="single"/>
        </w:rPr>
      </w:pPr>
      <w:r>
        <w:rPr>
          <w:rFonts w:hint="eastAsia"/>
          <w:kern w:val="0"/>
          <w:sz w:val="24"/>
          <w:szCs w:val="24"/>
        </w:rPr>
        <w:t>工程试车内容：</w:t>
      </w:r>
      <w:r>
        <w:rPr>
          <w:rFonts w:hint="eastAsia"/>
          <w:sz w:val="24"/>
          <w:szCs w:val="24"/>
        </w:rPr>
        <w:t>/</w:t>
      </w:r>
    </w:p>
    <w:p>
      <w:pPr>
        <w:ind w:firstLine="480" w:firstLineChars="20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13.3.3 投料试车</w:t>
      </w:r>
    </w:p>
    <w:p>
      <w:pPr>
        <w:ind w:firstLine="480" w:firstLineChars="20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ind w:firstLine="480" w:firstLineChars="200"/>
        <w:rPr>
          <w:sz w:val="24"/>
          <w:szCs w:val="24"/>
        </w:rPr>
      </w:pPr>
      <w:r>
        <w:rPr>
          <w:rFonts w:hint="eastAsia"/>
          <w:sz w:val="24"/>
          <w:szCs w:val="24"/>
        </w:rPr>
        <w:t>13.6 竣工退场</w:t>
      </w:r>
    </w:p>
    <w:p>
      <w:pPr>
        <w:ind w:firstLine="480" w:firstLineChars="200"/>
        <w:jc w:val="left"/>
        <w:rPr>
          <w:kern w:val="0"/>
          <w:sz w:val="24"/>
          <w:szCs w:val="24"/>
        </w:rPr>
      </w:pPr>
      <w:r>
        <w:rPr>
          <w:rFonts w:hint="eastAsia"/>
          <w:kern w:val="0"/>
          <w:sz w:val="24"/>
          <w:szCs w:val="24"/>
        </w:rPr>
        <w:t>13.6.1 竣工退场</w:t>
      </w:r>
    </w:p>
    <w:p>
      <w:pPr>
        <w:ind w:firstLine="480" w:firstLineChars="20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14. 竣工结算</w:t>
      </w:r>
    </w:p>
    <w:p>
      <w:pPr>
        <w:ind w:firstLine="480" w:firstLineChars="200"/>
        <w:rPr>
          <w:sz w:val="24"/>
          <w:szCs w:val="24"/>
        </w:rPr>
      </w:pPr>
      <w:r>
        <w:rPr>
          <w:rFonts w:hint="eastAsia"/>
          <w:sz w:val="24"/>
          <w:szCs w:val="24"/>
        </w:rPr>
        <w:t>14.1 竣工结算申请</w:t>
      </w:r>
    </w:p>
    <w:p>
      <w:pPr>
        <w:ind w:firstLine="480" w:firstLineChars="200"/>
        <w:jc w:val="left"/>
        <w:rPr>
          <w:kern w:val="0"/>
          <w:sz w:val="24"/>
          <w:szCs w:val="24"/>
        </w:rPr>
      </w:pPr>
      <w:r>
        <w:rPr>
          <w:rFonts w:hint="eastAsia"/>
          <w:kern w:val="0"/>
          <w:sz w:val="24"/>
          <w:szCs w:val="24"/>
        </w:rPr>
        <w:t>乙方提交竣工结算申请单的期限：按通用条款。</w:t>
      </w:r>
    </w:p>
    <w:p>
      <w:pPr>
        <w:ind w:firstLine="480" w:firstLineChars="20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ind w:firstLine="480" w:firstLineChars="200"/>
        <w:rPr>
          <w:sz w:val="24"/>
          <w:szCs w:val="24"/>
        </w:rPr>
      </w:pPr>
      <w:r>
        <w:rPr>
          <w:rFonts w:hint="eastAsia"/>
          <w:sz w:val="24"/>
          <w:szCs w:val="24"/>
        </w:rPr>
        <w:t>14.2 竣工结算审核</w:t>
      </w:r>
    </w:p>
    <w:p>
      <w:pPr>
        <w:ind w:firstLine="480" w:firstLineChars="20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ind w:firstLine="480" w:firstLineChars="20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ind w:firstLine="480" w:firstLineChars="200"/>
        <w:rPr>
          <w:sz w:val="24"/>
          <w:szCs w:val="24"/>
        </w:rPr>
      </w:pPr>
      <w:r>
        <w:rPr>
          <w:rFonts w:hint="eastAsia"/>
          <w:sz w:val="24"/>
          <w:szCs w:val="24"/>
        </w:rPr>
        <w:t>14.4 最终结清</w:t>
      </w:r>
    </w:p>
    <w:p>
      <w:pPr>
        <w:ind w:firstLine="480" w:firstLineChars="200"/>
        <w:jc w:val="left"/>
        <w:rPr>
          <w:kern w:val="0"/>
          <w:sz w:val="24"/>
          <w:szCs w:val="24"/>
        </w:rPr>
      </w:pPr>
      <w:r>
        <w:rPr>
          <w:rFonts w:hint="eastAsia"/>
          <w:kern w:val="0"/>
          <w:sz w:val="24"/>
          <w:szCs w:val="24"/>
        </w:rPr>
        <w:t>14.4.1 最终结清申请单</w:t>
      </w:r>
    </w:p>
    <w:p>
      <w:pPr>
        <w:ind w:firstLine="480" w:firstLineChars="20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ind w:firstLine="480" w:firstLineChars="20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ind w:firstLine="480" w:firstLineChars="200"/>
        <w:jc w:val="left"/>
        <w:rPr>
          <w:sz w:val="24"/>
          <w:szCs w:val="24"/>
        </w:rPr>
      </w:pPr>
      <w:r>
        <w:rPr>
          <w:rFonts w:hint="eastAsia"/>
          <w:sz w:val="24"/>
          <w:szCs w:val="24"/>
        </w:rPr>
        <w:t>14.4.2 最终结清证书和支付</w:t>
      </w:r>
    </w:p>
    <w:p>
      <w:pPr>
        <w:ind w:firstLine="480" w:firstLineChars="20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ind w:firstLine="480" w:firstLineChars="20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15. 缺陷责任期与保修</w:t>
      </w:r>
    </w:p>
    <w:p>
      <w:pPr>
        <w:ind w:firstLine="480" w:firstLineChars="200"/>
        <w:rPr>
          <w:sz w:val="24"/>
          <w:szCs w:val="24"/>
        </w:rPr>
      </w:pPr>
      <w:r>
        <w:rPr>
          <w:rFonts w:hint="eastAsia"/>
          <w:sz w:val="24"/>
          <w:szCs w:val="24"/>
        </w:rPr>
        <w:t>15.2缺陷责任期</w:t>
      </w:r>
    </w:p>
    <w:p>
      <w:pPr>
        <w:ind w:firstLine="480" w:firstLineChars="20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pPr>
        <w:ind w:firstLine="480" w:firstLineChars="200"/>
        <w:rPr>
          <w:sz w:val="24"/>
          <w:szCs w:val="24"/>
        </w:rPr>
      </w:pPr>
      <w:r>
        <w:rPr>
          <w:rFonts w:hint="eastAsia"/>
          <w:sz w:val="24"/>
          <w:szCs w:val="24"/>
        </w:rPr>
        <w:t>15.3 质量保证金</w:t>
      </w:r>
    </w:p>
    <w:p>
      <w:pPr>
        <w:ind w:firstLine="480" w:firstLineChars="20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ind w:firstLine="480" w:firstLineChars="200"/>
        <w:jc w:val="left"/>
        <w:rPr>
          <w:sz w:val="24"/>
          <w:szCs w:val="24"/>
        </w:rPr>
      </w:pPr>
      <w:r>
        <w:rPr>
          <w:rFonts w:hint="eastAsia"/>
          <w:sz w:val="24"/>
          <w:szCs w:val="24"/>
        </w:rPr>
        <w:t>在工程项目竣工前，乙方按专用合同条款第3.7条提供履约担保的，甲方不得同时预留工程质量保证金。</w:t>
      </w:r>
    </w:p>
    <w:p>
      <w:pPr>
        <w:ind w:firstLine="480" w:firstLineChars="200"/>
        <w:jc w:val="left"/>
        <w:rPr>
          <w:sz w:val="24"/>
          <w:szCs w:val="24"/>
        </w:rPr>
      </w:pPr>
      <w:r>
        <w:rPr>
          <w:rFonts w:hint="eastAsia"/>
          <w:sz w:val="24"/>
          <w:szCs w:val="24"/>
        </w:rPr>
        <w:t>15.3.1 乙方提供质量保证金的方式</w:t>
      </w:r>
    </w:p>
    <w:p>
      <w:pPr>
        <w:ind w:firstLine="480" w:firstLineChars="20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 xml:space="preserve">（1）质量保证金保函，保证金额为： </w:t>
      </w:r>
    </w:p>
    <w:p>
      <w:pPr>
        <w:autoSpaceDE w:val="0"/>
        <w:autoSpaceDN w:val="0"/>
        <w:adjustRightInd w:val="0"/>
        <w:ind w:firstLine="480" w:firstLineChars="20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pPr>
        <w:autoSpaceDE w:val="0"/>
        <w:autoSpaceDN w:val="0"/>
        <w:adjustRightInd w:val="0"/>
        <w:ind w:firstLine="480" w:firstLineChars="200"/>
        <w:jc w:val="left"/>
        <w:rPr>
          <w:kern w:val="0"/>
          <w:sz w:val="24"/>
          <w:szCs w:val="24"/>
        </w:rPr>
      </w:pPr>
      <w:r>
        <w:rPr>
          <w:rFonts w:hint="eastAsia"/>
          <w:kern w:val="0"/>
          <w:sz w:val="24"/>
          <w:szCs w:val="24"/>
        </w:rPr>
        <w:t xml:space="preserve">（3）其他方式: </w:t>
      </w:r>
    </w:p>
    <w:p>
      <w:pPr>
        <w:ind w:firstLine="480" w:firstLineChars="200"/>
        <w:jc w:val="left"/>
        <w:rPr>
          <w:sz w:val="24"/>
          <w:szCs w:val="24"/>
        </w:rPr>
      </w:pPr>
      <w:r>
        <w:rPr>
          <w:rFonts w:hint="eastAsia"/>
          <w:sz w:val="24"/>
          <w:szCs w:val="24"/>
        </w:rPr>
        <w:t xml:space="preserve">15.3.2 质量保证金的扣留 </w:t>
      </w:r>
    </w:p>
    <w:p>
      <w:pPr>
        <w:ind w:firstLine="480" w:firstLineChars="20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autoSpaceDE w:val="0"/>
        <w:autoSpaceDN w:val="0"/>
        <w:adjustRightInd w:val="0"/>
        <w:ind w:firstLine="480" w:firstLineChars="200"/>
        <w:jc w:val="left"/>
        <w:rPr>
          <w:kern w:val="0"/>
          <w:sz w:val="24"/>
          <w:szCs w:val="24"/>
        </w:rPr>
      </w:pPr>
      <w:r>
        <w:rPr>
          <w:rFonts w:hint="eastAsia"/>
          <w:kern w:val="0"/>
          <w:sz w:val="24"/>
          <w:szCs w:val="24"/>
        </w:rPr>
        <w:t>（2）工程竣工结算时一次性扣留质量保证金；</w:t>
      </w:r>
    </w:p>
    <w:p>
      <w:pPr>
        <w:autoSpaceDE w:val="0"/>
        <w:autoSpaceDN w:val="0"/>
        <w:adjustRightInd w:val="0"/>
        <w:ind w:firstLine="480" w:firstLineChars="20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ind w:firstLine="480" w:firstLineChars="200"/>
        <w:rPr>
          <w:sz w:val="24"/>
          <w:szCs w:val="24"/>
        </w:rPr>
      </w:pPr>
      <w:r>
        <w:rPr>
          <w:rFonts w:hint="eastAsia"/>
          <w:sz w:val="24"/>
          <w:szCs w:val="24"/>
        </w:rPr>
        <w:t>15.4保修</w:t>
      </w:r>
    </w:p>
    <w:p>
      <w:pPr>
        <w:ind w:firstLine="468" w:firstLineChars="195"/>
        <w:jc w:val="left"/>
        <w:rPr>
          <w:sz w:val="24"/>
          <w:szCs w:val="24"/>
        </w:rPr>
      </w:pPr>
      <w:r>
        <w:rPr>
          <w:rFonts w:hint="eastAsia"/>
          <w:sz w:val="24"/>
          <w:szCs w:val="24"/>
        </w:rPr>
        <w:t>15.4.1 保修责任</w:t>
      </w:r>
    </w:p>
    <w:p>
      <w:pPr>
        <w:ind w:firstLine="468" w:firstLineChars="195"/>
        <w:jc w:val="left"/>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pPr>
        <w:ind w:firstLine="480" w:firstLineChars="200"/>
        <w:jc w:val="left"/>
        <w:rPr>
          <w:kern w:val="0"/>
          <w:sz w:val="24"/>
          <w:szCs w:val="24"/>
        </w:rPr>
      </w:pPr>
      <w:r>
        <w:rPr>
          <w:rFonts w:hint="eastAsia"/>
          <w:kern w:val="0"/>
          <w:sz w:val="24"/>
          <w:szCs w:val="24"/>
        </w:rPr>
        <w:t>15.4.3 修复通知</w:t>
      </w:r>
    </w:p>
    <w:p>
      <w:pPr>
        <w:ind w:firstLine="480" w:firstLineChars="200"/>
        <w:jc w:val="left"/>
        <w:rPr>
          <w:kern w:val="0"/>
          <w:sz w:val="24"/>
          <w:szCs w:val="24"/>
        </w:rPr>
      </w:pPr>
      <w:r>
        <w:rPr>
          <w:rFonts w:hint="eastAsia"/>
          <w:kern w:val="0"/>
          <w:sz w:val="24"/>
          <w:szCs w:val="24"/>
        </w:rPr>
        <w:t>乙方收到保修通知并到达工程现场的合理时间：</w:t>
      </w:r>
    </w:p>
    <w:p>
      <w:pPr>
        <w:numPr>
          <w:ilvl w:val="0"/>
          <w:numId w:val="3"/>
        </w:numPr>
        <w:ind w:firstLine="480" w:firstLineChars="20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ind w:firstLine="480" w:firstLineChars="20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16. 违约</w:t>
      </w:r>
    </w:p>
    <w:p>
      <w:pPr>
        <w:ind w:firstLine="480" w:firstLineChars="200"/>
        <w:rPr>
          <w:sz w:val="24"/>
          <w:szCs w:val="24"/>
        </w:rPr>
      </w:pPr>
      <w:r>
        <w:rPr>
          <w:rFonts w:hint="eastAsia"/>
          <w:sz w:val="24"/>
          <w:szCs w:val="24"/>
        </w:rPr>
        <w:t>16.1 甲方违约</w:t>
      </w:r>
    </w:p>
    <w:p>
      <w:pPr>
        <w:ind w:firstLine="480" w:firstLineChars="200"/>
        <w:jc w:val="left"/>
        <w:rPr>
          <w:sz w:val="24"/>
          <w:szCs w:val="24"/>
        </w:rPr>
      </w:pPr>
      <w:r>
        <w:rPr>
          <w:rFonts w:hint="eastAsia"/>
          <w:sz w:val="24"/>
          <w:szCs w:val="24"/>
        </w:rPr>
        <w:t>16.1.1甲方违约的情形</w:t>
      </w:r>
    </w:p>
    <w:p>
      <w:pPr>
        <w:ind w:firstLine="480" w:firstLineChars="20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ind w:left="1200" w:hanging="1200" w:hangingChars="500"/>
        <w:jc w:val="left"/>
        <w:rPr>
          <w:kern w:val="0"/>
          <w:sz w:val="24"/>
          <w:szCs w:val="24"/>
        </w:rPr>
      </w:pPr>
      <w:r>
        <w:rPr>
          <w:rFonts w:hint="eastAsia"/>
          <w:kern w:val="0"/>
          <w:sz w:val="24"/>
          <w:szCs w:val="24"/>
        </w:rPr>
        <w:t xml:space="preserve">    16.1.2 甲方违约的责任</w:t>
      </w:r>
    </w:p>
    <w:p>
      <w:pPr>
        <w:ind w:firstLine="480" w:firstLineChars="200"/>
        <w:jc w:val="left"/>
        <w:rPr>
          <w:kern w:val="0"/>
          <w:sz w:val="24"/>
          <w:szCs w:val="24"/>
        </w:rPr>
      </w:pPr>
      <w:r>
        <w:rPr>
          <w:rFonts w:hint="eastAsia"/>
          <w:kern w:val="0"/>
          <w:sz w:val="24"/>
          <w:szCs w:val="24"/>
        </w:rPr>
        <w:t>甲方违约责任的承担方式和计算方法：</w:t>
      </w:r>
    </w:p>
    <w:p>
      <w:pPr>
        <w:ind w:firstLine="480" w:firstLineChars="20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sz w:val="24"/>
          <w:szCs w:val="24"/>
        </w:rPr>
        <w:t>16.1.3 因甲方违约解除合同</w:t>
      </w:r>
    </w:p>
    <w:p>
      <w:pPr>
        <w:ind w:firstLine="480" w:firstLineChars="20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ind w:firstLine="480" w:firstLineChars="200"/>
        <w:rPr>
          <w:sz w:val="24"/>
          <w:szCs w:val="24"/>
        </w:rPr>
      </w:pPr>
      <w:r>
        <w:rPr>
          <w:rFonts w:hint="eastAsia"/>
          <w:sz w:val="24"/>
          <w:szCs w:val="24"/>
        </w:rPr>
        <w:t>16.2 乙方违约</w:t>
      </w:r>
    </w:p>
    <w:p>
      <w:pPr>
        <w:ind w:firstLine="480" w:firstLineChars="200"/>
        <w:jc w:val="left"/>
        <w:rPr>
          <w:kern w:val="0"/>
          <w:sz w:val="24"/>
          <w:szCs w:val="24"/>
        </w:rPr>
      </w:pPr>
      <w:r>
        <w:rPr>
          <w:rFonts w:hint="eastAsia"/>
          <w:kern w:val="0"/>
          <w:sz w:val="24"/>
          <w:szCs w:val="24"/>
        </w:rPr>
        <w:t>16.2.1 乙方违约的情形</w:t>
      </w:r>
    </w:p>
    <w:p>
      <w:pPr>
        <w:ind w:firstLine="480" w:firstLineChars="20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16.2.2乙方违约的责任</w:t>
      </w:r>
    </w:p>
    <w:p>
      <w:pPr>
        <w:ind w:firstLine="480" w:firstLineChars="20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16.2.3 因乙方违约解除合同</w:t>
      </w:r>
    </w:p>
    <w:p>
      <w:pPr>
        <w:ind w:firstLine="480" w:firstLineChars="200"/>
        <w:jc w:val="left"/>
        <w:rPr>
          <w:kern w:val="0"/>
          <w:sz w:val="24"/>
          <w:szCs w:val="24"/>
        </w:rPr>
      </w:pPr>
      <w:r>
        <w:rPr>
          <w:rFonts w:hint="eastAsia"/>
          <w:kern w:val="0"/>
          <w:sz w:val="24"/>
          <w:szCs w:val="24"/>
        </w:rPr>
        <w:t>关于乙方违约解除合同的特别约定：</w:t>
      </w:r>
    </w:p>
    <w:p>
      <w:pPr>
        <w:ind w:firstLine="480" w:firstLineChars="20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ind w:firstLine="480" w:firstLineChars="200"/>
        <w:rPr>
          <w:sz w:val="24"/>
          <w:szCs w:val="24"/>
        </w:rPr>
      </w:pPr>
      <w:r>
        <w:rPr>
          <w:rFonts w:hint="eastAsia"/>
          <w:sz w:val="24"/>
          <w:szCs w:val="24"/>
        </w:rPr>
        <w:t>17.1 不可抗力的确认</w:t>
      </w:r>
    </w:p>
    <w:p>
      <w:pPr>
        <w:ind w:firstLine="480" w:firstLineChars="20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ind w:firstLine="480" w:firstLineChars="200"/>
        <w:rPr>
          <w:sz w:val="24"/>
          <w:szCs w:val="24"/>
        </w:rPr>
      </w:pPr>
      <w:r>
        <w:rPr>
          <w:rFonts w:hint="eastAsia"/>
          <w:sz w:val="24"/>
          <w:szCs w:val="24"/>
        </w:rPr>
        <w:t>17.4 因不可抗力解除合同</w:t>
      </w:r>
    </w:p>
    <w:p>
      <w:pPr>
        <w:ind w:firstLine="480" w:firstLineChars="20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18. 保险</w:t>
      </w:r>
    </w:p>
    <w:p>
      <w:pPr>
        <w:ind w:firstLine="480" w:firstLineChars="200"/>
        <w:rPr>
          <w:sz w:val="24"/>
          <w:szCs w:val="24"/>
        </w:rPr>
      </w:pPr>
      <w:r>
        <w:rPr>
          <w:rFonts w:hint="eastAsia"/>
          <w:sz w:val="24"/>
          <w:szCs w:val="24"/>
        </w:rPr>
        <w:t>18.1 工程保险</w:t>
      </w:r>
    </w:p>
    <w:p>
      <w:pPr>
        <w:ind w:firstLine="480" w:firstLineChars="20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ind w:firstLine="480" w:firstLineChars="200"/>
        <w:rPr>
          <w:sz w:val="24"/>
          <w:szCs w:val="24"/>
        </w:rPr>
      </w:pPr>
      <w:r>
        <w:rPr>
          <w:rFonts w:hint="eastAsia"/>
          <w:sz w:val="24"/>
          <w:szCs w:val="24"/>
        </w:rPr>
        <w:t>18.3 其他保险</w:t>
      </w:r>
    </w:p>
    <w:p>
      <w:pPr>
        <w:ind w:firstLine="480" w:firstLineChars="20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ind w:firstLine="480" w:firstLineChars="200"/>
        <w:jc w:val="left"/>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ind w:firstLine="480" w:firstLineChars="200"/>
        <w:rPr>
          <w:sz w:val="24"/>
          <w:szCs w:val="24"/>
        </w:rPr>
      </w:pPr>
      <w:r>
        <w:rPr>
          <w:rFonts w:hint="eastAsia"/>
          <w:sz w:val="24"/>
          <w:szCs w:val="24"/>
        </w:rPr>
        <w:t>18.7 通知义务</w:t>
      </w:r>
    </w:p>
    <w:p>
      <w:pPr>
        <w:ind w:firstLine="480" w:firstLineChars="20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ind w:firstLine="480" w:firstLineChars="200"/>
        <w:rPr>
          <w:sz w:val="24"/>
          <w:szCs w:val="24"/>
        </w:rPr>
      </w:pPr>
      <w:r>
        <w:rPr>
          <w:rFonts w:hint="eastAsia"/>
          <w:sz w:val="24"/>
          <w:szCs w:val="24"/>
        </w:rPr>
        <w:t>20.3 争议评审</w:t>
      </w:r>
    </w:p>
    <w:p>
      <w:pPr>
        <w:ind w:firstLine="360" w:firstLineChars="15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20.3.1 争议评审小组的确定</w:t>
      </w:r>
    </w:p>
    <w:p>
      <w:pPr>
        <w:ind w:firstLine="480" w:firstLineChars="20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ind w:firstLine="480" w:firstLineChars="20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20.3.2 争议评审小组的决定</w:t>
      </w:r>
    </w:p>
    <w:p>
      <w:pPr>
        <w:ind w:firstLine="480" w:firstLineChars="20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20.4仲裁或诉讼</w:t>
      </w:r>
    </w:p>
    <w:p>
      <w:pPr>
        <w:ind w:firstLine="480" w:firstLineChars="20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ind w:firstLine="480" w:firstLineChars="20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ind w:firstLine="480" w:firstLineChars="20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ind w:firstLine="480" w:firstLineChars="200"/>
        <w:rPr>
          <w:sz w:val="24"/>
          <w:szCs w:val="24"/>
        </w:rPr>
      </w:pPr>
      <w:r>
        <w:rPr>
          <w:rFonts w:hint="eastAsia"/>
          <w:sz w:val="24"/>
          <w:szCs w:val="24"/>
        </w:rPr>
        <w:t>　　甲方和乙方根据《中华人民共和国建筑法》和《建设工程质量管理条例》，经协商一致就</w:t>
      </w:r>
      <w:r>
        <w:rPr>
          <w:rFonts w:hint="eastAsia" w:asciiTheme="minorEastAsia" w:hAnsiTheme="minorEastAsia" w:eastAsiaTheme="minorEastAsia"/>
          <w:sz w:val="24"/>
          <w:szCs w:val="24"/>
          <w:u w:val="single"/>
        </w:rPr>
        <w:t>盐城幼儿师范高等专科学校大学生事务中心改造工程</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2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2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b/>
          <w:color w:val="000000"/>
          <w:sz w:val="24"/>
          <w:szCs w:val="24"/>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spacing w:line="440" w:lineRule="exact"/>
        <w:jc w:val="left"/>
        <w:rPr>
          <w:rFonts w:ascii="黑体" w:hAnsi="黑体" w:eastAsia="黑体"/>
          <w:sz w:val="28"/>
          <w:szCs w:val="28"/>
        </w:rPr>
      </w:pPr>
    </w:p>
    <w:p>
      <w:pPr>
        <w:spacing w:line="440" w:lineRule="exact"/>
        <w:jc w:val="left"/>
        <w:rPr>
          <w:rFonts w:ascii="黑体" w:hAnsi="黑体" w:eastAsia="黑体"/>
          <w:sz w:val="28"/>
          <w:szCs w:val="28"/>
        </w:rPr>
      </w:pPr>
    </w:p>
    <w:p>
      <w:pPr>
        <w:spacing w:line="440" w:lineRule="exact"/>
        <w:jc w:val="left"/>
        <w:rPr>
          <w:rFonts w:ascii="黑体" w:hAnsi="黑体" w:eastAsia="黑体"/>
          <w:sz w:val="28"/>
          <w:szCs w:val="28"/>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spacing w:line="440" w:lineRule="exact"/>
        <w:ind w:firstLine="482" w:firstLineChars="200"/>
        <w:rPr>
          <w:b/>
          <w:sz w:val="24"/>
          <w:szCs w:val="24"/>
        </w:rPr>
      </w:pPr>
      <w:r>
        <w:rPr>
          <w:rFonts w:hint="eastAsia"/>
          <w:b/>
          <w:sz w:val="24"/>
          <w:szCs w:val="24"/>
        </w:rPr>
        <w:t>一、建立以项目经理为首的安全保证体系</w:t>
      </w:r>
    </w:p>
    <w:p>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40" w:lineRule="exact"/>
        <w:ind w:firstLine="482" w:firstLineChars="200"/>
        <w:rPr>
          <w:b/>
          <w:sz w:val="24"/>
          <w:szCs w:val="24"/>
        </w:rPr>
      </w:pPr>
      <w:r>
        <w:rPr>
          <w:rFonts w:hint="eastAsia"/>
          <w:b/>
          <w:sz w:val="24"/>
          <w:szCs w:val="24"/>
        </w:rPr>
        <w:t>1、建立健全各项安全管理制度</w:t>
      </w:r>
    </w:p>
    <w:p>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sz w:val="24"/>
          <w:szCs w:val="24"/>
        </w:rPr>
      </w:pPr>
      <w:r>
        <w:rPr>
          <w:rFonts w:hint="eastAsia"/>
          <w:b/>
          <w:sz w:val="24"/>
          <w:szCs w:val="24"/>
        </w:rPr>
        <w:t>2、建立安全教育制度</w:t>
      </w:r>
    </w:p>
    <w:p>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sz w:val="24"/>
          <w:szCs w:val="24"/>
        </w:rPr>
      </w:pPr>
      <w:r>
        <w:rPr>
          <w:rFonts w:hint="eastAsia"/>
          <w:b/>
          <w:sz w:val="24"/>
          <w:szCs w:val="24"/>
        </w:rPr>
        <w:t>3、坚持安全检查制度</w:t>
      </w:r>
    </w:p>
    <w:p>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40" w:lineRule="exact"/>
        <w:ind w:firstLine="482" w:firstLineChars="200"/>
        <w:rPr>
          <w:b/>
          <w:sz w:val="24"/>
          <w:szCs w:val="24"/>
        </w:rPr>
      </w:pPr>
      <w:r>
        <w:rPr>
          <w:rFonts w:hint="eastAsia"/>
          <w:b/>
          <w:sz w:val="24"/>
          <w:szCs w:val="24"/>
        </w:rPr>
        <w:t>4、坚持安全交底制度</w:t>
      </w:r>
    </w:p>
    <w:p>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sz w:val="24"/>
          <w:szCs w:val="24"/>
        </w:rPr>
      </w:pPr>
      <w:r>
        <w:rPr>
          <w:rFonts w:hint="eastAsia"/>
          <w:b/>
          <w:sz w:val="24"/>
          <w:szCs w:val="24"/>
        </w:rPr>
        <w:t>5、规范安全事故处理制度</w:t>
      </w:r>
    </w:p>
    <w:p>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sz w:val="24"/>
          <w:szCs w:val="24"/>
        </w:rPr>
      </w:pPr>
      <w:r>
        <w:rPr>
          <w:rFonts w:hint="eastAsia"/>
          <w:b/>
          <w:sz w:val="24"/>
          <w:szCs w:val="24"/>
        </w:rPr>
        <w:t>6、坚持特殊工种持证上岗制度</w:t>
      </w:r>
    </w:p>
    <w:p>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40" w:lineRule="exact"/>
        <w:ind w:firstLine="482" w:firstLineChars="200"/>
        <w:rPr>
          <w:b/>
          <w:sz w:val="24"/>
          <w:szCs w:val="24"/>
        </w:rPr>
      </w:pPr>
      <w:r>
        <w:rPr>
          <w:rFonts w:hint="eastAsia"/>
          <w:b/>
          <w:sz w:val="24"/>
          <w:szCs w:val="24"/>
        </w:rPr>
        <w:t>二、安全施工措施</w:t>
      </w:r>
    </w:p>
    <w:p>
      <w:pPr>
        <w:spacing w:line="440" w:lineRule="exact"/>
        <w:ind w:firstLine="413"/>
        <w:rPr>
          <w:b/>
          <w:sz w:val="24"/>
          <w:szCs w:val="24"/>
        </w:rPr>
      </w:pPr>
      <w:r>
        <w:rPr>
          <w:rFonts w:hint="eastAsia"/>
          <w:b/>
          <w:sz w:val="24"/>
          <w:szCs w:val="24"/>
        </w:rPr>
        <w:t>1、强电施工安全管理</w:t>
      </w:r>
    </w:p>
    <w:p>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sz w:val="24"/>
          <w:szCs w:val="24"/>
        </w:rPr>
      </w:pPr>
      <w:r>
        <w:rPr>
          <w:rFonts w:hint="eastAsia"/>
          <w:b/>
          <w:sz w:val="24"/>
          <w:szCs w:val="24"/>
        </w:rPr>
        <w:t>2、施工用水安全管理</w:t>
      </w:r>
    </w:p>
    <w:p>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sz w:val="24"/>
          <w:szCs w:val="24"/>
        </w:rPr>
      </w:pPr>
      <w:r>
        <w:rPr>
          <w:rFonts w:hint="eastAsia"/>
          <w:b/>
          <w:sz w:val="24"/>
          <w:szCs w:val="24"/>
        </w:rPr>
        <w:t>3、用气用火安全管理</w:t>
      </w:r>
    </w:p>
    <w:p>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sz w:val="24"/>
          <w:szCs w:val="24"/>
        </w:rPr>
      </w:pPr>
      <w:r>
        <w:rPr>
          <w:rFonts w:hint="eastAsia"/>
          <w:b/>
          <w:sz w:val="24"/>
          <w:szCs w:val="24"/>
        </w:rPr>
        <w:t>4、机械设备使用安全管理</w:t>
      </w:r>
    </w:p>
    <w:p>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sz w:val="24"/>
          <w:szCs w:val="24"/>
        </w:rPr>
      </w:pPr>
      <w:r>
        <w:rPr>
          <w:rFonts w:hint="eastAsia"/>
          <w:b/>
          <w:sz w:val="24"/>
          <w:szCs w:val="24"/>
        </w:rPr>
        <w:t>5、施工区域安全管理</w:t>
      </w:r>
    </w:p>
    <w:p>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pPr>
        <w:spacing w:line="440" w:lineRule="exact"/>
        <w:rPr>
          <w:b/>
          <w:sz w:val="24"/>
          <w:szCs w:val="24"/>
        </w:rPr>
      </w:pPr>
      <w:r>
        <w:rPr>
          <w:rFonts w:hint="eastAsia"/>
          <w:b/>
          <w:sz w:val="24"/>
          <w:szCs w:val="24"/>
        </w:rPr>
        <w:t>三、文明施工要求</w:t>
      </w:r>
    </w:p>
    <w:p>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sz w:val="24"/>
          <w:szCs w:val="24"/>
        </w:rPr>
      </w:pPr>
      <w:r>
        <w:rPr>
          <w:rFonts w:hint="eastAsia"/>
          <w:sz w:val="24"/>
          <w:szCs w:val="24"/>
        </w:rPr>
        <w:t>3、施工队伍须响应学校管理，车辆进出校门须遵守门卫有关规定。</w:t>
      </w:r>
    </w:p>
    <w:p>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pPr>
        <w:spacing w:line="440" w:lineRule="exact"/>
        <w:ind w:firstLine="480"/>
        <w:rPr>
          <w:sz w:val="24"/>
          <w:szCs w:val="24"/>
        </w:rPr>
      </w:pPr>
      <w:r>
        <w:rPr>
          <w:rFonts w:hint="eastAsia"/>
          <w:sz w:val="24"/>
          <w:szCs w:val="24"/>
        </w:rPr>
        <w:t>5、施工中未经甲方同意或有关部门批准，不得随意拆改原建筑物结构及各种设备管线。</w:t>
      </w:r>
    </w:p>
    <w:p>
      <w:pPr>
        <w:spacing w:line="440" w:lineRule="exact"/>
        <w:ind w:firstLine="480"/>
        <w:rPr>
          <w:sz w:val="24"/>
          <w:szCs w:val="24"/>
        </w:rPr>
      </w:pPr>
      <w:r>
        <w:rPr>
          <w:rFonts w:hint="eastAsia"/>
          <w:sz w:val="24"/>
          <w:szCs w:val="24"/>
        </w:rPr>
        <w:t>6、工程竣工未移交甲方之前，乙方负责对现场的一切设施和工程成品进行保护。</w:t>
      </w:r>
    </w:p>
    <w:p>
      <w:pPr>
        <w:spacing w:line="440" w:lineRule="exact"/>
        <w:rPr>
          <w:b/>
          <w:sz w:val="24"/>
          <w:szCs w:val="24"/>
        </w:rPr>
      </w:pPr>
      <w:r>
        <w:rPr>
          <w:rFonts w:hint="eastAsia"/>
          <w:b/>
          <w:sz w:val="24"/>
          <w:szCs w:val="24"/>
        </w:rPr>
        <w:t>四、安全责任</w:t>
      </w:r>
    </w:p>
    <w:p>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hd w:val="clear" w:color="000000" w:fill="FFFFFF"/>
        <w:spacing w:line="440" w:lineRule="exact"/>
        <w:ind w:firstLine="480"/>
        <w:jc w:val="left"/>
        <w:rPr>
          <w:sz w:val="24"/>
          <w:szCs w:val="24"/>
        </w:rPr>
      </w:pPr>
      <w:r>
        <w:rPr>
          <w:rFonts w:hint="eastAsia"/>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pPr>
        <w:shd w:val="clear" w:color="000000" w:fill="FFFFFF"/>
        <w:spacing w:line="440" w:lineRule="exact"/>
        <w:ind w:firstLine="480"/>
        <w:jc w:val="left"/>
        <w:rPr>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rPr>
          <w:sz w:val="24"/>
          <w:szCs w:val="24"/>
        </w:rPr>
      </w:pPr>
    </w:p>
    <w:p>
      <w:pPr>
        <w:pStyle w:val="2"/>
      </w:pPr>
    </w:p>
    <w:p>
      <w:pPr>
        <w:pStyle w:val="2"/>
      </w:pP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pStyle w:val="2"/>
        <w:rPr>
          <w:rFonts w:ascii="黑体" w:eastAsia="黑体"/>
          <w:bCs/>
          <w:sz w:val="44"/>
        </w:rPr>
      </w:pPr>
    </w:p>
    <w:p>
      <w:pPr>
        <w:pStyle w:val="2"/>
        <w:rPr>
          <w:rFonts w:ascii="黑体" w:eastAsia="黑体"/>
          <w:bCs/>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numPr>
          <w:ilvl w:val="0"/>
          <w:numId w:val="4"/>
        </w:numPr>
        <w:spacing w:line="480" w:lineRule="exact"/>
        <w:rPr>
          <w:b/>
          <w:sz w:val="24"/>
          <w:szCs w:val="24"/>
        </w:rPr>
      </w:pPr>
      <w:r>
        <w:rPr>
          <w:rFonts w:hint="eastAsia"/>
          <w:b/>
          <w:sz w:val="24"/>
          <w:szCs w:val="24"/>
        </w:rPr>
        <w:t>拆除工程</w:t>
      </w:r>
    </w:p>
    <w:p>
      <w:pPr>
        <w:numPr>
          <w:ilvl w:val="0"/>
          <w:numId w:val="5"/>
        </w:numPr>
        <w:spacing w:line="480" w:lineRule="exact"/>
        <w:rPr>
          <w:sz w:val="24"/>
          <w:szCs w:val="24"/>
        </w:rPr>
      </w:pPr>
      <w:r>
        <w:rPr>
          <w:rFonts w:hint="eastAsia"/>
          <w:sz w:val="24"/>
          <w:szCs w:val="24"/>
        </w:rPr>
        <w:t>按图纸要求拆除教材室东侧石膏板吊顶。拆除时不得破坏顶面喷淋、烟雾感应器。</w:t>
      </w:r>
    </w:p>
    <w:p>
      <w:pPr>
        <w:numPr>
          <w:ilvl w:val="0"/>
          <w:numId w:val="4"/>
        </w:numPr>
        <w:spacing w:line="480" w:lineRule="exact"/>
        <w:rPr>
          <w:b/>
          <w:sz w:val="24"/>
          <w:szCs w:val="24"/>
        </w:rPr>
      </w:pPr>
      <w:r>
        <w:rPr>
          <w:rFonts w:hint="eastAsia"/>
          <w:b/>
          <w:sz w:val="24"/>
          <w:szCs w:val="24"/>
        </w:rPr>
        <w:t>新增墙体工程</w:t>
      </w:r>
    </w:p>
    <w:p>
      <w:pPr>
        <w:numPr>
          <w:ilvl w:val="0"/>
          <w:numId w:val="6"/>
        </w:numPr>
        <w:spacing w:line="480" w:lineRule="exact"/>
        <w:rPr>
          <w:sz w:val="24"/>
          <w:szCs w:val="24"/>
        </w:rPr>
      </w:pPr>
      <w:r>
        <w:rPr>
          <w:rFonts w:hint="eastAsia"/>
          <w:sz w:val="24"/>
          <w:szCs w:val="24"/>
        </w:rPr>
        <w:t>按图纸在教材室中新增轻钢龙骨石膏板隔墙，厚度</w:t>
      </w:r>
      <w:r>
        <w:rPr>
          <w:sz w:val="24"/>
          <w:szCs w:val="24"/>
        </w:rPr>
        <w:t>240</w:t>
      </w:r>
      <w:r>
        <w:rPr>
          <w:rFonts w:hint="eastAsia"/>
          <w:sz w:val="24"/>
          <w:szCs w:val="24"/>
        </w:rPr>
        <w:t>mm，新增墙体表面与柱子对齐，具体尺寸见图纸。</w:t>
      </w:r>
    </w:p>
    <w:p>
      <w:pPr>
        <w:numPr>
          <w:ilvl w:val="0"/>
          <w:numId w:val="6"/>
        </w:numPr>
        <w:spacing w:line="480" w:lineRule="exact"/>
        <w:rPr>
          <w:sz w:val="24"/>
          <w:szCs w:val="24"/>
        </w:rPr>
      </w:pPr>
      <w:r>
        <w:rPr>
          <w:rFonts w:hint="eastAsia"/>
          <w:sz w:val="24"/>
          <w:szCs w:val="24"/>
        </w:rPr>
        <w:t>石膏板隔墙进行电气铺管、安装附墙设备时，按图纸要求预埋管道和附墙设备。要求与龙骨的安装同步进行，或在另一面石膏板封板前进行，并采取局部加强措施，固定牢固。电气设备专业在墙中铺设管线时，应避免切断横、竖向龙骨，同时避免在沿墙下端设置管线。</w:t>
      </w:r>
    </w:p>
    <w:p>
      <w:pPr>
        <w:numPr>
          <w:ilvl w:val="0"/>
          <w:numId w:val="4"/>
        </w:numPr>
        <w:spacing w:line="480" w:lineRule="exact"/>
        <w:rPr>
          <w:b/>
          <w:sz w:val="24"/>
          <w:szCs w:val="24"/>
        </w:rPr>
      </w:pPr>
      <w:r>
        <w:rPr>
          <w:rFonts w:hint="eastAsia"/>
          <w:b/>
          <w:sz w:val="24"/>
          <w:szCs w:val="24"/>
        </w:rPr>
        <w:t>地面工程</w:t>
      </w:r>
    </w:p>
    <w:p>
      <w:pPr>
        <w:numPr>
          <w:ilvl w:val="0"/>
          <w:numId w:val="7"/>
        </w:numPr>
        <w:spacing w:line="480" w:lineRule="exact"/>
        <w:rPr>
          <w:sz w:val="24"/>
          <w:szCs w:val="24"/>
        </w:rPr>
      </w:pPr>
      <w:r>
        <w:rPr>
          <w:rFonts w:hint="eastAsia"/>
          <w:sz w:val="24"/>
          <w:szCs w:val="24"/>
        </w:rPr>
        <w:t>地面使用灰色石塑地板革进行铺设。要求：定位弹线时注意整体美观的要求，边角的排板要求≥1/2板块；塑胶地板安装完成后，根据设计要求安装1</w:t>
      </w:r>
      <w:r>
        <w:rPr>
          <w:sz w:val="24"/>
          <w:szCs w:val="24"/>
        </w:rPr>
        <w:t>0</w:t>
      </w:r>
      <w:r>
        <w:rPr>
          <w:rFonts w:hint="eastAsia"/>
          <w:sz w:val="24"/>
          <w:szCs w:val="24"/>
        </w:rPr>
        <w:t>mm黑钛金不锈钢踢脚板；保证塑胶地板的品种、规格、颜色符合设计及标准规定，塑胶地板与基层粘结牢固，不翘边、不脱胶、无溢胶。</w:t>
      </w:r>
    </w:p>
    <w:p>
      <w:pPr>
        <w:numPr>
          <w:ilvl w:val="0"/>
          <w:numId w:val="4"/>
        </w:numPr>
        <w:spacing w:line="480" w:lineRule="exact"/>
        <w:rPr>
          <w:b/>
          <w:sz w:val="24"/>
          <w:szCs w:val="24"/>
        </w:rPr>
      </w:pPr>
      <w:r>
        <w:rPr>
          <w:rFonts w:hint="eastAsia"/>
          <w:b/>
          <w:sz w:val="24"/>
          <w:szCs w:val="24"/>
        </w:rPr>
        <w:t>吊顶工程</w:t>
      </w:r>
    </w:p>
    <w:p>
      <w:pPr>
        <w:numPr>
          <w:ilvl w:val="0"/>
          <w:numId w:val="8"/>
        </w:numPr>
        <w:spacing w:line="480" w:lineRule="exact"/>
        <w:rPr>
          <w:sz w:val="24"/>
          <w:szCs w:val="24"/>
        </w:rPr>
      </w:pPr>
      <w:r>
        <w:rPr>
          <w:rFonts w:hint="eastAsia"/>
          <w:sz w:val="24"/>
          <w:szCs w:val="24"/>
        </w:rPr>
        <w:t>顶部安装轻钢龙骨石膏板吊顶，具体尺寸高度见施工图。石膏板开孔洞口准确、清洁、精细和直挺，但不损坏邻近的饰面。安装中不得破坏顶面喷淋、烟雾感应器、射灯、灯光设备、风口等的开洞。所有喷淋、灯光设备开洞后需进行密封。</w:t>
      </w:r>
    </w:p>
    <w:p>
      <w:pPr>
        <w:numPr>
          <w:ilvl w:val="0"/>
          <w:numId w:val="6"/>
        </w:numPr>
        <w:spacing w:line="480" w:lineRule="exact"/>
        <w:rPr>
          <w:sz w:val="24"/>
          <w:szCs w:val="24"/>
        </w:rPr>
      </w:pPr>
      <w:r>
        <w:rPr>
          <w:rFonts w:hint="eastAsia"/>
          <w:sz w:val="24"/>
          <w:szCs w:val="24"/>
        </w:rPr>
        <w:t>灯具安装要求：一般轻型灯具可固定在次龙骨或附加横撑龙骨上；重型的应按设计要求决定，而不得与轻钢龙骨连接。</w:t>
      </w:r>
    </w:p>
    <w:p>
      <w:pPr>
        <w:numPr>
          <w:ilvl w:val="0"/>
          <w:numId w:val="6"/>
        </w:numPr>
        <w:spacing w:line="480" w:lineRule="exact"/>
        <w:rPr>
          <w:sz w:val="24"/>
          <w:szCs w:val="24"/>
        </w:rPr>
      </w:pPr>
      <w:r>
        <w:rPr>
          <w:rFonts w:hint="eastAsia"/>
          <w:sz w:val="24"/>
          <w:szCs w:val="24"/>
        </w:rPr>
        <w:t>吊顶中间安装8个led面板与取号机进行连接。</w:t>
      </w:r>
    </w:p>
    <w:p>
      <w:pPr>
        <w:numPr>
          <w:ilvl w:val="0"/>
          <w:numId w:val="4"/>
        </w:numPr>
        <w:spacing w:line="480" w:lineRule="exact"/>
        <w:rPr>
          <w:b/>
          <w:sz w:val="24"/>
          <w:szCs w:val="24"/>
        </w:rPr>
      </w:pPr>
      <w:bookmarkStart w:id="0" w:name="_Hlk66527568"/>
      <w:r>
        <w:rPr>
          <w:rFonts w:hint="eastAsia"/>
          <w:b/>
          <w:sz w:val="24"/>
          <w:szCs w:val="24"/>
        </w:rPr>
        <w:t>墙面</w:t>
      </w:r>
      <w:bookmarkEnd w:id="0"/>
      <w:r>
        <w:rPr>
          <w:rFonts w:hint="eastAsia"/>
          <w:b/>
          <w:sz w:val="24"/>
          <w:szCs w:val="24"/>
        </w:rPr>
        <w:t>工程</w:t>
      </w:r>
    </w:p>
    <w:p>
      <w:pPr>
        <w:spacing w:line="480" w:lineRule="exact"/>
        <w:ind w:firstLine="480" w:firstLineChars="200"/>
        <w:rPr>
          <w:sz w:val="24"/>
          <w:szCs w:val="24"/>
        </w:rPr>
      </w:pPr>
      <w:r>
        <w:rPr>
          <w:rFonts w:hint="eastAsia"/>
          <w:sz w:val="24"/>
          <w:szCs w:val="24"/>
        </w:rPr>
        <w:t>对建筑原有墙面进行清理，并重新进行乳胶漆粉刷。涂刷时，不得污染已完工程。墙面乳胶漆工程等级和材料品种、颜色应符合设计要求和有关标准的规定。墙面乳胶漆工程严禁脱皮、漏刷和透底及有明显接槎。</w:t>
      </w:r>
    </w:p>
    <w:p>
      <w:pPr>
        <w:spacing w:line="480" w:lineRule="exact"/>
        <w:ind w:firstLine="480" w:firstLineChars="200"/>
        <w:rPr>
          <w:sz w:val="24"/>
          <w:szCs w:val="24"/>
        </w:rPr>
      </w:pPr>
      <w:r>
        <w:rPr>
          <w:rFonts w:hint="eastAsia"/>
          <w:sz w:val="24"/>
          <w:szCs w:val="24"/>
        </w:rPr>
        <w:t>西侧新建墙体铺贴米黄色墙面装饰板，面材由设计规定，并以样板的方式由甲方认定，并一次备足同批的面材，以免不同批次的材料产生色差，影响同一空间的装饰效果。</w:t>
      </w:r>
    </w:p>
    <w:p>
      <w:pPr>
        <w:spacing w:line="480" w:lineRule="exact"/>
        <w:ind w:firstLine="480" w:firstLineChars="200"/>
        <w:rPr>
          <w:sz w:val="24"/>
          <w:szCs w:val="24"/>
        </w:rPr>
      </w:pPr>
      <w:r>
        <w:rPr>
          <w:rFonts w:hint="eastAsia"/>
          <w:sz w:val="24"/>
          <w:szCs w:val="24"/>
        </w:rPr>
        <w:t>装饰板、壁纸、墙布的种类、规格、图案、颜色和燃烧性能等级必须符合设计要求及国家现行的有关规定。</w:t>
      </w:r>
    </w:p>
    <w:p>
      <w:pPr>
        <w:spacing w:line="480" w:lineRule="exact"/>
        <w:ind w:firstLine="480" w:firstLineChars="200"/>
        <w:rPr>
          <w:sz w:val="24"/>
          <w:szCs w:val="24"/>
        </w:rPr>
      </w:pPr>
      <w:r>
        <w:rPr>
          <w:rFonts w:hint="eastAsia"/>
          <w:sz w:val="24"/>
          <w:szCs w:val="24"/>
        </w:rPr>
        <w:t>装饰板工程基层处理质量应符合要求。</w:t>
      </w:r>
    </w:p>
    <w:p>
      <w:pPr>
        <w:spacing w:line="480" w:lineRule="exact"/>
        <w:ind w:firstLine="480" w:firstLineChars="200"/>
        <w:rPr>
          <w:sz w:val="24"/>
          <w:szCs w:val="24"/>
        </w:rPr>
      </w:pPr>
      <w:r>
        <w:rPr>
          <w:rFonts w:hint="eastAsia"/>
          <w:sz w:val="24"/>
          <w:szCs w:val="24"/>
        </w:rPr>
        <w:t>装饰板后各幅拼接应横平竖直，拼接处花纹、图案应听合，不离缝，不搭接，不显拼缝。</w:t>
      </w:r>
    </w:p>
    <w:p>
      <w:pPr>
        <w:numPr>
          <w:ilvl w:val="0"/>
          <w:numId w:val="4"/>
        </w:numPr>
        <w:spacing w:line="480" w:lineRule="exact"/>
        <w:rPr>
          <w:b/>
          <w:sz w:val="24"/>
          <w:szCs w:val="24"/>
        </w:rPr>
      </w:pPr>
      <w:r>
        <w:rPr>
          <w:rFonts w:hint="eastAsia"/>
          <w:b/>
          <w:sz w:val="24"/>
          <w:szCs w:val="24"/>
        </w:rPr>
        <w:t>电路改造工程</w:t>
      </w:r>
    </w:p>
    <w:p>
      <w:pPr>
        <w:numPr>
          <w:ilvl w:val="0"/>
          <w:numId w:val="9"/>
        </w:numPr>
        <w:spacing w:line="480" w:lineRule="exact"/>
        <w:rPr>
          <w:sz w:val="24"/>
          <w:szCs w:val="24"/>
        </w:rPr>
      </w:pPr>
      <w:r>
        <w:rPr>
          <w:rFonts w:hint="eastAsia"/>
          <w:sz w:val="24"/>
          <w:szCs w:val="24"/>
        </w:rPr>
        <w:t>配电箱箱盖紧贴墙面，零线经汇流连接，无绞接现象，油漆完整，箱内外清洁，箱盖开关灵活，回路编号齐全，结线整齐，</w:t>
      </w:r>
      <w:r>
        <w:rPr>
          <w:sz w:val="24"/>
          <w:szCs w:val="24"/>
        </w:rPr>
        <w:t>PE</w:t>
      </w:r>
      <w:r>
        <w:rPr>
          <w:rFonts w:hint="eastAsia"/>
          <w:sz w:val="24"/>
          <w:szCs w:val="24"/>
        </w:rPr>
        <w:t>线安装明显牢固。</w:t>
      </w:r>
    </w:p>
    <w:p>
      <w:pPr>
        <w:numPr>
          <w:ilvl w:val="0"/>
          <w:numId w:val="9"/>
        </w:numPr>
        <w:spacing w:line="480" w:lineRule="exact"/>
        <w:rPr>
          <w:sz w:val="24"/>
          <w:szCs w:val="24"/>
        </w:rPr>
      </w:pPr>
      <w:r>
        <w:rPr>
          <w:rFonts w:hint="eastAsia"/>
          <w:sz w:val="24"/>
          <w:szCs w:val="24"/>
        </w:rPr>
        <w:t>原建筑照明开关线路全部按图纸进行新增改造，原插座面板全部拆除。</w:t>
      </w:r>
    </w:p>
    <w:p>
      <w:pPr>
        <w:numPr>
          <w:ilvl w:val="0"/>
          <w:numId w:val="9"/>
        </w:numPr>
        <w:spacing w:line="480" w:lineRule="exact"/>
        <w:rPr>
          <w:sz w:val="24"/>
          <w:szCs w:val="24"/>
        </w:rPr>
      </w:pPr>
      <w:r>
        <w:rPr>
          <w:rFonts w:hint="eastAsia"/>
          <w:sz w:val="24"/>
          <w:szCs w:val="24"/>
        </w:rPr>
        <w:t>室内干线采用BV型阻燃导线，部分暗敷于墙内、吊顶内，由配电室引出的室内干线采用电缆沿电缆桥架敷设。未注明插座回路采用BV（3×2.5）SC15，照明回路支线采用BV（2×2.5）SC15，暗敷于墙内、吊顶内，线槽内所敷导线采用BVV-500V导线。所有应急照明支线采用ZR-BV(3×2.5)SC15，与消防相关的设备电源均采用耐火电缆供电。</w:t>
      </w:r>
    </w:p>
    <w:p>
      <w:pPr>
        <w:numPr>
          <w:ilvl w:val="0"/>
          <w:numId w:val="4"/>
        </w:numPr>
        <w:spacing w:line="480" w:lineRule="exact"/>
        <w:rPr>
          <w:b/>
          <w:sz w:val="24"/>
          <w:szCs w:val="24"/>
        </w:rPr>
      </w:pPr>
      <w:r>
        <w:rPr>
          <w:rFonts w:hint="eastAsia"/>
          <w:b/>
          <w:sz w:val="24"/>
          <w:szCs w:val="24"/>
        </w:rPr>
        <w:t>灯具安装</w:t>
      </w:r>
    </w:p>
    <w:p>
      <w:pPr>
        <w:pStyle w:val="106"/>
        <w:numPr>
          <w:ilvl w:val="0"/>
          <w:numId w:val="10"/>
        </w:numPr>
        <w:spacing w:line="480" w:lineRule="exact"/>
        <w:ind w:left="420" w:firstLine="0"/>
        <w:rPr>
          <w:rFonts w:ascii="宋体"/>
          <w:lang w:eastAsia="zh-CN"/>
        </w:rPr>
      </w:pPr>
      <w:r>
        <w:rPr>
          <w:rFonts w:hint="eastAsia" w:ascii="宋体"/>
          <w:lang w:eastAsia="zh-CN"/>
        </w:rPr>
        <w:t>在灯具施工过程中要合理布管，认真核对灯具的型号、规格及使用场所，各项内容必须符合设计要求和有关规定。</w:t>
      </w:r>
    </w:p>
    <w:p>
      <w:pPr>
        <w:pStyle w:val="106"/>
        <w:numPr>
          <w:ilvl w:val="0"/>
          <w:numId w:val="10"/>
        </w:numPr>
        <w:spacing w:line="480" w:lineRule="exact"/>
        <w:ind w:left="420" w:firstLine="0"/>
        <w:rPr>
          <w:rFonts w:ascii="宋体"/>
          <w:lang w:eastAsia="zh-CN"/>
        </w:rPr>
      </w:pPr>
      <w:r>
        <w:rPr>
          <w:rFonts w:hint="eastAsia" w:ascii="宋体"/>
          <w:lang w:eastAsia="zh-CN"/>
        </w:rPr>
        <w:t>材料检查：灯具及其配件应齐全，无机械损伤，变形，油漆剥落和灯罩破裂等缺陷。所有灯具有产品合格证书。</w:t>
      </w:r>
    </w:p>
    <w:p>
      <w:pPr>
        <w:pStyle w:val="106"/>
        <w:numPr>
          <w:ilvl w:val="0"/>
          <w:numId w:val="10"/>
        </w:numPr>
        <w:spacing w:line="480" w:lineRule="exact"/>
        <w:ind w:left="420" w:firstLine="0"/>
        <w:rPr>
          <w:rFonts w:ascii="宋体"/>
          <w:lang w:eastAsia="zh-CN"/>
        </w:rPr>
      </w:pPr>
      <w:r>
        <w:rPr>
          <w:rFonts w:hint="eastAsia" w:ascii="宋体"/>
          <w:lang w:eastAsia="zh-CN"/>
        </w:rPr>
        <w:t>3kg以上的灯具，必须预埋吊钩或螺栓，预埋件必须牢固可靠。</w:t>
      </w:r>
    </w:p>
    <w:p>
      <w:pPr>
        <w:pStyle w:val="106"/>
        <w:numPr>
          <w:ilvl w:val="0"/>
          <w:numId w:val="10"/>
        </w:numPr>
        <w:spacing w:line="480" w:lineRule="exact"/>
        <w:ind w:left="420" w:firstLine="0"/>
        <w:rPr>
          <w:rFonts w:ascii="宋体"/>
          <w:lang w:eastAsia="zh-CN"/>
        </w:rPr>
      </w:pPr>
      <w:r>
        <w:rPr>
          <w:rFonts w:hint="eastAsia" w:ascii="宋体"/>
          <w:lang w:eastAsia="zh-CN"/>
        </w:rPr>
        <w:t>低于2.4m以下的灯具的金属外壳部分应作好接地或接零保护。</w:t>
      </w:r>
    </w:p>
    <w:p>
      <w:pPr>
        <w:pStyle w:val="106"/>
        <w:numPr>
          <w:ilvl w:val="0"/>
          <w:numId w:val="10"/>
        </w:numPr>
        <w:spacing w:line="480" w:lineRule="exact"/>
        <w:ind w:left="420" w:firstLine="0"/>
        <w:rPr>
          <w:rFonts w:ascii="宋体"/>
          <w:lang w:eastAsia="zh-CN"/>
        </w:rPr>
      </w:pPr>
      <w:r>
        <w:rPr>
          <w:rFonts w:hint="eastAsia" w:ascii="宋体"/>
          <w:lang w:eastAsia="zh-CN"/>
        </w:rPr>
        <w:t>筒灯安装：采用无齿锯开孔，并与筒灯直径相吻合，灯具与吊板面板保持一致。灯具必须用支架固定牢固。</w:t>
      </w:r>
    </w:p>
    <w:p>
      <w:pPr>
        <w:pStyle w:val="106"/>
        <w:numPr>
          <w:ilvl w:val="0"/>
          <w:numId w:val="4"/>
        </w:numPr>
        <w:spacing w:line="480" w:lineRule="exact"/>
        <w:rPr>
          <w:rFonts w:ascii="宋体" w:hAnsi="宋体"/>
          <w:b/>
          <w:kern w:val="2"/>
          <w:lang w:eastAsia="zh-CN" w:bidi="ar-SA"/>
        </w:rPr>
      </w:pPr>
      <w:r>
        <w:rPr>
          <w:rFonts w:hint="eastAsia" w:ascii="宋体" w:hAnsi="宋体"/>
          <w:b/>
          <w:kern w:val="2"/>
          <w:lang w:eastAsia="zh-CN" w:bidi="ar-SA"/>
        </w:rPr>
        <w:t>门窗工程</w:t>
      </w:r>
    </w:p>
    <w:p>
      <w:pPr>
        <w:pStyle w:val="106"/>
        <w:numPr>
          <w:ilvl w:val="0"/>
          <w:numId w:val="11"/>
        </w:numPr>
        <w:spacing w:line="480" w:lineRule="exact"/>
        <w:rPr>
          <w:rFonts w:ascii="宋体"/>
          <w:lang w:eastAsia="zh-CN"/>
        </w:rPr>
      </w:pPr>
      <w:r>
        <w:rPr>
          <w:rFonts w:hint="eastAsia" w:ascii="宋体"/>
          <w:lang w:eastAsia="zh-CN"/>
        </w:rPr>
        <w:t>室内原有两樘防火门进行拆除，拆除时不得破坏原有墙体。拆除后在原有基础上新增两樘双开玻璃推拉门。</w:t>
      </w:r>
    </w:p>
    <w:p>
      <w:pPr>
        <w:pStyle w:val="106"/>
        <w:numPr>
          <w:ilvl w:val="0"/>
          <w:numId w:val="11"/>
        </w:numPr>
        <w:spacing w:line="480" w:lineRule="exact"/>
        <w:rPr>
          <w:rFonts w:ascii="宋体"/>
          <w:lang w:eastAsia="zh-CN"/>
        </w:rPr>
      </w:pPr>
      <w:r>
        <w:rPr>
          <w:rFonts w:hint="eastAsia" w:ascii="宋体"/>
          <w:lang w:eastAsia="zh-CN"/>
        </w:rPr>
        <w:t>对室内原有窗户进行维修清理。</w:t>
      </w:r>
    </w:p>
    <w:p>
      <w:pPr>
        <w:numPr>
          <w:ilvl w:val="0"/>
          <w:numId w:val="4"/>
        </w:numPr>
        <w:spacing w:line="480" w:lineRule="exact"/>
        <w:rPr>
          <w:b/>
          <w:sz w:val="24"/>
          <w:szCs w:val="24"/>
        </w:rPr>
      </w:pPr>
      <w:r>
        <w:rPr>
          <w:rFonts w:hint="eastAsia"/>
          <w:b/>
          <w:sz w:val="24"/>
          <w:szCs w:val="24"/>
        </w:rPr>
        <w:t>开关、插座安装</w:t>
      </w:r>
    </w:p>
    <w:p>
      <w:pPr>
        <w:pStyle w:val="106"/>
        <w:numPr>
          <w:ilvl w:val="0"/>
          <w:numId w:val="12"/>
        </w:numPr>
        <w:spacing w:line="480" w:lineRule="exact"/>
        <w:ind w:left="0" w:firstLine="198"/>
        <w:rPr>
          <w:rFonts w:ascii="宋体"/>
          <w:lang w:eastAsia="zh-CN"/>
        </w:rPr>
      </w:pPr>
      <w:r>
        <w:rPr>
          <w:rFonts w:hint="eastAsia" w:ascii="宋体"/>
          <w:lang w:eastAsia="zh-CN"/>
        </w:rPr>
        <w:t>开关盒、插座盒、接线盒等均应外观整齐、开孔齐全及无劈裂等现象。</w:t>
      </w:r>
    </w:p>
    <w:p>
      <w:pPr>
        <w:pStyle w:val="106"/>
        <w:numPr>
          <w:ilvl w:val="0"/>
          <w:numId w:val="12"/>
        </w:numPr>
        <w:spacing w:line="480" w:lineRule="exact"/>
        <w:ind w:left="0" w:firstLine="198"/>
        <w:rPr>
          <w:rFonts w:ascii="宋体"/>
          <w:lang w:eastAsia="zh-CN"/>
        </w:rPr>
      </w:pPr>
      <w:r>
        <w:rPr>
          <w:rFonts w:hint="eastAsia" w:ascii="宋体"/>
          <w:lang w:eastAsia="zh-CN"/>
        </w:rPr>
        <w:t>安装前应对开关盒、插座盒等，预先进行处理（如调正、调平、清扫等）。</w:t>
      </w:r>
    </w:p>
    <w:p>
      <w:pPr>
        <w:pStyle w:val="106"/>
        <w:numPr>
          <w:ilvl w:val="0"/>
          <w:numId w:val="12"/>
        </w:numPr>
        <w:spacing w:line="480" w:lineRule="exact"/>
        <w:ind w:left="0" w:firstLine="198"/>
        <w:rPr>
          <w:rFonts w:ascii="宋体"/>
          <w:lang w:eastAsia="zh-CN"/>
        </w:rPr>
      </w:pPr>
      <w:r>
        <w:rPr>
          <w:rFonts w:hint="eastAsia" w:ascii="宋体"/>
          <w:lang w:eastAsia="zh-CN"/>
        </w:rPr>
        <w:t>开关控制火线，开关的通断位置应一致，且操作灵活，接触可靠。</w:t>
      </w:r>
    </w:p>
    <w:p>
      <w:pPr>
        <w:pStyle w:val="106"/>
        <w:numPr>
          <w:ilvl w:val="0"/>
          <w:numId w:val="12"/>
        </w:numPr>
        <w:spacing w:line="480" w:lineRule="exact"/>
        <w:ind w:left="0" w:firstLine="198"/>
        <w:rPr>
          <w:rFonts w:ascii="宋体"/>
          <w:lang w:eastAsia="zh-CN"/>
        </w:rPr>
      </w:pPr>
      <w:r>
        <w:rPr>
          <w:rFonts w:hint="eastAsia" w:ascii="宋体"/>
          <w:lang w:eastAsia="zh-CN"/>
        </w:rPr>
        <w:t>单相三孔插座应为左零右火上接地，插座的接地端子不应与零线端子直接连接。</w:t>
      </w:r>
    </w:p>
    <w:p>
      <w:pPr>
        <w:pStyle w:val="106"/>
        <w:numPr>
          <w:ilvl w:val="0"/>
          <w:numId w:val="12"/>
        </w:numPr>
        <w:spacing w:line="480" w:lineRule="exact"/>
        <w:ind w:left="0" w:firstLine="198"/>
        <w:rPr>
          <w:rFonts w:ascii="宋体"/>
          <w:lang w:eastAsia="zh-CN"/>
        </w:rPr>
      </w:pPr>
      <w:r>
        <w:rPr>
          <w:rFonts w:hint="eastAsia" w:ascii="宋体"/>
          <w:lang w:eastAsia="zh-CN"/>
        </w:rPr>
        <w:t>同一室内安装的高度应基本一致，其高度差不宜大于5mm，并列安装的插座高度差不宜大于1mm。</w:t>
      </w:r>
    </w:p>
    <w:p>
      <w:pPr>
        <w:pStyle w:val="106"/>
        <w:numPr>
          <w:ilvl w:val="0"/>
          <w:numId w:val="4"/>
        </w:numPr>
        <w:spacing w:line="480" w:lineRule="exact"/>
        <w:rPr>
          <w:rFonts w:ascii="宋体" w:hAnsi="宋体"/>
          <w:b/>
          <w:kern w:val="2"/>
          <w:lang w:eastAsia="zh-CN" w:bidi="ar-SA"/>
        </w:rPr>
      </w:pPr>
      <w:r>
        <w:rPr>
          <w:rFonts w:hint="eastAsia" w:ascii="宋体" w:hAnsi="宋体"/>
          <w:b/>
          <w:kern w:val="2"/>
          <w:lang w:eastAsia="zh-CN" w:bidi="ar-SA"/>
        </w:rPr>
        <w:t>零星工程</w:t>
      </w:r>
    </w:p>
    <w:p>
      <w:pPr>
        <w:numPr>
          <w:ilvl w:val="0"/>
          <w:numId w:val="13"/>
        </w:numPr>
        <w:spacing w:line="480" w:lineRule="exact"/>
        <w:ind w:left="0" w:firstLine="0"/>
        <w:rPr>
          <w:sz w:val="24"/>
          <w:szCs w:val="24"/>
        </w:rPr>
      </w:pPr>
      <w:r>
        <w:rPr>
          <w:rFonts w:hint="eastAsia"/>
          <w:sz w:val="24"/>
          <w:szCs w:val="24"/>
        </w:rPr>
        <w:t>工作台尺寸按图纸选用原木色成品饰面板进行施工安装。柜内不见光的收口线采用相应的胶边线收口，胶条用白乳胶粘贴。线条的垂直角接口采用45°角，接口要涂胶，统一采用白乳胶或龙马专用胶收线条，柜门间的空隙在1.5-2.5mm之间，不许错缝,柜内非挡边层板退立板5mm，柜内所有层板采用自攻螺丝固定并同时加盖胶帽。</w:t>
      </w:r>
    </w:p>
    <w:p>
      <w:pPr>
        <w:pStyle w:val="106"/>
        <w:numPr>
          <w:ilvl w:val="0"/>
          <w:numId w:val="13"/>
        </w:numPr>
        <w:spacing w:line="480" w:lineRule="exact"/>
        <w:ind w:left="0" w:firstLine="0"/>
        <w:rPr>
          <w:rFonts w:ascii="宋体"/>
          <w:lang w:eastAsia="zh-CN"/>
        </w:rPr>
      </w:pPr>
      <w:r>
        <w:rPr>
          <w:rFonts w:hint="eastAsia" w:ascii="宋体"/>
          <w:lang w:eastAsia="zh-CN"/>
        </w:rPr>
        <w:t>建筑北侧所有窗户加装窗帘。</w:t>
      </w:r>
    </w:p>
    <w:p>
      <w:pPr>
        <w:pStyle w:val="106"/>
        <w:numPr>
          <w:ilvl w:val="0"/>
          <w:numId w:val="13"/>
        </w:numPr>
        <w:spacing w:line="480" w:lineRule="exact"/>
        <w:ind w:left="0" w:firstLine="0"/>
        <w:rPr>
          <w:rFonts w:ascii="宋体"/>
          <w:lang w:eastAsia="zh-CN"/>
        </w:rPr>
      </w:pPr>
      <w:r>
        <w:rPr>
          <w:rFonts w:hint="eastAsia" w:ascii="宋体"/>
          <w:lang w:eastAsia="zh-CN"/>
        </w:rPr>
        <w:t>墙体宣传文字。</w:t>
      </w:r>
    </w:p>
    <w:p>
      <w:pPr>
        <w:rPr>
          <w:b/>
          <w:sz w:val="24"/>
          <w:szCs w:val="24"/>
        </w:rPr>
      </w:pPr>
      <w:r>
        <w:rPr>
          <w:rFonts w:hint="eastAsia"/>
          <w:b/>
          <w:sz w:val="24"/>
          <w:szCs w:val="24"/>
        </w:rPr>
        <w:t>十一、最高限价确定的依据</w:t>
      </w:r>
    </w:p>
    <w:p>
      <w:pPr>
        <w:tabs>
          <w:tab w:val="left" w:pos="790"/>
        </w:tabs>
        <w:adjustRightInd w:val="0"/>
        <w:snapToGrid w:val="0"/>
        <w:spacing w:line="360" w:lineRule="auto"/>
        <w:ind w:firstLine="480" w:firstLineChars="200"/>
        <w:rPr>
          <w:sz w:val="24"/>
          <w:szCs w:val="24"/>
        </w:rPr>
      </w:pPr>
      <w:r>
        <w:rPr>
          <w:rFonts w:hint="eastAsia"/>
          <w:bCs/>
          <w:sz w:val="24"/>
          <w:szCs w:val="24"/>
        </w:rPr>
        <w:t>本项目采用一般计税方法，</w:t>
      </w:r>
      <w:r>
        <w:rPr>
          <w:rFonts w:hint="eastAsia"/>
          <w:sz w:val="24"/>
          <w:szCs w:val="24"/>
        </w:rPr>
        <w:t>按照招标文件（含招标工程量清单）、《建设工程工程量清单计价规范》（GB50500-2013）及配套的《房屋建筑与装饰工程工程量计算规范》（GB50854-2013）、《通用安装工程工程量计算规范》（GB 50856-2013）……（以下简称《工程量计算规范》）；《江苏省</w:t>
      </w:r>
      <w:r>
        <w:rPr>
          <w:rFonts w:hint="eastAsia"/>
          <w:sz w:val="24"/>
          <w:szCs w:val="24"/>
          <w:u w:val="single"/>
        </w:rPr>
        <w:t>建筑与装饰</w:t>
      </w:r>
      <w:r>
        <w:rPr>
          <w:rFonts w:hint="eastAsia"/>
          <w:sz w:val="24"/>
          <w:szCs w:val="24"/>
        </w:rPr>
        <w:t>工程计价定额》（2014版）、《江苏省</w:t>
      </w:r>
      <w:r>
        <w:rPr>
          <w:rFonts w:hint="eastAsia"/>
          <w:sz w:val="24"/>
          <w:szCs w:val="24"/>
          <w:u w:val="single"/>
        </w:rPr>
        <w:t>安装</w:t>
      </w:r>
      <w:r>
        <w:rPr>
          <w:rFonts w:hint="eastAsia"/>
          <w:sz w:val="24"/>
          <w:szCs w:val="24"/>
        </w:rPr>
        <w:t>工程计价定额》（2014版）、《江苏省房屋修缮工程计价表土建工程》（2009版）、《江苏省房屋修缮工程计价表安装工程》（2009版）……（以下简称《计价定额》）、2014年《江苏省建设工程费用定额》（以下简称《费用定额》）、关于营改增后工程计价依据调整内容（苏建价[2016]154号）及省住房城乡建设厅关于调整建设工程计价增值税税率的通知（苏建函价〔2019〕178号）、盐市建价字[2018]29号文和省住房城乡建设厅《关于调整建设工程按质论价等费用计取方法的公告》[（2018）第24号]、</w:t>
      </w:r>
      <w:r>
        <w:rPr>
          <w:rFonts w:hint="eastAsia"/>
          <w:b/>
          <w:sz w:val="24"/>
          <w:szCs w:val="24"/>
        </w:rPr>
        <w:t>苏建函价[2021]62号文</w:t>
      </w:r>
      <w:r>
        <w:rPr>
          <w:rFonts w:hint="eastAsia"/>
          <w:sz w:val="24"/>
          <w:szCs w:val="24"/>
        </w:rPr>
        <w:t>、</w:t>
      </w:r>
      <w:r>
        <w:rPr>
          <w:rFonts w:hint="eastAsia"/>
          <w:sz w:val="24"/>
          <w:szCs w:val="24"/>
          <w:u w:val="single"/>
        </w:rPr>
        <w:t>2021年第7期</w:t>
      </w:r>
      <w:r>
        <w:rPr>
          <w:rFonts w:hint="eastAsia"/>
          <w:sz w:val="24"/>
          <w:szCs w:val="24"/>
        </w:rPr>
        <w:t>《盐城工程造价》、施工现场情况、工程特点及常规施工方案、相关计价文件的规定，计算出分部分项工程费、措施项目费、其他项目费、规费、税金等确定工程预算价，预算价下浮一定幅度后为本工程的招标控制价。</w:t>
      </w:r>
    </w:p>
    <w:p>
      <w:pPr>
        <w:tabs>
          <w:tab w:val="left" w:pos="790"/>
        </w:tabs>
        <w:adjustRightInd w:val="0"/>
        <w:snapToGrid w:val="0"/>
        <w:spacing w:line="360" w:lineRule="auto"/>
        <w:ind w:firstLine="480" w:firstLineChars="200"/>
        <w:rPr>
          <w:sz w:val="24"/>
          <w:szCs w:val="24"/>
        </w:rPr>
      </w:pPr>
    </w:p>
    <w:p>
      <w:pPr>
        <w:snapToGrid w:val="0"/>
        <w:spacing w:line="360" w:lineRule="auto"/>
        <w:ind w:firstLine="480" w:firstLineChars="200"/>
        <w:rPr>
          <w:sz w:val="24"/>
          <w:szCs w:val="24"/>
        </w:rPr>
      </w:pPr>
      <w:r>
        <w:rPr>
          <w:rFonts w:hint="eastAsia"/>
          <w:sz w:val="24"/>
          <w:szCs w:val="24"/>
        </w:rPr>
        <w:t>一般计税方法单位工程费用计费程序如下：</w:t>
      </w:r>
    </w:p>
    <w:p>
      <w:pPr>
        <w:snapToGrid w:val="0"/>
        <w:spacing w:line="360" w:lineRule="auto"/>
        <w:ind w:firstLine="480" w:firstLineChars="200"/>
        <w:rPr>
          <w:sz w:val="24"/>
          <w:szCs w:val="24"/>
        </w:rPr>
      </w:pPr>
      <w:r>
        <w:rPr>
          <w:rFonts w:hint="eastAsia"/>
          <w:sz w:val="24"/>
          <w:szCs w:val="24"/>
        </w:rPr>
        <w:t>1、分部分项工程费       人工费+材料费+施工机具使用费+管理费+利润；</w:t>
      </w:r>
    </w:p>
    <w:p>
      <w:pPr>
        <w:snapToGrid w:val="0"/>
        <w:spacing w:line="360" w:lineRule="auto"/>
        <w:ind w:firstLine="480" w:firstLineChars="200"/>
        <w:rPr>
          <w:sz w:val="24"/>
          <w:szCs w:val="24"/>
        </w:rPr>
      </w:pPr>
      <w:r>
        <w:rPr>
          <w:rFonts w:hint="eastAsia"/>
          <w:sz w:val="24"/>
          <w:szCs w:val="24"/>
        </w:rPr>
        <w:t>其  中：</w:t>
      </w:r>
    </w:p>
    <w:p>
      <w:pPr>
        <w:snapToGrid w:val="0"/>
        <w:spacing w:line="360" w:lineRule="auto"/>
        <w:ind w:firstLine="480" w:firstLineChars="200"/>
        <w:rPr>
          <w:sz w:val="24"/>
          <w:szCs w:val="24"/>
        </w:rPr>
      </w:pPr>
      <w:r>
        <w:rPr>
          <w:rFonts w:hint="eastAsia"/>
          <w:sz w:val="24"/>
          <w:szCs w:val="24"/>
        </w:rPr>
        <w:t xml:space="preserve">      人工费                  人工消耗量×人工单价</w:t>
      </w:r>
    </w:p>
    <w:p>
      <w:pPr>
        <w:snapToGrid w:val="0"/>
        <w:spacing w:line="360" w:lineRule="auto"/>
        <w:ind w:firstLine="480" w:firstLineChars="200"/>
        <w:rPr>
          <w:sz w:val="24"/>
          <w:szCs w:val="24"/>
        </w:rPr>
      </w:pPr>
      <w:r>
        <w:rPr>
          <w:rFonts w:hint="eastAsia"/>
          <w:sz w:val="24"/>
          <w:szCs w:val="24"/>
        </w:rPr>
        <w:t xml:space="preserve">      材料费                  材料消耗量×除税材料单价</w:t>
      </w:r>
    </w:p>
    <w:p>
      <w:pPr>
        <w:snapToGrid w:val="0"/>
        <w:spacing w:line="360" w:lineRule="auto"/>
        <w:ind w:firstLine="480" w:firstLineChars="200"/>
        <w:rPr>
          <w:sz w:val="24"/>
          <w:szCs w:val="24"/>
        </w:rPr>
      </w:pPr>
      <w:r>
        <w:rPr>
          <w:rFonts w:hint="eastAsia"/>
          <w:sz w:val="24"/>
          <w:szCs w:val="24"/>
        </w:rPr>
        <w:t xml:space="preserve">      施工机具使用费          机械消耗量×除税机械单价</w:t>
      </w:r>
    </w:p>
    <w:p>
      <w:pPr>
        <w:snapToGrid w:val="0"/>
        <w:spacing w:line="360" w:lineRule="auto"/>
        <w:ind w:firstLine="480" w:firstLineChars="200"/>
        <w:rPr>
          <w:sz w:val="24"/>
          <w:szCs w:val="24"/>
        </w:rPr>
      </w:pPr>
      <w:r>
        <w:rPr>
          <w:rFonts w:hint="eastAsia"/>
          <w:sz w:val="24"/>
          <w:szCs w:val="24"/>
        </w:rPr>
        <w:t xml:space="preserve">      管理费                  按《费用定额》及苏建价[2016]154号计取</w:t>
      </w:r>
    </w:p>
    <w:p>
      <w:pPr>
        <w:snapToGrid w:val="0"/>
        <w:spacing w:line="360" w:lineRule="auto"/>
        <w:ind w:firstLine="480" w:firstLineChars="200"/>
        <w:rPr>
          <w:sz w:val="24"/>
          <w:szCs w:val="24"/>
        </w:rPr>
      </w:pPr>
      <w:r>
        <w:rPr>
          <w:rFonts w:hint="eastAsia"/>
          <w:sz w:val="24"/>
          <w:szCs w:val="24"/>
        </w:rPr>
        <w:t xml:space="preserve">      利  润                  按《费用定额》及苏建价[2016]154号计取</w:t>
      </w:r>
    </w:p>
    <w:p>
      <w:pPr>
        <w:snapToGrid w:val="0"/>
        <w:spacing w:line="360" w:lineRule="auto"/>
        <w:ind w:firstLine="480" w:firstLineChars="200"/>
        <w:rPr>
          <w:sz w:val="24"/>
          <w:szCs w:val="24"/>
        </w:rPr>
      </w:pPr>
      <w:r>
        <w:rPr>
          <w:rFonts w:hint="eastAsia"/>
          <w:sz w:val="24"/>
          <w:szCs w:val="24"/>
        </w:rPr>
        <w:t>2、措施项目费               单价措施费+总价措施费</w:t>
      </w:r>
    </w:p>
    <w:p>
      <w:pPr>
        <w:snapToGrid w:val="0"/>
        <w:spacing w:line="360" w:lineRule="auto"/>
        <w:ind w:firstLine="480" w:firstLineChars="200"/>
        <w:rPr>
          <w:sz w:val="24"/>
          <w:szCs w:val="24"/>
        </w:rPr>
      </w:pPr>
      <w:r>
        <w:rPr>
          <w:rFonts w:hint="eastAsia"/>
          <w:sz w:val="24"/>
          <w:szCs w:val="24"/>
        </w:rPr>
        <w:t>单价措施项目费            清单工程量×除税综合单价</w:t>
      </w:r>
    </w:p>
    <w:p>
      <w:pPr>
        <w:snapToGrid w:val="0"/>
        <w:spacing w:line="360" w:lineRule="auto"/>
        <w:ind w:firstLine="480" w:firstLineChars="200"/>
        <w:rPr>
          <w:sz w:val="24"/>
          <w:szCs w:val="24"/>
        </w:rPr>
      </w:pPr>
      <w:r>
        <w:rPr>
          <w:rFonts w:hint="eastAsia"/>
          <w:sz w:val="24"/>
          <w:szCs w:val="24"/>
        </w:rPr>
        <w:t>总价措施项目费          （分部分项工程费+单价措施项目费-除税工程设备费）</w:t>
      </w:r>
    </w:p>
    <w:p>
      <w:pPr>
        <w:snapToGrid w:val="0"/>
        <w:spacing w:line="360" w:lineRule="auto"/>
        <w:ind w:firstLine="3600" w:firstLineChars="1500"/>
        <w:rPr>
          <w:sz w:val="24"/>
          <w:szCs w:val="24"/>
        </w:rPr>
      </w:pPr>
      <w:r>
        <w:rPr>
          <w:rFonts w:hint="eastAsia"/>
          <w:sz w:val="24"/>
          <w:szCs w:val="24"/>
        </w:rPr>
        <w:t>×费率或以项计</w:t>
      </w:r>
    </w:p>
    <w:p>
      <w:pPr>
        <w:snapToGrid w:val="0"/>
        <w:spacing w:line="360" w:lineRule="auto"/>
        <w:ind w:firstLine="480" w:firstLineChars="200"/>
        <w:rPr>
          <w:sz w:val="24"/>
          <w:szCs w:val="24"/>
        </w:rPr>
      </w:pPr>
      <w:r>
        <w:rPr>
          <w:rFonts w:hint="eastAsia"/>
          <w:sz w:val="24"/>
          <w:szCs w:val="24"/>
        </w:rPr>
        <w:t>3、其他项目费               详见工程量清单</w:t>
      </w:r>
    </w:p>
    <w:p>
      <w:pPr>
        <w:snapToGrid w:val="0"/>
        <w:spacing w:line="360" w:lineRule="auto"/>
        <w:ind w:firstLine="480" w:firstLineChars="200"/>
        <w:rPr>
          <w:sz w:val="24"/>
          <w:szCs w:val="24"/>
        </w:rPr>
      </w:pPr>
      <w:r>
        <w:rPr>
          <w:rFonts w:hint="eastAsia"/>
          <w:sz w:val="24"/>
          <w:szCs w:val="24"/>
        </w:rPr>
        <w:t>4、规   费        （分部分项工程费+措施项目费+其他项目费-除税工程设备费）</w:t>
      </w:r>
    </w:p>
    <w:p>
      <w:pPr>
        <w:snapToGrid w:val="0"/>
        <w:spacing w:line="360" w:lineRule="auto"/>
        <w:ind w:firstLine="2880" w:firstLineChars="1200"/>
        <w:rPr>
          <w:sz w:val="24"/>
          <w:szCs w:val="24"/>
        </w:rPr>
      </w:pPr>
      <w:r>
        <w:rPr>
          <w:rFonts w:hint="eastAsia"/>
          <w:sz w:val="24"/>
          <w:szCs w:val="24"/>
        </w:rPr>
        <w:t>×费率</w:t>
      </w:r>
    </w:p>
    <w:p>
      <w:pPr>
        <w:snapToGrid w:val="0"/>
        <w:spacing w:line="360" w:lineRule="auto"/>
        <w:ind w:firstLine="480" w:firstLineChars="200"/>
        <w:rPr>
          <w:sz w:val="24"/>
          <w:szCs w:val="24"/>
        </w:rPr>
      </w:pPr>
      <w:r>
        <w:rPr>
          <w:rFonts w:hint="eastAsia"/>
          <w:sz w:val="24"/>
          <w:szCs w:val="24"/>
        </w:rPr>
        <w:t>其中：</w:t>
      </w:r>
    </w:p>
    <w:p>
      <w:pPr>
        <w:snapToGrid w:val="0"/>
        <w:spacing w:line="360" w:lineRule="auto"/>
        <w:ind w:firstLine="480" w:firstLineChars="200"/>
        <w:rPr>
          <w:sz w:val="24"/>
          <w:szCs w:val="24"/>
        </w:rPr>
      </w:pPr>
      <w:r>
        <w:rPr>
          <w:rFonts w:hint="eastAsia"/>
          <w:sz w:val="24"/>
          <w:szCs w:val="24"/>
        </w:rPr>
        <w:t>1）环境保护税       （暂按0.1%标准计取，工程竣工结算时按税务部门规定的</w:t>
      </w:r>
    </w:p>
    <w:p>
      <w:pPr>
        <w:snapToGrid w:val="0"/>
        <w:spacing w:line="360" w:lineRule="auto"/>
        <w:ind w:firstLine="3360" w:firstLineChars="1400"/>
        <w:rPr>
          <w:sz w:val="24"/>
          <w:szCs w:val="24"/>
        </w:rPr>
      </w:pPr>
      <w:r>
        <w:rPr>
          <w:rFonts w:hint="eastAsia"/>
          <w:sz w:val="24"/>
          <w:szCs w:val="24"/>
        </w:rPr>
        <w:t>缴纳标准，按实计取列入工程造价）。</w:t>
      </w:r>
    </w:p>
    <w:p>
      <w:pPr>
        <w:snapToGrid w:val="0"/>
        <w:spacing w:line="360" w:lineRule="auto"/>
        <w:ind w:firstLine="480" w:firstLineChars="200"/>
        <w:rPr>
          <w:sz w:val="24"/>
          <w:szCs w:val="24"/>
        </w:rPr>
      </w:pPr>
      <w:r>
        <w:rPr>
          <w:rFonts w:hint="eastAsia"/>
          <w:sz w:val="24"/>
          <w:szCs w:val="24"/>
        </w:rPr>
        <w:t>2）社会保险费         （ 执行《费用定额》及苏建价[2016]154号规定的费率 ）。</w:t>
      </w:r>
    </w:p>
    <w:p>
      <w:pPr>
        <w:snapToGrid w:val="0"/>
        <w:spacing w:line="360" w:lineRule="auto"/>
        <w:ind w:firstLine="480" w:firstLineChars="200"/>
        <w:rPr>
          <w:sz w:val="24"/>
          <w:szCs w:val="24"/>
        </w:rPr>
      </w:pPr>
      <w:r>
        <w:rPr>
          <w:rFonts w:hint="eastAsia"/>
          <w:sz w:val="24"/>
          <w:szCs w:val="24"/>
        </w:rPr>
        <w:t>3）住房公积金         （ 执行《费用定额》及苏建价[2016]154号规定的费率 ）。</w:t>
      </w:r>
    </w:p>
    <w:p>
      <w:pPr>
        <w:snapToGrid w:val="0"/>
        <w:spacing w:line="360" w:lineRule="auto"/>
        <w:ind w:firstLine="480" w:firstLineChars="200"/>
        <w:rPr>
          <w:sz w:val="24"/>
          <w:szCs w:val="24"/>
        </w:rPr>
      </w:pPr>
      <w:r>
        <w:rPr>
          <w:rFonts w:hint="eastAsia"/>
          <w:sz w:val="24"/>
          <w:szCs w:val="24"/>
        </w:rPr>
        <w:t>5、税      金         [分部分项工程费+措施项目费+其他项目费+规费-（除税</w:t>
      </w:r>
    </w:p>
    <w:p>
      <w:pPr>
        <w:snapToGrid w:val="0"/>
        <w:spacing w:line="360" w:lineRule="auto"/>
        <w:ind w:firstLine="3360" w:firstLineChars="1400"/>
        <w:rPr>
          <w:sz w:val="24"/>
          <w:szCs w:val="24"/>
        </w:rPr>
      </w:pPr>
      <w:r>
        <w:rPr>
          <w:rFonts w:hint="eastAsia"/>
          <w:sz w:val="24"/>
          <w:szCs w:val="24"/>
        </w:rPr>
        <w:t>甲供材料费+除税甲供设备费）/1.01]×</w:t>
      </w:r>
      <w:r>
        <w:rPr>
          <w:rFonts w:hint="eastAsia"/>
          <w:sz w:val="24"/>
          <w:szCs w:val="24"/>
          <w:u w:val="single"/>
        </w:rPr>
        <w:t>费率</w:t>
      </w:r>
    </w:p>
    <w:p>
      <w:pPr>
        <w:numPr>
          <w:ilvl w:val="0"/>
          <w:numId w:val="14"/>
        </w:numPr>
        <w:snapToGrid w:val="0"/>
        <w:spacing w:line="360" w:lineRule="auto"/>
        <w:ind w:left="0" w:firstLine="480" w:firstLineChars="200"/>
        <w:rPr>
          <w:sz w:val="24"/>
          <w:szCs w:val="24"/>
        </w:rPr>
      </w:pPr>
      <w:r>
        <w:rPr>
          <w:rFonts w:hint="eastAsia"/>
          <w:sz w:val="24"/>
          <w:szCs w:val="24"/>
        </w:rPr>
        <w:t>工程造价        分部分项工程费+措施项目费+其他项目费+规费-（除税甲供</w:t>
      </w:r>
    </w:p>
    <w:p>
      <w:pPr>
        <w:snapToGrid w:val="0"/>
        <w:spacing w:line="360" w:lineRule="auto"/>
        <w:ind w:left="480" w:firstLine="2400" w:firstLineChars="1000"/>
        <w:rPr>
          <w:sz w:val="24"/>
          <w:szCs w:val="24"/>
        </w:rPr>
      </w:pPr>
      <w:r>
        <w:rPr>
          <w:rFonts w:hint="eastAsia"/>
          <w:sz w:val="24"/>
          <w:szCs w:val="24"/>
        </w:rPr>
        <w:t>材料费+ 除税甲供设备费）/1.01+税金</w:t>
      </w:r>
    </w:p>
    <w:p>
      <w:pPr>
        <w:snapToGrid w:val="0"/>
        <w:spacing w:line="360" w:lineRule="auto"/>
        <w:ind w:firstLine="480" w:firstLineChars="200"/>
        <w:rPr>
          <w:sz w:val="24"/>
          <w:szCs w:val="24"/>
        </w:rPr>
      </w:pPr>
    </w:p>
    <w:p>
      <w:pPr>
        <w:snapToGrid w:val="0"/>
        <w:spacing w:line="360" w:lineRule="auto"/>
        <w:ind w:firstLine="480" w:firstLineChars="200"/>
        <w:rPr>
          <w:sz w:val="24"/>
          <w:szCs w:val="24"/>
        </w:rPr>
      </w:pPr>
      <w:r>
        <w:rPr>
          <w:rFonts w:hint="eastAsia"/>
          <w:sz w:val="24"/>
          <w:szCs w:val="24"/>
        </w:rPr>
        <w:t>说明：</w:t>
      </w:r>
    </w:p>
    <w:p>
      <w:pPr>
        <w:snapToGrid w:val="0"/>
        <w:spacing w:line="360" w:lineRule="auto"/>
        <w:ind w:firstLine="480" w:firstLineChars="200"/>
        <w:rPr>
          <w:sz w:val="24"/>
          <w:szCs w:val="24"/>
        </w:rPr>
      </w:pPr>
      <w:r>
        <w:rPr>
          <w:rFonts w:hint="eastAsia"/>
          <w:sz w:val="24"/>
          <w:szCs w:val="24"/>
        </w:rPr>
        <w:t>一、分部分项工程费部分</w:t>
      </w:r>
    </w:p>
    <w:p>
      <w:pPr>
        <w:snapToGrid w:val="0"/>
        <w:spacing w:line="360" w:lineRule="auto"/>
        <w:ind w:firstLine="420"/>
        <w:rPr>
          <w:sz w:val="24"/>
          <w:szCs w:val="24"/>
        </w:rPr>
      </w:pPr>
      <w:r>
        <w:rPr>
          <w:rFonts w:hint="eastAsia"/>
          <w:sz w:val="24"/>
          <w:szCs w:val="24"/>
        </w:rPr>
        <w:t>1、工程类别：按《费用定额》中的“工程类别划分”执行。</w:t>
      </w:r>
    </w:p>
    <w:p>
      <w:pPr>
        <w:snapToGrid w:val="0"/>
        <w:spacing w:line="360" w:lineRule="auto"/>
        <w:ind w:firstLine="480" w:firstLineChars="200"/>
        <w:rPr>
          <w:sz w:val="24"/>
          <w:szCs w:val="24"/>
        </w:rPr>
      </w:pPr>
      <w:r>
        <w:rPr>
          <w:rFonts w:hint="eastAsia"/>
          <w:sz w:val="24"/>
          <w:szCs w:val="24"/>
        </w:rPr>
        <w:t>2、工程量按GB50500-2013《建设工程工程量清单计价规范》、《工程量计算规范》、《费用定额》、《计价定额》等计算。</w:t>
      </w:r>
    </w:p>
    <w:p>
      <w:pPr>
        <w:snapToGrid w:val="0"/>
        <w:spacing w:line="360" w:lineRule="auto"/>
        <w:ind w:firstLine="480" w:firstLineChars="200"/>
        <w:rPr>
          <w:sz w:val="24"/>
          <w:szCs w:val="24"/>
        </w:rPr>
      </w:pPr>
      <w:r>
        <w:rPr>
          <w:rFonts w:hint="eastAsia"/>
          <w:sz w:val="24"/>
          <w:szCs w:val="24"/>
        </w:rPr>
        <w:t>3、人工工资单价参照</w:t>
      </w:r>
      <w:r>
        <w:rPr>
          <w:b/>
          <w:sz w:val="24"/>
          <w:szCs w:val="24"/>
        </w:rPr>
        <w:t>苏建函价[2021]62号文</w:t>
      </w:r>
      <w:r>
        <w:rPr>
          <w:rFonts w:hint="eastAsia"/>
          <w:sz w:val="24"/>
          <w:szCs w:val="24"/>
        </w:rPr>
        <w:t>。</w:t>
      </w:r>
    </w:p>
    <w:p>
      <w:pPr>
        <w:snapToGrid w:val="0"/>
        <w:spacing w:line="360" w:lineRule="auto"/>
        <w:ind w:firstLine="480" w:firstLineChars="200"/>
        <w:rPr>
          <w:sz w:val="24"/>
          <w:szCs w:val="24"/>
        </w:rPr>
      </w:pPr>
      <w:r>
        <w:rPr>
          <w:rFonts w:hint="eastAsia"/>
          <w:sz w:val="24"/>
          <w:szCs w:val="24"/>
        </w:rPr>
        <w:t>4、材料和工程设备单价执行</w:t>
      </w:r>
      <w:r>
        <w:rPr>
          <w:rFonts w:hint="eastAsia"/>
          <w:sz w:val="24"/>
          <w:szCs w:val="24"/>
          <w:u w:val="single"/>
        </w:rPr>
        <w:t>2021年第7期</w:t>
      </w:r>
      <w:r>
        <w:rPr>
          <w:rFonts w:hint="eastAsia"/>
          <w:b/>
          <w:sz w:val="24"/>
          <w:szCs w:val="24"/>
          <w:u w:val="single"/>
        </w:rPr>
        <w:t xml:space="preserve"> </w:t>
      </w:r>
      <w:r>
        <w:rPr>
          <w:rFonts w:hint="eastAsia"/>
          <w:sz w:val="24"/>
          <w:szCs w:val="24"/>
        </w:rPr>
        <w:t>《盐城工程造价》建材信息价和招标人提供的《材料（工程设备）暂估单价及调整表》中的暂定价格，无建材信息价和暂定价格的，参照《盐城工程造价》建材市场参考价和材料当前市场价格。</w:t>
      </w:r>
      <w:r>
        <w:rPr>
          <w:sz w:val="24"/>
          <w:szCs w:val="24"/>
        </w:rPr>
        <w:br w:type="textWrapping"/>
      </w:r>
      <w:r>
        <w:rPr>
          <w:rFonts w:hint="eastAsia"/>
          <w:sz w:val="24"/>
          <w:szCs w:val="24"/>
        </w:rPr>
        <w:t xml:space="preserve">    5、机械单价中燃料费执行</w:t>
      </w:r>
      <w:r>
        <w:rPr>
          <w:rFonts w:hint="eastAsia"/>
          <w:sz w:val="24"/>
          <w:szCs w:val="24"/>
          <w:u w:val="single"/>
        </w:rPr>
        <w:t>2021年第7期</w:t>
      </w:r>
      <w:r>
        <w:rPr>
          <w:rFonts w:hint="eastAsia"/>
          <w:sz w:val="24"/>
          <w:szCs w:val="24"/>
        </w:rPr>
        <w:t>《盐城工程造价》建材信息价。</w:t>
      </w:r>
    </w:p>
    <w:p>
      <w:pPr>
        <w:snapToGrid w:val="0"/>
        <w:spacing w:line="360" w:lineRule="auto"/>
        <w:ind w:firstLine="480" w:firstLineChars="200"/>
        <w:rPr>
          <w:sz w:val="24"/>
          <w:szCs w:val="24"/>
        </w:rPr>
      </w:pPr>
      <w:r>
        <w:rPr>
          <w:rFonts w:hint="eastAsia"/>
          <w:sz w:val="24"/>
          <w:szCs w:val="24"/>
        </w:rPr>
        <w:t>6、企业管理费按《费用定额》及苏建价[2016]154号中的“企业管理费和利润取费标准表”中相应单位工程的标准计取。</w:t>
      </w:r>
    </w:p>
    <w:p>
      <w:pPr>
        <w:snapToGrid w:val="0"/>
        <w:spacing w:line="360" w:lineRule="auto"/>
        <w:ind w:firstLine="480" w:firstLineChars="200"/>
        <w:rPr>
          <w:sz w:val="24"/>
          <w:szCs w:val="24"/>
        </w:rPr>
      </w:pPr>
      <w:r>
        <w:rPr>
          <w:rFonts w:hint="eastAsia"/>
          <w:sz w:val="24"/>
          <w:szCs w:val="24"/>
        </w:rPr>
        <w:t>7、利润率：按《费用定额》及苏建价[2016]154号的“企业管理费和利润取费标准表”计取。</w:t>
      </w:r>
    </w:p>
    <w:p>
      <w:pPr>
        <w:snapToGrid w:val="0"/>
        <w:spacing w:line="360" w:lineRule="auto"/>
        <w:ind w:firstLine="480" w:firstLineChars="200"/>
        <w:rPr>
          <w:sz w:val="24"/>
          <w:szCs w:val="24"/>
        </w:rPr>
      </w:pPr>
      <w:r>
        <w:rPr>
          <w:rFonts w:hint="eastAsia"/>
          <w:sz w:val="24"/>
          <w:szCs w:val="24"/>
        </w:rPr>
        <w:t>8、风险费率：招标人编制招标控制价时不予考虑，投标人可结合自身实力将风险费自行考虑进入报价。</w:t>
      </w:r>
    </w:p>
    <w:p>
      <w:pPr>
        <w:snapToGrid w:val="0"/>
        <w:spacing w:line="360" w:lineRule="auto"/>
        <w:ind w:firstLine="480" w:firstLineChars="200"/>
        <w:rPr>
          <w:sz w:val="24"/>
          <w:szCs w:val="24"/>
        </w:rPr>
      </w:pPr>
      <w:r>
        <w:rPr>
          <w:rFonts w:hint="eastAsia"/>
          <w:sz w:val="24"/>
          <w:szCs w:val="24"/>
        </w:rPr>
        <w:t>二、措施项目部分：</w:t>
      </w:r>
    </w:p>
    <w:p>
      <w:pPr>
        <w:snapToGrid w:val="0"/>
        <w:spacing w:line="360" w:lineRule="auto"/>
        <w:ind w:firstLine="482" w:firstLineChars="200"/>
        <w:rPr>
          <w:b/>
          <w:sz w:val="24"/>
          <w:szCs w:val="24"/>
        </w:rPr>
      </w:pPr>
      <w:r>
        <w:rPr>
          <w:rFonts w:hint="eastAsia"/>
          <w:b/>
          <w:sz w:val="24"/>
          <w:szCs w:val="24"/>
        </w:rPr>
        <w:t>（一）单价措施项目：</w:t>
      </w:r>
    </w:p>
    <w:p>
      <w:pPr>
        <w:snapToGrid w:val="0"/>
        <w:spacing w:line="360" w:lineRule="auto"/>
        <w:ind w:left="420"/>
        <w:rPr>
          <w:sz w:val="24"/>
          <w:szCs w:val="24"/>
        </w:rPr>
      </w:pPr>
      <w:r>
        <w:rPr>
          <w:rFonts w:hint="eastAsia"/>
          <w:sz w:val="24"/>
          <w:szCs w:val="24"/>
        </w:rPr>
        <w:t>详见招标人提供的工程量清单。</w:t>
      </w:r>
    </w:p>
    <w:p>
      <w:pPr>
        <w:snapToGrid w:val="0"/>
        <w:spacing w:line="360" w:lineRule="auto"/>
        <w:ind w:firstLine="482" w:firstLineChars="200"/>
        <w:rPr>
          <w:b/>
          <w:sz w:val="24"/>
          <w:szCs w:val="24"/>
        </w:rPr>
      </w:pPr>
      <w:r>
        <w:rPr>
          <w:rFonts w:hint="eastAsia"/>
          <w:b/>
          <w:sz w:val="24"/>
          <w:szCs w:val="24"/>
        </w:rPr>
        <w:t>（二）总价措施项目</w:t>
      </w:r>
    </w:p>
    <w:p>
      <w:pPr>
        <w:snapToGrid w:val="0"/>
        <w:spacing w:line="360" w:lineRule="auto"/>
        <w:ind w:firstLine="482" w:firstLineChars="200"/>
        <w:rPr>
          <w:b/>
          <w:sz w:val="24"/>
          <w:szCs w:val="24"/>
        </w:rPr>
      </w:pPr>
      <w:r>
        <w:rPr>
          <w:rFonts w:hint="eastAsia"/>
          <w:b/>
          <w:sz w:val="24"/>
          <w:szCs w:val="24"/>
        </w:rPr>
        <w:t>一）通用的总价措施项目费：</w:t>
      </w:r>
    </w:p>
    <w:p>
      <w:pPr>
        <w:snapToGrid w:val="0"/>
        <w:spacing w:line="360" w:lineRule="auto"/>
        <w:ind w:firstLine="480" w:firstLineChars="200"/>
        <w:rPr>
          <w:sz w:val="24"/>
          <w:szCs w:val="24"/>
        </w:rPr>
      </w:pPr>
      <w:r>
        <w:rPr>
          <w:rFonts w:hint="eastAsia"/>
          <w:sz w:val="24"/>
          <w:szCs w:val="24"/>
        </w:rPr>
        <w:t>1、安全文明施工措施费：该费用为不可竞争费，在投标报价中应对照招标人提供的工程量清单足额计取。</w:t>
      </w:r>
    </w:p>
    <w:p>
      <w:pPr>
        <w:snapToGrid w:val="0"/>
        <w:spacing w:line="360" w:lineRule="auto"/>
        <w:ind w:firstLine="480" w:firstLineChars="200"/>
        <w:rPr>
          <w:sz w:val="24"/>
          <w:szCs w:val="24"/>
        </w:rPr>
      </w:pPr>
      <w:r>
        <w:rPr>
          <w:rFonts w:hint="eastAsia"/>
          <w:sz w:val="24"/>
          <w:szCs w:val="24"/>
        </w:rPr>
        <w:t>根据《费用定额》、苏建价[2016]154号文及盐市建价字[2018]29号的规定，本招标工程的现场安全文明施工措施费标准如下表：</w:t>
      </w:r>
    </w:p>
    <w:tbl>
      <w:tblPr>
        <w:tblStyle w:val="52"/>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9"/>
        <w:gridCol w:w="1276"/>
        <w:gridCol w:w="2835"/>
        <w:gridCol w:w="992"/>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73" w:hRule="atLeast"/>
        </w:trPr>
        <w:tc>
          <w:tcPr>
            <w:tcW w:w="709" w:type="dxa"/>
            <w:vAlign w:val="center"/>
          </w:tcPr>
          <w:p>
            <w:pPr>
              <w:widowControl/>
              <w:snapToGrid w:val="0"/>
              <w:spacing w:line="360" w:lineRule="auto"/>
              <w:jc w:val="center"/>
              <w:rPr>
                <w:kern w:val="0"/>
                <w:sz w:val="24"/>
                <w:szCs w:val="24"/>
              </w:rPr>
            </w:pPr>
            <w:r>
              <w:rPr>
                <w:rFonts w:hint="eastAsia"/>
                <w:kern w:val="0"/>
                <w:sz w:val="24"/>
                <w:szCs w:val="24"/>
              </w:rPr>
              <w:t>序号</w:t>
            </w:r>
          </w:p>
        </w:tc>
        <w:tc>
          <w:tcPr>
            <w:tcW w:w="1276" w:type="dxa"/>
            <w:vAlign w:val="center"/>
          </w:tcPr>
          <w:p>
            <w:pPr>
              <w:widowControl/>
              <w:snapToGrid w:val="0"/>
              <w:spacing w:line="360" w:lineRule="auto"/>
              <w:jc w:val="center"/>
              <w:rPr>
                <w:kern w:val="0"/>
                <w:sz w:val="24"/>
                <w:szCs w:val="24"/>
              </w:rPr>
            </w:pPr>
            <w:r>
              <w:rPr>
                <w:rFonts w:hint="eastAsia"/>
                <w:kern w:val="0"/>
                <w:sz w:val="24"/>
                <w:szCs w:val="24"/>
              </w:rPr>
              <w:t>项目名称</w:t>
            </w:r>
          </w:p>
        </w:tc>
        <w:tc>
          <w:tcPr>
            <w:tcW w:w="2835" w:type="dxa"/>
            <w:vAlign w:val="center"/>
          </w:tcPr>
          <w:p>
            <w:pPr>
              <w:widowControl/>
              <w:snapToGrid w:val="0"/>
              <w:spacing w:line="360" w:lineRule="auto"/>
              <w:jc w:val="center"/>
              <w:rPr>
                <w:kern w:val="0"/>
                <w:sz w:val="24"/>
                <w:szCs w:val="24"/>
              </w:rPr>
            </w:pPr>
            <w:r>
              <w:rPr>
                <w:rFonts w:hint="eastAsia"/>
                <w:kern w:val="0"/>
                <w:sz w:val="24"/>
                <w:szCs w:val="24"/>
              </w:rPr>
              <w:t>计算基础</w:t>
            </w:r>
          </w:p>
        </w:tc>
        <w:tc>
          <w:tcPr>
            <w:tcW w:w="992" w:type="dxa"/>
            <w:vAlign w:val="center"/>
          </w:tcPr>
          <w:p>
            <w:pPr>
              <w:widowControl/>
              <w:snapToGrid w:val="0"/>
              <w:spacing w:line="360" w:lineRule="auto"/>
              <w:jc w:val="center"/>
              <w:rPr>
                <w:kern w:val="0"/>
                <w:sz w:val="24"/>
                <w:szCs w:val="24"/>
              </w:rPr>
            </w:pPr>
            <w:r>
              <w:rPr>
                <w:rFonts w:hint="eastAsia"/>
                <w:kern w:val="0"/>
                <w:sz w:val="24"/>
                <w:szCs w:val="24"/>
              </w:rPr>
              <w:t>基本费率（%）</w:t>
            </w:r>
          </w:p>
        </w:tc>
        <w:tc>
          <w:tcPr>
            <w:tcW w:w="1418" w:type="dxa"/>
            <w:vAlign w:val="center"/>
          </w:tcPr>
          <w:p>
            <w:pPr>
              <w:widowControl/>
              <w:snapToGrid w:val="0"/>
              <w:spacing w:line="360" w:lineRule="auto"/>
              <w:jc w:val="center"/>
              <w:rPr>
                <w:kern w:val="0"/>
                <w:sz w:val="24"/>
                <w:szCs w:val="24"/>
              </w:rPr>
            </w:pPr>
            <w:r>
              <w:rPr>
                <w:rFonts w:hint="eastAsia"/>
                <w:kern w:val="0"/>
                <w:sz w:val="24"/>
                <w:szCs w:val="24"/>
              </w:rPr>
              <w:t>省（市）级标化增加费（%）</w:t>
            </w:r>
          </w:p>
        </w:tc>
        <w:tc>
          <w:tcPr>
            <w:tcW w:w="1984" w:type="dxa"/>
            <w:vAlign w:val="center"/>
          </w:tcPr>
          <w:p>
            <w:pPr>
              <w:widowControl/>
              <w:snapToGrid w:val="0"/>
              <w:spacing w:line="360" w:lineRule="auto"/>
              <w:jc w:val="center"/>
              <w:rPr>
                <w:kern w:val="0"/>
                <w:sz w:val="24"/>
                <w:szCs w:val="24"/>
              </w:rPr>
            </w:pPr>
            <w:r>
              <w:rPr>
                <w:rFonts w:hint="eastAsia"/>
                <w:kern w:val="0"/>
                <w:sz w:val="24"/>
                <w:szCs w:val="24"/>
              </w:rPr>
              <w:t>扬尘污染防治增加费（%）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7" w:hRule="atLeast"/>
        </w:trPr>
        <w:tc>
          <w:tcPr>
            <w:tcW w:w="709" w:type="dxa"/>
            <w:vAlign w:val="center"/>
          </w:tcPr>
          <w:p>
            <w:pPr>
              <w:widowControl/>
              <w:snapToGrid w:val="0"/>
              <w:jc w:val="center"/>
              <w:rPr>
                <w:kern w:val="0"/>
                <w:sz w:val="24"/>
                <w:szCs w:val="24"/>
              </w:rPr>
            </w:pPr>
            <w:r>
              <w:rPr>
                <w:rFonts w:hint="eastAsia"/>
                <w:kern w:val="0"/>
                <w:sz w:val="24"/>
                <w:szCs w:val="24"/>
              </w:rPr>
              <w:t>1</w:t>
            </w:r>
          </w:p>
        </w:tc>
        <w:tc>
          <w:tcPr>
            <w:tcW w:w="1276" w:type="dxa"/>
            <w:vAlign w:val="center"/>
          </w:tcPr>
          <w:p>
            <w:pPr>
              <w:widowControl/>
              <w:snapToGrid w:val="0"/>
              <w:jc w:val="center"/>
              <w:rPr>
                <w:kern w:val="0"/>
                <w:sz w:val="24"/>
                <w:szCs w:val="24"/>
              </w:rPr>
            </w:pPr>
            <w:r>
              <w:rPr>
                <w:rFonts w:hint="eastAsia"/>
                <w:sz w:val="24"/>
                <w:szCs w:val="24"/>
              </w:rPr>
              <w:t>修缮</w:t>
            </w:r>
          </w:p>
        </w:tc>
        <w:tc>
          <w:tcPr>
            <w:tcW w:w="2835" w:type="dxa"/>
            <w:vAlign w:val="center"/>
          </w:tcPr>
          <w:p>
            <w:pPr>
              <w:widowControl/>
              <w:snapToGrid w:val="0"/>
              <w:jc w:val="center"/>
              <w:rPr>
                <w:kern w:val="0"/>
                <w:sz w:val="24"/>
                <w:szCs w:val="24"/>
              </w:rPr>
            </w:pPr>
            <w:r>
              <w:rPr>
                <w:rFonts w:hint="eastAsia"/>
                <w:kern w:val="0"/>
                <w:sz w:val="24"/>
                <w:szCs w:val="24"/>
              </w:rPr>
              <w:t>分部分项工程费+单价措施项目费-除税工程设备费</w:t>
            </w:r>
          </w:p>
        </w:tc>
        <w:tc>
          <w:tcPr>
            <w:tcW w:w="992" w:type="dxa"/>
            <w:vAlign w:val="center"/>
          </w:tcPr>
          <w:p>
            <w:pPr>
              <w:widowControl/>
              <w:snapToGrid w:val="0"/>
              <w:jc w:val="center"/>
              <w:rPr>
                <w:kern w:val="0"/>
                <w:sz w:val="24"/>
                <w:szCs w:val="24"/>
              </w:rPr>
            </w:pPr>
            <w:r>
              <w:rPr>
                <w:rFonts w:hint="eastAsia"/>
                <w:kern w:val="0"/>
                <w:sz w:val="24"/>
                <w:szCs w:val="24"/>
              </w:rPr>
              <w:t>1.5</w:t>
            </w:r>
          </w:p>
        </w:tc>
        <w:tc>
          <w:tcPr>
            <w:tcW w:w="1418" w:type="dxa"/>
            <w:vAlign w:val="center"/>
          </w:tcPr>
          <w:p>
            <w:pPr>
              <w:widowControl/>
              <w:snapToGrid w:val="0"/>
              <w:jc w:val="center"/>
              <w:rPr>
                <w:kern w:val="0"/>
                <w:sz w:val="24"/>
                <w:szCs w:val="24"/>
              </w:rPr>
            </w:pPr>
            <w:r>
              <w:rPr>
                <w:rFonts w:hint="eastAsia"/>
                <w:kern w:val="0"/>
                <w:sz w:val="24"/>
                <w:szCs w:val="24"/>
              </w:rPr>
              <w:t>/</w:t>
            </w:r>
          </w:p>
        </w:tc>
        <w:tc>
          <w:tcPr>
            <w:tcW w:w="1984" w:type="dxa"/>
            <w:vAlign w:val="center"/>
          </w:tcPr>
          <w:p>
            <w:pPr>
              <w:widowControl/>
              <w:snapToGrid w:val="0"/>
              <w:jc w:val="center"/>
              <w:rPr>
                <w:kern w:val="0"/>
                <w:sz w:val="24"/>
                <w:szCs w:val="24"/>
              </w:rPr>
            </w:pPr>
            <w:r>
              <w:rPr>
                <w:rFonts w:hint="eastAsia"/>
                <w:sz w:val="24"/>
                <w:szCs w:val="24"/>
              </w:rPr>
              <w:t>0.21</w:t>
            </w:r>
          </w:p>
        </w:tc>
      </w:tr>
    </w:tbl>
    <w:p>
      <w:pPr>
        <w:snapToGrid w:val="0"/>
        <w:spacing w:line="360" w:lineRule="auto"/>
        <w:ind w:firstLine="480" w:firstLineChars="200"/>
        <w:rPr>
          <w:sz w:val="24"/>
          <w:szCs w:val="24"/>
        </w:rPr>
      </w:pPr>
      <w:r>
        <w:rPr>
          <w:rFonts w:hint="eastAsia"/>
          <w:sz w:val="24"/>
          <w:szCs w:val="24"/>
        </w:rPr>
        <w:t>2、夜间施工费：按（分部分项工程费+单价措施项目费-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sz w:val="24"/>
          <w:szCs w:val="24"/>
        </w:rPr>
      </w:pPr>
      <w:r>
        <w:rPr>
          <w:rFonts w:hint="eastAsia"/>
          <w:sz w:val="24"/>
          <w:szCs w:val="24"/>
        </w:rPr>
        <w:t>3、二次搬运费：执行《计价定额》。</w:t>
      </w:r>
    </w:p>
    <w:p>
      <w:pPr>
        <w:snapToGrid w:val="0"/>
        <w:spacing w:line="360" w:lineRule="auto"/>
        <w:ind w:firstLine="480" w:firstLineChars="200"/>
        <w:rPr>
          <w:sz w:val="24"/>
          <w:szCs w:val="24"/>
        </w:rPr>
      </w:pPr>
      <w:r>
        <w:rPr>
          <w:rFonts w:hint="eastAsia"/>
          <w:sz w:val="24"/>
          <w:szCs w:val="24"/>
        </w:rPr>
        <w:t>4、冬雨季施工增加费：按（分部分项工程费+单价措施项目费-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sz w:val="24"/>
          <w:szCs w:val="24"/>
        </w:rPr>
      </w:pPr>
      <w:r>
        <w:rPr>
          <w:rFonts w:hint="eastAsia"/>
          <w:sz w:val="24"/>
          <w:szCs w:val="24"/>
        </w:rPr>
        <w:t>5、地上地下设施、建筑物的临时保护设施费：执行《计价定额》。</w:t>
      </w:r>
    </w:p>
    <w:p>
      <w:pPr>
        <w:snapToGrid w:val="0"/>
        <w:spacing w:line="360" w:lineRule="auto"/>
        <w:ind w:firstLine="480" w:firstLineChars="200"/>
        <w:rPr>
          <w:sz w:val="24"/>
          <w:szCs w:val="24"/>
        </w:rPr>
      </w:pPr>
      <w:r>
        <w:rPr>
          <w:rFonts w:hint="eastAsia"/>
          <w:sz w:val="24"/>
          <w:szCs w:val="24"/>
        </w:rPr>
        <w:t>6、已完工程及设备保护费：按（分部分项工程费+单价措施项目费-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w:t>
      </w:r>
      <w:r>
        <w:rPr>
          <w:rFonts w:hint="eastAsia"/>
          <w:sz w:val="24"/>
          <w:szCs w:val="24"/>
        </w:rPr>
        <w:t>）计算。</w:t>
      </w:r>
    </w:p>
    <w:p>
      <w:pPr>
        <w:snapToGrid w:val="0"/>
        <w:spacing w:line="360" w:lineRule="auto"/>
        <w:ind w:firstLine="480" w:firstLineChars="200"/>
        <w:rPr>
          <w:sz w:val="24"/>
          <w:szCs w:val="24"/>
        </w:rPr>
      </w:pPr>
      <w:r>
        <w:rPr>
          <w:rFonts w:hint="eastAsia"/>
          <w:sz w:val="24"/>
          <w:szCs w:val="24"/>
        </w:rPr>
        <w:t>7、临时设施费：按（分部分项工程费+单价措施项目费-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修缮 </w:t>
      </w:r>
      <w:r>
        <w:rPr>
          <w:rFonts w:hint="eastAsia"/>
          <w:sz w:val="24"/>
          <w:szCs w:val="24"/>
        </w:rPr>
        <w:t>工程费率为</w:t>
      </w:r>
      <w:r>
        <w:rPr>
          <w:rFonts w:hint="eastAsia"/>
          <w:sz w:val="24"/>
          <w:szCs w:val="24"/>
          <w:u w:val="single"/>
        </w:rPr>
        <w:t xml:space="preserve"> 1.6% </w:t>
      </w:r>
      <w:r>
        <w:rPr>
          <w:rFonts w:hint="eastAsia"/>
          <w:sz w:val="24"/>
          <w:szCs w:val="24"/>
        </w:rPr>
        <w:t>）计算。</w:t>
      </w:r>
    </w:p>
    <w:p>
      <w:pPr>
        <w:snapToGrid w:val="0"/>
        <w:spacing w:line="360" w:lineRule="auto"/>
        <w:ind w:firstLine="480" w:firstLineChars="200"/>
        <w:rPr>
          <w:sz w:val="24"/>
          <w:szCs w:val="24"/>
        </w:rPr>
      </w:pPr>
      <w:r>
        <w:rPr>
          <w:rFonts w:hint="eastAsia"/>
          <w:sz w:val="24"/>
          <w:szCs w:val="24"/>
        </w:rPr>
        <w:t>8、赶工措施费：按（分部分项工程费+单价措施项目费-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sz w:val="24"/>
          <w:szCs w:val="24"/>
        </w:rPr>
      </w:pPr>
      <w:r>
        <w:rPr>
          <w:rFonts w:hint="eastAsia"/>
          <w:sz w:val="24"/>
          <w:szCs w:val="24"/>
        </w:rPr>
        <w:t>9、工程按质论价费：按（分部分项工程费+单价措施项目费-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color w:val="FF0000"/>
          <w:sz w:val="24"/>
          <w:szCs w:val="24"/>
        </w:rPr>
      </w:pPr>
      <w:r>
        <w:rPr>
          <w:rFonts w:hint="eastAsia"/>
          <w:sz w:val="24"/>
          <w:szCs w:val="24"/>
        </w:rPr>
        <w:t>10、建筑工人实名制费用：按（分部分项工程费+单价措施项目费-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土建</w:t>
      </w:r>
      <w:r>
        <w:rPr>
          <w:rFonts w:hint="eastAsia"/>
          <w:sz w:val="24"/>
          <w:szCs w:val="24"/>
        </w:rPr>
        <w:t>工程费率为</w:t>
      </w:r>
      <w:r>
        <w:rPr>
          <w:rFonts w:hint="eastAsia"/>
          <w:sz w:val="24"/>
          <w:szCs w:val="24"/>
          <w:u w:val="single"/>
        </w:rPr>
        <w:t>0.05%</w:t>
      </w:r>
      <w:r>
        <w:rPr>
          <w:rFonts w:hint="eastAsia"/>
          <w:sz w:val="24"/>
          <w:szCs w:val="24"/>
        </w:rPr>
        <w:t>）计算）。</w:t>
      </w:r>
    </w:p>
    <w:p>
      <w:pPr>
        <w:snapToGrid w:val="0"/>
        <w:spacing w:line="360" w:lineRule="auto"/>
        <w:ind w:firstLine="480" w:firstLineChars="200"/>
        <w:rPr>
          <w:sz w:val="24"/>
          <w:szCs w:val="24"/>
        </w:rPr>
      </w:pPr>
      <w:r>
        <w:rPr>
          <w:rFonts w:hint="eastAsia"/>
          <w:sz w:val="24"/>
          <w:szCs w:val="24"/>
        </w:rPr>
        <w:t>11、特殊条件下施工增加费：执行《计价定额》。</w:t>
      </w:r>
    </w:p>
    <w:p>
      <w:pPr>
        <w:snapToGrid w:val="0"/>
        <w:spacing w:line="360" w:lineRule="auto"/>
        <w:ind w:left="420"/>
        <w:rPr>
          <w:b/>
          <w:sz w:val="24"/>
          <w:szCs w:val="24"/>
        </w:rPr>
      </w:pPr>
      <w:r>
        <w:rPr>
          <w:rFonts w:hint="eastAsia"/>
          <w:b/>
          <w:sz w:val="24"/>
          <w:szCs w:val="24"/>
        </w:rPr>
        <w:t>二）专业措施项目</w:t>
      </w:r>
    </w:p>
    <w:p>
      <w:pPr>
        <w:snapToGrid w:val="0"/>
        <w:spacing w:line="360" w:lineRule="auto"/>
        <w:ind w:firstLine="480" w:firstLineChars="200"/>
        <w:rPr>
          <w:sz w:val="24"/>
          <w:szCs w:val="24"/>
        </w:rPr>
      </w:pPr>
      <w:r>
        <w:rPr>
          <w:rFonts w:hint="eastAsia"/>
          <w:sz w:val="24"/>
          <w:szCs w:val="24"/>
        </w:rPr>
        <w:t>1、</w:t>
      </w:r>
      <w:r>
        <w:rPr>
          <w:rFonts w:hint="eastAsia"/>
          <w:sz w:val="24"/>
          <w:szCs w:val="24"/>
          <w:u w:val="single"/>
        </w:rPr>
        <w:t xml:space="preserve">   /    </w:t>
      </w:r>
      <w:r>
        <w:rPr>
          <w:rFonts w:hint="eastAsia"/>
          <w:sz w:val="24"/>
          <w:szCs w:val="24"/>
        </w:rPr>
        <w:t>。</w:t>
      </w:r>
    </w:p>
    <w:p>
      <w:pPr>
        <w:snapToGrid w:val="0"/>
        <w:spacing w:line="360" w:lineRule="auto"/>
        <w:ind w:firstLine="480" w:firstLineChars="200"/>
        <w:rPr>
          <w:sz w:val="24"/>
          <w:szCs w:val="24"/>
        </w:rPr>
      </w:pPr>
      <w:r>
        <w:rPr>
          <w:rFonts w:hint="eastAsia"/>
          <w:sz w:val="24"/>
          <w:szCs w:val="24"/>
        </w:rPr>
        <w:t>上述各项措施项目费用，招标人在确定招标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招标工程措施项目清单缺项为由要求新增措施项目。中标后所有措施项目费结算调整方法详见合同专用条款中的相关约定。</w:t>
      </w:r>
    </w:p>
    <w:p>
      <w:pPr>
        <w:snapToGrid w:val="0"/>
        <w:spacing w:line="360" w:lineRule="auto"/>
        <w:ind w:firstLine="480" w:firstLineChars="200"/>
        <w:rPr>
          <w:sz w:val="24"/>
          <w:szCs w:val="24"/>
        </w:rPr>
      </w:pPr>
      <w:r>
        <w:rPr>
          <w:rFonts w:hint="eastAsia"/>
          <w:sz w:val="24"/>
          <w:szCs w:val="24"/>
        </w:rPr>
        <w:t>三、其他项目费用：</w:t>
      </w:r>
    </w:p>
    <w:p>
      <w:pPr>
        <w:snapToGrid w:val="0"/>
        <w:spacing w:line="360" w:lineRule="auto"/>
        <w:ind w:firstLine="480" w:firstLineChars="200"/>
        <w:rPr>
          <w:sz w:val="24"/>
          <w:szCs w:val="24"/>
        </w:rPr>
      </w:pPr>
      <w:r>
        <w:rPr>
          <w:rFonts w:hint="eastAsia"/>
          <w:sz w:val="24"/>
          <w:szCs w:val="24"/>
        </w:rPr>
        <w:t>1、暂列金额、暂估价：按招标人《其他项目清单与计价汇总表》执行。</w:t>
      </w:r>
    </w:p>
    <w:p>
      <w:pPr>
        <w:snapToGrid w:val="0"/>
        <w:spacing w:line="360" w:lineRule="auto"/>
        <w:ind w:firstLine="482" w:firstLineChars="200"/>
        <w:rPr>
          <w:sz w:val="24"/>
          <w:szCs w:val="24"/>
        </w:rPr>
      </w:pPr>
      <w:r>
        <w:rPr>
          <w:rFonts w:hint="eastAsia"/>
          <w:b/>
          <w:sz w:val="24"/>
          <w:szCs w:val="24"/>
        </w:rPr>
        <w:t>暂列金额</w:t>
      </w:r>
      <w:r>
        <w:rPr>
          <w:rFonts w:hint="eastAsia"/>
          <w:sz w:val="24"/>
          <w:szCs w:val="24"/>
        </w:rPr>
        <w:t>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napToGrid w:val="0"/>
        <w:spacing w:line="360" w:lineRule="auto"/>
        <w:ind w:firstLine="482" w:firstLineChars="200"/>
        <w:rPr>
          <w:sz w:val="24"/>
          <w:szCs w:val="24"/>
        </w:rPr>
      </w:pPr>
      <w:r>
        <w:rPr>
          <w:rFonts w:hint="eastAsia"/>
          <w:b/>
          <w:sz w:val="24"/>
          <w:szCs w:val="24"/>
        </w:rPr>
        <w:t>暂估价</w:t>
      </w:r>
      <w:r>
        <w:rPr>
          <w:rFonts w:hint="eastAsia"/>
          <w:sz w:val="24"/>
          <w:szCs w:val="24"/>
        </w:rPr>
        <w:t>是招标人在工程量清单中提供的用于支付必然发生但暂时不能确定价格的材料的单价以及专业工程的金额。包括材料暂估价和专业工程暂估价。</w:t>
      </w:r>
    </w:p>
    <w:p>
      <w:pPr>
        <w:snapToGrid w:val="0"/>
        <w:spacing w:line="360" w:lineRule="auto"/>
        <w:ind w:firstLine="480" w:firstLineChars="200"/>
        <w:rPr>
          <w:sz w:val="24"/>
          <w:szCs w:val="24"/>
        </w:rPr>
      </w:pPr>
      <w:r>
        <w:rPr>
          <w:rFonts w:hint="eastAsia"/>
          <w:sz w:val="24"/>
          <w:szCs w:val="24"/>
        </w:rPr>
        <w:t>2、计日工：由承发包双方在施工合同中约定，招标时暂不考虑此项费用。</w:t>
      </w:r>
    </w:p>
    <w:p>
      <w:pPr>
        <w:snapToGrid w:val="0"/>
        <w:spacing w:line="360" w:lineRule="auto"/>
        <w:ind w:firstLine="480" w:firstLineChars="200"/>
        <w:rPr>
          <w:sz w:val="24"/>
          <w:szCs w:val="24"/>
        </w:rPr>
      </w:pPr>
      <w:r>
        <w:rPr>
          <w:rFonts w:hint="eastAsia"/>
          <w:sz w:val="24"/>
          <w:szCs w:val="24"/>
        </w:rPr>
        <w:t>计日工是在施工过程中，完成招标人提出的施工图纸以外的零星项目或工作，按合同中约定的综合单价计价。</w:t>
      </w:r>
    </w:p>
    <w:p>
      <w:pPr>
        <w:snapToGrid w:val="0"/>
        <w:spacing w:line="360" w:lineRule="auto"/>
        <w:ind w:firstLine="480" w:firstLineChars="200"/>
        <w:rPr>
          <w:sz w:val="24"/>
          <w:szCs w:val="24"/>
        </w:rPr>
      </w:pPr>
      <w:r>
        <w:rPr>
          <w:rFonts w:hint="eastAsia"/>
          <w:sz w:val="24"/>
          <w:szCs w:val="24"/>
        </w:rPr>
        <w:t xml:space="preserve">3、总承包服务费：          </w:t>
      </w:r>
    </w:p>
    <w:p>
      <w:pPr>
        <w:snapToGrid w:val="0"/>
        <w:spacing w:line="360" w:lineRule="auto"/>
        <w:ind w:firstLine="480" w:firstLineChars="200"/>
        <w:rPr>
          <w:sz w:val="24"/>
          <w:szCs w:val="24"/>
        </w:rPr>
      </w:pPr>
      <w:r>
        <w:rPr>
          <w:rFonts w:hint="eastAsia"/>
          <w:sz w:val="24"/>
          <w:szCs w:val="24"/>
        </w:rPr>
        <w:t>总承包服务费是总承包人为配合、协调招标人进行的专业工程发包，对招标人自行采购的材料、工程设备等进行保管以及施工现场管理、竣工资料汇总整理等服务所需的费用。本工程不计总承包服务费。</w:t>
      </w:r>
    </w:p>
    <w:p>
      <w:pPr>
        <w:numPr>
          <w:ilvl w:val="0"/>
          <w:numId w:val="15"/>
        </w:numPr>
        <w:snapToGrid w:val="0"/>
        <w:spacing w:line="360" w:lineRule="auto"/>
        <w:ind w:left="840"/>
        <w:rPr>
          <w:sz w:val="24"/>
          <w:szCs w:val="24"/>
        </w:rPr>
      </w:pPr>
      <w:r>
        <w:rPr>
          <w:rFonts w:hint="eastAsia"/>
          <w:sz w:val="24"/>
          <w:szCs w:val="24"/>
        </w:rPr>
        <w:t>其余详见《其他项目清单与计价汇总表》。</w:t>
      </w:r>
    </w:p>
    <w:p>
      <w:pPr>
        <w:snapToGrid w:val="0"/>
        <w:spacing w:line="360" w:lineRule="auto"/>
        <w:ind w:firstLine="480" w:firstLineChars="200"/>
        <w:rPr>
          <w:sz w:val="24"/>
          <w:szCs w:val="24"/>
        </w:rPr>
      </w:pPr>
      <w:r>
        <w:rPr>
          <w:rFonts w:hint="eastAsia"/>
          <w:sz w:val="24"/>
          <w:szCs w:val="24"/>
        </w:rPr>
        <w:t>四、规 费：</w:t>
      </w:r>
    </w:p>
    <w:p>
      <w:pPr>
        <w:numPr>
          <w:ilvl w:val="0"/>
          <w:numId w:val="16"/>
        </w:numPr>
        <w:snapToGrid w:val="0"/>
        <w:spacing w:line="360" w:lineRule="auto"/>
        <w:rPr>
          <w:sz w:val="24"/>
          <w:szCs w:val="24"/>
        </w:rPr>
      </w:pPr>
      <w:r>
        <w:rPr>
          <w:rFonts w:hint="eastAsia"/>
          <w:sz w:val="24"/>
          <w:szCs w:val="24"/>
        </w:rPr>
        <w:t>环境保护税：按盐市建价字[2018]29号文。</w:t>
      </w:r>
    </w:p>
    <w:p>
      <w:pPr>
        <w:numPr>
          <w:ilvl w:val="0"/>
          <w:numId w:val="16"/>
        </w:numPr>
        <w:snapToGrid w:val="0"/>
        <w:spacing w:line="360" w:lineRule="auto"/>
        <w:rPr>
          <w:sz w:val="24"/>
          <w:szCs w:val="24"/>
        </w:rPr>
      </w:pPr>
      <w:r>
        <w:rPr>
          <w:rFonts w:hint="eastAsia"/>
          <w:sz w:val="24"/>
          <w:szCs w:val="24"/>
        </w:rPr>
        <w:t>社会保险费和住房公积金：《费用定额》及苏建价[2016]154号中的标准执行。</w:t>
      </w:r>
    </w:p>
    <w:p>
      <w:pPr>
        <w:snapToGrid w:val="0"/>
        <w:spacing w:line="360" w:lineRule="auto"/>
        <w:ind w:firstLine="480" w:firstLineChars="200"/>
        <w:rPr>
          <w:sz w:val="24"/>
          <w:szCs w:val="24"/>
        </w:rPr>
      </w:pPr>
      <w:r>
        <w:rPr>
          <w:rFonts w:hint="eastAsia"/>
          <w:sz w:val="24"/>
          <w:szCs w:val="24"/>
        </w:rPr>
        <w:t>五、税 金：</w:t>
      </w:r>
    </w:p>
    <w:p>
      <w:pPr>
        <w:snapToGrid w:val="0"/>
        <w:spacing w:line="360" w:lineRule="auto"/>
        <w:ind w:firstLine="480" w:firstLineChars="200"/>
        <w:rPr>
          <w:sz w:val="24"/>
          <w:szCs w:val="24"/>
        </w:rPr>
      </w:pPr>
      <w:r>
        <w:rPr>
          <w:rFonts w:hint="eastAsia"/>
          <w:sz w:val="24"/>
          <w:szCs w:val="24"/>
        </w:rPr>
        <w:t>税金是指根据建筑服务销售价格，按规定税率计算的增值税销项税额。并以除税工程造价为计取基础，费率为9%。</w:t>
      </w:r>
    </w:p>
    <w:p>
      <w:pPr>
        <w:spacing w:line="520" w:lineRule="exact"/>
        <w:rPr>
          <w:bCs/>
          <w:sz w:val="24"/>
          <w:szCs w:val="24"/>
        </w:rPr>
      </w:pPr>
      <w:r>
        <w:rPr>
          <w:rFonts w:hint="eastAsia"/>
          <w:b/>
          <w:sz w:val="24"/>
          <w:szCs w:val="24"/>
        </w:rPr>
        <w:t>十二、施工、交货地点：</w:t>
      </w:r>
      <w:r>
        <w:rPr>
          <w:rFonts w:hint="eastAsia"/>
          <w:bCs/>
          <w:sz w:val="24"/>
          <w:szCs w:val="24"/>
        </w:rPr>
        <w:t>盐城幼儿师范高等专科学校（南/北）校区采购人指定地点。</w:t>
      </w:r>
    </w:p>
    <w:p>
      <w:pPr>
        <w:spacing w:line="520" w:lineRule="exact"/>
        <w:rPr>
          <w:bCs/>
          <w:sz w:val="24"/>
          <w:szCs w:val="24"/>
        </w:rPr>
      </w:pPr>
      <w:r>
        <w:rPr>
          <w:rFonts w:hint="eastAsia"/>
          <w:b/>
          <w:sz w:val="24"/>
          <w:szCs w:val="24"/>
        </w:rPr>
        <w:t>十三、工期：</w:t>
      </w:r>
      <w:r>
        <w:rPr>
          <w:rFonts w:hint="eastAsia"/>
          <w:bCs/>
          <w:sz w:val="24"/>
          <w:szCs w:val="24"/>
        </w:rPr>
        <w:t>签约后30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spacing w:line="520" w:lineRule="exact"/>
        <w:rPr>
          <w:bCs/>
          <w:sz w:val="24"/>
          <w:szCs w:val="24"/>
        </w:rPr>
      </w:pPr>
      <w:r>
        <w:rPr>
          <w:rFonts w:hint="eastAsia"/>
          <w:b/>
          <w:sz w:val="24"/>
          <w:szCs w:val="24"/>
        </w:rPr>
        <w:t>十四、质量要求及验收标准：</w:t>
      </w:r>
      <w:r>
        <w:rPr>
          <w:rFonts w:hint="eastAsia"/>
          <w:bCs/>
          <w:sz w:val="24"/>
          <w:szCs w:val="24"/>
        </w:rPr>
        <w:t>不低于采购人具体要求，不低于国家“合格”标准。</w:t>
      </w:r>
    </w:p>
    <w:p>
      <w:pPr>
        <w:spacing w:line="520" w:lineRule="exact"/>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spacing w:line="520" w:lineRule="exact"/>
        <w:rPr>
          <w:bCs/>
          <w:sz w:val="24"/>
          <w:szCs w:val="24"/>
        </w:rPr>
      </w:pPr>
      <w:r>
        <w:rPr>
          <w:rFonts w:hint="eastAsia"/>
          <w:bCs/>
          <w:sz w:val="24"/>
          <w:szCs w:val="24"/>
        </w:rPr>
        <w:t>（2）、凡是明确注明要求的，中标人必须根据招标文件要求规范有序实施；凡是未明确注明要求的，必须采用合格产品，符合国家验收标准、满足实际使用需要。注重工艺，必须满足安全、美观要求，设备摆放、线路安装必须平整、端正、不歪斜。</w:t>
      </w:r>
    </w:p>
    <w:p>
      <w:pPr>
        <w:spacing w:line="520" w:lineRule="exact"/>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spacing w:line="520" w:lineRule="exact"/>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spacing w:line="520" w:lineRule="exact"/>
        <w:rPr>
          <w:bCs/>
          <w:sz w:val="24"/>
          <w:szCs w:val="24"/>
        </w:rPr>
      </w:pPr>
      <w:r>
        <w:rPr>
          <w:rFonts w:hint="eastAsia"/>
          <w:b/>
          <w:sz w:val="24"/>
          <w:szCs w:val="24"/>
        </w:rPr>
        <w:t>十五、免费保修期：</w:t>
      </w:r>
      <w:r>
        <w:rPr>
          <w:rFonts w:hint="eastAsia"/>
          <w:bCs/>
          <w:sz w:val="24"/>
          <w:szCs w:val="24"/>
        </w:rPr>
        <w:t>二年（自采购项目竣工验收合格之日起计）。如果竣工验收因采购人原因产生拖延，免费保修期应在全部工作量施工结束后第三十（30）天起计60个月。</w:t>
      </w:r>
    </w:p>
    <w:p>
      <w:pPr>
        <w:tabs>
          <w:tab w:val="left" w:pos="3888"/>
          <w:tab w:val="left" w:pos="7835"/>
          <w:tab w:val="left" w:pos="9980"/>
        </w:tabs>
        <w:overflowPunct w:val="0"/>
        <w:spacing w:line="480" w:lineRule="exact"/>
        <w:ind w:right="-143" w:rightChars="-68" w:firstLine="420"/>
        <w:jc w:val="left"/>
        <w:rPr>
          <w:sz w:val="24"/>
          <w:szCs w:val="24"/>
        </w:rPr>
      </w:pPr>
      <w:r>
        <w:rPr>
          <w:rFonts w:hint="eastAsia"/>
          <w:b/>
          <w:sz w:val="24"/>
          <w:szCs w:val="24"/>
        </w:rPr>
        <w:t>十六、支付方式：</w:t>
      </w: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spacing w:line="520" w:lineRule="exact"/>
      </w:pPr>
      <w:r>
        <w:rPr>
          <w:rFonts w:hint="eastAsia"/>
          <w:bCs/>
          <w:sz w:val="24"/>
          <w:szCs w:val="24"/>
        </w:rPr>
        <w:t>七、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pStyle w:val="2"/>
        <w:rPr>
          <w:u w:color="000000"/>
        </w:rPr>
      </w:pPr>
    </w:p>
    <w:p>
      <w:pPr>
        <w:pStyle w:val="3"/>
        <w:rPr>
          <w:rFonts w:ascii="黑体" w:eastAsia="黑体"/>
          <w:bCs/>
          <w:color w:val="000000"/>
          <w:sz w:val="44"/>
        </w:rPr>
      </w:pPr>
    </w:p>
    <w:p>
      <w:pPr>
        <w:pStyle w:val="3"/>
        <w:rPr>
          <w:rFonts w:ascii="黑体" w:eastAsia="黑体"/>
          <w:bCs/>
          <w:color w:val="000000"/>
          <w:sz w:val="44"/>
        </w:rPr>
      </w:pPr>
    </w:p>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3"/>
        <w:rPr>
          <w:rFonts w:ascii="黑体" w:eastAsia="黑体"/>
          <w:bCs/>
          <w:color w:val="000000"/>
          <w:sz w:val="44"/>
        </w:rPr>
      </w:pPr>
    </w:p>
    <w:p>
      <w:pPr>
        <w:pStyle w:val="2"/>
        <w:rPr>
          <w:u w:color="000000"/>
        </w:rPr>
      </w:pPr>
    </w:p>
    <w:p>
      <w:pPr>
        <w:spacing w:line="440" w:lineRule="exact"/>
        <w:ind w:firstLine="600" w:firstLineChars="250"/>
        <w:rPr>
          <w:kern w:val="0"/>
          <w:sz w:val="24"/>
          <w:szCs w:val="24"/>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pStyle w:val="2"/>
        <w:rPr>
          <w:u w:color="000000"/>
        </w:rPr>
      </w:pPr>
    </w:p>
    <w:p>
      <w:pPr>
        <w:spacing w:line="440" w:lineRule="exact"/>
        <w:ind w:firstLine="600" w:firstLineChars="250"/>
        <w:rPr>
          <w:kern w:val="0"/>
          <w:sz w:val="24"/>
          <w:szCs w:val="24"/>
          <w:u w:color="000000"/>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pacing w:line="440" w:lineRule="exact"/>
        <w:ind w:firstLine="600" w:firstLineChars="250"/>
        <w:rPr>
          <w:kern w:val="0"/>
          <w:sz w:val="24"/>
          <w:szCs w:val="24"/>
          <w:u w:color="000000"/>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7"/>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7"/>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A（若有效投标文件&lt;7 家时，直接计算有效投标报价计取算术平均值为 A；若有效投标文件≥7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sz w:val="24"/>
          <w:szCs w:val="24"/>
        </w:rPr>
      </w:pPr>
      <w:r>
        <w:rPr>
          <w:rFonts w:hint="eastAsia" w:cs="Arial"/>
          <w:bCs/>
          <w:sz w:val="24"/>
          <w:szCs w:val="24"/>
        </w:rPr>
        <w:t>评标基准价 =A×K，K 值在开标前由投标人推选的代表随机抽取确定，K 值的取值范围为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sz w:val="24"/>
          <w:szCs w:val="24"/>
        </w:rPr>
        <w:t>投标报价等于评标基准价的得满分</w:t>
      </w:r>
      <w:r>
        <w:rPr>
          <w:rFonts w:hint="eastAsia"/>
          <w:sz w:val="24"/>
          <w:szCs w:val="24"/>
          <w:u w:val="single"/>
        </w:rPr>
        <w:t xml:space="preserve"> </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0.1 </w:t>
      </w:r>
      <w:r>
        <w:rPr>
          <w:rFonts w:hint="eastAsia"/>
          <w:sz w:val="24"/>
          <w:szCs w:val="24"/>
        </w:rPr>
        <w:t>分，投标报价与评标基准价相比，每低评标基准价1%的扣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color w:val="000000"/>
        </w:rPr>
      </w:pPr>
    </w:p>
    <w:p>
      <w:pPr>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jc w:val="center"/>
        <w:rPr>
          <w:b/>
          <w:color w:val="000000"/>
          <w:sz w:val="72"/>
        </w:rPr>
      </w:pPr>
    </w:p>
    <w:p>
      <w:pPr>
        <w:jc w:val="center"/>
        <w:rPr>
          <w:b/>
          <w:color w:val="000000"/>
          <w:sz w:val="36"/>
        </w:rPr>
      </w:pPr>
    </w:p>
    <w:p>
      <w:pPr>
        <w:jc w:val="cente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2"/>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3"/>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3"/>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3"/>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采用U盘放入标书封袋中，格式为: *.13jt格式文件、软件版造价文件</w:t>
      </w:r>
      <w:r>
        <w:rPr>
          <w:rFonts w:hint="eastAsia"/>
          <w:b/>
          <w:bCs/>
          <w:color w:val="000000"/>
          <w:sz w:val="24"/>
          <w:szCs w:val="24"/>
        </w:rPr>
        <w:t>）</w:t>
      </w:r>
    </w:p>
    <w:p>
      <w:pPr>
        <w:ind w:firstLine="480" w:firstLineChars="200"/>
        <w:rPr>
          <w:color w:val="000000"/>
          <w:sz w:val="24"/>
        </w:rPr>
      </w:pPr>
      <w:r>
        <w:rPr>
          <w:rFonts w:hint="eastAsia"/>
          <w:color w:val="000000"/>
          <w:sz w:val="24"/>
        </w:rPr>
        <w:t>七</w:t>
      </w:r>
      <w:r>
        <w:rPr>
          <w:rFonts w:hint="eastAsia" w:cs="Courier New"/>
          <w:color w:val="000000"/>
          <w:sz w:val="24"/>
          <w:szCs w:val="24"/>
        </w:rPr>
        <w:t>、</w:t>
      </w:r>
      <w:r>
        <w:rPr>
          <w:rFonts w:hint="eastAsia"/>
          <w:color w:val="000000"/>
          <w:sz w:val="24"/>
          <w:szCs w:val="24"/>
        </w:rPr>
        <w:t>技术参数响应及偏离表</w:t>
      </w:r>
    </w:p>
    <w:p>
      <w:pPr>
        <w:ind w:firstLine="480" w:firstLineChars="200"/>
        <w:rPr>
          <w:color w:val="000000"/>
          <w:sz w:val="24"/>
          <w:szCs w:val="24"/>
        </w:rPr>
      </w:pPr>
      <w:r>
        <w:rPr>
          <w:rFonts w:hint="eastAsia"/>
          <w:color w:val="000000"/>
          <w:sz w:val="24"/>
          <w:szCs w:val="24"/>
        </w:rPr>
        <w:t>八、商务条款响应及偏离表</w:t>
      </w:r>
    </w:p>
    <w:p>
      <w:pPr>
        <w:ind w:firstLine="480" w:firstLineChars="200"/>
        <w:rPr>
          <w:color w:val="000000"/>
          <w:sz w:val="24"/>
        </w:rPr>
      </w:pPr>
      <w:r>
        <w:rPr>
          <w:rFonts w:hint="eastAsia"/>
          <w:color w:val="000000"/>
          <w:sz w:val="24"/>
          <w:szCs w:val="24"/>
        </w:rPr>
        <w:t>九、主要设备材料招标人推荐品牌一览表</w:t>
      </w:r>
    </w:p>
    <w:p>
      <w:pPr>
        <w:ind w:firstLine="480" w:firstLineChars="200"/>
        <w:rPr>
          <w:color w:val="000000"/>
          <w:sz w:val="24"/>
        </w:rPr>
      </w:pPr>
      <w:r>
        <w:rPr>
          <w:rFonts w:hint="eastAsia"/>
          <w:color w:val="000000"/>
          <w:sz w:val="24"/>
        </w:rPr>
        <w:t>十、盐城市政府采购事前信用承诺书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1</w:t>
      </w:r>
      <w:r>
        <w:rPr>
          <w:rFonts w:hint="eastAsia" w:ascii="仿宋_GB2312" w:cs="Arial"/>
          <w:color w:val="000000"/>
          <w:sz w:val="24"/>
        </w:rPr>
        <w:t xml:space="preserve"> 法人</w:t>
      </w:r>
      <w:r>
        <w:rPr>
          <w:rFonts w:ascii="仿宋_GB2312" w:cs="Arial"/>
          <w:color w:val="000000"/>
          <w:sz w:val="24"/>
        </w:rPr>
        <w:t>授权书</w:t>
      </w:r>
    </w:p>
    <w:p>
      <w:pPr>
        <w:snapToGrid w:val="0"/>
        <w:spacing w:line="500" w:lineRule="exact"/>
        <w:ind w:firstLine="480" w:firstLineChars="200"/>
      </w:pPr>
      <w:r>
        <w:rPr>
          <w:rFonts w:hint="eastAsia"/>
          <w:sz w:val="24"/>
          <w:szCs w:val="24"/>
        </w:rPr>
        <w:t>文件2 营业执照（副本）、资质证书（副本）、安全生产合格证（副本）；</w:t>
      </w:r>
    </w:p>
    <w:p>
      <w:pPr>
        <w:snapToGrid w:val="0"/>
        <w:spacing w:line="500" w:lineRule="exact"/>
        <w:ind w:firstLine="480" w:firstLineChars="200"/>
        <w:rPr>
          <w:b/>
          <w:bCs/>
          <w:sz w:val="24"/>
          <w:szCs w:val="24"/>
        </w:rPr>
      </w:pPr>
      <w:r>
        <w:rPr>
          <w:rFonts w:hint="eastAsia"/>
          <w:sz w:val="24"/>
          <w:szCs w:val="24"/>
        </w:rPr>
        <w:t>文件3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spacing w:line="460" w:lineRule="exact"/>
        <w:rPr>
          <w:bCs/>
          <w:color w:val="000000"/>
          <w:sz w:val="24"/>
        </w:rPr>
      </w:pPr>
    </w:p>
    <w:p>
      <w:pPr>
        <w:widowControl/>
        <w:jc w:val="left"/>
        <w:rPr>
          <w:b/>
          <w:bCs/>
          <w:color w:val="000000"/>
          <w:sz w:val="24"/>
          <w:szCs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6"/>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6"/>
        <w:ind w:firstLine="480"/>
        <w:rPr>
          <w:color w:val="000000"/>
          <w:sz w:val="24"/>
          <w:szCs w:val="24"/>
        </w:rPr>
      </w:pPr>
      <w:r>
        <w:rPr>
          <w:rFonts w:hint="eastAsia"/>
          <w:color w:val="000000"/>
          <w:sz w:val="24"/>
          <w:szCs w:val="24"/>
        </w:rPr>
        <w:t>本授权书于______年____月____日起生效，特此声明。</w:t>
      </w:r>
    </w:p>
    <w:p>
      <w:pPr>
        <w:pStyle w:val="136"/>
        <w:ind w:firstLine="0" w:firstLineChars="0"/>
        <w:rPr>
          <w:color w:val="000000"/>
          <w:sz w:val="24"/>
          <w:szCs w:val="24"/>
        </w:rPr>
      </w:pPr>
      <w:r>
        <w:rPr>
          <w:rFonts w:hint="eastAsia"/>
          <w:color w:val="000000"/>
          <w:sz w:val="24"/>
          <w:szCs w:val="24"/>
        </w:rPr>
        <w:t xml:space="preserve">          代理人（被授权人）：_______________________</w:t>
      </w:r>
    </w:p>
    <w:p>
      <w:pPr>
        <w:pStyle w:val="136"/>
        <w:ind w:firstLine="0" w:firstLineChars="0"/>
        <w:rPr>
          <w:color w:val="000000"/>
          <w:sz w:val="24"/>
          <w:szCs w:val="24"/>
        </w:rPr>
      </w:pPr>
    </w:p>
    <w:p>
      <w:pPr>
        <w:pStyle w:val="136"/>
        <w:ind w:firstLine="0" w:firstLineChars="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rPr>
      </w:pPr>
    </w:p>
    <w:p>
      <w:pPr>
        <w:pStyle w:val="136"/>
        <w:ind w:firstLine="0" w:firstLineChars="0"/>
        <w:rPr>
          <w:color w:val="000000"/>
          <w:sz w:val="24"/>
          <w:szCs w:val="24"/>
        </w:rPr>
      </w:pPr>
      <w:r>
        <w:rPr>
          <w:rFonts w:hint="eastAsia"/>
          <w:color w:val="000000"/>
          <w:sz w:val="24"/>
          <w:szCs w:val="24"/>
        </w:rPr>
        <w:t xml:space="preserve">          授权单位盖章：_________________________________</w:t>
      </w:r>
    </w:p>
    <w:p>
      <w:pPr>
        <w:pStyle w:val="136"/>
        <w:ind w:firstLine="48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u w:val="single"/>
        </w:rPr>
      </w:pPr>
      <w:r>
        <w:rPr>
          <w:rFonts w:hint="eastAsia"/>
          <w:color w:val="000000"/>
          <w:sz w:val="24"/>
          <w:szCs w:val="24"/>
        </w:rPr>
        <w:t xml:space="preserve">      地址：</w:t>
      </w:r>
    </w:p>
    <w:p>
      <w:pPr>
        <w:pStyle w:val="136"/>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2"/>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2"/>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17"/>
        </w:numPr>
        <w:rPr>
          <w:color w:val="000000"/>
          <w:sz w:val="24"/>
        </w:rPr>
      </w:pPr>
      <w:r>
        <w:rPr>
          <w:rFonts w:hint="eastAsia"/>
          <w:color w:val="000000"/>
          <w:sz w:val="24"/>
        </w:rPr>
        <w:t>开标一览表不得填报选择性报价，否则将作为无效投标；</w:t>
      </w:r>
    </w:p>
    <w:p>
      <w:pPr>
        <w:numPr>
          <w:ilvl w:val="0"/>
          <w:numId w:val="17"/>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年月日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hint="eastAsia" w:ascii="黑体" w:eastAsia="黑体"/>
          <w:color w:val="000000"/>
          <w:sz w:val="32"/>
          <w:szCs w:val="32"/>
        </w:rPr>
      </w:pPr>
    </w:p>
    <w:p>
      <w:pPr>
        <w:snapToGrid w:val="0"/>
        <w:spacing w:before="50" w:after="50"/>
        <w:jc w:val="center"/>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snapToGrid w:val="0"/>
        <w:spacing w:before="50" w:after="50"/>
        <w:jc w:val="both"/>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七、技术参数响应及偏离表（如有）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2"/>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627"/>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color w:val="000000"/>
                <w:sz w:val="24"/>
                <w:szCs w:val="24"/>
              </w:rPr>
            </w:pPr>
            <w:r>
              <w:rPr>
                <w:rFonts w:hint="eastAsia"/>
                <w:color w:val="000000"/>
                <w:sz w:val="24"/>
                <w:szCs w:val="24"/>
              </w:rPr>
              <w:t>序号</w:t>
            </w:r>
          </w:p>
        </w:tc>
        <w:tc>
          <w:tcPr>
            <w:tcW w:w="2627" w:type="dxa"/>
            <w:vAlign w:val="center"/>
          </w:tcPr>
          <w:p>
            <w:pPr>
              <w:rPr>
                <w:color w:val="000000"/>
                <w:sz w:val="24"/>
                <w:szCs w:val="24"/>
              </w:rPr>
            </w:pPr>
            <w:r>
              <w:rPr>
                <w:rFonts w:hint="eastAsia"/>
                <w:color w:val="000000"/>
                <w:sz w:val="24"/>
                <w:szCs w:val="24"/>
              </w:rPr>
              <w:t>招标要求</w:t>
            </w:r>
          </w:p>
        </w:tc>
        <w:tc>
          <w:tcPr>
            <w:tcW w:w="2852" w:type="dxa"/>
            <w:vAlign w:val="center"/>
          </w:tcPr>
          <w:p>
            <w:pPr>
              <w:rPr>
                <w:color w:val="000000"/>
                <w:sz w:val="24"/>
                <w:szCs w:val="24"/>
              </w:rPr>
            </w:pPr>
            <w:r>
              <w:rPr>
                <w:rFonts w:hint="eastAsia"/>
                <w:color w:val="000000"/>
                <w:sz w:val="24"/>
                <w:szCs w:val="24"/>
              </w:rPr>
              <w:t>投标响应</w:t>
            </w:r>
          </w:p>
        </w:tc>
        <w:tc>
          <w:tcPr>
            <w:tcW w:w="1308" w:type="dxa"/>
            <w:vAlign w:val="center"/>
          </w:tcPr>
          <w:p>
            <w:pPr>
              <w:rPr>
                <w:color w:val="000000"/>
                <w:sz w:val="24"/>
                <w:szCs w:val="24"/>
              </w:rPr>
            </w:pPr>
            <w:r>
              <w:rPr>
                <w:rFonts w:hint="eastAsia"/>
                <w:color w:val="000000"/>
                <w:sz w:val="24"/>
                <w:szCs w:val="24"/>
              </w:rPr>
              <w:t>超出、符合或偏离</w:t>
            </w:r>
          </w:p>
        </w:tc>
        <w:tc>
          <w:tcPr>
            <w:tcW w:w="1173" w:type="dxa"/>
            <w:vAlign w:val="center"/>
          </w:tcPr>
          <w:p>
            <w:pPr>
              <w:jc w:val="center"/>
              <w:rPr>
                <w:color w:val="000000"/>
                <w:sz w:val="24"/>
                <w:szCs w:val="24"/>
              </w:rPr>
            </w:pPr>
            <w:r>
              <w:rPr>
                <w:rFonts w:hint="eastAsia"/>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bl>
    <w:p>
      <w:pPr>
        <w:rPr>
          <w:color w:val="000000"/>
          <w:sz w:val="24"/>
          <w:szCs w:val="24"/>
        </w:rPr>
      </w:pPr>
      <w:r>
        <w:rPr>
          <w:rFonts w:hint="eastAsia"/>
          <w:color w:val="000000"/>
          <w:sz w:val="24"/>
          <w:szCs w:val="24"/>
        </w:rPr>
        <w:t>法定代表人或授权代表签字：</w:t>
      </w:r>
    </w:p>
    <w:p>
      <w:pPr>
        <w:rPr>
          <w:color w:val="000000"/>
          <w:sz w:val="24"/>
          <w:szCs w:val="24"/>
        </w:rPr>
      </w:pPr>
    </w:p>
    <w:p>
      <w:pPr>
        <w:rPr>
          <w:color w:val="000000"/>
          <w:sz w:val="24"/>
          <w:szCs w:val="24"/>
        </w:rPr>
      </w:pPr>
    </w:p>
    <w:p>
      <w:pPr>
        <w:rPr>
          <w:color w:val="000000"/>
          <w:sz w:val="24"/>
          <w:szCs w:val="24"/>
        </w:rPr>
      </w:pPr>
      <w:r>
        <w:rPr>
          <w:rFonts w:hint="eastAsia"/>
          <w:color w:val="000000"/>
          <w:sz w:val="24"/>
          <w:szCs w:val="24"/>
        </w:rPr>
        <w:t>注：1、按照基本技术要求详细填列。</w:t>
      </w:r>
    </w:p>
    <w:p>
      <w:pPr>
        <w:numPr>
          <w:ilvl w:val="0"/>
          <w:numId w:val="18"/>
        </w:numPr>
        <w:rPr>
          <w:color w:val="000000"/>
          <w:sz w:val="24"/>
          <w:szCs w:val="24"/>
        </w:rPr>
      </w:pPr>
      <w:r>
        <w:rPr>
          <w:rFonts w:hint="eastAsia"/>
          <w:color w:val="000000"/>
          <w:sz w:val="24"/>
          <w:szCs w:val="24"/>
        </w:rPr>
        <w:t>行数不够，可自行添加。</w:t>
      </w:r>
    </w:p>
    <w:p>
      <w:pPr>
        <w:spacing w:line="360" w:lineRule="auto"/>
        <w:ind w:firstLine="480"/>
        <w:rPr>
          <w:bCs/>
          <w:color w:val="000000"/>
          <w:sz w:val="24"/>
        </w:rPr>
      </w:pPr>
      <w:r>
        <w:rPr>
          <w:rFonts w:hint="eastAsia"/>
          <w:bCs/>
          <w:color w:val="000000"/>
          <w:sz w:val="24"/>
        </w:rPr>
        <w:t>3、技术偏离表应针对项目需求逐条应答。</w:t>
      </w:r>
    </w:p>
    <w:p>
      <w:pPr>
        <w:rPr>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widowControl/>
        <w:jc w:val="left"/>
        <w:rPr>
          <w:rFonts w:ascii="黑体" w:hAnsi="Arial" w:eastAsia="黑体"/>
          <w:b/>
          <w:color w:val="000000"/>
          <w:sz w:val="36"/>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八、商务条款响应及偏离表（如有）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合同签订后</w:t>
            </w:r>
            <w:r>
              <w:rPr>
                <w:rFonts w:ascii="仿宋_GB2312"/>
                <w:color w:val="000000"/>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color w:val="000000"/>
                <w:sz w:val="24"/>
                <w:szCs w:val="20"/>
              </w:rPr>
            </w:pPr>
            <w:r>
              <w:rPr>
                <w:rFonts w:hint="eastAsia"/>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bl>
    <w:p>
      <w:pPr>
        <w:rPr>
          <w:color w:val="000000"/>
          <w:sz w:val="24"/>
          <w:szCs w:val="24"/>
        </w:rPr>
      </w:pPr>
      <w:r>
        <w:rPr>
          <w:rFonts w:hint="eastAsia"/>
          <w:color w:val="000000"/>
          <w:sz w:val="24"/>
          <w:szCs w:val="24"/>
        </w:rPr>
        <w:t>法定代表人或授权代表签字：</w:t>
      </w:r>
    </w:p>
    <w:p>
      <w:pPr>
        <w:pStyle w:val="5"/>
        <w:rPr>
          <w:color w:val="000000"/>
        </w:rPr>
      </w:pPr>
    </w:p>
    <w:p>
      <w:pPr>
        <w:pStyle w:val="5"/>
        <w:rPr>
          <w:color w:val="000000"/>
        </w:rPr>
      </w:pPr>
    </w:p>
    <w:p>
      <w:pPr>
        <w:spacing w:line="480" w:lineRule="auto"/>
        <w:rPr>
          <w:rFonts w:ascii="仿宋_GB2312" w:hAnsi="Arial"/>
          <w:color w:val="000000"/>
          <w:sz w:val="30"/>
        </w:rPr>
      </w:pPr>
    </w:p>
    <w:p>
      <w:pPr>
        <w:snapToGrid w:val="0"/>
        <w:spacing w:before="50" w:after="50"/>
        <w:rPr>
          <w:rFonts w:ascii="黑体" w:eastAsia="黑体"/>
          <w:color w:val="000000"/>
          <w:sz w:val="32"/>
          <w:szCs w:val="32"/>
        </w:rPr>
      </w:pPr>
      <w:r>
        <w:rPr>
          <w:rFonts w:ascii="黑体" w:eastAsia="黑体"/>
          <w:color w:val="000000"/>
          <w:sz w:val="32"/>
          <w:szCs w:val="32"/>
        </w:rPr>
        <w:t xml:space="preserve"> </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spacing w:line="500" w:lineRule="exact"/>
        <w:rPr>
          <w:rFonts w:ascii="黑体" w:eastAsia="黑体"/>
          <w:color w:val="000000"/>
          <w:sz w:val="32"/>
          <w:szCs w:val="32"/>
        </w:rPr>
      </w:pPr>
    </w:p>
    <w:p>
      <w:pPr>
        <w:numPr>
          <w:ilvl w:val="0"/>
          <w:numId w:val="19"/>
        </w:numPr>
        <w:spacing w:line="480" w:lineRule="exact"/>
        <w:ind w:firstLine="1600" w:firstLineChars="500"/>
        <w:rPr>
          <w:rFonts w:ascii="黑体" w:hAnsi="黑体" w:eastAsia="黑体" w:cs="黑体"/>
          <w:sz w:val="32"/>
          <w:szCs w:val="30"/>
        </w:rPr>
      </w:pPr>
      <w:r>
        <w:rPr>
          <w:rFonts w:hint="eastAsia" w:ascii="黑体" w:hAnsi="黑体" w:eastAsia="黑体" w:cs="黑体"/>
          <w:sz w:val="32"/>
          <w:szCs w:val="30"/>
        </w:rPr>
        <w:t>主要设备材料招标人推荐品牌一览表</w:t>
      </w:r>
    </w:p>
    <w:p>
      <w:pPr>
        <w:pStyle w:val="2"/>
      </w:pPr>
    </w:p>
    <w:p>
      <w:pPr>
        <w:pStyle w:val="2"/>
      </w:pPr>
    </w:p>
    <w:tbl>
      <w:tblPr>
        <w:tblStyle w:val="52"/>
        <w:tblpPr w:vertAnchor="text" w:tblpX="-64" w:tblpY="14"/>
        <w:tblW w:w="10105" w:type="dxa"/>
        <w:tblInd w:w="0" w:type="dxa"/>
        <w:tblLayout w:type="fixed"/>
        <w:tblCellMar>
          <w:top w:w="0" w:type="dxa"/>
          <w:left w:w="108" w:type="dxa"/>
          <w:bottom w:w="0" w:type="dxa"/>
          <w:right w:w="108" w:type="dxa"/>
        </w:tblCellMar>
      </w:tblPr>
      <w:tblGrid>
        <w:gridCol w:w="675"/>
        <w:gridCol w:w="1560"/>
        <w:gridCol w:w="3543"/>
        <w:gridCol w:w="2768"/>
        <w:gridCol w:w="1559"/>
      </w:tblGrid>
      <w:tr>
        <w:tblPrEx>
          <w:tblLayout w:type="fixed"/>
          <w:tblCellMar>
            <w:top w:w="0" w:type="dxa"/>
            <w:left w:w="108" w:type="dxa"/>
            <w:bottom w:w="0" w:type="dxa"/>
            <w:right w:w="108" w:type="dxa"/>
          </w:tblCellMar>
        </w:tblPrEx>
        <w:trPr>
          <w:trHeight w:val="735" w:hRule="atLeast"/>
        </w:trPr>
        <w:tc>
          <w:tcPr>
            <w:tcW w:w="675" w:type="dxa"/>
            <w:tcBorders>
              <w:top w:val="single" w:color="auto" w:sz="8" w:space="0"/>
              <w:left w:val="single" w:color="auto" w:sz="8" w:space="0"/>
              <w:bottom w:val="single" w:color="auto" w:sz="4" w:space="0"/>
              <w:right w:val="single" w:color="auto" w:sz="4" w:space="0"/>
            </w:tcBorders>
            <w:vAlign w:val="center"/>
          </w:tcPr>
          <w:p>
            <w:pPr>
              <w:spacing w:line="440" w:lineRule="exact"/>
              <w:jc w:val="center"/>
              <w:rPr>
                <w:sz w:val="24"/>
              </w:rPr>
            </w:pPr>
            <w:r>
              <w:rPr>
                <w:sz w:val="24"/>
              </w:rPr>
              <w:t>序号</w:t>
            </w:r>
          </w:p>
        </w:tc>
        <w:tc>
          <w:tcPr>
            <w:tcW w:w="1560" w:type="dxa"/>
            <w:tcBorders>
              <w:top w:val="single" w:color="auto" w:sz="8" w:space="0"/>
              <w:left w:val="nil"/>
              <w:bottom w:val="single" w:color="auto" w:sz="4" w:space="0"/>
              <w:right w:val="single" w:color="auto" w:sz="4" w:space="0"/>
            </w:tcBorders>
            <w:vAlign w:val="center"/>
          </w:tcPr>
          <w:p>
            <w:pPr>
              <w:wordWrap w:val="0"/>
              <w:spacing w:line="440" w:lineRule="exact"/>
              <w:rPr>
                <w:sz w:val="24"/>
              </w:rPr>
            </w:pPr>
            <w:r>
              <w:rPr>
                <w:sz w:val="24"/>
              </w:rPr>
              <w:t>材料名称</w:t>
            </w:r>
          </w:p>
        </w:tc>
        <w:tc>
          <w:tcPr>
            <w:tcW w:w="3543" w:type="dxa"/>
            <w:tcBorders>
              <w:top w:val="single" w:color="auto" w:sz="8" w:space="0"/>
              <w:left w:val="nil"/>
              <w:bottom w:val="single" w:color="auto" w:sz="4" w:space="0"/>
              <w:right w:val="single" w:color="auto" w:sz="4" w:space="0"/>
            </w:tcBorders>
            <w:vAlign w:val="center"/>
          </w:tcPr>
          <w:p>
            <w:pPr>
              <w:wordWrap w:val="0"/>
              <w:spacing w:line="440" w:lineRule="exact"/>
              <w:rPr>
                <w:sz w:val="24"/>
              </w:rPr>
            </w:pPr>
            <w:r>
              <w:rPr>
                <w:sz w:val="24"/>
              </w:rPr>
              <w:t>材质、标准、参数、规格等要求</w:t>
            </w:r>
          </w:p>
        </w:tc>
        <w:tc>
          <w:tcPr>
            <w:tcW w:w="2768" w:type="dxa"/>
            <w:tcBorders>
              <w:top w:val="single" w:color="auto" w:sz="8" w:space="0"/>
              <w:left w:val="nil"/>
              <w:bottom w:val="single" w:color="auto" w:sz="4" w:space="0"/>
              <w:right w:val="single" w:color="auto" w:sz="4" w:space="0"/>
            </w:tcBorders>
            <w:vAlign w:val="center"/>
          </w:tcPr>
          <w:p>
            <w:pPr>
              <w:wordWrap w:val="0"/>
              <w:spacing w:line="440" w:lineRule="exact"/>
              <w:ind w:firstLine="482"/>
              <w:rPr>
                <w:sz w:val="24"/>
              </w:rPr>
            </w:pPr>
            <w:r>
              <w:rPr>
                <w:sz w:val="24"/>
              </w:rPr>
              <w:t>推荐品牌</w:t>
            </w:r>
          </w:p>
        </w:tc>
        <w:tc>
          <w:tcPr>
            <w:tcW w:w="1559" w:type="dxa"/>
            <w:tcBorders>
              <w:top w:val="single" w:color="auto" w:sz="8" w:space="0"/>
              <w:left w:val="nil"/>
              <w:bottom w:val="single" w:color="auto" w:sz="4" w:space="0"/>
              <w:right w:val="single" w:color="auto" w:sz="4" w:space="0"/>
            </w:tcBorders>
            <w:vAlign w:val="center"/>
          </w:tcPr>
          <w:p>
            <w:pPr>
              <w:wordWrap w:val="0"/>
              <w:spacing w:line="440" w:lineRule="exact"/>
              <w:rPr>
                <w:sz w:val="24"/>
              </w:rPr>
            </w:pPr>
            <w:r>
              <w:rPr>
                <w:rFonts w:hint="eastAsia"/>
                <w:sz w:val="24"/>
              </w:rPr>
              <w:t>投标人</w:t>
            </w:r>
            <w:r>
              <w:rPr>
                <w:sz w:val="24"/>
              </w:rPr>
              <w:t>选用品牌</w:t>
            </w:r>
          </w:p>
        </w:tc>
      </w:tr>
      <w:tr>
        <w:tblPrEx>
          <w:tblLayout w:type="fixed"/>
          <w:tblCellMar>
            <w:top w:w="0" w:type="dxa"/>
            <w:left w:w="108" w:type="dxa"/>
            <w:bottom w:w="0" w:type="dxa"/>
            <w:right w:w="108" w:type="dxa"/>
          </w:tblCellMar>
        </w:tblPrEx>
        <w:trPr>
          <w:trHeight w:val="540" w:hRule="atLeast"/>
        </w:trPr>
        <w:tc>
          <w:tcPr>
            <w:tcW w:w="675" w:type="dxa"/>
            <w:tcBorders>
              <w:top w:val="nil"/>
              <w:left w:val="single" w:color="auto" w:sz="8" w:space="0"/>
              <w:bottom w:val="single" w:color="auto" w:sz="4" w:space="0"/>
              <w:right w:val="single" w:color="auto" w:sz="4" w:space="0"/>
            </w:tcBorders>
            <w:vAlign w:val="center"/>
          </w:tcPr>
          <w:p>
            <w:pPr>
              <w:wordWrap w:val="0"/>
              <w:spacing w:line="400" w:lineRule="exact"/>
              <w:jc w:val="center"/>
            </w:pPr>
            <w:r>
              <w:rPr>
                <w:rFonts w:hint="eastAsia"/>
              </w:rPr>
              <w:t>1</w:t>
            </w:r>
          </w:p>
        </w:tc>
        <w:tc>
          <w:tcPr>
            <w:tcW w:w="1560"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免漆板</w:t>
            </w:r>
          </w:p>
        </w:tc>
        <w:tc>
          <w:tcPr>
            <w:tcW w:w="3543"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18mm厚，E0级</w:t>
            </w:r>
          </w:p>
        </w:tc>
        <w:tc>
          <w:tcPr>
            <w:tcW w:w="2768" w:type="dxa"/>
            <w:tcBorders>
              <w:top w:val="nil"/>
              <w:left w:val="nil"/>
              <w:bottom w:val="single" w:color="auto" w:sz="4" w:space="0"/>
              <w:right w:val="single" w:color="auto" w:sz="4" w:space="0"/>
            </w:tcBorders>
            <w:vAlign w:val="center"/>
          </w:tcPr>
          <w:p>
            <w:pPr>
              <w:wordWrap w:val="0"/>
              <w:spacing w:line="400" w:lineRule="exact"/>
            </w:pPr>
            <w:r>
              <w:rPr>
                <w:rFonts w:hint="eastAsia"/>
              </w:rPr>
              <w:t>兔宝宝、千年舟、莫干山</w:t>
            </w:r>
          </w:p>
        </w:tc>
        <w:tc>
          <w:tcPr>
            <w:tcW w:w="1559" w:type="dxa"/>
            <w:tcBorders>
              <w:top w:val="nil"/>
              <w:left w:val="nil"/>
              <w:bottom w:val="single" w:color="auto" w:sz="4" w:space="0"/>
              <w:right w:val="single" w:color="auto" w:sz="4" w:space="0"/>
            </w:tcBorders>
            <w:vAlign w:val="center"/>
          </w:tcPr>
          <w:p>
            <w:pPr>
              <w:wordWrap w:val="0"/>
              <w:spacing w:line="400" w:lineRule="exact"/>
              <w:rPr>
                <w:sz w:val="24"/>
              </w:rPr>
            </w:pPr>
          </w:p>
        </w:tc>
      </w:tr>
      <w:tr>
        <w:tblPrEx>
          <w:tblLayout w:type="fixed"/>
          <w:tblCellMar>
            <w:top w:w="0" w:type="dxa"/>
            <w:left w:w="108" w:type="dxa"/>
            <w:bottom w:w="0" w:type="dxa"/>
            <w:right w:w="108" w:type="dxa"/>
          </w:tblCellMar>
        </w:tblPrEx>
        <w:trPr>
          <w:trHeight w:val="600" w:hRule="atLeast"/>
        </w:trPr>
        <w:tc>
          <w:tcPr>
            <w:tcW w:w="675" w:type="dxa"/>
            <w:tcBorders>
              <w:top w:val="nil"/>
              <w:left w:val="single" w:color="auto" w:sz="8" w:space="0"/>
              <w:bottom w:val="single" w:color="auto" w:sz="4" w:space="0"/>
              <w:right w:val="single" w:color="auto" w:sz="4" w:space="0"/>
            </w:tcBorders>
            <w:vAlign w:val="center"/>
          </w:tcPr>
          <w:p>
            <w:pPr>
              <w:wordWrap w:val="0"/>
              <w:spacing w:line="400" w:lineRule="exact"/>
              <w:jc w:val="center"/>
            </w:pPr>
            <w:r>
              <w:rPr>
                <w:rFonts w:hint="eastAsia"/>
              </w:rPr>
              <w:t>2</w:t>
            </w:r>
          </w:p>
        </w:tc>
        <w:tc>
          <w:tcPr>
            <w:tcW w:w="1560"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竹木纤维板</w:t>
            </w:r>
          </w:p>
        </w:tc>
        <w:tc>
          <w:tcPr>
            <w:tcW w:w="3543"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实测厚10MM，宽度由采购认定，详见工程量清单报价表</w:t>
            </w:r>
          </w:p>
        </w:tc>
        <w:tc>
          <w:tcPr>
            <w:tcW w:w="2768" w:type="dxa"/>
            <w:tcBorders>
              <w:top w:val="nil"/>
              <w:left w:val="nil"/>
              <w:bottom w:val="single" w:color="auto" w:sz="4" w:space="0"/>
              <w:right w:val="single" w:color="auto" w:sz="4" w:space="0"/>
            </w:tcBorders>
            <w:vAlign w:val="center"/>
          </w:tcPr>
          <w:p>
            <w:pPr>
              <w:wordWrap w:val="0"/>
              <w:spacing w:line="400" w:lineRule="exact"/>
            </w:pPr>
            <w:r>
              <w:rPr>
                <w:rFonts w:hint="eastAsia"/>
              </w:rPr>
              <w:t>天美、云木、格林春天、福精特</w:t>
            </w:r>
          </w:p>
        </w:tc>
        <w:tc>
          <w:tcPr>
            <w:tcW w:w="1559" w:type="dxa"/>
            <w:tcBorders>
              <w:top w:val="nil"/>
              <w:left w:val="nil"/>
              <w:bottom w:val="single" w:color="auto" w:sz="4" w:space="0"/>
              <w:right w:val="single" w:color="auto" w:sz="4" w:space="0"/>
            </w:tcBorders>
            <w:vAlign w:val="center"/>
          </w:tcPr>
          <w:p>
            <w:pPr>
              <w:wordWrap w:val="0"/>
              <w:spacing w:line="40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val="en-US" w:eastAsia="zh-CN"/>
              </w:rPr>
            </w:pPr>
            <w:r>
              <w:rPr>
                <w:rFonts w:hint="eastAsia"/>
                <w:lang w:val="en-US" w:eastAsia="zh-CN"/>
              </w:rPr>
              <w:t>3</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rPr>
            </w:pPr>
            <w:r>
              <w:rPr>
                <w:rFonts w:hint="eastAsia"/>
              </w:rPr>
              <w:t>600*600中灰色石塑地板革</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eastAsia="zh-CN"/>
              </w:rPr>
            </w:pPr>
            <w:r>
              <w:rPr>
                <w:rFonts w:hint="eastAsia"/>
              </w:rPr>
              <w:t>厚度为2.6mm</w:t>
            </w:r>
            <w:r>
              <w:rPr>
                <w:rFonts w:hint="eastAsia"/>
                <w:lang w:eastAsia="zh-CN"/>
              </w:rPr>
              <w:t>，</w:t>
            </w: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rPr>
            </w:pPr>
            <w:r>
              <w:rPr>
                <w:rFonts w:hint="eastAsia"/>
              </w:rPr>
              <w:t>LG、阿姆斯壮、洁福</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4</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乳胶漆</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立邦、华润、三棵树</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5</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电线电缆</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远东、上上、江南</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6</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开关、插座</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sz w:val="24"/>
              </w:rPr>
            </w:pPr>
            <w:r>
              <w:rPr>
                <w:rFonts w:hint="eastAsia"/>
              </w:rPr>
              <w:t>西门子(SIEMENS)、松下电工(Panasonic)、施耐德(Schneider)、ABB、西蒙（Simtone）</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7</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五金</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杨氏立兴、坚朗、国强</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8</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超六类网线</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一舟、普天、德塔森特</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9</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灯具</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r>
              <w:rPr>
                <w:rFonts w:hint="eastAsia"/>
              </w:rPr>
              <w:t>飞利浦（Philip）、欧普、松下电工(Panasonic)、雷士</w:t>
            </w:r>
          </w:p>
        </w:tc>
        <w:tc>
          <w:tcPr>
            <w:tcW w:w="1559" w:type="dxa"/>
            <w:tcBorders>
              <w:top w:val="single" w:color="auto" w:sz="4" w:space="0"/>
              <w:left w:val="nil"/>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10</w:t>
            </w:r>
          </w:p>
        </w:tc>
        <w:tc>
          <w:tcPr>
            <w:tcW w:w="1560" w:type="dxa"/>
            <w:tcBorders>
              <w:top w:val="single" w:color="auto" w:sz="4" w:space="0"/>
              <w:left w:val="nil"/>
              <w:bottom w:val="single" w:color="auto" w:sz="4" w:space="0"/>
              <w:right w:val="single" w:color="auto" w:sz="4" w:space="0"/>
            </w:tcBorders>
            <w:vAlign w:val="center"/>
          </w:tcPr>
          <w:p>
            <w:pPr>
              <w:jc w:val="center"/>
            </w:pPr>
            <w:r>
              <w:rPr>
                <w:rFonts w:hint="eastAsia"/>
              </w:rPr>
              <w:t>配电箱主要电气元件</w:t>
            </w:r>
          </w:p>
        </w:tc>
        <w:tc>
          <w:tcPr>
            <w:tcW w:w="3543" w:type="dxa"/>
            <w:tcBorders>
              <w:top w:val="single" w:color="auto" w:sz="4" w:space="0"/>
              <w:left w:val="nil"/>
              <w:bottom w:val="single" w:color="auto" w:sz="4" w:space="0"/>
              <w:right w:val="single" w:color="auto" w:sz="4" w:space="0"/>
            </w:tcBorders>
            <w:vAlign w:val="center"/>
          </w:tcPr>
          <w:p>
            <w:pPr>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jc w:val="center"/>
            </w:pPr>
            <w:r>
              <w:rPr>
                <w:rFonts w:hint="eastAsia"/>
              </w:rPr>
              <w:t>正泰、</w:t>
            </w:r>
            <w:r>
              <w:rPr>
                <w:rFonts w:hint="eastAsia"/>
                <w:lang w:val="en-US" w:eastAsia="zh-CN"/>
              </w:rPr>
              <w:t>泰力</w:t>
            </w:r>
            <w:r>
              <w:rPr>
                <w:rFonts w:hint="eastAsia"/>
              </w:rPr>
              <w:t>、德力西</w:t>
            </w:r>
          </w:p>
        </w:tc>
        <w:tc>
          <w:tcPr>
            <w:tcW w:w="1559" w:type="dxa"/>
            <w:tcBorders>
              <w:top w:val="single" w:color="auto" w:sz="4" w:space="0"/>
              <w:left w:val="nil"/>
              <w:bottom w:val="single" w:color="auto" w:sz="4" w:space="0"/>
              <w:right w:val="single" w:color="auto" w:sz="4" w:space="0"/>
            </w:tcBorders>
            <w:vAlign w:val="center"/>
          </w:tcPr>
          <w:p/>
        </w:tc>
      </w:tr>
    </w:tbl>
    <w:p>
      <w:pPr>
        <w:snapToGrid w:val="0"/>
        <w:spacing w:before="50" w:after="50"/>
        <w:jc w:val="left"/>
        <w:rPr>
          <w:rFonts w:cs="楷体"/>
          <w:sz w:val="28"/>
          <w:szCs w:val="28"/>
        </w:rPr>
      </w:pPr>
      <w:r>
        <w:rPr>
          <w:rFonts w:hint="eastAsia"/>
          <w:sz w:val="24"/>
          <w:szCs w:val="24"/>
        </w:rPr>
        <w:t>特别提醒：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品牌且未经过招标人认可的，其投标文件作无效标书处理。</w:t>
      </w:r>
    </w:p>
    <w:p>
      <w:pPr>
        <w:snapToGrid w:val="0"/>
        <w:spacing w:before="50" w:after="50"/>
        <w:rPr>
          <w:rFonts w:ascii="黑体" w:eastAsia="黑体"/>
          <w:color w:val="000000"/>
          <w:sz w:val="32"/>
          <w:szCs w:val="32"/>
        </w:rPr>
      </w:pPr>
    </w:p>
    <w:p>
      <w:pPr>
        <w:jc w:val="center"/>
        <w:rPr>
          <w:color w:val="000000"/>
        </w:rPr>
      </w:pPr>
    </w:p>
    <w:p>
      <w:pPr>
        <w:pStyle w:val="2"/>
        <w:rPr>
          <w:rFonts w:ascii="黑体" w:eastAsia="黑体"/>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1" w:name="_Hlt26671343"/>
      <w:bookmarkEnd w:id="1"/>
      <w:bookmarkStart w:id="2" w:name="_Hlt26954844"/>
      <w:bookmarkEnd w:id="2"/>
      <w:bookmarkStart w:id="3" w:name="_Hlt26954838"/>
      <w:bookmarkEnd w:id="3"/>
      <w:bookmarkStart w:id="4" w:name="_Hlt26954848"/>
      <w:bookmarkEnd w:id="4"/>
      <w:bookmarkStart w:id="5" w:name="page4"/>
      <w:bookmarkEnd w:id="5"/>
      <w:bookmarkStart w:id="6" w:name="_Hlt26671380"/>
      <w:bookmarkEnd w:id="6"/>
      <w:bookmarkStart w:id="7" w:name="_格式3__银行出具的资信证明"/>
      <w:bookmarkEnd w:id="7"/>
      <w:bookmarkStart w:id="8" w:name="_Hlt26670403"/>
      <w:bookmarkEnd w:id="8"/>
      <w:bookmarkStart w:id="9" w:name="_Hlt26955054"/>
      <w:bookmarkEnd w:id="9"/>
      <w:bookmarkStart w:id="10" w:name="_Hlt26955070"/>
      <w:bookmarkEnd w:id="10"/>
      <w:bookmarkStart w:id="11" w:name="_Hlt26668999"/>
      <w:bookmarkEnd w:id="11"/>
      <w:bookmarkStart w:id="12" w:name="_Hlt26954852"/>
      <w:bookmarkEnd w:id="12"/>
      <w:bookmarkStart w:id="13" w:name="_Hlt26668975"/>
      <w:bookmarkEnd w:id="13"/>
      <w:bookmarkStart w:id="14" w:name="_Hlt26955056"/>
      <w:bookmarkEnd w:id="14"/>
      <w:bookmarkStart w:id="15" w:name="_Hlt16619369"/>
      <w:bookmarkEnd w:id="15"/>
      <w:bookmarkStart w:id="16" w:name="_Hlt26954739"/>
      <w:bookmarkEnd w:id="16"/>
      <w:bookmarkStart w:id="17" w:name="_Hlt26782999"/>
      <w:bookmarkEnd w:id="17"/>
      <w:bookmarkStart w:id="18" w:name="_Hlt26670486"/>
      <w:bookmarkEnd w:id="18"/>
      <w:bookmarkStart w:id="19" w:name="_Hlt26954850"/>
      <w:bookmarkEnd w:id="19"/>
      <w:bookmarkStart w:id="20" w:name="_Hlt26671372"/>
      <w:bookmarkEnd w:id="20"/>
      <w:bookmarkStart w:id="21" w:name="_Hlt26670425"/>
      <w:bookmarkEnd w:id="21"/>
      <w:bookmarkStart w:id="22" w:name="_Hlt26954842"/>
      <w:bookmarkEnd w:id="22"/>
      <w:bookmarkStart w:id="23" w:name="_Hlt26954846"/>
      <w:bookmarkEnd w:id="23"/>
      <w:bookmarkStart w:id="24" w:name="_Hlt26670360"/>
      <w:bookmarkEnd w:id="24"/>
      <w:bookmarkStart w:id="25" w:name="_Hlt26668983"/>
      <w:bookmarkEnd w:id="25"/>
      <w:bookmarkStart w:id="26" w:name="_Hlt26609391"/>
      <w:bookmarkEnd w:id="26"/>
      <w:bookmarkStart w:id="27" w:name="_Hlt26954731"/>
      <w:bookmarkEnd w:id="27"/>
      <w:bookmarkStart w:id="28" w:name="_Hlt24879081"/>
      <w:bookmarkEnd w:id="28"/>
      <w:bookmarkStart w:id="29" w:name="_Hlt26671244"/>
      <w:bookmarkEnd w:id="29"/>
      <w:bookmarkStart w:id="30" w:name="_Hlt26954734"/>
      <w:bookmarkEnd w:id="30"/>
      <w:bookmarkStart w:id="31" w:name="_Hlt26955064"/>
      <w:bookmarkEnd w:id="31"/>
      <w:bookmarkStart w:id="32" w:name="_Hlt26955039"/>
      <w:bookmarkEnd w:id="32"/>
      <w:bookmarkStart w:id="33" w:name="_Hlt26670482"/>
      <w:bookmarkEnd w:id="33"/>
      <w:bookmarkStart w:id="34" w:name="_Hlt16619475"/>
      <w:bookmarkEnd w:id="34"/>
      <w:bookmarkStart w:id="35" w:name="_Hlt26670489"/>
      <w:bookmarkEnd w:id="35"/>
      <w:bookmarkStart w:id="36" w:name="_Hlt26580838"/>
      <w:bookmarkEnd w:id="36"/>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52"/>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251"/>
              <w:jc w:val="center"/>
              <w:rPr>
                <w:rFonts w:ascii="宋体" w:hAnsi="宋体" w:cs="Calibri"/>
                <w:sz w:val="28"/>
                <w:szCs w:val="28"/>
              </w:rPr>
            </w:pPr>
            <w:r>
              <w:rPr>
                <w:rFonts w:hint="eastAsia" w:ascii="宋体" w:hAnsi="宋体" w:cs="Calibri"/>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40"/>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40"/>
              <w:spacing w:line="460" w:lineRule="exact"/>
              <w:rPr>
                <w:rFonts w:ascii="宋体" w:hAnsi="宋体" w:cs="Calibri"/>
                <w:b/>
                <w:bCs/>
                <w:sz w:val="28"/>
                <w:szCs w:val="28"/>
              </w:rPr>
            </w:pPr>
          </w:p>
          <w:p>
            <w:pPr>
              <w:pStyle w:val="140"/>
              <w:spacing w:line="460" w:lineRule="exact"/>
              <w:rPr>
                <w:rFonts w:ascii="宋体" w:hAnsi="宋体" w:cs="Calibri"/>
                <w:b/>
                <w:bCs/>
                <w:sz w:val="28"/>
                <w:szCs w:val="28"/>
              </w:rPr>
            </w:pPr>
          </w:p>
          <w:p>
            <w:pPr>
              <w:pStyle w:val="140"/>
              <w:spacing w:line="460" w:lineRule="exact"/>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r>
              <w:rPr>
                <w:rFonts w:hint="eastAsia" w:ascii="宋体" w:hAnsi="宋体" w:cs="Calibri"/>
                <w:sz w:val="28"/>
                <w:szCs w:val="28"/>
              </w:rPr>
              <w:t>招标人现场踏勘验证人签字并加盖相关公章：</w:t>
            </w:r>
          </w:p>
        </w:tc>
      </w:tr>
    </w:tbl>
    <w:p>
      <w:pPr>
        <w:pStyle w:val="17"/>
        <w:spacing w:line="480" w:lineRule="exact"/>
        <w:ind w:firstLine="560"/>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Showcard Gothic">
    <w:altName w:val="Gabriola"/>
    <w:panose1 w:val="04020904020102020604"/>
    <w:charset w:val="00"/>
    <w:family w:val="decorative"/>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8"/>
      </w:rPr>
    </w:pPr>
    <w:r>
      <w:fldChar w:fldCharType="begin"/>
    </w:r>
    <w:r>
      <w:rPr>
        <w:rStyle w:val="48"/>
      </w:rPr>
      <w:instrText xml:space="preserve">PAGE  </w:instrText>
    </w:r>
    <w:r>
      <w:fldChar w:fldCharType="separate"/>
    </w:r>
    <w:r>
      <w:rPr>
        <w:rStyle w:val="48"/>
        <w:rFonts w:hint="eastAsia"/>
      </w:rPr>
      <w:t>７９</w:t>
    </w:r>
    <w:r>
      <w:fldChar w:fldCharType="end"/>
    </w:r>
  </w:p>
  <w:p>
    <w:pPr>
      <w:pStyle w:val="32"/>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eastAsia="华文隶书"/>
        <w:lang w:eastAsia="zh-CN"/>
      </w:rPr>
    </w:pPr>
    <w:r>
      <w:rPr>
        <w:rFonts w:hint="eastAsia" w:eastAsia="华文隶书"/>
        <w:sz w:val="21"/>
      </w:rPr>
      <w:t>盐城幼儿师范高等专科学校招标文件YCYZ2021GC00</w:t>
    </w:r>
    <w:r>
      <w:rPr>
        <w:rFonts w:hint="eastAsia" w:eastAsia="华文隶书"/>
        <w:sz w:val="21"/>
        <w:lang w:val="en-US" w:eastAsia="zh-C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eastAsia="华文隶书"/>
        <w:color w:val="0000FF"/>
        <w:lang w:eastAsia="zh-CN"/>
      </w:rPr>
    </w:pPr>
    <w:r>
      <w:rPr>
        <w:rFonts w:hint="eastAsia" w:eastAsia="华文隶书"/>
        <w:sz w:val="21"/>
      </w:rPr>
      <w:t>盐城幼儿师范高等专科学校招标文件YCYZ2021GC00</w:t>
    </w:r>
    <w:r>
      <w:rPr>
        <w:rFonts w:hint="eastAsia" w:eastAsia="华文隶书"/>
        <w:sz w:val="21"/>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B8C14"/>
    <w:multiLevelType w:val="singleLevel"/>
    <w:tmpl w:val="94BB8C14"/>
    <w:lvl w:ilvl="0" w:tentative="0">
      <w:start w:val="9"/>
      <w:numFmt w:val="chineseCounting"/>
      <w:suff w:val="nothing"/>
      <w:lvlText w:val="%1、"/>
      <w:lvlJc w:val="left"/>
      <w:rPr>
        <w:rFonts w:hint="eastAsia"/>
      </w:rPr>
    </w:lvl>
  </w:abstractNum>
  <w:abstractNum w:abstractNumId="1">
    <w:nsid w:val="C7AFE653"/>
    <w:multiLevelType w:val="singleLevel"/>
    <w:tmpl w:val="C7AFE653"/>
    <w:lvl w:ilvl="0" w:tentative="0">
      <w:start w:val="3"/>
      <w:numFmt w:val="decimal"/>
      <w:suff w:val="nothing"/>
      <w:lvlText w:val="（%1）"/>
      <w:lvlJc w:val="left"/>
    </w:lvl>
  </w:abstractNum>
  <w:abstractNum w:abstractNumId="2">
    <w:nsid w:val="CB065047"/>
    <w:multiLevelType w:val="singleLevel"/>
    <w:tmpl w:val="CB065047"/>
    <w:lvl w:ilvl="0" w:tentative="0">
      <w:start w:val="1"/>
      <w:numFmt w:val="decimal"/>
      <w:suff w:val="nothing"/>
      <w:lvlText w:val="%1、"/>
      <w:lvlJc w:val="left"/>
    </w:lvl>
  </w:abstractNum>
  <w:abstractNum w:abstractNumId="3">
    <w:nsid w:val="02E94EC9"/>
    <w:multiLevelType w:val="multilevel"/>
    <w:tmpl w:val="02E94EC9"/>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EF17545"/>
    <w:multiLevelType w:val="multilevel"/>
    <w:tmpl w:val="0EF1754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4146B40"/>
    <w:multiLevelType w:val="multilevel"/>
    <w:tmpl w:val="14146B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113D27"/>
    <w:multiLevelType w:val="multilevel"/>
    <w:tmpl w:val="1D113D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CA3DFE"/>
    <w:multiLevelType w:val="singleLevel"/>
    <w:tmpl w:val="23CA3DFE"/>
    <w:lvl w:ilvl="0" w:tentative="0">
      <w:start w:val="1"/>
      <w:numFmt w:val="decimal"/>
      <w:lvlText w:val="%1、"/>
      <w:lvlJc w:val="left"/>
      <w:pPr>
        <w:tabs>
          <w:tab w:val="left" w:pos="480"/>
        </w:tabs>
        <w:ind w:left="480" w:hanging="480"/>
      </w:pPr>
    </w:lvl>
  </w:abstractNum>
  <w:abstractNum w:abstractNumId="9">
    <w:nsid w:val="30C657C5"/>
    <w:multiLevelType w:val="multilevel"/>
    <w:tmpl w:val="30C657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4B5720"/>
    <w:multiLevelType w:val="multilevel"/>
    <w:tmpl w:val="314B572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0E06D13"/>
    <w:multiLevelType w:val="multilevel"/>
    <w:tmpl w:val="50E06D13"/>
    <w:lvl w:ilvl="0" w:tentative="0">
      <w:start w:val="6"/>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2E865EF"/>
    <w:multiLevelType w:val="multilevel"/>
    <w:tmpl w:val="52E865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4E780E"/>
    <w:multiLevelType w:val="multilevel"/>
    <w:tmpl w:val="544E780E"/>
    <w:lvl w:ilvl="0" w:tentative="0">
      <w:start w:val="1"/>
      <w:numFmt w:val="japaneseCounting"/>
      <w:lvlText w:val="%1、"/>
      <w:lvlJc w:val="left"/>
      <w:pPr>
        <w:ind w:left="720" w:hanging="7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7561A36"/>
    <w:multiLevelType w:val="multilevel"/>
    <w:tmpl w:val="67561A36"/>
    <w:lvl w:ilvl="0" w:tentative="0">
      <w:start w:val="1"/>
      <w:numFmt w:val="decimal"/>
      <w:lvlText w:val="%1."/>
      <w:lvlJc w:val="left"/>
      <w:pPr>
        <w:ind w:left="720" w:hanging="7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16">
    <w:nsid w:val="754A561A"/>
    <w:multiLevelType w:val="multilevel"/>
    <w:tmpl w:val="754A56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064CEE"/>
    <w:multiLevelType w:val="multilevel"/>
    <w:tmpl w:val="78064CEE"/>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7DDE1158"/>
    <w:multiLevelType w:val="multilevel"/>
    <w:tmpl w:val="7DDE11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
  </w:num>
  <w:num w:numId="3">
    <w:abstractNumId w:val="2"/>
  </w:num>
  <w:num w:numId="4">
    <w:abstractNumId w:val="13"/>
  </w:num>
  <w:num w:numId="5">
    <w:abstractNumId w:val="16"/>
  </w:num>
  <w:num w:numId="6">
    <w:abstractNumId w:val="9"/>
  </w:num>
  <w:num w:numId="7">
    <w:abstractNumId w:val="12"/>
  </w:num>
  <w:num w:numId="8">
    <w:abstractNumId w:val="7"/>
  </w:num>
  <w:num w:numId="9">
    <w:abstractNumId w:val="3"/>
  </w:num>
  <w:num w:numId="10">
    <w:abstractNumId w:val="5"/>
  </w:num>
  <w:num w:numId="11">
    <w:abstractNumId w:val="6"/>
  </w:num>
  <w:num w:numId="12">
    <w:abstractNumId w:val="14"/>
  </w:num>
  <w:num w:numId="13">
    <w:abstractNumId w:val="18"/>
  </w:num>
  <w:num w:numId="14">
    <w:abstractNumId w:val="11"/>
  </w:num>
  <w:num w:numId="15">
    <w:abstractNumId w:val="17"/>
  </w:num>
  <w:num w:numId="16">
    <w:abstractNumId w:val="10"/>
  </w:num>
  <w:num w:numId="17">
    <w:abstractNumId w:val="8"/>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72"/>
    <w:rsid w:val="0000062E"/>
    <w:rsid w:val="000626E8"/>
    <w:rsid w:val="000855A2"/>
    <w:rsid w:val="000C1232"/>
    <w:rsid w:val="000D79EF"/>
    <w:rsid w:val="000E2035"/>
    <w:rsid w:val="000F5CEC"/>
    <w:rsid w:val="00132AD9"/>
    <w:rsid w:val="00151320"/>
    <w:rsid w:val="001F2792"/>
    <w:rsid w:val="00293BC1"/>
    <w:rsid w:val="002A3C07"/>
    <w:rsid w:val="00335472"/>
    <w:rsid w:val="003A4CB0"/>
    <w:rsid w:val="00403063"/>
    <w:rsid w:val="0044465D"/>
    <w:rsid w:val="00516D07"/>
    <w:rsid w:val="005719E1"/>
    <w:rsid w:val="005F7F34"/>
    <w:rsid w:val="00636B06"/>
    <w:rsid w:val="006400A4"/>
    <w:rsid w:val="006C00FE"/>
    <w:rsid w:val="006D789C"/>
    <w:rsid w:val="00732A95"/>
    <w:rsid w:val="0078097B"/>
    <w:rsid w:val="007B6024"/>
    <w:rsid w:val="00855517"/>
    <w:rsid w:val="00894A63"/>
    <w:rsid w:val="008C0E32"/>
    <w:rsid w:val="00A57396"/>
    <w:rsid w:val="00AA4A42"/>
    <w:rsid w:val="00AD6DC0"/>
    <w:rsid w:val="00C730E7"/>
    <w:rsid w:val="00C76E8E"/>
    <w:rsid w:val="00C9505C"/>
    <w:rsid w:val="00CC05DC"/>
    <w:rsid w:val="00E429C3"/>
    <w:rsid w:val="00EC2CB0"/>
    <w:rsid w:val="00F11994"/>
    <w:rsid w:val="00F54CD7"/>
    <w:rsid w:val="00FD1B22"/>
    <w:rsid w:val="00FF6E18"/>
    <w:rsid w:val="019C2D4E"/>
    <w:rsid w:val="046F3D28"/>
    <w:rsid w:val="048C0307"/>
    <w:rsid w:val="04BA34EC"/>
    <w:rsid w:val="04BC0BA9"/>
    <w:rsid w:val="055A5DCC"/>
    <w:rsid w:val="08837C65"/>
    <w:rsid w:val="09BF33D7"/>
    <w:rsid w:val="0AE32047"/>
    <w:rsid w:val="0C254259"/>
    <w:rsid w:val="0CE64A9A"/>
    <w:rsid w:val="0E4D0174"/>
    <w:rsid w:val="0F991938"/>
    <w:rsid w:val="0FB538F8"/>
    <w:rsid w:val="0FC95F8F"/>
    <w:rsid w:val="101873BA"/>
    <w:rsid w:val="10C424CA"/>
    <w:rsid w:val="130D0E5E"/>
    <w:rsid w:val="14F01D86"/>
    <w:rsid w:val="15223F4C"/>
    <w:rsid w:val="1573457B"/>
    <w:rsid w:val="169E38A2"/>
    <w:rsid w:val="16A53388"/>
    <w:rsid w:val="16E32840"/>
    <w:rsid w:val="17010DA4"/>
    <w:rsid w:val="1714428D"/>
    <w:rsid w:val="18B36AFB"/>
    <w:rsid w:val="19BB255D"/>
    <w:rsid w:val="1C5C01C7"/>
    <w:rsid w:val="1E776FA9"/>
    <w:rsid w:val="1E974461"/>
    <w:rsid w:val="1F346858"/>
    <w:rsid w:val="1F563B3D"/>
    <w:rsid w:val="21731186"/>
    <w:rsid w:val="228801C3"/>
    <w:rsid w:val="2440106F"/>
    <w:rsid w:val="24BB00FF"/>
    <w:rsid w:val="26835053"/>
    <w:rsid w:val="26836281"/>
    <w:rsid w:val="26CE5E22"/>
    <w:rsid w:val="27C615A3"/>
    <w:rsid w:val="28EF28AC"/>
    <w:rsid w:val="2A715E99"/>
    <w:rsid w:val="2AA2417B"/>
    <w:rsid w:val="2AB20AB8"/>
    <w:rsid w:val="2B813F6E"/>
    <w:rsid w:val="2C223B8A"/>
    <w:rsid w:val="2C6115CD"/>
    <w:rsid w:val="2CE32E3B"/>
    <w:rsid w:val="2EDF6CD7"/>
    <w:rsid w:val="315D7890"/>
    <w:rsid w:val="31A90BC6"/>
    <w:rsid w:val="31E32D22"/>
    <w:rsid w:val="321854EC"/>
    <w:rsid w:val="3294667F"/>
    <w:rsid w:val="330B17E0"/>
    <w:rsid w:val="331C730A"/>
    <w:rsid w:val="35490A25"/>
    <w:rsid w:val="366F69E8"/>
    <w:rsid w:val="36D2645A"/>
    <w:rsid w:val="37295BFE"/>
    <w:rsid w:val="37BC023B"/>
    <w:rsid w:val="380E2C2F"/>
    <w:rsid w:val="3A673E8E"/>
    <w:rsid w:val="3AA64850"/>
    <w:rsid w:val="3B3E1871"/>
    <w:rsid w:val="3CE65A59"/>
    <w:rsid w:val="3EE50B14"/>
    <w:rsid w:val="42187C21"/>
    <w:rsid w:val="42EC2749"/>
    <w:rsid w:val="43BC266A"/>
    <w:rsid w:val="45536A3C"/>
    <w:rsid w:val="456B369E"/>
    <w:rsid w:val="459D32E6"/>
    <w:rsid w:val="467C3B7B"/>
    <w:rsid w:val="47C70222"/>
    <w:rsid w:val="48343EDF"/>
    <w:rsid w:val="4900518A"/>
    <w:rsid w:val="4CDC20D3"/>
    <w:rsid w:val="4D4B5EEB"/>
    <w:rsid w:val="4FBF1F87"/>
    <w:rsid w:val="50B51838"/>
    <w:rsid w:val="515A612D"/>
    <w:rsid w:val="52975C0A"/>
    <w:rsid w:val="52BE3B36"/>
    <w:rsid w:val="52BF0654"/>
    <w:rsid w:val="52DF1463"/>
    <w:rsid w:val="54497966"/>
    <w:rsid w:val="54D40186"/>
    <w:rsid w:val="57E42078"/>
    <w:rsid w:val="580E341E"/>
    <w:rsid w:val="58831F27"/>
    <w:rsid w:val="590F350F"/>
    <w:rsid w:val="5B5B6290"/>
    <w:rsid w:val="5C6A1AF3"/>
    <w:rsid w:val="5E04040B"/>
    <w:rsid w:val="5EC57A31"/>
    <w:rsid w:val="5F903405"/>
    <w:rsid w:val="61F10D86"/>
    <w:rsid w:val="640A6FA7"/>
    <w:rsid w:val="64322F34"/>
    <w:rsid w:val="649770C2"/>
    <w:rsid w:val="69635C7F"/>
    <w:rsid w:val="6C2610B6"/>
    <w:rsid w:val="6F273539"/>
    <w:rsid w:val="6FC32E16"/>
    <w:rsid w:val="710C4DF9"/>
    <w:rsid w:val="74096152"/>
    <w:rsid w:val="740F6F6A"/>
    <w:rsid w:val="74C375C0"/>
    <w:rsid w:val="74D93566"/>
    <w:rsid w:val="75BF650B"/>
    <w:rsid w:val="762F1AE2"/>
    <w:rsid w:val="76A77710"/>
    <w:rsid w:val="77240A59"/>
    <w:rsid w:val="78193DBB"/>
    <w:rsid w:val="79C43DD9"/>
    <w:rsid w:val="7C0F2485"/>
    <w:rsid w:val="7C91010D"/>
    <w:rsid w:val="7CB24039"/>
    <w:rsid w:val="7E3059EF"/>
    <w:rsid w:val="7E616715"/>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4"/>
    <w:qFormat/>
    <w:uiPriority w:val="0"/>
    <w:pPr>
      <w:keepNext/>
      <w:jc w:val="center"/>
      <w:outlineLvl w:val="0"/>
    </w:pPr>
    <w:rPr>
      <w:rFonts w:ascii="楷体_GB2312" w:eastAsia="楷体_GB2312"/>
      <w:sz w:val="28"/>
      <w:szCs w:val="28"/>
    </w:rPr>
  </w:style>
  <w:style w:type="paragraph" w:styleId="4">
    <w:name w:val="heading 2"/>
    <w:basedOn w:val="1"/>
    <w:next w:val="5"/>
    <w:link w:val="5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6"/>
    <w:qFormat/>
    <w:uiPriority w:val="0"/>
    <w:pPr>
      <w:keepNext/>
      <w:keepLines/>
      <w:spacing w:before="260" w:after="260" w:line="416" w:lineRule="auto"/>
      <w:outlineLvl w:val="2"/>
    </w:pPr>
    <w:rPr>
      <w:b/>
      <w:bCs/>
      <w:sz w:val="32"/>
      <w:szCs w:val="32"/>
    </w:rPr>
  </w:style>
  <w:style w:type="paragraph" w:styleId="7">
    <w:name w:val="heading 4"/>
    <w:basedOn w:val="1"/>
    <w:next w:val="1"/>
    <w:link w:val="57"/>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8"/>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9"/>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60"/>
    <w:qFormat/>
    <w:uiPriority w:val="0"/>
    <w:pPr>
      <w:keepNext/>
      <w:keepLines/>
      <w:spacing w:before="240" w:after="64" w:line="320" w:lineRule="auto"/>
      <w:outlineLvl w:val="6"/>
    </w:pPr>
    <w:rPr>
      <w:b/>
      <w:bCs/>
      <w:sz w:val="24"/>
      <w:szCs w:val="24"/>
    </w:rPr>
  </w:style>
  <w:style w:type="paragraph" w:styleId="11">
    <w:name w:val="heading 8"/>
    <w:basedOn w:val="1"/>
    <w:next w:val="1"/>
    <w:link w:val="6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2"/>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8"/>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5"/>
    <w:semiHidden/>
    <w:qFormat/>
    <w:uiPriority w:val="0"/>
    <w:rPr>
      <w:b/>
      <w:bCs/>
    </w:rPr>
  </w:style>
  <w:style w:type="paragraph" w:styleId="15">
    <w:name w:val="annotation text"/>
    <w:basedOn w:val="1"/>
    <w:link w:val="66"/>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8"/>
    <w:link w:val="85"/>
    <w:qFormat/>
    <w:uiPriority w:val="0"/>
    <w:pPr>
      <w:spacing w:line="360" w:lineRule="auto"/>
      <w:ind w:firstLine="200" w:firstLineChars="200"/>
    </w:pPr>
    <w:rPr>
      <w:rFonts w:ascii="仿宋_GB2312" w:eastAsia="仿宋_GB2312"/>
      <w:sz w:val="30"/>
      <w:szCs w:val="30"/>
    </w:rPr>
  </w:style>
  <w:style w:type="paragraph" w:styleId="18">
    <w:name w:val="Body Text"/>
    <w:basedOn w:val="1"/>
    <w:next w:val="19"/>
    <w:link w:val="71"/>
    <w:qFormat/>
    <w:uiPriority w:val="0"/>
    <w:rPr>
      <w:rFonts w:ascii="楷体_GB2312" w:hAnsi="Arial" w:eastAsia="楷体_GB2312" w:cstheme="minorBidi"/>
      <w:sz w:val="28"/>
      <w:szCs w:val="28"/>
    </w:rPr>
  </w:style>
  <w:style w:type="paragraph" w:customStyle="1" w:styleId="19">
    <w:name w:val="style4"/>
    <w:basedOn w:val="1"/>
    <w:next w:val="20"/>
    <w:qFormat/>
    <w:uiPriority w:val="0"/>
    <w:pPr>
      <w:spacing w:before="280" w:after="280"/>
    </w:pPr>
    <w:rPr>
      <w:sz w:val="18"/>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1">
    <w:name w:val="Document Map"/>
    <w:basedOn w:val="1"/>
    <w:link w:val="81"/>
    <w:semiHidden/>
    <w:qFormat/>
    <w:uiPriority w:val="0"/>
    <w:pPr>
      <w:shd w:val="clear" w:color="auto" w:fill="000080"/>
    </w:pPr>
    <w:rPr>
      <w:rFonts w:asciiTheme="minorHAnsi" w:hAnsiTheme="minorHAnsi" w:cstheme="minorBidi"/>
    </w:rPr>
  </w:style>
  <w:style w:type="paragraph" w:styleId="22">
    <w:name w:val="Body Text 3"/>
    <w:basedOn w:val="1"/>
    <w:link w:val="84"/>
    <w:qFormat/>
    <w:uiPriority w:val="0"/>
    <w:rPr>
      <w:rFonts w:ascii="仿宋_GB2312" w:hAnsi="Arial" w:eastAsia="仿宋_GB2312" w:cstheme="minorBidi"/>
      <w:sz w:val="32"/>
      <w:szCs w:val="32"/>
    </w:rPr>
  </w:style>
  <w:style w:type="paragraph" w:styleId="23">
    <w:name w:val="Body Text Indent"/>
    <w:basedOn w:val="1"/>
    <w:link w:val="67"/>
    <w:qFormat/>
    <w:uiPriority w:val="0"/>
    <w:pPr>
      <w:ind w:firstLine="645"/>
    </w:pPr>
    <w:rPr>
      <w:rFonts w:ascii="楷体_GB2312" w:eastAsia="楷体_GB2312" w:hAnsiTheme="minorHAnsi" w:cstheme="minorBidi"/>
      <w:sz w:val="32"/>
      <w:szCs w:val="32"/>
    </w:rPr>
  </w:style>
  <w:style w:type="paragraph" w:styleId="24">
    <w:name w:val="List 2"/>
    <w:basedOn w:val="1"/>
    <w:qFormat/>
    <w:uiPriority w:val="0"/>
    <w:pPr>
      <w:ind w:left="100" w:leftChars="200" w:hanging="200" w:hangingChars="200"/>
    </w:pPr>
  </w:style>
  <w:style w:type="paragraph" w:styleId="25">
    <w:name w:val="toc 5"/>
    <w:basedOn w:val="1"/>
    <w:next w:val="1"/>
    <w:semiHidden/>
    <w:qFormat/>
    <w:uiPriority w:val="0"/>
    <w:pPr>
      <w:ind w:left="840"/>
      <w:jc w:val="left"/>
    </w:pPr>
  </w:style>
  <w:style w:type="paragraph" w:styleId="26">
    <w:name w:val="toc 3"/>
    <w:basedOn w:val="1"/>
    <w:next w:val="1"/>
    <w:semiHidden/>
    <w:qFormat/>
    <w:uiPriority w:val="0"/>
    <w:pPr>
      <w:ind w:left="420"/>
      <w:jc w:val="left"/>
    </w:pPr>
    <w:rPr>
      <w:i/>
      <w:iCs/>
      <w:szCs w:val="24"/>
    </w:rPr>
  </w:style>
  <w:style w:type="paragraph" w:styleId="27">
    <w:name w:val="Plain Text"/>
    <w:basedOn w:val="1"/>
    <w:link w:val="82"/>
    <w:qFormat/>
    <w:uiPriority w:val="0"/>
    <w:rPr>
      <w:rFonts w:hAnsi="Courier New" w:cs="Courier New" w:eastAsiaTheme="minorEastAsia"/>
    </w:rPr>
  </w:style>
  <w:style w:type="paragraph" w:styleId="28">
    <w:name w:val="toc 8"/>
    <w:basedOn w:val="1"/>
    <w:next w:val="1"/>
    <w:semiHidden/>
    <w:qFormat/>
    <w:uiPriority w:val="0"/>
    <w:pPr>
      <w:ind w:left="1470"/>
      <w:jc w:val="left"/>
    </w:pPr>
  </w:style>
  <w:style w:type="paragraph" w:styleId="29">
    <w:name w:val="Date"/>
    <w:basedOn w:val="1"/>
    <w:next w:val="1"/>
    <w:link w:val="88"/>
    <w:qFormat/>
    <w:uiPriority w:val="0"/>
    <w:rPr>
      <w:rFonts w:asciiTheme="minorHAnsi" w:hAnsiTheme="minorHAnsi" w:eastAsiaTheme="minorEastAsia" w:cstheme="minorBidi"/>
      <w:sz w:val="24"/>
      <w:szCs w:val="24"/>
    </w:rPr>
  </w:style>
  <w:style w:type="paragraph" w:styleId="30">
    <w:name w:val="Body Text Indent 2"/>
    <w:basedOn w:val="1"/>
    <w:link w:val="86"/>
    <w:qFormat/>
    <w:uiPriority w:val="0"/>
    <w:pPr>
      <w:ind w:left="630" w:firstLine="645"/>
    </w:pPr>
    <w:rPr>
      <w:rFonts w:ascii="Arial" w:hAnsi="Arial" w:eastAsia="仿宋_GB2312" w:cs="Arial"/>
      <w:sz w:val="32"/>
      <w:szCs w:val="32"/>
    </w:rPr>
  </w:style>
  <w:style w:type="paragraph" w:styleId="31">
    <w:name w:val="Balloon Text"/>
    <w:basedOn w:val="1"/>
    <w:link w:val="69"/>
    <w:semiHidden/>
    <w:qFormat/>
    <w:uiPriority w:val="0"/>
    <w:rPr>
      <w:rFonts w:asciiTheme="minorHAnsi" w:hAnsiTheme="minorHAnsi" w:eastAsiaTheme="minorEastAsia" w:cstheme="minorBidi"/>
      <w:sz w:val="18"/>
      <w:szCs w:val="18"/>
    </w:rPr>
  </w:style>
  <w:style w:type="paragraph" w:styleId="32">
    <w:name w:val="footer"/>
    <w:basedOn w:val="1"/>
    <w:link w:val="8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3">
    <w:name w:val="Body Text First Indent 2"/>
    <w:basedOn w:val="23"/>
    <w:link w:val="70"/>
    <w:qFormat/>
    <w:uiPriority w:val="0"/>
    <w:pPr>
      <w:spacing w:line="360" w:lineRule="auto"/>
      <w:ind w:firstLine="420" w:firstLineChars="200"/>
    </w:pPr>
    <w:rPr>
      <w:sz w:val="21"/>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5">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6">
    <w:name w:val="toc 4"/>
    <w:basedOn w:val="1"/>
    <w:next w:val="1"/>
    <w:semiHidden/>
    <w:qFormat/>
    <w:uiPriority w:val="0"/>
    <w:pPr>
      <w:ind w:left="630"/>
      <w:jc w:val="left"/>
    </w:pPr>
  </w:style>
  <w:style w:type="paragraph" w:styleId="37">
    <w:name w:val="List"/>
    <w:basedOn w:val="1"/>
    <w:qFormat/>
    <w:uiPriority w:val="0"/>
    <w:pPr>
      <w:ind w:left="200" w:hanging="200" w:hangingChars="200"/>
    </w:pPr>
  </w:style>
  <w:style w:type="paragraph" w:styleId="38">
    <w:name w:val="toc 6"/>
    <w:basedOn w:val="1"/>
    <w:next w:val="1"/>
    <w:semiHidden/>
    <w:qFormat/>
    <w:uiPriority w:val="0"/>
    <w:pPr>
      <w:ind w:left="1050"/>
      <w:jc w:val="left"/>
    </w:pPr>
  </w:style>
  <w:style w:type="paragraph" w:styleId="39">
    <w:name w:val="Body Text Indent 3"/>
    <w:basedOn w:val="1"/>
    <w:link w:val="75"/>
    <w:qFormat/>
    <w:uiPriority w:val="0"/>
    <w:pPr>
      <w:ind w:left="645" w:firstLine="645"/>
    </w:pPr>
    <w:rPr>
      <w:rFonts w:ascii="Arial" w:hAnsi="Arial" w:eastAsia="仿宋_GB2312" w:cs="Arial"/>
      <w:color w:val="FFFF00"/>
      <w:sz w:val="32"/>
      <w:szCs w:val="32"/>
    </w:rPr>
  </w:style>
  <w:style w:type="paragraph" w:styleId="40">
    <w:name w:val="table of figures"/>
    <w:basedOn w:val="1"/>
    <w:next w:val="1"/>
    <w:semiHidden/>
    <w:qFormat/>
    <w:uiPriority w:val="0"/>
    <w:pPr>
      <w:ind w:left="840" w:hanging="420"/>
    </w:pPr>
  </w:style>
  <w:style w:type="paragraph" w:styleId="41">
    <w:name w:val="toc 2"/>
    <w:basedOn w:val="1"/>
    <w:next w:val="1"/>
    <w:semiHidden/>
    <w:qFormat/>
    <w:uiPriority w:val="0"/>
    <w:pPr>
      <w:ind w:left="210"/>
      <w:jc w:val="left"/>
    </w:pPr>
    <w:rPr>
      <w:smallCaps/>
      <w:szCs w:val="24"/>
    </w:rPr>
  </w:style>
  <w:style w:type="paragraph" w:styleId="42">
    <w:name w:val="toc 9"/>
    <w:basedOn w:val="1"/>
    <w:next w:val="1"/>
    <w:semiHidden/>
    <w:qFormat/>
    <w:uiPriority w:val="0"/>
    <w:pPr>
      <w:ind w:left="1680"/>
      <w:jc w:val="left"/>
    </w:pPr>
  </w:style>
  <w:style w:type="paragraph" w:styleId="43">
    <w:name w:val="Body Text 2"/>
    <w:basedOn w:val="1"/>
    <w:link w:val="74"/>
    <w:qFormat/>
    <w:uiPriority w:val="0"/>
    <w:pPr>
      <w:widowControl/>
      <w:jc w:val="center"/>
    </w:pPr>
    <w:rPr>
      <w:rFonts w:ascii="楷体_GB2312" w:eastAsia="楷体_GB2312" w:hAnsiTheme="minorHAnsi" w:cstheme="minorBidi"/>
      <w:sz w:val="28"/>
      <w:szCs w:val="28"/>
    </w:rPr>
  </w:style>
  <w:style w:type="paragraph" w:styleId="44">
    <w:name w:val="Normal (Web)"/>
    <w:basedOn w:val="1"/>
    <w:qFormat/>
    <w:uiPriority w:val="0"/>
    <w:pPr>
      <w:widowControl/>
      <w:spacing w:before="100" w:beforeAutospacing="1" w:after="100" w:afterAutospacing="1"/>
      <w:jc w:val="left"/>
    </w:pPr>
    <w:rPr>
      <w:kern w:val="0"/>
      <w:sz w:val="24"/>
      <w:szCs w:val="24"/>
    </w:rPr>
  </w:style>
  <w:style w:type="paragraph" w:styleId="45">
    <w:name w:val="index 1"/>
    <w:basedOn w:val="1"/>
    <w:next w:val="1"/>
    <w:semiHidden/>
    <w:qFormat/>
    <w:uiPriority w:val="0"/>
    <w:pPr>
      <w:spacing w:line="240" w:lineRule="atLeast"/>
    </w:pPr>
    <w:rPr>
      <w:b/>
      <w:bCs/>
    </w:r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table" w:styleId="53">
    <w:name w:val="Table Grid"/>
    <w:basedOn w:val="52"/>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4">
    <w:name w:val="标题 1 字符"/>
    <w:basedOn w:val="46"/>
    <w:link w:val="3"/>
    <w:qFormat/>
    <w:uiPriority w:val="0"/>
    <w:rPr>
      <w:rFonts w:ascii="楷体_GB2312" w:hAnsi="宋体" w:eastAsia="楷体_GB2312" w:cs="宋体"/>
      <w:sz w:val="28"/>
      <w:szCs w:val="28"/>
    </w:rPr>
  </w:style>
  <w:style w:type="character" w:customStyle="1" w:styleId="55">
    <w:name w:val="标题 2 字符"/>
    <w:basedOn w:val="46"/>
    <w:link w:val="4"/>
    <w:qFormat/>
    <w:uiPriority w:val="0"/>
    <w:rPr>
      <w:rFonts w:ascii="Arial" w:hAnsi="Arial" w:eastAsia="幼圆" w:cs="Arial"/>
      <w:b/>
      <w:bCs/>
      <w:sz w:val="44"/>
      <w:szCs w:val="44"/>
    </w:rPr>
  </w:style>
  <w:style w:type="character" w:customStyle="1" w:styleId="56">
    <w:name w:val="标题 3 字符"/>
    <w:basedOn w:val="46"/>
    <w:link w:val="6"/>
    <w:qFormat/>
    <w:uiPriority w:val="0"/>
    <w:rPr>
      <w:rFonts w:ascii="宋体" w:hAnsi="宋体" w:eastAsia="宋体" w:cs="宋体"/>
      <w:b/>
      <w:bCs/>
      <w:sz w:val="32"/>
      <w:szCs w:val="32"/>
    </w:rPr>
  </w:style>
  <w:style w:type="character" w:customStyle="1" w:styleId="57">
    <w:name w:val="标题 4 字符"/>
    <w:basedOn w:val="46"/>
    <w:link w:val="7"/>
    <w:qFormat/>
    <w:uiPriority w:val="0"/>
    <w:rPr>
      <w:rFonts w:ascii="Arial" w:hAnsi="Arial" w:eastAsia="黑体" w:cs="Arial"/>
      <w:b/>
      <w:bCs/>
      <w:sz w:val="28"/>
      <w:szCs w:val="28"/>
    </w:rPr>
  </w:style>
  <w:style w:type="character" w:customStyle="1" w:styleId="58">
    <w:name w:val="标题 5 字符"/>
    <w:basedOn w:val="46"/>
    <w:link w:val="8"/>
    <w:qFormat/>
    <w:uiPriority w:val="0"/>
    <w:rPr>
      <w:rFonts w:ascii="宋体" w:hAnsi="宋体" w:eastAsia="宋体" w:cs="宋体"/>
      <w:color w:val="000000"/>
      <w:kern w:val="0"/>
      <w:sz w:val="28"/>
      <w:szCs w:val="28"/>
    </w:rPr>
  </w:style>
  <w:style w:type="character" w:customStyle="1" w:styleId="59">
    <w:name w:val="标题 6 字符"/>
    <w:basedOn w:val="46"/>
    <w:link w:val="9"/>
    <w:qFormat/>
    <w:uiPriority w:val="0"/>
    <w:rPr>
      <w:rFonts w:ascii="Arial" w:hAnsi="Arial" w:eastAsia="黑体" w:cs="宋体"/>
      <w:b/>
      <w:bCs/>
      <w:sz w:val="24"/>
      <w:szCs w:val="24"/>
    </w:rPr>
  </w:style>
  <w:style w:type="character" w:customStyle="1" w:styleId="60">
    <w:name w:val="标题 7 字符"/>
    <w:basedOn w:val="46"/>
    <w:link w:val="10"/>
    <w:qFormat/>
    <w:uiPriority w:val="0"/>
    <w:rPr>
      <w:rFonts w:ascii="宋体" w:hAnsi="宋体" w:eastAsia="宋体" w:cs="宋体"/>
      <w:b/>
      <w:bCs/>
      <w:sz w:val="24"/>
      <w:szCs w:val="24"/>
    </w:rPr>
  </w:style>
  <w:style w:type="character" w:customStyle="1" w:styleId="61">
    <w:name w:val="标题 8 字符"/>
    <w:basedOn w:val="46"/>
    <w:link w:val="11"/>
    <w:qFormat/>
    <w:uiPriority w:val="0"/>
    <w:rPr>
      <w:rFonts w:ascii="Arial" w:hAnsi="Arial" w:eastAsia="黑体" w:cs="宋体"/>
      <w:sz w:val="24"/>
      <w:szCs w:val="24"/>
    </w:rPr>
  </w:style>
  <w:style w:type="character" w:customStyle="1" w:styleId="62">
    <w:name w:val="标题 9 字符"/>
    <w:basedOn w:val="46"/>
    <w:link w:val="12"/>
    <w:qFormat/>
    <w:uiPriority w:val="0"/>
    <w:rPr>
      <w:rFonts w:ascii="Arial" w:hAnsi="Arial" w:eastAsia="黑体" w:cs="宋体"/>
      <w:szCs w:val="21"/>
    </w:rPr>
  </w:style>
  <w:style w:type="character" w:customStyle="1" w:styleId="63">
    <w:name w:val="Char Char Char Char Char"/>
    <w:link w:val="64"/>
    <w:qFormat/>
    <w:uiPriority w:val="0"/>
    <w:rPr>
      <w:rFonts w:ascii="Tahoma" w:hAnsi="Tahoma" w:eastAsia="宋体"/>
      <w:sz w:val="24"/>
      <w:szCs w:val="24"/>
      <w:shd w:val="clear" w:color="auto" w:fill="000080"/>
    </w:rPr>
  </w:style>
  <w:style w:type="paragraph" w:customStyle="1" w:styleId="64">
    <w:name w:val="Char Char Char Char1"/>
    <w:basedOn w:val="21"/>
    <w:link w:val="63"/>
    <w:qFormat/>
    <w:uiPriority w:val="0"/>
    <w:pPr>
      <w:adjustRightInd w:val="0"/>
      <w:snapToGrid w:val="0"/>
      <w:spacing w:line="360" w:lineRule="auto"/>
    </w:pPr>
    <w:rPr>
      <w:rFonts w:ascii="Tahoma" w:hAnsi="Tahoma"/>
      <w:sz w:val="24"/>
      <w:szCs w:val="24"/>
    </w:rPr>
  </w:style>
  <w:style w:type="character" w:customStyle="1" w:styleId="65">
    <w:name w:val="批注主题 字符"/>
    <w:basedOn w:val="66"/>
    <w:link w:val="14"/>
    <w:semiHidden/>
    <w:qFormat/>
    <w:uiPriority w:val="0"/>
    <w:rPr>
      <w:b/>
      <w:bCs/>
      <w:szCs w:val="21"/>
    </w:rPr>
  </w:style>
  <w:style w:type="character" w:customStyle="1" w:styleId="66">
    <w:name w:val="批注文字 字符"/>
    <w:basedOn w:val="46"/>
    <w:link w:val="15"/>
    <w:semiHidden/>
    <w:qFormat/>
    <w:uiPriority w:val="0"/>
    <w:rPr>
      <w:szCs w:val="21"/>
    </w:rPr>
  </w:style>
  <w:style w:type="character" w:customStyle="1" w:styleId="67">
    <w:name w:val="正文文本缩进 字符"/>
    <w:basedOn w:val="46"/>
    <w:link w:val="23"/>
    <w:qFormat/>
    <w:uiPriority w:val="0"/>
    <w:rPr>
      <w:rFonts w:ascii="楷体_GB2312" w:eastAsia="楷体_GB2312"/>
      <w:sz w:val="32"/>
      <w:szCs w:val="32"/>
    </w:rPr>
  </w:style>
  <w:style w:type="character" w:customStyle="1" w:styleId="68">
    <w:name w:val="font5 Char"/>
    <w:qFormat/>
    <w:uiPriority w:val="0"/>
    <w:rPr>
      <w:rFonts w:ascii="宋体" w:hAnsi="宋体" w:eastAsia="宋体"/>
      <w:sz w:val="28"/>
      <w:szCs w:val="28"/>
      <w:lang w:val="en-US" w:eastAsia="zh-CN" w:bidi="ar-SA"/>
    </w:rPr>
  </w:style>
  <w:style w:type="character" w:customStyle="1" w:styleId="69">
    <w:name w:val="批注框文本 字符"/>
    <w:basedOn w:val="46"/>
    <w:link w:val="31"/>
    <w:semiHidden/>
    <w:qFormat/>
    <w:uiPriority w:val="0"/>
    <w:rPr>
      <w:sz w:val="18"/>
      <w:szCs w:val="18"/>
    </w:rPr>
  </w:style>
  <w:style w:type="character" w:customStyle="1" w:styleId="70">
    <w:name w:val="正文首行缩进 2 字符"/>
    <w:basedOn w:val="67"/>
    <w:link w:val="33"/>
    <w:qFormat/>
    <w:uiPriority w:val="0"/>
    <w:rPr>
      <w:rFonts w:ascii="楷体_GB2312" w:eastAsia="楷体_GB2312"/>
      <w:sz w:val="32"/>
      <w:szCs w:val="32"/>
    </w:rPr>
  </w:style>
  <w:style w:type="character" w:customStyle="1" w:styleId="71">
    <w:name w:val="正文文本 字符"/>
    <w:basedOn w:val="46"/>
    <w:link w:val="18"/>
    <w:qFormat/>
    <w:uiPriority w:val="0"/>
    <w:rPr>
      <w:rFonts w:ascii="楷体_GB2312" w:hAnsi="Arial" w:eastAsia="楷体_GB2312"/>
      <w:sz w:val="28"/>
      <w:szCs w:val="28"/>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文本 2 字符"/>
    <w:basedOn w:val="46"/>
    <w:link w:val="43"/>
    <w:qFormat/>
    <w:uiPriority w:val="0"/>
    <w:rPr>
      <w:rFonts w:ascii="楷体_GB2312" w:eastAsia="楷体_GB2312"/>
      <w:sz w:val="28"/>
      <w:szCs w:val="28"/>
    </w:rPr>
  </w:style>
  <w:style w:type="character" w:customStyle="1" w:styleId="75">
    <w:name w:val="正文文本缩进 3 字符"/>
    <w:basedOn w:val="46"/>
    <w:link w:val="39"/>
    <w:qFormat/>
    <w:uiPriority w:val="0"/>
    <w:rPr>
      <w:rFonts w:ascii="Arial" w:hAnsi="Arial" w:eastAsia="仿宋_GB2312" w:cs="Arial"/>
      <w:color w:val="FFFF00"/>
      <w:sz w:val="32"/>
      <w:szCs w:val="32"/>
    </w:rPr>
  </w:style>
  <w:style w:type="character" w:customStyle="1" w:styleId="76">
    <w:name w:val="二级目录 Char"/>
    <w:link w:val="77"/>
    <w:qFormat/>
    <w:uiPriority w:val="0"/>
    <w:rPr>
      <w:b/>
      <w:sz w:val="30"/>
      <w:szCs w:val="28"/>
    </w:rPr>
  </w:style>
  <w:style w:type="paragraph" w:customStyle="1" w:styleId="77">
    <w:name w:val="二级目录"/>
    <w:next w:val="1"/>
    <w:link w:val="7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8">
    <w:name w:val="正文缩进 字符"/>
    <w:link w:val="5"/>
    <w:qFormat/>
    <w:uiPriority w:val="0"/>
    <w:rPr>
      <w:szCs w:val="21"/>
    </w:rPr>
  </w:style>
  <w:style w:type="character" w:customStyle="1" w:styleId="79">
    <w:name w:val="Char Char Char Char Char1"/>
    <w:link w:val="80"/>
    <w:qFormat/>
    <w:uiPriority w:val="0"/>
    <w:rPr>
      <w:rFonts w:ascii="Tahoma" w:hAnsi="Tahoma"/>
      <w:sz w:val="24"/>
      <w:szCs w:val="24"/>
      <w:shd w:val="clear" w:color="auto" w:fill="000080"/>
    </w:rPr>
  </w:style>
  <w:style w:type="paragraph" w:customStyle="1" w:styleId="80">
    <w:name w:val="Char Char Char Char"/>
    <w:basedOn w:val="21"/>
    <w:link w:val="79"/>
    <w:qFormat/>
    <w:uiPriority w:val="0"/>
    <w:pPr>
      <w:adjustRightInd w:val="0"/>
      <w:snapToGrid w:val="0"/>
      <w:spacing w:line="360" w:lineRule="auto"/>
    </w:pPr>
    <w:rPr>
      <w:rFonts w:ascii="Tahoma" w:hAnsi="Tahoma" w:eastAsiaTheme="minorEastAsia"/>
      <w:sz w:val="24"/>
      <w:szCs w:val="24"/>
    </w:rPr>
  </w:style>
  <w:style w:type="character" w:customStyle="1" w:styleId="81">
    <w:name w:val="文档结构图 字符"/>
    <w:link w:val="21"/>
    <w:semiHidden/>
    <w:qFormat/>
    <w:uiPriority w:val="0"/>
    <w:rPr>
      <w:rFonts w:eastAsia="宋体"/>
      <w:szCs w:val="21"/>
      <w:shd w:val="clear" w:color="auto" w:fill="000080"/>
    </w:rPr>
  </w:style>
  <w:style w:type="character" w:customStyle="1" w:styleId="82">
    <w:name w:val="纯文本 字符"/>
    <w:link w:val="27"/>
    <w:qFormat/>
    <w:uiPriority w:val="0"/>
    <w:rPr>
      <w:rFonts w:ascii="宋体" w:hAnsi="Courier New" w:cs="Courier New"/>
      <w:szCs w:val="21"/>
    </w:rPr>
  </w:style>
  <w:style w:type="character" w:customStyle="1" w:styleId="83">
    <w:name w:val="页脚 字符"/>
    <w:basedOn w:val="46"/>
    <w:link w:val="32"/>
    <w:qFormat/>
    <w:uiPriority w:val="0"/>
    <w:rPr>
      <w:sz w:val="18"/>
      <w:szCs w:val="18"/>
    </w:rPr>
  </w:style>
  <w:style w:type="character" w:customStyle="1" w:styleId="84">
    <w:name w:val="正文文本 3 字符"/>
    <w:basedOn w:val="46"/>
    <w:link w:val="22"/>
    <w:qFormat/>
    <w:uiPriority w:val="0"/>
    <w:rPr>
      <w:rFonts w:ascii="仿宋_GB2312" w:hAnsi="Arial" w:eastAsia="仿宋_GB2312"/>
      <w:sz w:val="32"/>
      <w:szCs w:val="32"/>
    </w:rPr>
  </w:style>
  <w:style w:type="character" w:customStyle="1" w:styleId="85">
    <w:name w:val="正文首行缩进 字符"/>
    <w:basedOn w:val="71"/>
    <w:link w:val="17"/>
    <w:qFormat/>
    <w:uiPriority w:val="0"/>
    <w:rPr>
      <w:rFonts w:ascii="仿宋_GB2312" w:hAnsi="Arial" w:eastAsia="仿宋_GB2312"/>
      <w:sz w:val="30"/>
      <w:szCs w:val="30"/>
    </w:rPr>
  </w:style>
  <w:style w:type="character" w:customStyle="1" w:styleId="86">
    <w:name w:val="正文文本缩进 2 字符"/>
    <w:basedOn w:val="46"/>
    <w:link w:val="30"/>
    <w:qFormat/>
    <w:uiPriority w:val="0"/>
    <w:rPr>
      <w:rFonts w:ascii="Arial" w:hAnsi="Arial" w:eastAsia="仿宋_GB2312" w:cs="Arial"/>
      <w:sz w:val="32"/>
      <w:szCs w:val="32"/>
    </w:rPr>
  </w:style>
  <w:style w:type="character" w:customStyle="1" w:styleId="87">
    <w:name w:val="页眉 字符"/>
    <w:basedOn w:val="46"/>
    <w:link w:val="34"/>
    <w:qFormat/>
    <w:uiPriority w:val="0"/>
    <w:rPr>
      <w:sz w:val="18"/>
      <w:szCs w:val="18"/>
    </w:rPr>
  </w:style>
  <w:style w:type="character" w:customStyle="1" w:styleId="88">
    <w:name w:val="日期 字符"/>
    <w:basedOn w:val="46"/>
    <w:link w:val="29"/>
    <w:qFormat/>
    <w:uiPriority w:val="0"/>
    <w:rPr>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91">
    <w:name w:val="批注文字 Char1"/>
    <w:basedOn w:val="46"/>
    <w:semiHidden/>
    <w:qFormat/>
    <w:uiPriority w:val="99"/>
    <w:rPr>
      <w:rFonts w:ascii="宋体" w:hAnsi="宋体" w:eastAsia="宋体" w:cs="宋体"/>
      <w:szCs w:val="21"/>
    </w:rPr>
  </w:style>
  <w:style w:type="character" w:customStyle="1" w:styleId="92">
    <w:name w:val="页眉 Char1"/>
    <w:basedOn w:val="46"/>
    <w:semiHidden/>
    <w:qFormat/>
    <w:uiPriority w:val="99"/>
    <w:rPr>
      <w:rFonts w:ascii="宋体" w:hAnsi="宋体" w:eastAsia="宋体" w:cs="宋体"/>
      <w:sz w:val="18"/>
      <w:szCs w:val="18"/>
    </w:rPr>
  </w:style>
  <w:style w:type="paragraph" w:customStyle="1" w:styleId="93">
    <w:name w:val="xl30"/>
    <w:basedOn w:val="1"/>
    <w:qFormat/>
    <w:uiPriority w:val="0"/>
    <w:pPr>
      <w:widowControl/>
      <w:spacing w:before="100" w:beforeAutospacing="1" w:after="100" w:afterAutospacing="1"/>
      <w:jc w:val="center"/>
    </w:pPr>
    <w:rPr>
      <w:b/>
      <w:bCs/>
      <w:kern w:val="0"/>
      <w:sz w:val="36"/>
      <w:szCs w:val="36"/>
    </w:rPr>
  </w:style>
  <w:style w:type="paragraph" w:customStyle="1" w:styleId="9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5">
    <w:name w:val="表格"/>
    <w:basedOn w:val="1"/>
    <w:qFormat/>
    <w:uiPriority w:val="0"/>
    <w:rPr>
      <w:rFonts w:ascii="华文细黑" w:hAnsi="华文细黑" w:eastAsia="华文细黑"/>
      <w:szCs w:val="24"/>
    </w:rPr>
  </w:style>
  <w:style w:type="character" w:customStyle="1" w:styleId="96">
    <w:name w:val="日期 Char1"/>
    <w:basedOn w:val="46"/>
    <w:semiHidden/>
    <w:qFormat/>
    <w:uiPriority w:val="99"/>
    <w:rPr>
      <w:rFonts w:ascii="宋体" w:hAnsi="宋体" w:eastAsia="宋体" w:cs="宋体"/>
      <w:szCs w:val="21"/>
    </w:rPr>
  </w:style>
  <w:style w:type="paragraph" w:customStyle="1" w:styleId="97">
    <w:name w:val="4"/>
    <w:basedOn w:val="1"/>
    <w:next w:val="39"/>
    <w:qFormat/>
    <w:uiPriority w:val="0"/>
    <w:pPr>
      <w:spacing w:line="360" w:lineRule="auto"/>
      <w:ind w:firstLine="420"/>
    </w:pPr>
    <w:rPr>
      <w:color w:val="FF000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100">
    <w:name w:val="Char"/>
    <w:basedOn w:val="21"/>
    <w:qFormat/>
    <w:uiPriority w:val="0"/>
    <w:rPr>
      <w:rFonts w:ascii="Tahoma" w:hAnsi="Tahoma"/>
      <w:sz w:val="24"/>
      <w:szCs w:val="24"/>
    </w:rPr>
  </w:style>
  <w:style w:type="paragraph" w:customStyle="1" w:styleId="101">
    <w:name w:val="寄信人地址1"/>
    <w:basedOn w:val="1"/>
    <w:qFormat/>
    <w:uiPriority w:val="0"/>
    <w:pPr>
      <w:snapToGrid w:val="0"/>
    </w:pPr>
    <w:rPr>
      <w:rFonts w:ascii="Arial" w:hAnsi="Arial"/>
    </w:rPr>
  </w:style>
  <w:style w:type="character" w:customStyle="1" w:styleId="102">
    <w:name w:val="正文文本 Char1"/>
    <w:basedOn w:val="46"/>
    <w:semiHidden/>
    <w:qFormat/>
    <w:uiPriority w:val="99"/>
    <w:rPr>
      <w:rFonts w:ascii="宋体" w:hAnsi="宋体" w:eastAsia="宋体" w:cs="宋体"/>
      <w:szCs w:val="21"/>
    </w:rPr>
  </w:style>
  <w:style w:type="character" w:customStyle="1" w:styleId="103">
    <w:name w:val="文档结构图 Char1"/>
    <w:basedOn w:val="46"/>
    <w:semiHidden/>
    <w:qFormat/>
    <w:uiPriority w:val="99"/>
    <w:rPr>
      <w:rFonts w:ascii="宋体" w:hAnsi="宋体" w:eastAsia="宋体" w:cs="宋体"/>
      <w:sz w:val="18"/>
      <w:szCs w:val="18"/>
    </w:rPr>
  </w:style>
  <w:style w:type="character" w:customStyle="1" w:styleId="104">
    <w:name w:val="页脚 Char1"/>
    <w:basedOn w:val="46"/>
    <w:semiHidden/>
    <w:qFormat/>
    <w:uiPriority w:val="99"/>
    <w:rPr>
      <w:rFonts w:ascii="宋体" w:hAnsi="宋体" w:eastAsia="宋体" w:cs="宋体"/>
      <w:sz w:val="18"/>
      <w:szCs w:val="18"/>
    </w:rPr>
  </w:style>
  <w:style w:type="character" w:customStyle="1" w:styleId="105">
    <w:name w:val="正文文本 3 Char1"/>
    <w:basedOn w:val="46"/>
    <w:semiHidden/>
    <w:qFormat/>
    <w:uiPriority w:val="99"/>
    <w:rPr>
      <w:rFonts w:ascii="宋体" w:hAnsi="宋体" w:eastAsia="宋体" w:cs="宋体"/>
      <w:sz w:val="16"/>
      <w:szCs w:val="16"/>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8">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列出段落1"/>
    <w:basedOn w:val="1"/>
    <w:qFormat/>
    <w:uiPriority w:val="0"/>
    <w:pPr>
      <w:ind w:firstLine="420" w:firstLineChars="200"/>
    </w:pPr>
    <w:rPr>
      <w:rFonts w:cs="Calibri"/>
    </w:rPr>
  </w:style>
  <w:style w:type="paragraph" w:customStyle="1" w:styleId="11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11">
    <w:name w:val="正文文本缩进 2 Char1"/>
    <w:basedOn w:val="46"/>
    <w:semiHidden/>
    <w:qFormat/>
    <w:uiPriority w:val="99"/>
    <w:rPr>
      <w:rFonts w:ascii="宋体" w:hAnsi="宋体" w:eastAsia="宋体" w:cs="宋体"/>
      <w:szCs w:val="21"/>
    </w:rPr>
  </w:style>
  <w:style w:type="character" w:customStyle="1" w:styleId="112">
    <w:name w:val="正文文本缩进 Char1"/>
    <w:basedOn w:val="46"/>
    <w:semiHidden/>
    <w:qFormat/>
    <w:uiPriority w:val="99"/>
    <w:rPr>
      <w:rFonts w:ascii="宋体" w:hAnsi="宋体" w:eastAsia="宋体" w:cs="宋体"/>
      <w:szCs w:val="21"/>
    </w:rPr>
  </w:style>
  <w:style w:type="paragraph" w:customStyle="1" w:styleId="113">
    <w:name w:val="table_1stline"/>
    <w:basedOn w:val="1"/>
    <w:qFormat/>
    <w:uiPriority w:val="0"/>
    <w:pPr>
      <w:widowControl/>
      <w:spacing w:before="120"/>
      <w:jc w:val="left"/>
    </w:pPr>
    <w:rPr>
      <w:bCs/>
      <w:kern w:val="0"/>
      <w:sz w:val="20"/>
      <w:szCs w:val="20"/>
      <w:lang w:val="de-DE" w:eastAsia="de-DE"/>
    </w:rPr>
  </w:style>
  <w:style w:type="paragraph" w:customStyle="1" w:styleId="114">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5">
    <w:name w:val="正文文本缩进 3 Char1"/>
    <w:basedOn w:val="46"/>
    <w:semiHidden/>
    <w:qFormat/>
    <w:uiPriority w:val="99"/>
    <w:rPr>
      <w:rFonts w:ascii="宋体" w:hAnsi="宋体" w:eastAsia="宋体" w:cs="宋体"/>
      <w:sz w:val="16"/>
      <w:szCs w:val="16"/>
    </w:rPr>
  </w:style>
  <w:style w:type="paragraph" w:customStyle="1" w:styleId="116">
    <w:name w:val="Body Text(ch)"/>
    <w:basedOn w:val="1"/>
    <w:next w:val="18"/>
    <w:qFormat/>
    <w:uiPriority w:val="0"/>
    <w:pPr>
      <w:spacing w:after="120"/>
    </w:pPr>
    <w:rPr>
      <w:rFonts w:hAnsi="Arial"/>
      <w:bCs/>
      <w:iCs/>
      <w:szCs w:val="24"/>
    </w:rPr>
  </w:style>
  <w:style w:type="character" w:customStyle="1" w:styleId="117">
    <w:name w:val="纯文本 Char1"/>
    <w:basedOn w:val="46"/>
    <w:semiHidden/>
    <w:qFormat/>
    <w:uiPriority w:val="99"/>
    <w:rPr>
      <w:rFonts w:ascii="宋体" w:hAnsi="Courier New" w:eastAsia="宋体" w:cs="Courier New"/>
      <w:szCs w:val="21"/>
    </w:rPr>
  </w:style>
  <w:style w:type="paragraph" w:customStyle="1" w:styleId="118">
    <w:name w:val="普通 (Web)"/>
    <w:basedOn w:val="1"/>
    <w:qFormat/>
    <w:uiPriority w:val="0"/>
    <w:pPr>
      <w:widowControl/>
      <w:spacing w:before="100" w:beforeAutospacing="1" w:after="100" w:afterAutospacing="1"/>
      <w:jc w:val="left"/>
    </w:pPr>
    <w:rPr>
      <w:kern w:val="0"/>
      <w:sz w:val="24"/>
      <w:szCs w:val="24"/>
    </w:rPr>
  </w:style>
  <w:style w:type="paragraph" w:customStyle="1" w:styleId="11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20">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21">
    <w:name w:val="批注框文本 Char1"/>
    <w:basedOn w:val="46"/>
    <w:semiHidden/>
    <w:qFormat/>
    <w:uiPriority w:val="99"/>
    <w:rPr>
      <w:rFonts w:ascii="宋体" w:hAnsi="宋体" w:eastAsia="宋体" w:cs="宋体"/>
      <w:sz w:val="18"/>
      <w:szCs w:val="18"/>
    </w:rPr>
  </w:style>
  <w:style w:type="character" w:customStyle="1" w:styleId="122">
    <w:name w:val="正文文本 2 Char1"/>
    <w:basedOn w:val="46"/>
    <w:semiHidden/>
    <w:qFormat/>
    <w:uiPriority w:val="99"/>
    <w:rPr>
      <w:rFonts w:ascii="宋体" w:hAnsi="宋体" w:eastAsia="宋体" w:cs="宋体"/>
      <w:szCs w:val="21"/>
    </w:rPr>
  </w:style>
  <w:style w:type="character" w:customStyle="1" w:styleId="123">
    <w:name w:val="批注主题 Char1"/>
    <w:basedOn w:val="91"/>
    <w:semiHidden/>
    <w:qFormat/>
    <w:uiPriority w:val="99"/>
    <w:rPr>
      <w:rFonts w:ascii="宋体" w:hAnsi="宋体" w:eastAsia="宋体" w:cs="宋体"/>
      <w:b/>
      <w:bCs/>
      <w:szCs w:val="21"/>
    </w:rPr>
  </w:style>
  <w:style w:type="character" w:customStyle="1" w:styleId="124">
    <w:name w:val="正文首行缩进 Char1"/>
    <w:basedOn w:val="102"/>
    <w:semiHidden/>
    <w:qFormat/>
    <w:uiPriority w:val="99"/>
    <w:rPr>
      <w:rFonts w:ascii="宋体" w:hAnsi="宋体" w:eastAsia="宋体" w:cs="宋体"/>
      <w:szCs w:val="21"/>
    </w:rPr>
  </w:style>
  <w:style w:type="character" w:customStyle="1" w:styleId="125">
    <w:name w:val="正文首行缩进 2 Char1"/>
    <w:basedOn w:val="112"/>
    <w:semiHidden/>
    <w:qFormat/>
    <w:uiPriority w:val="99"/>
    <w:rPr>
      <w:rFonts w:ascii="宋体" w:hAnsi="宋体" w:eastAsia="宋体" w:cs="宋体"/>
      <w:szCs w:val="21"/>
    </w:rPr>
  </w:style>
  <w:style w:type="paragraph" w:customStyle="1" w:styleId="126">
    <w:name w:val="正文文本缩进1"/>
    <w:basedOn w:val="1"/>
    <w:next w:val="101"/>
    <w:qFormat/>
    <w:uiPriority w:val="0"/>
    <w:pPr>
      <w:spacing w:line="400" w:lineRule="exact"/>
      <w:ind w:firstLine="515"/>
    </w:pPr>
    <w:rPr>
      <w:rFonts w:ascii="楷体_GB2312" w:eastAsia="楷体_GB2312"/>
      <w:b/>
      <w:bCs/>
      <w:kern w:val="0"/>
      <w:sz w:val="24"/>
    </w:rPr>
  </w:style>
  <w:style w:type="paragraph" w:customStyle="1" w:styleId="12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8">
    <w:name w:val="正文首行缩进 21"/>
    <w:basedOn w:val="126"/>
    <w:qFormat/>
    <w:uiPriority w:val="0"/>
    <w:pPr>
      <w:spacing w:line="240" w:lineRule="auto"/>
      <w:ind w:left="420" w:leftChars="200" w:firstLine="420" w:firstLineChars="200"/>
    </w:pPr>
    <w:rPr>
      <w:sz w:val="21"/>
    </w:rPr>
  </w:style>
  <w:style w:type="paragraph" w:customStyle="1" w:styleId="129">
    <w:name w:val="table_lines"/>
    <w:basedOn w:val="1"/>
    <w:qFormat/>
    <w:uiPriority w:val="0"/>
    <w:pPr>
      <w:widowControl/>
      <w:jc w:val="left"/>
    </w:pPr>
    <w:rPr>
      <w:kern w:val="0"/>
      <w:sz w:val="20"/>
      <w:szCs w:val="20"/>
      <w:lang w:val="de-DE" w:eastAsia="de-DE"/>
    </w:rPr>
  </w:style>
  <w:style w:type="paragraph" w:customStyle="1" w:styleId="130">
    <w:name w:val="样式1"/>
    <w:basedOn w:val="1"/>
    <w:qFormat/>
    <w:uiPriority w:val="0"/>
    <w:pPr>
      <w:tabs>
        <w:tab w:val="left" w:pos="709"/>
      </w:tabs>
      <w:adjustRightInd w:val="0"/>
      <w:ind w:left="709" w:hanging="709"/>
      <w:textAlignment w:val="baseline"/>
    </w:pPr>
    <w:rPr>
      <w:kern w:val="0"/>
    </w:rPr>
  </w:style>
  <w:style w:type="paragraph" w:customStyle="1" w:styleId="1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3">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4">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5">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6">
    <w:name w:val="Char1"/>
    <w:basedOn w:val="1"/>
    <w:qFormat/>
    <w:uiPriority w:val="0"/>
    <w:pPr>
      <w:tabs>
        <w:tab w:val="left" w:pos="360"/>
      </w:tabs>
      <w:ind w:firstLine="200" w:firstLineChars="200"/>
    </w:pPr>
    <w:rPr>
      <w:sz w:val="28"/>
      <w:szCs w:val="30"/>
    </w:rPr>
  </w:style>
  <w:style w:type="paragraph" w:customStyle="1" w:styleId="137">
    <w:name w:val="Char Char Char Char Char Char Char Char Char Char1"/>
    <w:basedOn w:val="1"/>
    <w:qFormat/>
    <w:uiPriority w:val="0"/>
    <w:pPr>
      <w:adjustRightInd w:val="0"/>
      <w:spacing w:line="360" w:lineRule="auto"/>
    </w:pPr>
    <w:rPr>
      <w:kern w:val="0"/>
      <w:sz w:val="24"/>
      <w:szCs w:val="20"/>
    </w:rPr>
  </w:style>
  <w:style w:type="paragraph" w:customStyle="1" w:styleId="138">
    <w:name w:val="List Paragraph1"/>
    <w:basedOn w:val="1"/>
    <w:qFormat/>
    <w:uiPriority w:val="0"/>
    <w:pPr>
      <w:ind w:firstLine="420" w:firstLineChars="200"/>
    </w:pPr>
    <w:rPr>
      <w:rFonts w:cs="Calibri"/>
    </w:rPr>
  </w:style>
  <w:style w:type="paragraph" w:customStyle="1" w:styleId="139">
    <w:name w:val="p0"/>
    <w:basedOn w:val="1"/>
    <w:qFormat/>
    <w:uiPriority w:val="0"/>
    <w:pPr>
      <w:widowControl/>
      <w:spacing w:before="100" w:beforeAutospacing="1" w:after="100" w:afterAutospacing="1"/>
      <w:jc w:val="left"/>
    </w:pPr>
    <w:rPr>
      <w:kern w:val="0"/>
      <w:sz w:val="24"/>
      <w:szCs w:val="24"/>
    </w:rPr>
  </w:style>
  <w:style w:type="paragraph" w:customStyle="1" w:styleId="140">
    <w:name w:val="Table Paragraph"/>
    <w:basedOn w:val="1"/>
    <w:qFormat/>
    <w:uiPriority w:val="0"/>
    <w:pPr>
      <w:jc w:val="left"/>
    </w:pPr>
    <w:rPr>
      <w:rFonts w:ascii="Calibri" w:hAnsi="Calibri"/>
      <w:kern w:val="0"/>
      <w:sz w:val="22"/>
      <w:szCs w:val="22"/>
    </w:rPr>
  </w:style>
  <w:style w:type="character" w:customStyle="1" w:styleId="1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92</Pages>
  <Words>8725</Words>
  <Characters>49734</Characters>
  <Lines>414</Lines>
  <Paragraphs>116</Paragraphs>
  <TotalTime>13</TotalTime>
  <ScaleCrop>false</ScaleCrop>
  <LinksUpToDate>false</LinksUpToDate>
  <CharactersWithSpaces>58343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2021-08-06T14:00:00Z</dcterms:created>
  <dc:creator>盐城幼儿师范高等专科学校(填报)</dc:creator>
  <cp:lastModifiedBy>Administrator</cp:lastModifiedBy>
  <dcterms:modified xsi:type="dcterms:W3CDTF">2021-08-10T08:44:37Z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BAC1A87432A240FCB264EB3638331E8A</vt:lpwstr>
  </property>
</Properties>
</file>