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rPr>
      </w:pP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盐城幼儿师范高等专科学校</w:t>
      </w: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2022年纸质图书采购项目</w:t>
      </w:r>
    </w:p>
    <w:p>
      <w:pPr>
        <w:jc w:val="center"/>
        <w:rPr>
          <w:b/>
          <w:bCs/>
          <w:color w:val="000000" w:themeColor="text1"/>
          <w:sz w:val="32"/>
          <w:szCs w:val="32"/>
        </w:rPr>
      </w:pPr>
    </w:p>
    <w:p>
      <w:pPr>
        <w:jc w:val="center"/>
        <w:rPr>
          <w:color w:val="000000" w:themeColor="text1"/>
          <w:sz w:val="32"/>
          <w:szCs w:val="32"/>
        </w:rPr>
      </w:pPr>
    </w:p>
    <w:p>
      <w:pPr>
        <w:pStyle w:val="25"/>
      </w:pPr>
    </w:p>
    <w:p>
      <w:pPr>
        <w:pStyle w:val="25"/>
      </w:pPr>
    </w:p>
    <w:p>
      <w:pPr>
        <w:jc w:val="center"/>
        <w:rPr>
          <w:rFonts w:eastAsia="黑体"/>
          <w:bCs/>
          <w:color w:val="000000" w:themeColor="text1"/>
          <w:sz w:val="78"/>
          <w:szCs w:val="84"/>
        </w:rPr>
      </w:pPr>
      <w:r>
        <w:rPr>
          <w:rFonts w:hint="eastAsia" w:eastAsia="黑体"/>
          <w:bCs/>
          <w:color w:val="000000" w:themeColor="text1"/>
          <w:sz w:val="78"/>
          <w:szCs w:val="84"/>
        </w:rPr>
        <w:t>招 标 文 件</w:t>
      </w:r>
    </w:p>
    <w:p>
      <w:pPr>
        <w:jc w:val="center"/>
        <w:rPr>
          <w:color w:val="000000" w:themeColor="text1"/>
          <w:sz w:val="32"/>
          <w:szCs w:val="32"/>
        </w:rPr>
      </w:pPr>
    </w:p>
    <w:p>
      <w:pPr>
        <w:jc w:val="center"/>
        <w:rPr>
          <w:rFonts w:eastAsia="黑体"/>
          <w:bCs/>
          <w:color w:val="000000" w:themeColor="text1"/>
          <w:sz w:val="36"/>
          <w:szCs w:val="36"/>
        </w:rPr>
      </w:pPr>
      <w:r>
        <w:rPr>
          <w:rFonts w:hint="eastAsia" w:eastAsia="黑体"/>
          <w:bCs/>
          <w:color w:val="000000" w:themeColor="text1"/>
          <w:sz w:val="36"/>
          <w:szCs w:val="36"/>
        </w:rPr>
        <w:t>（</w:t>
      </w:r>
      <w:r>
        <w:rPr>
          <w:rFonts w:eastAsia="黑体"/>
          <w:bCs/>
          <w:color w:val="000000" w:themeColor="text1"/>
          <w:sz w:val="36"/>
          <w:szCs w:val="36"/>
        </w:rPr>
        <w:t>项目编号：</w:t>
      </w:r>
      <w:r>
        <w:rPr>
          <w:rFonts w:hint="eastAsia" w:eastAsia="黑体"/>
          <w:bCs/>
          <w:color w:val="000000" w:themeColor="text1"/>
          <w:sz w:val="36"/>
          <w:szCs w:val="36"/>
        </w:rPr>
        <w:t>ycyz2022hw001）</w:t>
      </w: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pStyle w:val="25"/>
        <w:rPr>
          <w:color w:val="000000" w:themeColor="text1"/>
        </w:rPr>
      </w:pPr>
    </w:p>
    <w:p>
      <w:pPr>
        <w:pStyle w:val="25"/>
        <w:rPr>
          <w:color w:val="000000" w:themeColor="text1"/>
        </w:rPr>
      </w:pPr>
    </w:p>
    <w:p>
      <w:pPr>
        <w:pStyle w:val="25"/>
        <w:rPr>
          <w:color w:val="000000" w:themeColor="text1"/>
        </w:rPr>
      </w:pPr>
    </w:p>
    <w:p>
      <w:pPr>
        <w:rPr>
          <w:color w:val="000000" w:themeColor="text1"/>
        </w:rPr>
      </w:pPr>
    </w:p>
    <w:p>
      <w:pPr>
        <w:spacing w:line="360" w:lineRule="auto"/>
        <w:jc w:val="center"/>
        <w:rPr>
          <w:rFonts w:asciiTheme="minorEastAsia" w:hAnsiTheme="minorEastAsia" w:eastAsiaTheme="minorEastAsia"/>
          <w:b/>
          <w:color w:val="000000" w:themeColor="text1"/>
          <w:spacing w:val="15"/>
          <w:sz w:val="36"/>
          <w:szCs w:val="36"/>
        </w:rPr>
      </w:pPr>
      <w:r>
        <w:rPr>
          <w:rFonts w:asciiTheme="minorEastAsia" w:hAnsiTheme="minorEastAsia" w:eastAsiaTheme="minorEastAsia"/>
          <w:b/>
          <w:color w:val="000000" w:themeColor="text1"/>
          <w:spacing w:val="15"/>
          <w:sz w:val="36"/>
          <w:szCs w:val="36"/>
        </w:rPr>
        <w:t>盐城幼儿师范高等专科学校</w:t>
      </w:r>
    </w:p>
    <w:p>
      <w:pPr>
        <w:spacing w:line="360" w:lineRule="auto"/>
        <w:jc w:val="center"/>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36"/>
          <w:szCs w:val="36"/>
        </w:rPr>
        <w:t>2022年</w:t>
      </w:r>
      <w:r>
        <w:rPr>
          <w:rFonts w:hint="eastAsia" w:asciiTheme="minorEastAsia" w:hAnsiTheme="minorEastAsia" w:eastAsiaTheme="minorEastAsia"/>
          <w:b/>
          <w:color w:val="000000" w:themeColor="text1"/>
          <w:sz w:val="36"/>
          <w:szCs w:val="36"/>
        </w:rPr>
        <w:t>9</w:t>
      </w:r>
      <w:r>
        <w:rPr>
          <w:rFonts w:asciiTheme="minorEastAsia" w:hAnsiTheme="minorEastAsia" w:eastAsiaTheme="minorEastAsia"/>
          <w:b/>
          <w:color w:val="000000" w:themeColor="text1"/>
          <w:sz w:val="36"/>
          <w:szCs w:val="36"/>
        </w:rPr>
        <w:t>月</w:t>
      </w:r>
      <w:r>
        <w:rPr>
          <w:rFonts w:hint="eastAsia" w:asciiTheme="minorEastAsia" w:hAnsiTheme="minorEastAsia" w:eastAsiaTheme="minorEastAsia"/>
          <w:b/>
          <w:color w:val="000000" w:themeColor="text1"/>
          <w:sz w:val="36"/>
          <w:szCs w:val="36"/>
          <w:lang w:val="en-US" w:eastAsia="zh-CN"/>
        </w:rPr>
        <w:t>30</w:t>
      </w:r>
      <w:r>
        <w:rPr>
          <w:rFonts w:asciiTheme="minorEastAsia" w:hAnsiTheme="minorEastAsia" w:eastAsiaTheme="minorEastAsia"/>
          <w:b/>
          <w:color w:val="000000" w:themeColor="text1"/>
          <w:sz w:val="36"/>
          <w:szCs w:val="36"/>
        </w:rPr>
        <w:t>日</w:t>
      </w:r>
    </w:p>
    <w:p>
      <w:pPr>
        <w:pStyle w:val="25"/>
      </w:pPr>
      <w:r>
        <w:br w:type="page"/>
      </w:r>
    </w:p>
    <w:p>
      <w:pPr>
        <w:jc w:val="left"/>
        <w:rPr>
          <w:rFonts w:eastAsia="黑体"/>
          <w:b/>
          <w:bCs/>
          <w:color w:val="000000" w:themeColor="text1"/>
          <w:sz w:val="44"/>
          <w:szCs w:val="44"/>
        </w:rPr>
      </w:pPr>
    </w:p>
    <w:p>
      <w:pPr>
        <w:jc w:val="center"/>
        <w:outlineLvl w:val="0"/>
        <w:rPr>
          <w:rFonts w:eastAsia="黑体"/>
          <w:color w:val="000000" w:themeColor="text1"/>
          <w:sz w:val="40"/>
          <w:szCs w:val="40"/>
        </w:rPr>
      </w:pPr>
      <w:bookmarkStart w:id="0" w:name="_Toc108021864"/>
      <w:r>
        <w:rPr>
          <w:rFonts w:eastAsia="黑体"/>
          <w:color w:val="000000" w:themeColor="text1"/>
          <w:sz w:val="40"/>
          <w:szCs w:val="40"/>
        </w:rPr>
        <w:t>总 目 录</w:t>
      </w:r>
      <w:bookmarkEnd w:id="0"/>
    </w:p>
    <w:p>
      <w:pPr>
        <w:rPr>
          <w:rFonts w:eastAsia="黑体"/>
          <w:b/>
          <w:bCs/>
          <w:color w:val="000000" w:themeColor="text1"/>
          <w:sz w:val="28"/>
          <w:szCs w:val="28"/>
        </w:rPr>
      </w:pPr>
    </w:p>
    <w:p>
      <w:pPr>
        <w:pStyle w:val="17"/>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4"/>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17"/>
        <w:tabs>
          <w:tab w:val="right" w:leader="middleDot" w:pos="8720"/>
        </w:tabs>
        <w:rPr>
          <w:sz w:val="28"/>
          <w:szCs w:val="28"/>
        </w:rPr>
      </w:pPr>
      <w:r>
        <w:fldChar w:fldCharType="begin"/>
      </w:r>
      <w:r>
        <w:instrText xml:space="preserve"> HYPERLINK \l "_Toc108021872" </w:instrText>
      </w:r>
      <w:r>
        <w:fldChar w:fldCharType="separate"/>
      </w:r>
      <w:r>
        <w:rPr>
          <w:rStyle w:val="24"/>
          <w:rFonts w:hint="eastAsia" w:eastAsia="黑体"/>
          <w:sz w:val="28"/>
          <w:szCs w:val="28"/>
        </w:rPr>
        <w:t>第二章投标人须知</w:t>
      </w:r>
      <w:r>
        <w:rPr>
          <w:sz w:val="28"/>
          <w:szCs w:val="28"/>
        </w:rPr>
        <w:tab/>
      </w:r>
      <w:r>
        <w:rPr>
          <w:rFonts w:hint="eastAsia"/>
          <w:sz w:val="28"/>
          <w:szCs w:val="28"/>
        </w:rPr>
        <w:t>7</w:t>
      </w:r>
      <w:r>
        <w:rPr>
          <w:rFonts w:hint="eastAsia"/>
          <w:sz w:val="28"/>
          <w:szCs w:val="28"/>
        </w:rPr>
        <w:fldChar w:fldCharType="end"/>
      </w:r>
    </w:p>
    <w:p>
      <w:pPr>
        <w:pStyle w:val="17"/>
        <w:tabs>
          <w:tab w:val="right" w:leader="middleDot" w:pos="8720"/>
        </w:tabs>
        <w:rPr>
          <w:sz w:val="28"/>
          <w:szCs w:val="28"/>
        </w:rPr>
      </w:pPr>
      <w:r>
        <w:fldChar w:fldCharType="begin"/>
      </w:r>
      <w:r>
        <w:instrText xml:space="preserve"> HYPERLINK \l "_Toc108021874" </w:instrText>
      </w:r>
      <w:r>
        <w:fldChar w:fldCharType="separate"/>
      </w:r>
      <w:r>
        <w:rPr>
          <w:rStyle w:val="24"/>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7"/>
        <w:tabs>
          <w:tab w:val="right" w:leader="middleDot" w:pos="8720"/>
        </w:tabs>
        <w:rPr>
          <w:sz w:val="28"/>
          <w:szCs w:val="28"/>
        </w:rPr>
      </w:pPr>
      <w:r>
        <w:fldChar w:fldCharType="begin"/>
      </w:r>
      <w:r>
        <w:instrText xml:space="preserve"> HYPERLINK \l "_Toc108021875" </w:instrText>
      </w:r>
      <w:r>
        <w:fldChar w:fldCharType="separate"/>
      </w:r>
      <w:r>
        <w:rPr>
          <w:rStyle w:val="24"/>
          <w:rFonts w:hint="eastAsia" w:eastAsia="黑体"/>
          <w:sz w:val="28"/>
          <w:szCs w:val="28"/>
        </w:rPr>
        <w:t>第四章项目需求</w:t>
      </w:r>
      <w:r>
        <w:rPr>
          <w:sz w:val="28"/>
          <w:szCs w:val="28"/>
        </w:rPr>
        <w:tab/>
      </w:r>
      <w:r>
        <w:rPr>
          <w:rFonts w:hint="eastAsia"/>
          <w:sz w:val="28"/>
          <w:szCs w:val="28"/>
        </w:rPr>
        <w:t>24</w:t>
      </w:r>
      <w:r>
        <w:rPr>
          <w:rFonts w:hint="eastAsia"/>
          <w:sz w:val="28"/>
          <w:szCs w:val="28"/>
        </w:rPr>
        <w:fldChar w:fldCharType="end"/>
      </w:r>
    </w:p>
    <w:p>
      <w:pPr>
        <w:pStyle w:val="17"/>
        <w:tabs>
          <w:tab w:val="right" w:leader="middleDot" w:pos="8720"/>
        </w:tabs>
        <w:rPr>
          <w:sz w:val="28"/>
          <w:szCs w:val="28"/>
        </w:rPr>
      </w:pPr>
      <w:r>
        <w:fldChar w:fldCharType="begin"/>
      </w:r>
      <w:r>
        <w:instrText xml:space="preserve"> HYPERLINK \l "_Toc108021876" </w:instrText>
      </w:r>
      <w:r>
        <w:fldChar w:fldCharType="separate"/>
      </w:r>
      <w:r>
        <w:rPr>
          <w:rStyle w:val="24"/>
          <w:rFonts w:hint="eastAsia" w:eastAsia="黑体"/>
          <w:sz w:val="28"/>
          <w:szCs w:val="28"/>
        </w:rPr>
        <w:t>第五章定标原则与评标标准</w:t>
      </w:r>
      <w:r>
        <w:rPr>
          <w:sz w:val="28"/>
          <w:szCs w:val="28"/>
        </w:rPr>
        <w:tab/>
      </w:r>
      <w:r>
        <w:rPr>
          <w:sz w:val="28"/>
          <w:szCs w:val="28"/>
        </w:rPr>
        <w:fldChar w:fldCharType="begin"/>
      </w:r>
      <w:r>
        <w:rPr>
          <w:sz w:val="28"/>
          <w:szCs w:val="28"/>
        </w:rPr>
        <w:instrText xml:space="preserve"> PAGEREF _Toc108021876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7"/>
        <w:tabs>
          <w:tab w:val="right" w:leader="middleDot" w:pos="8720"/>
        </w:tabs>
        <w:rPr>
          <w:sz w:val="28"/>
          <w:szCs w:val="28"/>
        </w:rPr>
      </w:pPr>
      <w:r>
        <w:fldChar w:fldCharType="begin"/>
      </w:r>
      <w:r>
        <w:instrText xml:space="preserve"> HYPERLINK \l "_Toc108021877" </w:instrText>
      </w:r>
      <w:r>
        <w:fldChar w:fldCharType="separate"/>
      </w:r>
      <w:r>
        <w:rPr>
          <w:rStyle w:val="24"/>
          <w:rFonts w:hint="eastAsia" w:eastAsia="黑体"/>
          <w:sz w:val="28"/>
          <w:szCs w:val="28"/>
        </w:rPr>
        <w:t>第六章投标文件的组成和格式</w:t>
      </w:r>
      <w:r>
        <w:rPr>
          <w:sz w:val="28"/>
          <w:szCs w:val="28"/>
        </w:rPr>
        <w:tab/>
      </w:r>
      <w:r>
        <w:rPr>
          <w:sz w:val="28"/>
          <w:szCs w:val="28"/>
        </w:rPr>
        <w:fldChar w:fldCharType="begin"/>
      </w:r>
      <w:r>
        <w:rPr>
          <w:sz w:val="28"/>
          <w:szCs w:val="28"/>
        </w:rPr>
        <w:instrText xml:space="preserve"> PAGEREF _Toc108021877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5"/>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rPr>
      </w:pPr>
      <w:bookmarkStart w:id="1" w:name="_Toc108021865"/>
      <w:r>
        <w:rPr>
          <w:rFonts w:eastAsia="黑体"/>
          <w:color w:val="000000" w:themeColor="text1"/>
          <w:sz w:val="40"/>
          <w:szCs w:val="40"/>
        </w:rPr>
        <w:t>第一章 采购公告</w:t>
      </w:r>
      <w:bookmarkEnd w:id="1"/>
    </w:p>
    <w:p>
      <w:pPr>
        <w:rPr>
          <w:color w:val="000000" w:themeColor="text1"/>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rPr>
      </w:pPr>
      <w:r>
        <w:rPr>
          <w:b/>
          <w:color w:val="000000" w:themeColor="text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color w:val="000000" w:themeColor="text1"/>
        </w:rPr>
      </w:pPr>
      <w:r>
        <w:rPr>
          <w:color w:val="000000" w:themeColor="text1"/>
          <w:u w:val="single"/>
        </w:rPr>
        <w:t>盐城幼儿师范高等专科学校2022年纸质图书采购项目</w:t>
      </w:r>
      <w:r>
        <w:rPr>
          <w:color w:val="000000" w:themeColor="text1"/>
        </w:rPr>
        <w:t>的潜在供应商应在</w:t>
      </w:r>
      <w:r>
        <w:rPr>
          <w:color w:val="000000" w:themeColor="text1"/>
          <w:u w:val="single"/>
        </w:rPr>
        <w:t>江苏政府采购网http://www.ccgp-jiangsu.gov.cn/、盐城市政府采购网http://czj.yancheng.gov.cn/col/col2383/index.html、盐城幼儿师范高等专科学校网站www.yyz.edu.cn</w:t>
      </w:r>
      <w:r>
        <w:rPr>
          <w:color w:val="000000" w:themeColor="text1"/>
        </w:rPr>
        <w:t>获取采购文件，并于</w:t>
      </w:r>
      <w:r>
        <w:rPr>
          <w:rFonts w:hint="eastAsia"/>
          <w:color w:val="000000" w:themeColor="text1"/>
          <w:u w:val="single"/>
        </w:rPr>
        <w:t>2022年</w:t>
      </w:r>
      <w:r>
        <w:rPr>
          <w:rFonts w:hint="eastAsia"/>
          <w:color w:val="000000" w:themeColor="text1"/>
          <w:u w:val="single"/>
          <w:lang w:val="en-US" w:eastAsia="zh-CN"/>
        </w:rPr>
        <w:t>10</w:t>
      </w:r>
      <w:r>
        <w:rPr>
          <w:color w:val="000000" w:themeColor="text1"/>
          <w:u w:val="single"/>
        </w:rPr>
        <w:t>月</w:t>
      </w:r>
      <w:r>
        <w:rPr>
          <w:rFonts w:hint="eastAsia"/>
          <w:color w:val="000000" w:themeColor="text1"/>
          <w:u w:val="single"/>
          <w:lang w:val="en-US" w:eastAsia="zh-CN"/>
        </w:rPr>
        <w:t>21</w:t>
      </w:r>
      <w:r>
        <w:rPr>
          <w:color w:val="000000" w:themeColor="text1"/>
          <w:u w:val="single"/>
        </w:rPr>
        <w:t>日15点00分</w:t>
      </w:r>
      <w:r>
        <w:rPr>
          <w:color w:val="000000" w:themeColor="text1"/>
        </w:rPr>
        <w:t>（北京时间）前提交投标文件。</w:t>
      </w:r>
    </w:p>
    <w:p>
      <w:pPr>
        <w:spacing w:line="440" w:lineRule="exact"/>
        <w:ind w:firstLine="482" w:firstLineChars="200"/>
        <w:rPr>
          <w:b/>
          <w:color w:val="000000" w:themeColor="text1"/>
          <w:sz w:val="24"/>
          <w:szCs w:val="24"/>
        </w:rPr>
      </w:pPr>
      <w:r>
        <w:rPr>
          <w:b/>
          <w:color w:val="000000" w:themeColor="text1"/>
          <w:sz w:val="24"/>
          <w:szCs w:val="24"/>
        </w:rPr>
        <w:t>一、项目基本情况</w:t>
      </w:r>
    </w:p>
    <w:p>
      <w:pPr>
        <w:spacing w:line="440" w:lineRule="exact"/>
        <w:ind w:firstLine="480" w:firstLineChars="200"/>
        <w:rPr>
          <w:color w:val="000000" w:themeColor="text1"/>
          <w:sz w:val="24"/>
          <w:szCs w:val="24"/>
        </w:rPr>
      </w:pPr>
      <w:r>
        <w:rPr>
          <w:color w:val="000000" w:themeColor="text1"/>
          <w:sz w:val="24"/>
          <w:szCs w:val="24"/>
        </w:rPr>
        <w:t>项目编号：</w:t>
      </w:r>
      <w:r>
        <w:rPr>
          <w:rFonts w:hint="eastAsia"/>
          <w:color w:val="000000" w:themeColor="text1"/>
          <w:sz w:val="24"/>
          <w:szCs w:val="24"/>
        </w:rPr>
        <w:t>ycyz2022hw001</w:t>
      </w:r>
    </w:p>
    <w:p>
      <w:pPr>
        <w:spacing w:line="440" w:lineRule="exact"/>
        <w:ind w:firstLine="480" w:firstLineChars="200"/>
        <w:rPr>
          <w:color w:val="000000" w:themeColor="text1"/>
          <w:sz w:val="24"/>
          <w:szCs w:val="24"/>
        </w:rPr>
      </w:pPr>
      <w:r>
        <w:rPr>
          <w:color w:val="000000" w:themeColor="text1"/>
          <w:sz w:val="24"/>
          <w:szCs w:val="24"/>
        </w:rPr>
        <w:t>项目名称：盐城幼儿师范高等专科学校2022年纸质图书采购项目</w:t>
      </w:r>
    </w:p>
    <w:p>
      <w:pPr>
        <w:spacing w:line="440" w:lineRule="exact"/>
        <w:ind w:firstLine="480" w:firstLineChars="200"/>
        <w:rPr>
          <w:color w:val="000000" w:themeColor="text1"/>
          <w:sz w:val="24"/>
          <w:szCs w:val="24"/>
        </w:rPr>
      </w:pPr>
      <w:r>
        <w:rPr>
          <w:color w:val="000000" w:themeColor="text1"/>
          <w:sz w:val="24"/>
          <w:szCs w:val="24"/>
        </w:rPr>
        <w:t>采购方式：公开招标</w:t>
      </w:r>
    </w:p>
    <w:p>
      <w:pPr>
        <w:spacing w:line="440" w:lineRule="exact"/>
        <w:ind w:firstLine="480" w:firstLineChars="200"/>
        <w:rPr>
          <w:color w:val="000000" w:themeColor="text1"/>
          <w:sz w:val="24"/>
          <w:szCs w:val="24"/>
        </w:rPr>
      </w:pPr>
      <w:r>
        <w:rPr>
          <w:color w:val="000000" w:themeColor="text1"/>
          <w:sz w:val="24"/>
          <w:szCs w:val="24"/>
        </w:rPr>
        <w:t>预算金额：</w:t>
      </w:r>
      <w:r>
        <w:rPr>
          <w:color w:val="000000" w:themeColor="text1"/>
          <w:sz w:val="24"/>
          <w:szCs w:val="24"/>
          <w:u w:val="single"/>
        </w:rPr>
        <w:t>70</w:t>
      </w:r>
      <w:r>
        <w:rPr>
          <w:color w:val="000000" w:themeColor="text1"/>
          <w:sz w:val="24"/>
          <w:szCs w:val="24"/>
        </w:rPr>
        <w:t>万元</w:t>
      </w:r>
    </w:p>
    <w:p>
      <w:pPr>
        <w:spacing w:line="440" w:lineRule="exact"/>
        <w:ind w:firstLine="480" w:firstLineChars="200"/>
        <w:rPr>
          <w:color w:val="000000" w:themeColor="text1"/>
          <w:sz w:val="24"/>
          <w:szCs w:val="24"/>
        </w:rPr>
      </w:pPr>
      <w:r>
        <w:rPr>
          <w:rFonts w:hint="eastAsia"/>
          <w:color w:val="000000" w:themeColor="text1"/>
          <w:sz w:val="24"/>
          <w:szCs w:val="24"/>
        </w:rPr>
        <w:t>实    洋</w:t>
      </w:r>
      <w:r>
        <w:rPr>
          <w:color w:val="000000" w:themeColor="text1"/>
          <w:sz w:val="24"/>
          <w:szCs w:val="24"/>
        </w:rPr>
        <w:t>：</w:t>
      </w:r>
      <w:r>
        <w:rPr>
          <w:color w:val="000000" w:themeColor="text1"/>
          <w:sz w:val="24"/>
          <w:szCs w:val="24"/>
          <w:u w:val="single"/>
        </w:rPr>
        <w:t>70</w:t>
      </w:r>
      <w:r>
        <w:rPr>
          <w:color w:val="000000" w:themeColor="text1"/>
          <w:sz w:val="24"/>
          <w:szCs w:val="24"/>
        </w:rPr>
        <w:t>万元</w:t>
      </w:r>
    </w:p>
    <w:p>
      <w:pPr>
        <w:spacing w:line="440" w:lineRule="exact"/>
        <w:ind w:firstLine="480" w:firstLineChars="200"/>
        <w:rPr>
          <w:color w:val="000000" w:themeColor="text1"/>
          <w:sz w:val="24"/>
          <w:szCs w:val="24"/>
        </w:rPr>
      </w:pPr>
      <w:r>
        <w:rPr>
          <w:color w:val="000000" w:themeColor="text1"/>
          <w:sz w:val="24"/>
          <w:szCs w:val="24"/>
        </w:rPr>
        <w:t>采购需求：详见第四章项目需求。</w:t>
      </w:r>
    </w:p>
    <w:p>
      <w:pPr>
        <w:spacing w:line="440" w:lineRule="exact"/>
        <w:ind w:firstLine="480" w:firstLineChars="200"/>
        <w:rPr>
          <w:color w:val="000000" w:themeColor="text1"/>
          <w:sz w:val="24"/>
          <w:szCs w:val="24"/>
        </w:rPr>
      </w:pPr>
      <w:r>
        <w:rPr>
          <w:color w:val="000000" w:themeColor="text1"/>
          <w:sz w:val="24"/>
          <w:szCs w:val="24"/>
        </w:rPr>
        <w:t>合同履行期限：中标单位必须严格按照采购单位提供的图书采购目录及数量配书并及时供货，自签订合同之日起，30日内图书到货完毕，60日内编目上架完毕。加工和上架工作，延期一天将处罚金50元。必须保证编目加工的质量，加工差错率大于3‰，按单一进书批次来计算，则每大于0.1个百分点，将处罚金100元，该罚金将从购书款中扣除。合计工期60个日历天。</w:t>
      </w:r>
    </w:p>
    <w:p>
      <w:pPr>
        <w:spacing w:line="440" w:lineRule="exact"/>
        <w:ind w:firstLine="480" w:firstLineChars="200"/>
        <w:rPr>
          <w:color w:val="000000" w:themeColor="text1"/>
          <w:sz w:val="24"/>
          <w:szCs w:val="24"/>
        </w:rPr>
      </w:pPr>
      <w:r>
        <w:rPr>
          <w:color w:val="000000" w:themeColor="text1"/>
          <w:sz w:val="24"/>
          <w:szCs w:val="24"/>
        </w:rPr>
        <w:t>本项目不接受联合体参与投标。</w:t>
      </w:r>
    </w:p>
    <w:p>
      <w:pPr>
        <w:spacing w:line="440" w:lineRule="exact"/>
        <w:ind w:firstLine="482" w:firstLineChars="200"/>
        <w:rPr>
          <w:b/>
          <w:color w:val="000000" w:themeColor="text1"/>
          <w:sz w:val="24"/>
          <w:szCs w:val="24"/>
        </w:rPr>
      </w:pPr>
      <w:r>
        <w:rPr>
          <w:b/>
          <w:color w:val="000000" w:themeColor="text1"/>
          <w:sz w:val="24"/>
          <w:szCs w:val="24"/>
        </w:rPr>
        <w:t>二、申请人的资格要求：</w:t>
      </w:r>
    </w:p>
    <w:p>
      <w:pPr>
        <w:spacing w:line="440" w:lineRule="exact"/>
        <w:ind w:firstLine="480" w:firstLineChars="200"/>
        <w:rPr>
          <w:color w:val="000000" w:themeColor="text1"/>
          <w:sz w:val="24"/>
          <w:szCs w:val="24"/>
        </w:rPr>
      </w:pPr>
      <w:r>
        <w:rPr>
          <w:color w:val="000000" w:themeColor="text1"/>
          <w:sz w:val="24"/>
          <w:szCs w:val="24"/>
        </w:rPr>
        <w:t>1.满足《中华人民共和国政府采购法》第二十二条规定，并提供下列材料；</w:t>
      </w:r>
    </w:p>
    <w:p>
      <w:pPr>
        <w:spacing w:line="440" w:lineRule="exact"/>
        <w:ind w:firstLine="480" w:firstLineChars="200"/>
        <w:rPr>
          <w:color w:val="000000" w:themeColor="text1"/>
          <w:sz w:val="24"/>
          <w:szCs w:val="24"/>
        </w:rPr>
      </w:pPr>
      <w:r>
        <w:rPr>
          <w:color w:val="000000" w:themeColor="text1"/>
          <w:sz w:val="24"/>
          <w:szCs w:val="24"/>
        </w:rPr>
        <w:t>（1）法人或者其他组织的营业执照等证明文件，自然人的身份证明；</w:t>
      </w:r>
    </w:p>
    <w:p>
      <w:pPr>
        <w:spacing w:line="440" w:lineRule="exact"/>
        <w:ind w:firstLine="480" w:firstLineChars="200"/>
        <w:rPr>
          <w:color w:val="000000" w:themeColor="text1"/>
          <w:sz w:val="24"/>
          <w:szCs w:val="24"/>
        </w:rPr>
      </w:pPr>
      <w:r>
        <w:rPr>
          <w:color w:val="000000" w:themeColor="text1"/>
          <w:sz w:val="24"/>
          <w:szCs w:val="24"/>
        </w:rPr>
        <w:t>（2）上一年度的财务报表（成立不满一年不需提供）；</w:t>
      </w:r>
    </w:p>
    <w:p>
      <w:pPr>
        <w:spacing w:line="440" w:lineRule="exact"/>
        <w:ind w:firstLine="480" w:firstLineChars="200"/>
        <w:rPr>
          <w:color w:val="000000" w:themeColor="text1"/>
          <w:sz w:val="24"/>
          <w:szCs w:val="24"/>
        </w:rPr>
      </w:pPr>
      <w:r>
        <w:rPr>
          <w:color w:val="000000" w:themeColor="text1"/>
          <w:sz w:val="24"/>
          <w:szCs w:val="24"/>
        </w:rPr>
        <w:t>（3）依法缴纳税收和社会保障资金的相关材料；</w:t>
      </w:r>
    </w:p>
    <w:p>
      <w:pPr>
        <w:spacing w:line="440" w:lineRule="exact"/>
        <w:ind w:firstLine="480" w:firstLineChars="200"/>
        <w:rPr>
          <w:color w:val="000000" w:themeColor="text1"/>
          <w:sz w:val="24"/>
          <w:szCs w:val="24"/>
        </w:rPr>
      </w:pPr>
      <w:r>
        <w:rPr>
          <w:color w:val="000000" w:themeColor="text1"/>
          <w:sz w:val="24"/>
          <w:szCs w:val="24"/>
        </w:rPr>
        <w:t>（4）具备履行合同所必需的设备和专业技术能力的书面声明；</w:t>
      </w:r>
    </w:p>
    <w:p>
      <w:pPr>
        <w:spacing w:line="440" w:lineRule="exact"/>
        <w:ind w:firstLine="480" w:firstLineChars="200"/>
        <w:rPr>
          <w:color w:val="000000" w:themeColor="text1"/>
          <w:sz w:val="24"/>
          <w:szCs w:val="24"/>
        </w:rPr>
      </w:pPr>
      <w:r>
        <w:rPr>
          <w:color w:val="000000" w:themeColor="text1"/>
          <w:sz w:val="24"/>
          <w:szCs w:val="24"/>
        </w:rPr>
        <w:t>（5）参加政府采购活动前3年内在经营活动中没有重大违法记录的书面声明；</w:t>
      </w:r>
    </w:p>
    <w:p>
      <w:pPr>
        <w:spacing w:line="440" w:lineRule="exact"/>
        <w:ind w:firstLine="480" w:firstLineChars="200"/>
        <w:rPr>
          <w:color w:val="000000" w:themeColor="text1"/>
          <w:sz w:val="24"/>
          <w:szCs w:val="24"/>
        </w:rPr>
      </w:pPr>
      <w:r>
        <w:rPr>
          <w:color w:val="000000" w:themeColor="text1"/>
          <w:sz w:val="24"/>
          <w:szCs w:val="24"/>
        </w:rPr>
        <w:t>2.落实政府采购政策需满足的资格要求：</w:t>
      </w:r>
      <w:r>
        <w:rPr>
          <w:color w:val="000000" w:themeColor="text1"/>
          <w:sz w:val="24"/>
          <w:szCs w:val="24"/>
          <w:u w:val="single"/>
        </w:rPr>
        <w:t>无</w:t>
      </w:r>
    </w:p>
    <w:p>
      <w:pPr>
        <w:spacing w:line="440" w:lineRule="exact"/>
        <w:ind w:firstLine="480" w:firstLineChars="200"/>
        <w:rPr>
          <w:color w:val="000000" w:themeColor="text1"/>
          <w:sz w:val="24"/>
          <w:szCs w:val="24"/>
        </w:rPr>
      </w:pPr>
      <w:r>
        <w:rPr>
          <w:color w:val="000000" w:themeColor="text1"/>
          <w:sz w:val="24"/>
          <w:szCs w:val="24"/>
        </w:rPr>
        <w:t>3.本项目的特定资格要求：</w:t>
      </w:r>
    </w:p>
    <w:p>
      <w:pPr>
        <w:spacing w:line="440" w:lineRule="exact"/>
        <w:ind w:firstLine="480" w:firstLineChars="200"/>
        <w:rPr>
          <w:color w:val="000000" w:themeColor="text1"/>
          <w:sz w:val="24"/>
          <w:szCs w:val="24"/>
        </w:rPr>
      </w:pPr>
      <w:r>
        <w:rPr>
          <w:color w:val="000000" w:themeColor="text1"/>
          <w:sz w:val="24"/>
          <w:szCs w:val="24"/>
        </w:rPr>
        <w:t>（1）投标人具有省级及以上新闻出版部门颁发的具有批发资质的《出版物经营许可证》。（投标时投标文件中须提供《出版物经营许可证》复印件</w:t>
      </w:r>
      <w:r>
        <w:rPr>
          <w:rFonts w:hint="eastAsia"/>
          <w:color w:val="000000" w:themeColor="text1"/>
          <w:sz w:val="24"/>
          <w:szCs w:val="24"/>
        </w:rPr>
        <w:t>、</w:t>
      </w:r>
      <w:r>
        <w:rPr>
          <w:color w:val="000000" w:themeColor="text1"/>
          <w:sz w:val="24"/>
          <w:szCs w:val="24"/>
        </w:rPr>
        <w:t>原件必须随身携带以供备查）</w:t>
      </w:r>
    </w:p>
    <w:p>
      <w:pPr>
        <w:shd w:val="clear" w:color="auto" w:fill="FFFFFF"/>
        <w:spacing w:line="440" w:lineRule="exact"/>
        <w:ind w:firstLine="480" w:firstLineChars="200"/>
        <w:rPr>
          <w:color w:val="000000" w:themeColor="text1"/>
          <w:sz w:val="24"/>
          <w:szCs w:val="24"/>
        </w:rPr>
      </w:pPr>
      <w:r>
        <w:rPr>
          <w:rFonts w:hint="eastAsia"/>
          <w:color w:val="000000" w:themeColor="text1"/>
          <w:sz w:val="24"/>
          <w:szCs w:val="24"/>
        </w:rPr>
        <w:t>（2）未被“信用中国”网站（www.creditchina.gov.cn）列入失信被执行人、重大税收违法案件当事人名单、政府采购严重失信行为记录名单。</w:t>
      </w:r>
    </w:p>
    <w:p>
      <w:pPr>
        <w:shd w:val="clear" w:color="auto" w:fill="FFFFFF"/>
        <w:spacing w:line="440" w:lineRule="exact"/>
        <w:ind w:firstLine="480" w:firstLineChars="200"/>
        <w:rPr>
          <w:color w:val="000000" w:themeColor="text1"/>
          <w:sz w:val="24"/>
          <w:szCs w:val="24"/>
        </w:rPr>
      </w:pPr>
      <w:r>
        <w:rPr>
          <w:color w:val="000000" w:themeColor="text1"/>
          <w:sz w:val="24"/>
          <w:szCs w:val="24"/>
        </w:rPr>
        <w:t>（3）单位负责人为同一人或者存在直接控股、管理关系的不同供应商，不得参加同一合同项下的政府采购活动。</w:t>
      </w:r>
      <w:bookmarkStart w:id="2" w:name="_Toc28359092"/>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rPr>
      </w:pPr>
      <w:bookmarkStart w:id="3" w:name="_Toc108021866"/>
      <w:bookmarkStart w:id="4" w:name="_Toc35393800"/>
      <w:r>
        <w:rPr>
          <w:rFonts w:ascii="Times New Roman" w:hAnsi="Times New Roman" w:eastAsia="宋体" w:cs="Times New Roman"/>
          <w:color w:val="000000" w:themeColor="text1"/>
          <w:sz w:val="24"/>
          <w:szCs w:val="24"/>
          <w:shd w:val="clear" w:color="auto" w:fill="FFFFFF"/>
        </w:rPr>
        <w:t>三、获取招标文件</w:t>
      </w:r>
      <w:bookmarkEnd w:id="3"/>
    </w:p>
    <w:bookmarkEnd w:id="2"/>
    <w:bookmarkEnd w:id="4"/>
    <w:p>
      <w:pPr>
        <w:tabs>
          <w:tab w:val="left" w:pos="900"/>
        </w:tabs>
        <w:spacing w:line="440" w:lineRule="exact"/>
        <w:ind w:firstLine="480" w:firstLineChars="200"/>
        <w:rPr>
          <w:color w:val="000000"/>
          <w:sz w:val="24"/>
          <w:szCs w:val="24"/>
        </w:rPr>
      </w:pPr>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售价：投标人递交投标文件时，须交纳文件工本费500元。</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5" w:name="_Toc108021867"/>
      <w:r>
        <w:rPr>
          <w:rFonts w:ascii="Times New Roman" w:hAnsi="Times New Roman" w:eastAsia="宋体" w:cs="Times New Roman"/>
          <w:color w:val="000000" w:themeColor="text1"/>
          <w:sz w:val="24"/>
          <w:szCs w:val="24"/>
          <w:shd w:val="clear" w:color="auto" w:fill="FFFFFF"/>
        </w:rPr>
        <w:t>四、</w:t>
      </w:r>
      <w:r>
        <w:rPr>
          <w:rFonts w:hint="eastAsia" w:ascii="Times New Roman" w:hAnsi="Times New Roman" w:eastAsia="宋体" w:cs="Times New Roman"/>
          <w:color w:val="000000" w:themeColor="text1"/>
          <w:sz w:val="24"/>
          <w:szCs w:val="24"/>
          <w:shd w:val="clear" w:color="auto" w:fill="FFFFFF"/>
        </w:rPr>
        <w:t>投标</w:t>
      </w:r>
      <w:r>
        <w:rPr>
          <w:rFonts w:ascii="Times New Roman" w:hAnsi="Times New Roman" w:eastAsia="宋体" w:cs="Times New Roman"/>
          <w:color w:val="000000" w:themeColor="text1"/>
          <w:sz w:val="24"/>
          <w:szCs w:val="24"/>
          <w:shd w:val="clear" w:color="auto" w:fill="FFFFFF"/>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21</w:t>
      </w:r>
      <w:r>
        <w:rPr>
          <w:rFonts w:hint="eastAsia"/>
          <w:color w:val="000000"/>
          <w:sz w:val="24"/>
          <w:szCs w:val="24"/>
        </w:rPr>
        <w:t>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21</w:t>
      </w:r>
      <w:r>
        <w:rPr>
          <w:rFonts w:hint="eastAsia"/>
          <w:color w:val="000000"/>
          <w:sz w:val="24"/>
          <w:szCs w:val="24"/>
        </w:rPr>
        <w:t>日15:00时</w:t>
      </w:r>
    </w:p>
    <w:p>
      <w:pPr>
        <w:tabs>
          <w:tab w:val="left" w:pos="900"/>
        </w:tabs>
        <w:spacing w:line="440" w:lineRule="exact"/>
        <w:ind w:firstLine="480" w:firstLineChars="200"/>
        <w:rPr>
          <w:color w:val="000000"/>
          <w:sz w:val="24"/>
          <w:szCs w:val="24"/>
        </w:rPr>
      </w:pPr>
      <w:r>
        <w:rPr>
          <w:rFonts w:hint="eastAsia"/>
          <w:color w:val="000000"/>
          <w:sz w:val="24"/>
          <w:szCs w:val="24"/>
        </w:rPr>
        <w:t>投标文件接收地点：盐城幼儿师范高等专科学校学海路校区(盐城市学海路28号)财务处招标办公室。</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21</w:t>
      </w:r>
      <w:r>
        <w:rPr>
          <w:rFonts w:hint="eastAsia"/>
          <w:color w:val="000000"/>
          <w:sz w:val="24"/>
          <w:szCs w:val="24"/>
        </w:rPr>
        <w:t>日</w:t>
      </w:r>
      <w:r>
        <w:rPr>
          <w:rFonts w:hint="eastAsia"/>
          <w:color w:val="000000"/>
          <w:kern w:val="0"/>
          <w:sz w:val="24"/>
          <w:szCs w:val="24"/>
        </w:rPr>
        <w:t>15:00时</w:t>
      </w:r>
    </w:p>
    <w:p>
      <w:pPr>
        <w:pStyle w:val="4"/>
        <w:keepNext w:val="0"/>
        <w:keepLines w:val="0"/>
        <w:spacing w:before="0" w:after="0" w:line="440" w:lineRule="exact"/>
        <w:ind w:firstLine="480" w:firstLineChars="200"/>
        <w:jc w:val="both"/>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开标地点：盐城幼儿师范高等专科学校学海路校区(盐城市学海路28号)财务处招标办公室。</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rPr>
      </w:pPr>
      <w:r>
        <w:rPr>
          <w:color w:val="000000" w:themeColor="text1"/>
          <w:sz w:val="24"/>
          <w:szCs w:val="24"/>
        </w:rPr>
        <w:t>自本公告发布之日起</w:t>
      </w:r>
      <w:r>
        <w:rPr>
          <w:rFonts w:hint="eastAsia"/>
          <w:color w:val="000000" w:themeColor="text1"/>
          <w:sz w:val="24"/>
          <w:szCs w:val="24"/>
        </w:rPr>
        <w:t>5</w:t>
      </w:r>
      <w:r>
        <w:rPr>
          <w:color w:val="000000" w:themeColor="text1"/>
          <w:sz w:val="24"/>
          <w:szCs w:val="24"/>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rPr>
        <w:t>七</w:t>
      </w:r>
      <w:r>
        <w:rPr>
          <w:color w:val="000000" w:themeColor="text1"/>
          <w:sz w:val="24"/>
          <w:szCs w:val="24"/>
          <w:shd w:val="clear" w:color="auto" w:fill="FFFFFF"/>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rPr>
      </w:pPr>
      <w:r>
        <w:rPr>
          <w:rFonts w:hint="eastAsia"/>
          <w:color w:val="000000" w:themeColor="text1"/>
          <w:sz w:val="24"/>
          <w:szCs w:val="24"/>
        </w:rPr>
        <w:t>投标</w:t>
      </w:r>
      <w:r>
        <w:rPr>
          <w:color w:val="000000" w:themeColor="text1"/>
          <w:sz w:val="24"/>
          <w:szCs w:val="24"/>
        </w:rPr>
        <w:t>文件正本1份，</w:t>
      </w:r>
      <w:r>
        <w:rPr>
          <w:rFonts w:hint="eastAsia"/>
          <w:color w:val="000000" w:themeColor="text1"/>
          <w:sz w:val="24"/>
          <w:szCs w:val="24"/>
        </w:rPr>
        <w:t>副本份数：4份</w:t>
      </w:r>
      <w:r>
        <w:rPr>
          <w:color w:val="000000" w:themeColor="text1"/>
          <w:sz w:val="24"/>
          <w:szCs w:val="24"/>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9" w:name="_Toc108021871"/>
      <w:r>
        <w:rPr>
          <w:rFonts w:hint="eastAsia" w:ascii="Times New Roman" w:hAnsi="Times New Roman" w:eastAsia="宋体" w:cs="Times New Roman"/>
          <w:color w:val="000000" w:themeColor="text1"/>
          <w:sz w:val="24"/>
          <w:szCs w:val="24"/>
          <w:shd w:val="clear" w:color="auto" w:fill="FFFFFF"/>
        </w:rPr>
        <w:t>八</w:t>
      </w:r>
      <w:r>
        <w:rPr>
          <w:rFonts w:ascii="Times New Roman" w:hAnsi="Times New Roman" w:eastAsia="宋体" w:cs="Times New Roman"/>
          <w:color w:val="000000" w:themeColor="text1"/>
          <w:sz w:val="24"/>
          <w:szCs w:val="24"/>
          <w:shd w:val="clear" w:color="auto" w:fill="FFFFFF"/>
        </w:rPr>
        <w:t>、凡对本次采购提出询问，请按以下方式联系。</w:t>
      </w:r>
      <w:bookmarkEnd w:id="9"/>
    </w:p>
    <w:p>
      <w:pPr>
        <w:spacing w:line="440" w:lineRule="exact"/>
        <w:ind w:firstLine="480" w:firstLineChars="200"/>
        <w:rPr>
          <w:color w:val="000000" w:themeColor="text1"/>
          <w:sz w:val="24"/>
          <w:szCs w:val="24"/>
        </w:rPr>
      </w:pPr>
      <w:bookmarkStart w:id="10" w:name="_Toc35393806"/>
      <w:bookmarkStart w:id="11" w:name="_Toc28359019"/>
      <w:bookmarkStart w:id="12" w:name="_Toc28359096"/>
      <w:bookmarkStart w:id="13" w:name="_Toc35393637"/>
      <w:r>
        <w:rPr>
          <w:color w:val="000000" w:themeColor="text1"/>
          <w:sz w:val="24"/>
          <w:szCs w:val="24"/>
        </w:rPr>
        <w:t>1</w:t>
      </w:r>
      <w:r>
        <w:rPr>
          <w:rFonts w:hint="eastAsia"/>
          <w:color w:val="000000" w:themeColor="text1"/>
          <w:sz w:val="24"/>
          <w:szCs w:val="24"/>
        </w:rPr>
        <w:t xml:space="preserve">. </w:t>
      </w:r>
      <w:r>
        <w:rPr>
          <w:color w:val="000000" w:themeColor="text1"/>
          <w:sz w:val="24"/>
          <w:szCs w:val="24"/>
        </w:rPr>
        <w:t>使用部门联系人：</w:t>
      </w:r>
      <w:r>
        <w:rPr>
          <w:rFonts w:hint="eastAsia"/>
          <w:color w:val="000000" w:themeColor="text1"/>
          <w:sz w:val="24"/>
          <w:szCs w:val="24"/>
        </w:rPr>
        <w:t>于老师</w:t>
      </w:r>
      <w:r>
        <w:rPr>
          <w:color w:val="000000" w:themeColor="text1"/>
          <w:sz w:val="24"/>
          <w:szCs w:val="24"/>
        </w:rPr>
        <w:t>，</w:t>
      </w:r>
      <w:r>
        <w:rPr>
          <w:rFonts w:hint="eastAsia"/>
          <w:color w:val="000000" w:themeColor="text1"/>
          <w:sz w:val="24"/>
          <w:szCs w:val="24"/>
        </w:rPr>
        <w:t xml:space="preserve"> </w:t>
      </w:r>
      <w:r>
        <w:rPr>
          <w:color w:val="000000" w:themeColor="text1"/>
          <w:sz w:val="24"/>
          <w:szCs w:val="24"/>
        </w:rPr>
        <w:t>联系电话：</w:t>
      </w:r>
      <w:r>
        <w:rPr>
          <w:rFonts w:hint="eastAsia"/>
          <w:color w:val="000000" w:themeColor="text1"/>
          <w:sz w:val="24"/>
          <w:szCs w:val="24"/>
        </w:rPr>
        <w:t xml:space="preserve">13921848566  </w:t>
      </w:r>
      <w:r>
        <w:rPr>
          <w:color w:val="000000" w:themeColor="text1"/>
          <w:sz w:val="24"/>
          <w:szCs w:val="24"/>
        </w:rPr>
        <w:t>。</w:t>
      </w:r>
    </w:p>
    <w:p>
      <w:pPr>
        <w:spacing w:line="440" w:lineRule="exact"/>
        <w:ind w:firstLine="480" w:firstLineChars="200"/>
        <w:rPr>
          <w:color w:val="000000" w:themeColor="text1"/>
          <w:sz w:val="24"/>
          <w:szCs w:val="24"/>
        </w:rPr>
      </w:pPr>
      <w:r>
        <w:rPr>
          <w:color w:val="000000" w:themeColor="text1"/>
          <w:sz w:val="24"/>
          <w:szCs w:val="24"/>
        </w:rPr>
        <w:t>采购部门联系人：蒋老师  ，联系电话：0515-89966103。</w:t>
      </w:r>
    </w:p>
    <w:p>
      <w:pPr>
        <w:spacing w:line="440" w:lineRule="exact"/>
        <w:ind w:firstLine="480" w:firstLineChars="200"/>
        <w:rPr>
          <w:color w:val="000000" w:themeColor="text1"/>
          <w:sz w:val="24"/>
          <w:szCs w:val="24"/>
        </w:rPr>
      </w:pPr>
      <w:r>
        <w:rPr>
          <w:color w:val="000000" w:themeColor="text1"/>
          <w:sz w:val="24"/>
          <w:szCs w:val="24"/>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rPr>
        <w:t>（二）招标代理服务机构：江苏宏天工程管理有限公司。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spacing w:line="440" w:lineRule="exact"/>
        <w:ind w:firstLine="480" w:firstLineChars="200"/>
        <w:rPr>
          <w:color w:val="000000" w:themeColor="text1"/>
          <w:sz w:val="24"/>
          <w:szCs w:val="24"/>
        </w:rPr>
      </w:pPr>
      <w:r>
        <w:rPr>
          <w:rFonts w:hint="eastAsia"/>
          <w:color w:val="000000" w:themeColor="text1"/>
          <w:sz w:val="24"/>
          <w:szCs w:val="24"/>
        </w:rPr>
        <w:t xml:space="preserve">3. </w:t>
      </w:r>
      <w:r>
        <w:rPr>
          <w:color w:val="000000" w:themeColor="text1"/>
          <w:sz w:val="24"/>
          <w:szCs w:val="24"/>
        </w:rPr>
        <w:t>对项目需求部分的询问、质疑请与采购人联系、答复；其他部分的询问、质疑请与采购技术服务单位联系、答复。</w:t>
      </w:r>
    </w:p>
    <w:p>
      <w:pPr>
        <w:widowControl/>
        <w:shd w:val="clear" w:color="auto" w:fill="FFFFFF"/>
        <w:spacing w:line="440" w:lineRule="exact"/>
        <w:ind w:firstLine="482" w:firstLineChars="200"/>
        <w:rPr>
          <w:b/>
          <w:color w:val="000000"/>
          <w:sz w:val="24"/>
          <w:szCs w:val="24"/>
        </w:rPr>
      </w:pPr>
      <w:r>
        <w:rPr>
          <w:rFonts w:hint="eastAsia"/>
          <w:b/>
          <w:color w:val="000000"/>
          <w:sz w:val="24"/>
          <w:szCs w:val="24"/>
        </w:rPr>
        <w:t>八、其他补充事宜</w:t>
      </w:r>
    </w:p>
    <w:p>
      <w:pPr>
        <w:spacing w:line="440" w:lineRule="exact"/>
        <w:ind w:firstLine="420" w:firstLineChars="200"/>
        <w:rPr>
          <w:color w:val="FF0000"/>
          <w:sz w:val="24"/>
        </w:rPr>
      </w:pPr>
      <w:r>
        <w:rPr>
          <w:rFonts w:hint="eastAsia"/>
          <w:color w:val="FF0000"/>
        </w:rPr>
        <w:t>1、</w:t>
      </w:r>
      <w:r>
        <w:rPr>
          <w:color w:val="FF0000"/>
          <w:sz w:val="24"/>
        </w:rPr>
        <w:t>投标人开标现场需提供100本样书(从待选图书清单中任意选择)</w:t>
      </w:r>
      <w:r>
        <w:rPr>
          <w:rFonts w:hint="eastAsia"/>
          <w:color w:val="FF0000"/>
          <w:sz w:val="24"/>
        </w:rPr>
        <w:t>，</w:t>
      </w:r>
      <w:r>
        <w:rPr>
          <w:color w:val="FF0000"/>
          <w:sz w:val="24"/>
        </w:rPr>
        <w:t>主要考察投标人采购图书的能力及到书准时性，样书质量要装订平整、牢固，图案、文字清晰有层次，色调饱和，纸张表面光滑且颜色和厚度一致，不提供作无效投标处理。非中标候选人的样书在评标结束后退还</w:t>
      </w:r>
      <w:r>
        <w:rPr>
          <w:rFonts w:hint="eastAsia"/>
          <w:color w:val="FF0000"/>
          <w:sz w:val="24"/>
        </w:rPr>
        <w:t>，</w:t>
      </w:r>
      <w:r>
        <w:rPr>
          <w:color w:val="FF0000"/>
          <w:sz w:val="24"/>
        </w:rPr>
        <w:t>中标候选人的样书由采购人进行保管、封存，并作为履约验收的参考。</w:t>
      </w:r>
    </w:p>
    <w:p>
      <w:pPr>
        <w:spacing w:line="440" w:lineRule="exact"/>
        <w:ind w:firstLine="480" w:firstLineChars="200"/>
        <w:rPr>
          <w:rStyle w:val="49"/>
          <w:bCs/>
          <w:color w:val="000000"/>
          <w:sz w:val="24"/>
          <w:szCs w:val="24"/>
        </w:rPr>
      </w:pPr>
      <w:r>
        <w:rPr>
          <w:rStyle w:val="49"/>
          <w:rFonts w:hint="eastAsia"/>
          <w:bCs/>
          <w:color w:val="000000"/>
          <w:sz w:val="24"/>
          <w:szCs w:val="24"/>
        </w:rPr>
        <w:t>2.疫情防控</w:t>
      </w:r>
    </w:p>
    <w:p>
      <w:pPr>
        <w:spacing w:line="440" w:lineRule="exact"/>
        <w:ind w:firstLine="480" w:firstLineChars="200"/>
        <w:rPr>
          <w:color w:val="000000"/>
          <w:sz w:val="24"/>
          <w:szCs w:val="24"/>
        </w:rPr>
      </w:pPr>
      <w:r>
        <w:rPr>
          <w:rFonts w:hint="eastAsia"/>
          <w:color w:val="000000"/>
          <w:sz w:val="24"/>
          <w:szCs w:val="24"/>
        </w:rPr>
        <w:t>因疫情防控需要，为确保校园安全，投标人进入盐城幼儿师范高等专科学校校区时应服从下列疫情防控措施：</w:t>
      </w:r>
    </w:p>
    <w:p>
      <w:pPr>
        <w:spacing w:line="440" w:lineRule="exact"/>
        <w:ind w:firstLine="480" w:firstLineChars="200"/>
        <w:rPr>
          <w:color w:val="000000"/>
          <w:sz w:val="24"/>
          <w:szCs w:val="24"/>
        </w:rPr>
      </w:pPr>
      <w:r>
        <w:rPr>
          <w:rFonts w:hint="eastAsia"/>
          <w:color w:val="000000"/>
          <w:sz w:val="24"/>
          <w:szCs w:val="24"/>
        </w:rPr>
        <w:t>（1）投标人从蓝海路北门进出；投标人车辆一律不得进入校园。</w:t>
      </w:r>
    </w:p>
    <w:p>
      <w:pPr>
        <w:spacing w:line="440" w:lineRule="exact"/>
        <w:ind w:firstLine="480" w:firstLineChars="200"/>
        <w:rPr>
          <w:color w:val="000000"/>
          <w:sz w:val="24"/>
          <w:szCs w:val="24"/>
        </w:rPr>
      </w:pPr>
      <w:r>
        <w:rPr>
          <w:rFonts w:hint="eastAsia"/>
          <w:color w:val="000000"/>
          <w:sz w:val="24"/>
          <w:szCs w:val="24"/>
        </w:rPr>
        <w:t>（2）各投标人报名或投标时项目授权代表限1-2人进入校园；项目授权代表进入校园时须自行配戴口罩、做好手部消毒及投标文件等消毒防护工作。</w:t>
      </w:r>
    </w:p>
    <w:p>
      <w:pPr>
        <w:spacing w:line="440" w:lineRule="exact"/>
        <w:ind w:firstLine="480" w:firstLineChars="200"/>
        <w:rPr>
          <w:rFonts w:hint="eastAsia"/>
          <w:color w:val="000000"/>
          <w:sz w:val="24"/>
          <w:szCs w:val="24"/>
        </w:rPr>
      </w:pPr>
      <w:r>
        <w:rPr>
          <w:rFonts w:hint="eastAsia"/>
          <w:color w:val="00000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40" w:lineRule="exact"/>
        <w:ind w:firstLine="480" w:firstLineChars="200"/>
        <w:rPr>
          <w:rFonts w:hint="eastAsia"/>
          <w:color w:val="000000"/>
          <w:sz w:val="24"/>
          <w:szCs w:val="24"/>
        </w:rPr>
      </w:pPr>
      <w:r>
        <w:rPr>
          <w:rFonts w:hint="eastAsia"/>
          <w:color w:val="000000"/>
          <w:sz w:val="24"/>
          <w:szCs w:val="24"/>
        </w:rPr>
        <w:t>（4）盐城本地人未出市的投标人员需提供3天内有效的核酸检测证明。</w:t>
      </w:r>
    </w:p>
    <w:p>
      <w:pPr>
        <w:spacing w:line="440" w:lineRule="exact"/>
        <w:ind w:firstLine="480" w:firstLineChars="200"/>
        <w:rPr>
          <w:rFonts w:hint="eastAsia"/>
          <w:color w:val="000000"/>
          <w:sz w:val="24"/>
          <w:szCs w:val="24"/>
        </w:rPr>
      </w:pPr>
      <w:r>
        <w:rPr>
          <w:rFonts w:hint="eastAsia"/>
          <w:color w:val="000000"/>
          <w:sz w:val="24"/>
          <w:szCs w:val="24"/>
        </w:rPr>
        <w:t>（5）近14天内有盐城市外旅居史的投标人员或非盐城本地投标人员需提供48小时内有效的核酸检测证明，未提供者不得进入校园，并请提前了解各高速口防疫要求，如未能下高速影响本次投标与校方无关。</w:t>
      </w:r>
    </w:p>
    <w:p>
      <w:pPr>
        <w:spacing w:line="440" w:lineRule="exact"/>
        <w:ind w:firstLine="480" w:firstLineChars="200"/>
        <w:rPr>
          <w:rFonts w:hint="eastAsia"/>
          <w:color w:val="000000"/>
          <w:sz w:val="24"/>
          <w:szCs w:val="24"/>
        </w:rPr>
      </w:pPr>
      <w:r>
        <w:rPr>
          <w:rFonts w:hint="eastAsia"/>
          <w:color w:val="000000"/>
          <w:sz w:val="24"/>
          <w:szCs w:val="24"/>
        </w:rPr>
        <w:t>（</w:t>
      </w:r>
      <w:r>
        <w:rPr>
          <w:rFonts w:hint="eastAsia"/>
          <w:color w:val="000000"/>
          <w:sz w:val="24"/>
          <w:szCs w:val="24"/>
          <w:lang w:val="en-US" w:eastAsia="zh-CN"/>
        </w:rPr>
        <w:t>6</w:t>
      </w:r>
      <w:r>
        <w:rPr>
          <w:rFonts w:hint="eastAsia"/>
          <w:color w:val="000000"/>
          <w:sz w:val="24"/>
          <w:szCs w:val="24"/>
        </w:rPr>
        <w:t>）投标人员应提前了解各高速口防疫要求，如未能下高速影响本次投标与校方无关。</w:t>
      </w:r>
    </w:p>
    <w:p>
      <w:pPr>
        <w:spacing w:line="440" w:lineRule="exact"/>
        <w:ind w:firstLine="480" w:firstLineChars="200"/>
        <w:rPr>
          <w:rFonts w:hint="eastAsia"/>
          <w:color w:val="000000"/>
          <w:sz w:val="24"/>
          <w:szCs w:val="24"/>
        </w:rPr>
      </w:pPr>
      <w:r>
        <w:rPr>
          <w:rFonts w:hint="eastAsia"/>
          <w:color w:val="000000"/>
          <w:sz w:val="24"/>
          <w:szCs w:val="24"/>
        </w:rPr>
        <w:t>（</w:t>
      </w:r>
      <w:r>
        <w:rPr>
          <w:rFonts w:hint="eastAsia"/>
          <w:color w:val="000000"/>
          <w:sz w:val="24"/>
          <w:szCs w:val="24"/>
          <w:lang w:val="en-US" w:eastAsia="zh-CN"/>
        </w:rPr>
        <w:t>7</w:t>
      </w:r>
      <w:r>
        <w:rPr>
          <w:rFonts w:hint="eastAsia"/>
          <w:color w:val="000000"/>
          <w:sz w:val="24"/>
          <w:szCs w:val="24"/>
        </w:rPr>
        <w:t>）投标人还应遵守盐城及盐南高新区的其它实时疫情防控政策。</w:t>
      </w:r>
    </w:p>
    <w:p>
      <w:pPr>
        <w:spacing w:line="440" w:lineRule="exact"/>
        <w:ind w:firstLine="480" w:firstLineChars="200"/>
        <w:rPr>
          <w:color w:val="000000"/>
          <w:sz w:val="24"/>
          <w:szCs w:val="24"/>
        </w:rPr>
      </w:pPr>
      <w:r>
        <w:rPr>
          <w:rFonts w:hint="eastAsia"/>
          <w:color w:val="000000"/>
          <w:sz w:val="24"/>
          <w:szCs w:val="24"/>
        </w:rPr>
        <w:t>（</w:t>
      </w:r>
      <w:r>
        <w:rPr>
          <w:rFonts w:hint="eastAsia"/>
          <w:color w:val="000000"/>
          <w:sz w:val="24"/>
          <w:szCs w:val="24"/>
          <w:lang w:val="en-US" w:eastAsia="zh-CN"/>
        </w:rPr>
        <w:t>8</w:t>
      </w:r>
      <w:r>
        <w:rPr>
          <w:rFonts w:hint="eastAsia"/>
          <w:color w:val="000000"/>
          <w:sz w:val="24"/>
          <w:szCs w:val="24"/>
        </w:rPr>
        <w:t>）请各投标人预留好相应时间，配合做好上述管控措施。</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rPr>
        <w:t>9</w:t>
      </w:r>
      <w:r>
        <w:rPr>
          <w:color w:val="000000"/>
          <w:sz w:val="24"/>
          <w:szCs w:val="24"/>
        </w:rPr>
        <w:t>月</w:t>
      </w:r>
      <w:r>
        <w:rPr>
          <w:rFonts w:hint="eastAsia"/>
          <w:color w:val="000000"/>
          <w:sz w:val="24"/>
          <w:szCs w:val="24"/>
          <w:lang w:val="en-US" w:eastAsia="zh-CN"/>
        </w:rPr>
        <w:t>30</w:t>
      </w:r>
      <w:r>
        <w:rPr>
          <w:color w:val="000000"/>
          <w:sz w:val="24"/>
          <w:szCs w:val="24"/>
        </w:rPr>
        <w:t>日</w:t>
      </w: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bookmarkEnd w:id="10"/>
    <w:bookmarkEnd w:id="11"/>
    <w:bookmarkEnd w:id="12"/>
    <w:bookmarkEnd w:id="13"/>
    <w:p>
      <w:pPr>
        <w:jc w:val="center"/>
        <w:outlineLvl w:val="0"/>
        <w:rPr>
          <w:rFonts w:eastAsia="黑体"/>
          <w:color w:val="000000" w:themeColor="text1"/>
          <w:sz w:val="40"/>
          <w:szCs w:val="40"/>
        </w:rPr>
      </w:pPr>
      <w:bookmarkStart w:id="14" w:name="_Toc108021872"/>
      <w:r>
        <w:rPr>
          <w:rFonts w:eastAsia="黑体"/>
          <w:color w:val="000000" w:themeColor="text1"/>
          <w:sz w:val="40"/>
          <w:szCs w:val="40"/>
        </w:rPr>
        <w:t>第二章  投标人须知</w:t>
      </w:r>
      <w:bookmarkEnd w:id="14"/>
    </w:p>
    <w:p>
      <w:pPr>
        <w:spacing w:line="440" w:lineRule="exact"/>
        <w:ind w:firstLine="482" w:firstLineChars="200"/>
        <w:rPr>
          <w:b/>
          <w:bCs/>
          <w:color w:val="000000" w:themeColor="text1"/>
          <w:sz w:val="24"/>
          <w:szCs w:val="24"/>
        </w:rPr>
      </w:pPr>
    </w:p>
    <w:p>
      <w:pPr>
        <w:pStyle w:val="4"/>
        <w:keepNext w:val="0"/>
        <w:keepLines w:val="0"/>
        <w:pageBreakBefore w:val="0"/>
        <w:kinsoku/>
        <w:wordWrap/>
        <w:overflowPunct/>
        <w:topLinePunct w:val="0"/>
        <w:bidi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rPr>
      </w:pPr>
      <w:bookmarkStart w:id="15" w:name="_Toc108021873"/>
      <w:r>
        <w:rPr>
          <w:rFonts w:ascii="Times New Roman" w:hAnsi="Times New Roman" w:eastAsia="宋体" w:cs="Times New Roman"/>
          <w:color w:val="000000" w:themeColor="text1"/>
          <w:sz w:val="24"/>
          <w:szCs w:val="24"/>
          <w:shd w:val="clear" w:color="auto" w:fill="FFFFFF"/>
        </w:rPr>
        <w:t>一、总则</w:t>
      </w:r>
      <w:bookmarkEnd w:id="15"/>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pageBreakBefore w:val="0"/>
        <w:kinsoku/>
        <w:wordWrap/>
        <w:overflowPunct/>
        <w:topLinePunct w:val="0"/>
        <w:bidi w:val="0"/>
        <w:spacing w:line="360" w:lineRule="auto"/>
        <w:ind w:firstLine="480" w:firstLineChars="200"/>
        <w:rPr>
          <w:color w:val="000000" w:themeColor="text1"/>
          <w:sz w:val="24"/>
          <w:szCs w:val="24"/>
        </w:rPr>
      </w:pPr>
      <w:r>
        <w:rPr>
          <w:color w:val="000000" w:themeColor="text1"/>
          <w:sz w:val="24"/>
          <w:szCs w:val="24"/>
        </w:rPr>
        <w:t>4.1 参加投标的供应商应自行承担所有与参加投标有关的费用。不论最终的成交结果如何，盐城幼儿师范高等专科学校在任何情况下均无义务和责任承担这些费用。</w:t>
      </w:r>
    </w:p>
    <w:p>
      <w:pPr>
        <w:pageBreakBefore w:val="0"/>
        <w:kinsoku/>
        <w:wordWrap/>
        <w:overflowPunct/>
        <w:topLinePunct w:val="0"/>
        <w:bidi w:val="0"/>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5.招标文件的约束力</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6.招标文件的解释</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6" w:name="_Toc20823281"/>
      <w:bookmarkStart w:id="17" w:name="_Toc120614215"/>
      <w:bookmarkStart w:id="18" w:name="_Toc513029209"/>
      <w:bookmarkStart w:id="19" w:name="_Toc16938525"/>
      <w:r>
        <w:rPr>
          <w:rFonts w:hint="eastAsia"/>
          <w:b/>
          <w:sz w:val="24"/>
          <w:szCs w:val="24"/>
        </w:rPr>
        <w:t>二、招标文件</w:t>
      </w:r>
      <w:bookmarkEnd w:id="16"/>
      <w:bookmarkEnd w:id="17"/>
      <w:bookmarkEnd w:id="18"/>
      <w:bookmarkEnd w:id="19"/>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0" w:name="_Toc513029210"/>
      <w:bookmarkStart w:id="21" w:name="_Toc16938526"/>
      <w:bookmarkStart w:id="22" w:name="_Toc20823282"/>
      <w:r>
        <w:rPr>
          <w:rFonts w:hint="eastAsia"/>
          <w:b/>
          <w:sz w:val="24"/>
          <w:szCs w:val="24"/>
        </w:rPr>
        <w:t>7.招标文件构成</w:t>
      </w:r>
      <w:bookmarkEnd w:id="20"/>
      <w:bookmarkEnd w:id="21"/>
      <w:bookmarkEnd w:id="22"/>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（1）招标公告</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（2）投标人须知</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（4）项目需求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（5）定标原则与评标标准</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（6）投标文件格式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3" w:name="_Toc513029211"/>
      <w:bookmarkStart w:id="24" w:name="_Toc16938527"/>
      <w:bookmarkStart w:id="25" w:name="_Toc462564070"/>
      <w:bookmarkStart w:id="26" w:name="_Toc20823283"/>
      <w:r>
        <w:rPr>
          <w:rFonts w:hint="eastAsia"/>
          <w:b/>
          <w:sz w:val="24"/>
          <w:szCs w:val="24"/>
        </w:rPr>
        <w:t>8.招标文件的</w:t>
      </w:r>
      <w:bookmarkEnd w:id="23"/>
      <w:bookmarkEnd w:id="24"/>
      <w:bookmarkEnd w:id="25"/>
      <w:bookmarkEnd w:id="26"/>
      <w:r>
        <w:rPr>
          <w:rFonts w:hint="eastAsia"/>
          <w:b/>
          <w:sz w:val="24"/>
          <w:szCs w:val="24"/>
        </w:rPr>
        <w:t>询问</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7" w:name="_Toc20823284"/>
      <w:bookmarkStart w:id="28" w:name="_Toc462564071"/>
      <w:bookmarkStart w:id="29" w:name="_Toc513029212"/>
      <w:bookmarkStart w:id="30" w:name="_Toc16938528"/>
      <w:r>
        <w:rPr>
          <w:rFonts w:hint="eastAsia"/>
          <w:b/>
          <w:sz w:val="24"/>
          <w:szCs w:val="24"/>
        </w:rPr>
        <w:t>9.招标文件的修改</w:t>
      </w:r>
      <w:bookmarkEnd w:id="27"/>
      <w:bookmarkEnd w:id="28"/>
      <w:bookmarkEnd w:id="29"/>
      <w:bookmarkEnd w:id="30"/>
    </w:p>
    <w:p>
      <w:pPr>
        <w:pageBreakBefore w:val="0"/>
        <w:kinsoku/>
        <w:wordWrap/>
        <w:overflowPunct/>
        <w:topLinePunct w:val="0"/>
        <w:bidi w:val="0"/>
        <w:spacing w:line="360" w:lineRule="auto"/>
        <w:ind w:firstLine="480" w:firstLineChars="200"/>
        <w:rPr>
          <w:color w:val="000000"/>
          <w:sz w:val="24"/>
          <w:szCs w:val="24"/>
        </w:rPr>
      </w:pPr>
      <w:bookmarkStart w:id="31" w:name="_Toc120614216"/>
      <w:bookmarkStart w:id="32" w:name="_Toc462564072"/>
      <w:bookmarkStart w:id="33" w:name="_Toc513029213"/>
      <w:bookmarkStart w:id="34" w:name="_Toc16938529"/>
      <w:bookmarkStart w:id="35" w:name="_Toc20823285"/>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36" w:name="_Toc16938530"/>
      <w:bookmarkStart w:id="37" w:name="_Toc513029214"/>
      <w:bookmarkStart w:id="38" w:name="_Toc462564073"/>
      <w:bookmarkStart w:id="39" w:name="_Toc20823286"/>
      <w:r>
        <w:rPr>
          <w:rFonts w:hint="eastAsia"/>
          <w:b/>
          <w:sz w:val="24"/>
          <w:szCs w:val="24"/>
        </w:rPr>
        <w:t>10.投标文件的语言及度量衡单位</w:t>
      </w:r>
      <w:bookmarkEnd w:id="36"/>
      <w:bookmarkEnd w:id="37"/>
      <w:bookmarkEnd w:id="38"/>
      <w:bookmarkEnd w:id="39"/>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40" w:name="_Toc462564074"/>
      <w:bookmarkStart w:id="41" w:name="_Toc20823287"/>
      <w:bookmarkStart w:id="42" w:name="_Toc513029215"/>
      <w:bookmarkStart w:id="43" w:name="_Toc16938531"/>
      <w:r>
        <w:rPr>
          <w:rFonts w:hint="eastAsia"/>
          <w:b/>
          <w:sz w:val="24"/>
          <w:szCs w:val="24"/>
        </w:rPr>
        <w:t>11.投标文件构成</w:t>
      </w:r>
      <w:bookmarkEnd w:id="40"/>
      <w:bookmarkEnd w:id="41"/>
      <w:bookmarkEnd w:id="42"/>
      <w:bookmarkEnd w:id="43"/>
    </w:p>
    <w:p>
      <w:pPr>
        <w:pageBreakBefore w:val="0"/>
        <w:kinsoku/>
        <w:wordWrap/>
        <w:overflowPunct/>
        <w:topLinePunct w:val="0"/>
        <w:bidi w:val="0"/>
        <w:spacing w:line="360" w:lineRule="auto"/>
        <w:ind w:firstLine="480" w:firstLineChars="200"/>
        <w:rPr>
          <w:color w:val="000000"/>
          <w:sz w:val="24"/>
          <w:szCs w:val="24"/>
        </w:rPr>
      </w:pPr>
      <w:bookmarkStart w:id="44" w:name="_Hlt26954838"/>
      <w:bookmarkEnd w:id="44"/>
      <w:bookmarkStart w:id="45" w:name="_Hlt26668975"/>
      <w:bookmarkEnd w:id="45"/>
      <w:bookmarkStart w:id="46" w:name="_Hlt26670360"/>
      <w:bookmarkEnd w:id="46"/>
      <w:bookmarkStart w:id="47" w:name="_Toc49090509"/>
      <w:bookmarkStart w:id="48" w:name="_Toc513029219"/>
      <w:bookmarkStart w:id="49" w:name="_Toc14577357"/>
      <w:bookmarkStart w:id="50" w:name="_Toc513029216"/>
      <w:bookmarkStart w:id="51" w:name="_Toc49090507"/>
      <w:bookmarkStart w:id="52" w:name="_Toc14577354"/>
      <w:r>
        <w:rPr>
          <w:rFonts w:hint="eastAsia"/>
          <w:color w:val="000000"/>
          <w:sz w:val="24"/>
          <w:szCs w:val="24"/>
        </w:rPr>
        <w:t>投标文件正、副本至少应提交（包含并不限于）以下投标材料：</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11.1 资信证明文件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11.2 资格性审查响应对照表</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11.3 符合性检查响应对照表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11.4 投标函</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11.5 开标一览表（详见投标文件格式，用于唱标）</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11.6</w:t>
      </w:r>
      <w:r>
        <w:rPr>
          <w:color w:val="000000"/>
          <w:sz w:val="24"/>
          <w:szCs w:val="24"/>
        </w:rPr>
        <w:t xml:space="preserve"> 技术参数响应及偏离表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11.7商务</w:t>
      </w:r>
      <w:r>
        <w:rPr>
          <w:color w:val="000000"/>
          <w:sz w:val="24"/>
          <w:szCs w:val="24"/>
        </w:rPr>
        <w:t>条款响应及偏离表</w:t>
      </w:r>
    </w:p>
    <w:p>
      <w:pPr>
        <w:pageBreakBefore w:val="0"/>
        <w:kinsoku/>
        <w:wordWrap/>
        <w:overflowPunct/>
        <w:topLinePunct w:val="0"/>
        <w:bidi w:val="0"/>
        <w:spacing w:line="360" w:lineRule="auto"/>
        <w:ind w:firstLine="480" w:firstLineChars="200"/>
        <w:rPr>
          <w:rFonts w:hint="eastAsia" w:eastAsia="宋体"/>
          <w:color w:val="000000"/>
          <w:sz w:val="24"/>
          <w:szCs w:val="24"/>
          <w:lang w:eastAsia="zh-CN"/>
        </w:rPr>
      </w:pPr>
      <w:bookmarkStart w:id="53" w:name="_Toc105320194"/>
      <w:r>
        <w:rPr>
          <w:rFonts w:hint="eastAsia"/>
          <w:color w:val="000000"/>
          <w:sz w:val="24"/>
          <w:szCs w:val="24"/>
        </w:rPr>
        <w:t xml:space="preserve">11.8 </w:t>
      </w:r>
      <w:bookmarkEnd w:id="53"/>
      <w:r>
        <w:rPr>
          <w:rFonts w:hint="eastAsia"/>
          <w:color w:val="000000"/>
          <w:sz w:val="24"/>
          <w:szCs w:val="24"/>
          <w:lang w:eastAsia="zh-CN"/>
        </w:rPr>
        <w:t>承诺书</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11.9</w:t>
      </w:r>
      <w:r>
        <w:rPr>
          <w:color w:val="000000"/>
          <w:sz w:val="24"/>
          <w:szCs w:val="24"/>
        </w:rPr>
        <w:t>盐城市政府采购事前信用承诺书</w:t>
      </w:r>
    </w:p>
    <w:p>
      <w:pPr>
        <w:pageBreakBefore w:val="0"/>
        <w:kinsoku/>
        <w:wordWrap/>
        <w:overflowPunct/>
        <w:topLinePunct w:val="0"/>
        <w:bidi w:val="0"/>
        <w:spacing w:line="360" w:lineRule="auto"/>
        <w:ind w:firstLine="480" w:firstLineChars="200"/>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11.</w:t>
      </w:r>
      <w:r>
        <w:rPr>
          <w:rFonts w:hint="eastAsia" w:ascii="Times New Roman" w:eastAsia="宋体" w:cs="Times New Roman"/>
          <w:color w:val="000000"/>
          <w:kern w:val="2"/>
          <w:sz w:val="24"/>
          <w:szCs w:val="24"/>
          <w:lang w:val="en-US" w:eastAsia="zh-CN" w:bidi="ar-SA"/>
        </w:rPr>
        <w:t xml:space="preserve">10 </w:t>
      </w:r>
      <w:r>
        <w:rPr>
          <w:rFonts w:hint="eastAsia"/>
          <w:color w:val="000000"/>
          <w:sz w:val="24"/>
          <w:szCs w:val="24"/>
        </w:rPr>
        <w:t>招标文件中规定要求提供的证明材料和投标人认为需要提供的其他材料</w:t>
      </w:r>
    </w:p>
    <w:p>
      <w:pPr>
        <w:pageBreakBefore w:val="0"/>
        <w:kinsoku/>
        <w:wordWrap/>
        <w:overflowPunct/>
        <w:topLinePunct w:val="0"/>
        <w:bidi w:val="0"/>
        <w:snapToGrid w:val="0"/>
        <w:spacing w:line="360" w:lineRule="auto"/>
        <w:ind w:firstLine="480" w:firstLineChars="200"/>
        <w:rPr>
          <w:color w:val="000000" w:themeColor="text1"/>
          <w:sz w:val="24"/>
          <w:szCs w:val="24"/>
        </w:rPr>
      </w:pPr>
      <w:r>
        <w:rPr>
          <w:rFonts w:hint="eastAsia"/>
          <w:color w:val="000000"/>
          <w:sz w:val="24"/>
          <w:szCs w:val="24"/>
        </w:rPr>
        <w:t>投标人应将投标文件按标书顺序装订成册，并编制投标文件资料目录。</w:t>
      </w:r>
      <w:r>
        <w:rPr>
          <w:color w:val="000000" w:themeColor="text1"/>
          <w:sz w:val="24"/>
          <w:szCs w:val="24"/>
        </w:rPr>
        <w:t>招标文件要求提供原件的必须单独封装并与投标文</w:t>
      </w:r>
      <w:bookmarkStart w:id="132" w:name="_GoBack"/>
      <w:bookmarkEnd w:id="132"/>
      <w:r>
        <w:rPr>
          <w:color w:val="000000" w:themeColor="text1"/>
          <w:sz w:val="24"/>
          <w:szCs w:val="24"/>
        </w:rPr>
        <w:t>件一起递交，评标结束后原件退回；未要求提供原件的提供复印件，原件自带备查</w:t>
      </w:r>
      <w:r>
        <w:rPr>
          <w:rFonts w:hint="eastAsia"/>
          <w:color w:val="000000" w:themeColor="text1"/>
          <w:sz w:val="24"/>
          <w:szCs w:val="24"/>
        </w:rPr>
        <w:t>。</w:t>
      </w:r>
    </w:p>
    <w:p>
      <w:pPr>
        <w:pageBreakBefore w:val="0"/>
        <w:kinsoku/>
        <w:wordWrap/>
        <w:overflowPunct/>
        <w:topLinePunct w:val="0"/>
        <w:bidi w:val="0"/>
        <w:spacing w:line="360" w:lineRule="auto"/>
        <w:ind w:firstLine="482" w:firstLineChars="200"/>
        <w:rPr>
          <w:color w:val="000000"/>
          <w:sz w:val="24"/>
          <w:szCs w:val="24"/>
        </w:rPr>
      </w:pPr>
      <w:bookmarkStart w:id="54" w:name="_Toc105320195"/>
      <w:r>
        <w:rPr>
          <w:rFonts w:hint="eastAsia"/>
          <w:b/>
          <w:color w:val="000000"/>
          <w:sz w:val="24"/>
          <w:szCs w:val="24"/>
        </w:rPr>
        <w:t>标书正本一份，副本四份。</w:t>
      </w:r>
      <w:bookmarkEnd w:id="54"/>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12.1</w:t>
      </w:r>
      <w:bookmarkStart w:id="55" w:name="_Hlt26668999"/>
      <w:bookmarkEnd w:id="55"/>
      <w:r>
        <w:rPr>
          <w:rFonts w:hint="eastAsia"/>
          <w:color w:val="000000"/>
          <w:sz w:val="24"/>
          <w:szCs w:val="24"/>
        </w:rPr>
        <w:t>投标人应按要求提交资格证明文件及符合招标文件规定的文件。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bookmarkEnd w:id="50"/>
    <w:bookmarkEnd w:id="51"/>
    <w:bookmarkEnd w:id="52"/>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56" w:name="_Toc49090508"/>
      <w:bookmarkStart w:id="57" w:name="_Toc14577355"/>
      <w:r>
        <w:rPr>
          <w:rFonts w:hint="eastAsia"/>
          <w:b/>
          <w:sz w:val="24"/>
          <w:szCs w:val="24"/>
        </w:rPr>
        <w:t>13.</w:t>
      </w:r>
      <w:bookmarkEnd w:id="56"/>
      <w:bookmarkEnd w:id="57"/>
      <w:r>
        <w:rPr>
          <w:rFonts w:hint="eastAsia"/>
          <w:b/>
          <w:sz w:val="24"/>
          <w:szCs w:val="24"/>
        </w:rPr>
        <w:t>投标报价</w:t>
      </w:r>
    </w:p>
    <w:p>
      <w:pPr>
        <w:pageBreakBefore w:val="0"/>
        <w:kinsoku/>
        <w:wordWrap/>
        <w:overflowPunct/>
        <w:topLinePunct w:val="0"/>
        <w:bidi w:val="0"/>
        <w:spacing w:line="360" w:lineRule="auto"/>
        <w:ind w:firstLine="480" w:firstLineChars="200"/>
        <w:rPr>
          <w:rFonts w:ascii="宋体" w:hAnsi="宋体" w:cs="宋体"/>
          <w:bCs/>
          <w:sz w:val="24"/>
          <w:szCs w:val="24"/>
        </w:rPr>
      </w:pPr>
      <w:bookmarkStart w:id="58" w:name="_Hlt26954731"/>
      <w:bookmarkEnd w:id="58"/>
      <w:bookmarkStart w:id="59" w:name="_Hlt26670486"/>
      <w:bookmarkEnd w:id="59"/>
      <w:bookmarkStart w:id="60" w:name="_Hlt26954848"/>
      <w:bookmarkEnd w:id="60"/>
      <w:bookmarkStart w:id="61" w:name="_Hlt26954846"/>
      <w:bookmarkEnd w:id="61"/>
      <w:bookmarkStart w:id="62" w:name="_Hlt26670482"/>
      <w:bookmarkEnd w:id="62"/>
      <w:r>
        <w:rPr>
          <w:rFonts w:hint="eastAsia"/>
          <w:color w:val="000000"/>
          <w:sz w:val="24"/>
          <w:szCs w:val="24"/>
        </w:rPr>
        <w:t>13.1</w:t>
      </w:r>
      <w:r>
        <w:rPr>
          <w:rFonts w:hint="eastAsia" w:ascii="宋体" w:hAnsi="宋体" w:cs="宋体"/>
          <w:sz w:val="24"/>
          <w:szCs w:val="24"/>
        </w:rPr>
        <w:t>投标人的报价应包括所投产品费用、税金、运输费、编目、上架及其他有关的为完成本项目发生的所有费用，招标文件中另有规定的除外。</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14.技术参数响应及偏离表、商务条款响应及偏离表及投标说明</w:t>
      </w:r>
    </w:p>
    <w:p>
      <w:pPr>
        <w:pageBreakBefore w:val="0"/>
        <w:kinsoku/>
        <w:wordWrap/>
        <w:overflowPunct/>
        <w:topLinePunct w:val="0"/>
        <w:autoSpaceDE w:val="0"/>
        <w:autoSpaceDN w:val="0"/>
        <w:bidi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14.3 详细阐述所投本项目的主要组成部分、实现思路及关键技术；</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14.4 投标人认为需要的其他技术文件或说明。</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15.服务承诺及售后服务机构、人员的情况介绍</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3" w:name="_Toc14577359"/>
      <w:bookmarkStart w:id="64" w:name="_Toc49090510"/>
      <w:r>
        <w:rPr>
          <w:rFonts w:hint="eastAsia"/>
          <w:b/>
          <w:sz w:val="24"/>
          <w:szCs w:val="24"/>
        </w:rPr>
        <w:t>16.投标函和开标一览表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63"/>
    <w:bookmarkEnd w:id="64"/>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5" w:name="_Hlt26954734"/>
      <w:bookmarkEnd w:id="65"/>
      <w:bookmarkStart w:id="66" w:name="_Hlt26954850"/>
      <w:bookmarkEnd w:id="66"/>
      <w:bookmarkStart w:id="67" w:name="_Hlt26670489"/>
      <w:bookmarkEnd w:id="67"/>
      <w:bookmarkStart w:id="68" w:name="_Toc49090511"/>
      <w:bookmarkStart w:id="69" w:name="_Toc14577360"/>
      <w:r>
        <w:rPr>
          <w:rFonts w:hint="eastAsia"/>
          <w:b/>
          <w:sz w:val="24"/>
          <w:szCs w:val="24"/>
        </w:rPr>
        <w:t>17.投标有效期</w:t>
      </w:r>
      <w:bookmarkEnd w:id="68"/>
      <w:bookmarkEnd w:id="69"/>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70" w:name="_Hlt26954852"/>
      <w:bookmarkEnd w:id="70"/>
      <w:bookmarkStart w:id="71" w:name="_Hlt26954739"/>
      <w:bookmarkEnd w:id="71"/>
      <w:bookmarkStart w:id="72" w:name="_Toc14577361"/>
      <w:bookmarkStart w:id="73" w:name="_Toc49090512"/>
      <w:r>
        <w:rPr>
          <w:rFonts w:hint="eastAsia"/>
          <w:b/>
          <w:sz w:val="24"/>
          <w:szCs w:val="24"/>
        </w:rPr>
        <w:t>18.投标文件份数和签署</w:t>
      </w:r>
      <w:bookmarkEnd w:id="72"/>
      <w:bookmarkEnd w:id="73"/>
    </w:p>
    <w:p>
      <w:pPr>
        <w:pageBreakBefore w:val="0"/>
        <w:kinsoku/>
        <w:wordWrap/>
        <w:overflowPunct/>
        <w:topLinePunct w:val="0"/>
        <w:bidi w:val="0"/>
        <w:spacing w:line="360" w:lineRule="auto"/>
        <w:ind w:firstLine="480" w:firstLineChars="200"/>
        <w:rPr>
          <w:bCs/>
          <w:color w:val="000000"/>
          <w:sz w:val="24"/>
          <w:szCs w:val="24"/>
        </w:rPr>
      </w:pPr>
      <w:bookmarkStart w:id="74" w:name="_Toc120614217"/>
      <w:bookmarkStart w:id="75" w:name="_Toc20823296"/>
      <w:bookmarkStart w:id="76" w:name="_Toc513029224"/>
      <w:bookmarkStart w:id="77" w:name="_Toc16938540"/>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3"/>
        <w:pageBreakBefore w:val="0"/>
        <w:kinsoku/>
        <w:wordWrap/>
        <w:overflowPunct/>
        <w:topLinePunct w:val="0"/>
        <w:bidi w:val="0"/>
        <w:spacing w:line="360" w:lineRule="auto"/>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四、投标文件的递交</w:t>
      </w:r>
      <w:bookmarkEnd w:id="74"/>
      <w:bookmarkEnd w:id="75"/>
      <w:bookmarkEnd w:id="76"/>
      <w:bookmarkEnd w:id="77"/>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78" w:name="_Toc16938541"/>
      <w:bookmarkStart w:id="79" w:name="_Toc20823297"/>
      <w:bookmarkStart w:id="80" w:name="_Toc462564084"/>
      <w:bookmarkStart w:id="81" w:name="_Toc513029225"/>
      <w:bookmarkStart w:id="82" w:name="_Toc513029226"/>
      <w:bookmarkStart w:id="83" w:name="_Toc16938542"/>
      <w:bookmarkStart w:id="84" w:name="_Toc20823298"/>
      <w:r>
        <w:rPr>
          <w:rFonts w:hint="eastAsia"/>
          <w:b/>
          <w:sz w:val="24"/>
          <w:szCs w:val="24"/>
        </w:rPr>
        <w:t>19.</w:t>
      </w:r>
      <w:bookmarkEnd w:id="78"/>
      <w:bookmarkEnd w:id="79"/>
      <w:bookmarkEnd w:id="80"/>
      <w:bookmarkEnd w:id="81"/>
      <w:r>
        <w:rPr>
          <w:rFonts w:hint="eastAsia"/>
          <w:b/>
          <w:sz w:val="24"/>
          <w:szCs w:val="24"/>
        </w:rPr>
        <w:t>投标文件的递交</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19.2.2注明投标项目名称、标书编号及分包号。</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20.投标截止日期</w:t>
      </w:r>
      <w:bookmarkEnd w:id="82"/>
      <w:bookmarkEnd w:id="83"/>
      <w:bookmarkEnd w:id="84"/>
    </w:p>
    <w:p>
      <w:pPr>
        <w:pageBreakBefore w:val="0"/>
        <w:kinsoku/>
        <w:wordWrap/>
        <w:overflowPunct/>
        <w:topLinePunct w:val="0"/>
        <w:bidi w:val="0"/>
        <w:spacing w:line="360" w:lineRule="auto"/>
        <w:ind w:firstLine="480" w:firstLineChars="200"/>
        <w:rPr>
          <w:bCs/>
          <w:color w:val="000000"/>
          <w:sz w:val="24"/>
          <w:szCs w:val="24"/>
        </w:rPr>
      </w:pPr>
      <w:bookmarkStart w:id="85" w:name="_Toc513029227"/>
      <w:bookmarkStart w:id="86" w:name="_Toc20823299"/>
      <w:bookmarkStart w:id="87" w:name="_Toc16938543"/>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21.迟交的投标文件</w:t>
      </w:r>
      <w:bookmarkEnd w:id="85"/>
      <w:bookmarkEnd w:id="86"/>
      <w:bookmarkEnd w:id="87"/>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88" w:name="_Toc20823300"/>
      <w:bookmarkStart w:id="89" w:name="_Toc16938544"/>
      <w:bookmarkStart w:id="90" w:name="_Toc513029228"/>
      <w:r>
        <w:rPr>
          <w:rFonts w:hint="eastAsia"/>
          <w:b/>
          <w:sz w:val="24"/>
          <w:szCs w:val="24"/>
        </w:rPr>
        <w:t>22.投标文件的修改和撤回</w:t>
      </w:r>
      <w:bookmarkEnd w:id="88"/>
      <w:bookmarkEnd w:id="89"/>
      <w:bookmarkEnd w:id="90"/>
    </w:p>
    <w:p>
      <w:pPr>
        <w:pageBreakBefore w:val="0"/>
        <w:kinsoku/>
        <w:wordWrap/>
        <w:overflowPunct/>
        <w:topLinePunct w:val="0"/>
        <w:bidi w:val="0"/>
        <w:spacing w:line="360" w:lineRule="auto"/>
        <w:ind w:firstLine="480" w:firstLineChars="200"/>
        <w:rPr>
          <w:color w:val="000000"/>
          <w:sz w:val="24"/>
          <w:szCs w:val="24"/>
        </w:rPr>
      </w:pPr>
      <w:bookmarkStart w:id="91" w:name="_Toc16938545"/>
      <w:bookmarkStart w:id="92" w:name="_Toc120614218"/>
      <w:bookmarkStart w:id="93" w:name="_Toc20823301"/>
      <w:bookmarkStart w:id="94" w:name="_Toc513029229"/>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五、开标与评标</w:t>
      </w:r>
      <w:bookmarkEnd w:id="91"/>
      <w:bookmarkEnd w:id="92"/>
      <w:bookmarkEnd w:id="93"/>
      <w:bookmarkEnd w:id="94"/>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95" w:name="_Toc513029230"/>
      <w:bookmarkStart w:id="96" w:name="_Toc16938546"/>
      <w:bookmarkStart w:id="97" w:name="_Toc20823302"/>
      <w:r>
        <w:rPr>
          <w:rFonts w:hint="eastAsia"/>
          <w:b/>
          <w:sz w:val="24"/>
          <w:szCs w:val="24"/>
        </w:rPr>
        <w:t>23.开标</w:t>
      </w:r>
      <w:bookmarkEnd w:id="95"/>
      <w:bookmarkEnd w:id="96"/>
      <w:bookmarkEnd w:id="97"/>
    </w:p>
    <w:p>
      <w:pPr>
        <w:pageBreakBefore w:val="0"/>
        <w:kinsoku/>
        <w:wordWrap/>
        <w:overflowPunct/>
        <w:topLinePunct w:val="0"/>
        <w:bidi w:val="0"/>
        <w:spacing w:line="360" w:lineRule="auto"/>
        <w:ind w:firstLine="480" w:firstLineChars="200"/>
        <w:rPr>
          <w:color w:val="000000"/>
          <w:sz w:val="24"/>
          <w:szCs w:val="24"/>
        </w:rPr>
      </w:pPr>
      <w:bookmarkStart w:id="98" w:name="_Toc16938547"/>
      <w:bookmarkStart w:id="99" w:name="_Toc20823303"/>
      <w:bookmarkStart w:id="100" w:name="_Toc513029231"/>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pageBreakBefore w:val="0"/>
        <w:kinsoku/>
        <w:wordWrap/>
        <w:overflowPunct/>
        <w:topLinePunct w:val="0"/>
        <w:bidi w:val="0"/>
        <w:spacing w:line="360" w:lineRule="auto"/>
        <w:ind w:firstLine="480" w:firstLineChars="200"/>
        <w:rPr>
          <w:color w:val="FF0000"/>
          <w:sz w:val="24"/>
          <w:szCs w:val="24"/>
        </w:rPr>
      </w:pPr>
      <w:r>
        <w:rPr>
          <w:rFonts w:hint="eastAsia"/>
          <w:color w:val="FF0000"/>
          <w:sz w:val="24"/>
          <w:szCs w:val="24"/>
        </w:rPr>
        <w:t>23.6 投标人在报价时不允许采用选择性报价，否则将被视为无效投标。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24.资格审查</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360" w:lineRule="auto"/>
        <w:ind w:firstLine="480" w:firstLineChars="200"/>
        <w:textAlignment w:val="baseline"/>
        <w:rPr>
          <w:color w:val="000000"/>
          <w:sz w:val="24"/>
          <w:szCs w:val="24"/>
        </w:rPr>
      </w:pPr>
      <w:r>
        <w:rPr>
          <w:color w:val="000000"/>
          <w:sz w:val="24"/>
          <w:szCs w:val="24"/>
        </w:rPr>
        <w:t>合格投标人不足3家的，不得评标。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25、评标委员会</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26.评标过程的保密与公正</w:t>
      </w:r>
    </w:p>
    <w:bookmarkEnd w:id="98"/>
    <w:bookmarkEnd w:id="99"/>
    <w:bookmarkEnd w:id="100"/>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1" w:name="_Toc16938548"/>
      <w:bookmarkStart w:id="102" w:name="_Toc513029232"/>
      <w:bookmarkStart w:id="103" w:name="_Toc20823304"/>
      <w:r>
        <w:rPr>
          <w:rFonts w:hint="eastAsia"/>
          <w:b/>
          <w:sz w:val="24"/>
          <w:szCs w:val="24"/>
        </w:rPr>
        <w:t>27.投标的澄清</w:t>
      </w:r>
      <w:bookmarkEnd w:id="101"/>
      <w:bookmarkEnd w:id="102"/>
      <w:bookmarkEnd w:id="103"/>
    </w:p>
    <w:p>
      <w:pPr>
        <w:pageBreakBefore w:val="0"/>
        <w:kinsoku/>
        <w:wordWrap/>
        <w:overflowPunct/>
        <w:topLinePunct w:val="0"/>
        <w:bidi w:val="0"/>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4" w:name="_Toc16938549"/>
      <w:bookmarkStart w:id="105" w:name="_Toc20823305"/>
      <w:bookmarkStart w:id="106" w:name="_Toc513029233"/>
      <w:r>
        <w:rPr>
          <w:rFonts w:hint="eastAsia"/>
          <w:b/>
          <w:sz w:val="24"/>
          <w:szCs w:val="24"/>
        </w:rPr>
        <w:t>28.对投标文件的评审</w:t>
      </w:r>
      <w:bookmarkEnd w:id="104"/>
      <w:bookmarkEnd w:id="105"/>
      <w:bookmarkEnd w:id="106"/>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28.3</w:t>
      </w:r>
      <w:r>
        <w:rPr>
          <w:rFonts w:hint="eastAsia"/>
          <w:bCs/>
          <w:color w:val="000000"/>
          <w:sz w:val="24"/>
          <w:szCs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28.7</w:t>
      </w:r>
      <w:r>
        <w:rPr>
          <w:color w:val="000000"/>
          <w:sz w:val="24"/>
          <w:szCs w:val="24"/>
        </w:rPr>
        <w:t xml:space="preserve"> </w:t>
      </w: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7" w:name="_Toc20823306"/>
      <w:bookmarkStart w:id="108" w:name="_Toc513029234"/>
      <w:bookmarkStart w:id="109" w:name="_Toc16938550"/>
      <w:r>
        <w:rPr>
          <w:rFonts w:hint="eastAsia"/>
          <w:b/>
          <w:sz w:val="24"/>
          <w:szCs w:val="24"/>
        </w:rPr>
        <w:t>29.</w:t>
      </w:r>
      <w:bookmarkEnd w:id="107"/>
      <w:bookmarkEnd w:id="108"/>
      <w:bookmarkEnd w:id="109"/>
      <w:r>
        <w:rPr>
          <w:rFonts w:hint="eastAsia"/>
          <w:b/>
          <w:sz w:val="24"/>
          <w:szCs w:val="24"/>
        </w:rPr>
        <w:t>无效投标条款和废标条款</w:t>
      </w:r>
    </w:p>
    <w:p>
      <w:pPr>
        <w:pageBreakBefore w:val="0"/>
        <w:kinsoku/>
        <w:wordWrap/>
        <w:overflowPunct/>
        <w:topLinePunct w:val="0"/>
        <w:bidi w:val="0"/>
        <w:spacing w:line="360" w:lineRule="auto"/>
        <w:ind w:firstLine="480" w:firstLineChars="200"/>
        <w:rPr>
          <w:bCs/>
          <w:color w:val="000000"/>
          <w:sz w:val="24"/>
          <w:szCs w:val="24"/>
        </w:rPr>
      </w:pPr>
      <w:bookmarkStart w:id="110" w:name="_Toc16938551"/>
      <w:bookmarkStart w:id="111" w:name="_Toc20823307"/>
      <w:bookmarkStart w:id="112" w:name="_Toc513029235"/>
      <w:r>
        <w:rPr>
          <w:rFonts w:hint="eastAsia"/>
          <w:bCs/>
          <w:color w:val="000000"/>
          <w:sz w:val="24"/>
          <w:szCs w:val="24"/>
        </w:rPr>
        <w:t>29.1无效投标条款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pageBreakBefore w:val="0"/>
        <w:kinsoku/>
        <w:wordWrap/>
        <w:overflowPunct/>
        <w:topLinePunct w:val="0"/>
        <w:bidi w:val="0"/>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29.1.7投标人串通投标；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29.2废标条款：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29.2.3因重大变故，采购任务取消的；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3" w:name="_Toc120614219"/>
      <w:r>
        <w:rPr>
          <w:rFonts w:hint="eastAsia"/>
          <w:b/>
          <w:sz w:val="24"/>
          <w:szCs w:val="24"/>
        </w:rPr>
        <w:t>六、</w:t>
      </w:r>
      <w:bookmarkEnd w:id="110"/>
      <w:bookmarkEnd w:id="111"/>
      <w:bookmarkEnd w:id="112"/>
      <w:r>
        <w:rPr>
          <w:rFonts w:hint="eastAsia"/>
          <w:b/>
          <w:sz w:val="24"/>
          <w:szCs w:val="24"/>
        </w:rPr>
        <w:t>定标</w:t>
      </w:r>
      <w:bookmarkEnd w:id="113"/>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4" w:name="_Toc513029238"/>
      <w:bookmarkStart w:id="115" w:name="_Toc20823310"/>
      <w:bookmarkStart w:id="116" w:name="_Toc16938554"/>
      <w:r>
        <w:rPr>
          <w:rFonts w:hint="eastAsia"/>
          <w:b/>
          <w:sz w:val="24"/>
          <w:szCs w:val="24"/>
        </w:rPr>
        <w:t>30.</w:t>
      </w:r>
      <w:bookmarkEnd w:id="114"/>
      <w:r>
        <w:rPr>
          <w:rFonts w:hint="eastAsia"/>
          <w:b/>
          <w:sz w:val="24"/>
          <w:szCs w:val="24"/>
        </w:rPr>
        <w:t>确定</w:t>
      </w:r>
      <w:bookmarkEnd w:id="115"/>
      <w:bookmarkEnd w:id="116"/>
      <w:r>
        <w:rPr>
          <w:rFonts w:hint="eastAsia"/>
          <w:b/>
          <w:sz w:val="24"/>
          <w:szCs w:val="24"/>
        </w:rPr>
        <w:t>中标单位</w:t>
      </w:r>
    </w:p>
    <w:p>
      <w:pPr>
        <w:pageBreakBefore w:val="0"/>
        <w:kinsoku/>
        <w:wordWrap/>
        <w:overflowPunct/>
        <w:topLinePunct w:val="0"/>
        <w:bidi w:val="0"/>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7" w:name="_Toc200451960"/>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 xml:space="preserve">30.5. </w:t>
      </w:r>
      <w:r>
        <w:rPr>
          <w:color w:val="000000"/>
          <w:sz w:val="24"/>
          <w:szCs w:val="24"/>
        </w:rPr>
        <w:t>有下列情形之一的，</w:t>
      </w:r>
      <w:r>
        <w:rPr>
          <w:rFonts w:hint="eastAsia"/>
          <w:color w:val="000000"/>
          <w:sz w:val="24"/>
          <w:szCs w:val="24"/>
        </w:rPr>
        <w:t>视为投标人</w:t>
      </w:r>
      <w:r>
        <w:rPr>
          <w:color w:val="000000"/>
          <w:sz w:val="24"/>
          <w:szCs w:val="24"/>
        </w:rPr>
        <w:t>串通</w:t>
      </w:r>
      <w:r>
        <w:rPr>
          <w:rFonts w:hint="eastAsia"/>
          <w:color w:val="000000"/>
          <w:sz w:val="24"/>
          <w:szCs w:val="24"/>
        </w:rPr>
        <w:t>投标，投标无效：</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30.5.1不同投标人的投标文件由同一单位或者个人编制。</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30.5.2不同投标人委托同一单位或者个人办理投标事宜。</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30.5.4不同投标人的投标文件异常一致或者投标报价呈规律性差异。</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30.5.5不同投标人的投标文件相互混装。</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31.质疑处理</w:t>
      </w:r>
      <w:bookmarkEnd w:id="117"/>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32.中标通知书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8" w:name="_Toc120614220"/>
      <w:bookmarkStart w:id="119" w:name="_Toc20823308"/>
      <w:bookmarkStart w:id="120" w:name="_Toc513029236"/>
      <w:bookmarkStart w:id="121" w:name="_Toc16938552"/>
      <w:r>
        <w:rPr>
          <w:rFonts w:hint="eastAsia"/>
          <w:b/>
          <w:sz w:val="24"/>
          <w:szCs w:val="24"/>
        </w:rPr>
        <w:t>七、合同</w:t>
      </w:r>
      <w:bookmarkEnd w:id="118"/>
      <w:r>
        <w:rPr>
          <w:rFonts w:hint="eastAsia"/>
          <w:b/>
          <w:sz w:val="24"/>
          <w:szCs w:val="24"/>
        </w:rPr>
        <w:t>签订相关事项</w:t>
      </w:r>
    </w:p>
    <w:bookmarkEnd w:id="119"/>
    <w:bookmarkEnd w:id="120"/>
    <w:bookmarkEnd w:id="121"/>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22" w:name="_Toc16938553"/>
      <w:bookmarkStart w:id="123" w:name="_Toc513029237"/>
      <w:bookmarkStart w:id="124" w:name="_Toc20823309"/>
      <w:r>
        <w:rPr>
          <w:rFonts w:hint="eastAsia"/>
          <w:b/>
          <w:sz w:val="24"/>
          <w:szCs w:val="24"/>
        </w:rPr>
        <w:t>33.签订合同</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pageBreakBefore w:val="0"/>
        <w:kinsoku/>
        <w:wordWrap/>
        <w:overflowPunct/>
        <w:topLinePunct w:val="0"/>
        <w:bidi w:val="0"/>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34.服务的追加、减少和添购。</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p>
    <w:bookmarkEnd w:id="122"/>
    <w:bookmarkEnd w:id="123"/>
    <w:bookmarkEnd w:id="124"/>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35.履约保证金</w:t>
      </w:r>
    </w:p>
    <w:p>
      <w:pPr>
        <w:pageBreakBefore w:val="0"/>
        <w:tabs>
          <w:tab w:val="left" w:pos="900"/>
        </w:tabs>
        <w:kinsoku/>
        <w:wordWrap/>
        <w:overflowPunct/>
        <w:topLinePunct w:val="0"/>
        <w:bidi w:val="0"/>
        <w:spacing w:line="360" w:lineRule="auto"/>
        <w:ind w:firstLine="480" w:firstLineChars="200"/>
        <w:rPr>
          <w:rFonts w:eastAsia="黑体"/>
          <w:bCs/>
          <w:color w:val="000000"/>
          <w:sz w:val="44"/>
        </w:rPr>
      </w:pPr>
      <w:r>
        <w:rPr>
          <w:rFonts w:hint="eastAsia"/>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5"/>
        <w:pageBreakBefore w:val="0"/>
        <w:kinsoku/>
        <w:wordWrap/>
        <w:overflowPunct/>
        <w:topLinePunct w:val="0"/>
        <w:bidi w:val="0"/>
        <w:spacing w:line="360" w:lineRule="auto"/>
      </w:pPr>
      <w:r>
        <w:rPr>
          <w:rFonts w:eastAsia="黑体"/>
          <w:bCs/>
          <w:sz w:val="44"/>
        </w:rPr>
        <w:br w:type="page"/>
      </w:r>
    </w:p>
    <w:p>
      <w:pPr>
        <w:jc w:val="center"/>
        <w:outlineLvl w:val="0"/>
        <w:rPr>
          <w:rFonts w:eastAsia="黑体"/>
          <w:color w:val="000000" w:themeColor="text1"/>
          <w:sz w:val="40"/>
          <w:szCs w:val="40"/>
        </w:rPr>
      </w:pPr>
      <w:bookmarkStart w:id="125" w:name="_Toc108021874"/>
      <w:r>
        <w:rPr>
          <w:rFonts w:eastAsia="黑体"/>
          <w:color w:val="000000" w:themeColor="text1"/>
          <w:sz w:val="40"/>
          <w:szCs w:val="40"/>
        </w:rPr>
        <w:t>第三章  合同条款及格式</w:t>
      </w:r>
      <w:bookmarkEnd w:id="125"/>
    </w:p>
    <w:p>
      <w:pPr>
        <w:spacing w:line="360" w:lineRule="auto"/>
        <w:ind w:firstLine="480" w:firstLineChars="200"/>
        <w:rPr>
          <w:color w:val="000000" w:themeColor="text1"/>
          <w:sz w:val="24"/>
          <w:szCs w:val="24"/>
        </w:rPr>
      </w:pPr>
    </w:p>
    <w:p>
      <w:pPr>
        <w:spacing w:line="440" w:lineRule="exact"/>
        <w:ind w:firstLine="480" w:firstLineChars="200"/>
        <w:rPr>
          <w:color w:val="000000" w:themeColor="text1"/>
          <w:sz w:val="24"/>
          <w:szCs w:val="24"/>
        </w:rPr>
      </w:pPr>
      <w:r>
        <w:rPr>
          <w:color w:val="000000" w:themeColor="text1"/>
          <w:sz w:val="24"/>
          <w:szCs w:val="24"/>
        </w:rPr>
        <w:t>以下为中标后签订本项目合同的通用条款，中标供应商不得提出实质性的修改，关于专用条款将由采购人与中标供应商结合本项目具体情况协商后签订。此合同为货物类版本，其他如服务类项目采购人可参照此格式拟定。</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项目名称：盐城幼儿师范高等专科学校202</w:t>
      </w:r>
      <w:r>
        <w:rPr>
          <w:rFonts w:hint="eastAsia"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年纸质图书采购项目</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项目编号：</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甲方：（买方）</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乙方：（卖方）</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甲、乙双方根据盐城幼儿师范高等专科学校202</w:t>
      </w:r>
      <w:r>
        <w:rPr>
          <w:rFonts w:hint="eastAsia"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年纸质图书采购项目投标的结果，签署本合同。</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一、货物内容</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详见第四章项目需求。</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二、合同金额</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本合同金额为（大写）：人民币。</w:t>
      </w:r>
      <w:r>
        <w:rPr>
          <w:rFonts w:hint="eastAsia" w:ascii="Times New Roman" w:hAnsi="Times New Roman" w:cs="Times New Roman"/>
          <w:color w:val="000000" w:themeColor="text1"/>
          <w:sz w:val="24"/>
          <w:szCs w:val="24"/>
        </w:rPr>
        <w:t>实洋/码洋=。</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三、技术资料</w:t>
      </w:r>
    </w:p>
    <w:p>
      <w:pPr>
        <w:spacing w:line="440" w:lineRule="exact"/>
        <w:ind w:firstLine="480" w:firstLineChars="200"/>
        <w:rPr>
          <w:color w:val="000000" w:themeColor="text1"/>
          <w:sz w:val="24"/>
          <w:szCs w:val="24"/>
        </w:rPr>
      </w:pPr>
      <w:r>
        <w:rPr>
          <w:color w:val="000000" w:themeColor="text1"/>
          <w:sz w:val="24"/>
          <w:szCs w:val="24"/>
        </w:rPr>
        <w:t>3.1乙方应按招标文件规定的时间向甲方提供使用货物的有关技术资料。</w:t>
      </w:r>
    </w:p>
    <w:p>
      <w:pPr>
        <w:spacing w:line="440" w:lineRule="exact"/>
        <w:ind w:firstLine="480" w:firstLineChars="200"/>
        <w:rPr>
          <w:color w:val="000000" w:themeColor="text1"/>
          <w:sz w:val="24"/>
          <w:szCs w:val="24"/>
        </w:rPr>
      </w:pPr>
      <w:r>
        <w:rPr>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四、知识产权</w:t>
      </w:r>
    </w:p>
    <w:p>
      <w:pPr>
        <w:spacing w:line="440" w:lineRule="exact"/>
        <w:ind w:firstLine="480" w:firstLineChars="200"/>
        <w:rPr>
          <w:color w:val="000000" w:themeColor="text1"/>
          <w:sz w:val="24"/>
          <w:szCs w:val="24"/>
        </w:rPr>
      </w:pPr>
      <w:r>
        <w:rPr>
          <w:color w:val="000000" w:themeColor="text1"/>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12"/>
        <w:snapToGrid w:val="0"/>
        <w:spacing w:line="440" w:lineRule="exact"/>
        <w:ind w:firstLine="482" w:firstLineChars="200"/>
        <w:rPr>
          <w:rFonts w:ascii="Times New Roman" w:hAnsi="Times New Roman" w:cs="Times New Roman"/>
          <w:color w:val="000000" w:themeColor="text1"/>
          <w:sz w:val="24"/>
          <w:szCs w:val="24"/>
          <w:u w:val="single"/>
        </w:rPr>
      </w:pPr>
      <w:r>
        <w:rPr>
          <w:rFonts w:ascii="Times New Roman" w:hAnsi="Times New Roman" w:cs="Times New Roman"/>
          <w:b/>
          <w:bCs/>
          <w:color w:val="000000" w:themeColor="text1"/>
          <w:sz w:val="24"/>
          <w:szCs w:val="24"/>
        </w:rPr>
        <w:t>五、产权担保</w:t>
      </w:r>
    </w:p>
    <w:p>
      <w:pPr>
        <w:pStyle w:val="12"/>
        <w:snapToGrid w:val="0"/>
        <w:spacing w:line="440" w:lineRule="exact"/>
        <w:ind w:firstLine="480" w:firstLineChars="20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5.1 乙方保证所交付的货物的所有权完全属于乙方且无任何抵押、查封等产权瑕疵。</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六、履约保证金</w:t>
      </w:r>
    </w:p>
    <w:p>
      <w:pPr>
        <w:adjustRightInd w:val="0"/>
        <w:snapToGrid w:val="0"/>
        <w:spacing w:line="440" w:lineRule="exact"/>
        <w:ind w:firstLine="480" w:firstLineChars="200"/>
        <w:rPr>
          <w:color w:val="000000" w:themeColor="text1"/>
          <w:sz w:val="24"/>
          <w:szCs w:val="24"/>
        </w:rPr>
      </w:pPr>
      <w:r>
        <w:rPr>
          <w:color w:val="000000" w:themeColor="text1"/>
          <w:sz w:val="24"/>
          <w:szCs w:val="24"/>
        </w:rPr>
        <w:t>6.1乙方交纳人民币</w:t>
      </w:r>
      <w:r>
        <w:rPr>
          <w:rFonts w:hint="eastAsia"/>
          <w:color w:val="000000" w:themeColor="text1"/>
          <w:sz w:val="24"/>
          <w:szCs w:val="24"/>
          <w:u w:val="single"/>
        </w:rPr>
        <w:t>柒万</w:t>
      </w:r>
      <w:r>
        <w:rPr>
          <w:color w:val="000000" w:themeColor="text1"/>
          <w:sz w:val="24"/>
          <w:szCs w:val="24"/>
        </w:rPr>
        <w:t>元作为本合同的履约保证金（履约保证金为合同价款的10%）。在签订合同前由中标人转至招标人指定账户，供货编目加工上架完成并验收合格</w:t>
      </w:r>
      <w:r>
        <w:rPr>
          <w:rFonts w:hint="eastAsia"/>
          <w:color w:val="000000" w:themeColor="text1"/>
          <w:sz w:val="24"/>
          <w:szCs w:val="24"/>
        </w:rPr>
        <w:t>一年</w:t>
      </w:r>
      <w:r>
        <w:rPr>
          <w:color w:val="000000" w:themeColor="text1"/>
          <w:sz w:val="24"/>
          <w:szCs w:val="24"/>
        </w:rPr>
        <w:t>后无息退还。</w:t>
      </w:r>
    </w:p>
    <w:p>
      <w:pPr>
        <w:spacing w:line="440" w:lineRule="exact"/>
        <w:ind w:firstLine="480" w:firstLineChars="200"/>
        <w:rPr>
          <w:sz w:val="24"/>
          <w:szCs w:val="24"/>
        </w:rPr>
      </w:pPr>
      <w:r>
        <w:rPr>
          <w:rFonts w:hint="eastAsia"/>
          <w:sz w:val="24"/>
          <w:szCs w:val="24"/>
        </w:rPr>
        <w:t>鼓励采购人对AA评级及以上政府采购供应商（需提供信用管理部门备案的第三方信用报告），免收履约保证金或降低履约保证金缴纳比例。</w:t>
      </w:r>
    </w:p>
    <w:p>
      <w:pPr>
        <w:snapToGrid w:val="0"/>
        <w:spacing w:line="440" w:lineRule="exact"/>
        <w:ind w:firstLine="482" w:firstLineChars="200"/>
        <w:rPr>
          <w:rFonts w:eastAsia="仿宋_GB2312"/>
          <w:b/>
          <w:bCs/>
          <w:color w:val="000000" w:themeColor="text1"/>
          <w:sz w:val="24"/>
          <w:szCs w:val="24"/>
        </w:rPr>
      </w:pPr>
      <w:r>
        <w:rPr>
          <w:b/>
          <w:bCs/>
          <w:color w:val="000000" w:themeColor="text1"/>
          <w:sz w:val="24"/>
          <w:szCs w:val="24"/>
        </w:rPr>
        <w:t>七、转包或分包</w:t>
      </w:r>
    </w:p>
    <w:p>
      <w:pPr>
        <w:snapToGrid w:val="0"/>
        <w:spacing w:line="440" w:lineRule="exact"/>
        <w:ind w:firstLine="480" w:firstLineChars="200"/>
        <w:rPr>
          <w:rFonts w:eastAsia="仿宋_GB2312"/>
          <w:color w:val="000000" w:themeColor="text1"/>
          <w:sz w:val="24"/>
          <w:szCs w:val="24"/>
        </w:rPr>
      </w:pPr>
      <w:r>
        <w:rPr>
          <w:color w:val="000000" w:themeColor="text1"/>
          <w:sz w:val="24"/>
          <w:szCs w:val="24"/>
        </w:rPr>
        <w:t>7.1本合同范围的货物，应由乙方直接供应，不得转让他人供应；</w:t>
      </w:r>
    </w:p>
    <w:p>
      <w:pPr>
        <w:snapToGrid w:val="0"/>
        <w:spacing w:line="440" w:lineRule="exact"/>
        <w:ind w:firstLine="480" w:firstLineChars="200"/>
        <w:rPr>
          <w:rFonts w:eastAsia="仿宋_GB2312"/>
          <w:color w:val="000000" w:themeColor="text1"/>
          <w:sz w:val="24"/>
          <w:szCs w:val="24"/>
        </w:rPr>
      </w:pPr>
      <w:r>
        <w:rPr>
          <w:color w:val="000000" w:themeColor="text1"/>
          <w:sz w:val="24"/>
          <w:szCs w:val="24"/>
        </w:rPr>
        <w:t>7.2 除非得到甲方的书面同意，乙方不得部分分包给他人供应。</w:t>
      </w:r>
    </w:p>
    <w:p>
      <w:pPr>
        <w:snapToGrid w:val="0"/>
        <w:spacing w:line="440" w:lineRule="exact"/>
        <w:ind w:firstLine="480" w:firstLineChars="200"/>
        <w:rPr>
          <w:rFonts w:eastAsia="仿宋_GB2312"/>
          <w:color w:val="000000" w:themeColor="text1"/>
          <w:sz w:val="24"/>
          <w:szCs w:val="24"/>
        </w:rPr>
      </w:pPr>
      <w:r>
        <w:rPr>
          <w:color w:val="000000" w:themeColor="text1"/>
          <w:sz w:val="24"/>
          <w:szCs w:val="24"/>
        </w:rPr>
        <w:t>7.3如有转让和未经甲方同意的分包行为，甲方有权给予终止合同。</w:t>
      </w:r>
    </w:p>
    <w:p>
      <w:pPr>
        <w:spacing w:line="440" w:lineRule="exact"/>
        <w:ind w:firstLine="482" w:firstLineChars="200"/>
        <w:rPr>
          <w:color w:val="000000" w:themeColor="text1"/>
          <w:sz w:val="24"/>
          <w:szCs w:val="24"/>
          <w:u w:val="single"/>
        </w:rPr>
      </w:pPr>
      <w:r>
        <w:rPr>
          <w:b/>
          <w:bCs/>
          <w:color w:val="000000" w:themeColor="text1"/>
          <w:sz w:val="24"/>
          <w:szCs w:val="24"/>
        </w:rPr>
        <w:t>八、质保期：</w:t>
      </w:r>
      <w:r>
        <w:rPr>
          <w:color w:val="000000" w:themeColor="text1"/>
          <w:sz w:val="24"/>
          <w:szCs w:val="24"/>
          <w:u w:val="single"/>
        </w:rPr>
        <w:t>图书质保期为</w:t>
      </w:r>
      <w:r>
        <w:rPr>
          <w:rFonts w:hint="eastAsia"/>
          <w:color w:val="000000" w:themeColor="text1"/>
          <w:sz w:val="24"/>
          <w:szCs w:val="24"/>
          <w:u w:val="single"/>
        </w:rPr>
        <w:t>1</w:t>
      </w:r>
      <w:r>
        <w:rPr>
          <w:color w:val="000000" w:themeColor="text1"/>
          <w:sz w:val="24"/>
          <w:szCs w:val="24"/>
          <w:u w:val="single"/>
        </w:rPr>
        <w:t>年。</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九、交货期、交货方式及交货地点</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 交货期（工期）：中标单位必须严格按照采购单位提供的图书采购目录及数量配书并及时供货，自签订合同之日起，30日内图书到货完毕，60日内编目上架完毕。加工和上架工作，延期一天将处罚金50元。必须保证编目加工的质量，加工差错率大于3‰，按单一进书批次来计算，则每大于0.1个百分点，将处罚金100元，该罚金将从购书款中扣除。合计工期60个日历天。</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交货方式：验收、移交。 </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交货地点：盐城幼儿师范高等专科学校指定地方。 </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十、货款支付</w:t>
      </w:r>
    </w:p>
    <w:p>
      <w:pPr>
        <w:snapToGrid w:val="0"/>
        <w:spacing w:line="440" w:lineRule="exact"/>
        <w:ind w:firstLine="480" w:firstLineChars="200"/>
        <w:rPr>
          <w:color w:val="000000" w:themeColor="text1"/>
          <w:sz w:val="24"/>
          <w:szCs w:val="24"/>
        </w:rPr>
      </w:pPr>
      <w:r>
        <w:rPr>
          <w:color w:val="000000" w:themeColor="text1"/>
          <w:sz w:val="24"/>
          <w:szCs w:val="24"/>
        </w:rPr>
        <w:t>10.1 付款方式：采购人以实洋金额支付货款，实洋金额＝码洋金额×码洋折价率。按清单货物到货实洋价的90%支付首付款；供货编目加工上架完成并验收合格后，凭税务发票由采购人支付合同报价的</w:t>
      </w:r>
      <w:r>
        <w:rPr>
          <w:rFonts w:hint="eastAsia"/>
          <w:color w:val="000000" w:themeColor="text1"/>
          <w:sz w:val="24"/>
          <w:szCs w:val="24"/>
        </w:rPr>
        <w:t>100</w:t>
      </w:r>
      <w:r>
        <w:rPr>
          <w:color w:val="000000" w:themeColor="text1"/>
          <w:sz w:val="24"/>
          <w:szCs w:val="24"/>
        </w:rPr>
        <w:t>%的货款，支付第二批货款(实洋价</w:t>
      </w:r>
      <w:r>
        <w:rPr>
          <w:rFonts w:hint="eastAsia"/>
          <w:color w:val="000000" w:themeColor="text1"/>
          <w:sz w:val="24"/>
          <w:szCs w:val="24"/>
        </w:rPr>
        <w:t>—</w:t>
      </w:r>
      <w:r>
        <w:rPr>
          <w:color w:val="000000" w:themeColor="text1"/>
          <w:sz w:val="24"/>
          <w:szCs w:val="24"/>
        </w:rPr>
        <w:t>首付款)。</w:t>
      </w:r>
    </w:p>
    <w:p>
      <w:pPr>
        <w:snapToGrid w:val="0"/>
        <w:spacing w:line="440" w:lineRule="exact"/>
        <w:ind w:firstLine="482" w:firstLineChars="200"/>
        <w:rPr>
          <w:rFonts w:eastAsia="仿宋_GB2312"/>
          <w:b/>
          <w:bCs/>
          <w:color w:val="000000" w:themeColor="text1"/>
          <w:sz w:val="24"/>
          <w:szCs w:val="24"/>
        </w:rPr>
      </w:pPr>
      <w:r>
        <w:rPr>
          <w:b/>
          <w:bCs/>
          <w:color w:val="000000" w:themeColor="text1"/>
          <w:sz w:val="24"/>
          <w:szCs w:val="24"/>
        </w:rPr>
        <w:t>十一</w:t>
      </w:r>
      <w:r>
        <w:rPr>
          <w:rFonts w:hint="eastAsia"/>
          <w:b/>
          <w:bCs/>
          <w:color w:val="000000" w:themeColor="text1"/>
          <w:sz w:val="24"/>
          <w:szCs w:val="24"/>
        </w:rPr>
        <w:t>、</w:t>
      </w:r>
      <w:r>
        <w:rPr>
          <w:b/>
          <w:bCs/>
          <w:color w:val="000000" w:themeColor="text1"/>
          <w:sz w:val="24"/>
          <w:szCs w:val="24"/>
        </w:rPr>
        <w:t>税费</w:t>
      </w:r>
    </w:p>
    <w:p>
      <w:pPr>
        <w:snapToGrid w:val="0"/>
        <w:spacing w:line="440" w:lineRule="exact"/>
        <w:ind w:firstLine="480" w:firstLineChars="200"/>
        <w:rPr>
          <w:rFonts w:eastAsia="仿宋_GB2312"/>
          <w:color w:val="000000" w:themeColor="text1"/>
          <w:sz w:val="24"/>
          <w:szCs w:val="24"/>
        </w:rPr>
      </w:pPr>
      <w:r>
        <w:rPr>
          <w:color w:val="000000" w:themeColor="text1"/>
          <w:sz w:val="24"/>
          <w:szCs w:val="24"/>
        </w:rPr>
        <w:t>11.1本合同执行中相关的一切税费均由乙方负担。</w:t>
      </w:r>
    </w:p>
    <w:p>
      <w:pPr>
        <w:pStyle w:val="12"/>
        <w:snapToGrid w:val="0"/>
        <w:spacing w:line="440" w:lineRule="exact"/>
        <w:ind w:firstLine="482" w:firstLineChars="20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十二、质量要求、技术标准及售后服务</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 乙方按照国家规定的标准和标书规定的标准执行。</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12.2乙方应按招标文件规定的货物性能、技术要求、质量标准向甲方提供未经使用的全新产品。 </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12.3乙方提供的货物在质保期内因货物本身的质量问题发生故障，乙方应负责免费更换。</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 对达不到技术要求者，根据实际情况，经双方协商，可按以下办法处理：（1）更换：由乙方承担所发生的全部费用；（2）退货处理：乙方应退还甲方支付的合同款，同时应承担该货物的直接费用（运输、保险、检验、货款利息及银行手续费等）。</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 如在使用过程中发生质量问题，乙方在接到甲方通知后在24小时内到达甲方现场。</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 在质保期内，乙方应对货物出现的质量及安全问题负责处理解决并承担一切费用。</w:t>
      </w:r>
    </w:p>
    <w:p>
      <w:pPr>
        <w:pStyle w:val="12"/>
        <w:snapToGrid w:val="0"/>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 上述的货物免费质保期为</w:t>
      </w:r>
      <w:r>
        <w:rPr>
          <w:rFonts w:hint="eastAsia" w:ascii="Times New Roman" w:hAnsi="Times New Roman" w:cs="Times New Roman"/>
          <w:color w:val="000000" w:themeColor="text1"/>
          <w:sz w:val="24"/>
          <w:szCs w:val="24"/>
        </w:rPr>
        <w:t>一</w:t>
      </w:r>
      <w:r>
        <w:rPr>
          <w:rFonts w:ascii="Times New Roman" w:hAnsi="Times New Roman" w:cs="Times New Roman"/>
          <w:color w:val="000000" w:themeColor="text1"/>
          <w:sz w:val="24"/>
          <w:szCs w:val="24"/>
        </w:rPr>
        <w:t>年，因人为因素出现的故障不在免费保修范围内。</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十三、调试和验收</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13.1标书中有规定的按标书的规定执行，没有规定的，按国家规定的标准和方法进行验收。</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13.2甲方对乙方提交的货物依据招标文件上的技术规格要求和国家有关质量标准进行现场初步验收，外观、说明书符合招标文件技术要求的，给予签收，初步验收不合格的不予签收。</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13.3乙方交货前应对产品作出全面检查和对验收文件进行整理，并列出清单，作为甲方收货验收和使用的技术条件依据，检验的结果应随货物交甲方。</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13.4甲方对乙方提供的货物在使用前进行调试时，乙方需负责安装并培训甲方的使用操作人员，并协助甲方一起调试，直到符合技术要求，甲方才做最终验收。</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13.5对技术复杂的货物，甲方可请国家认可的专业检测机构参与初步验收及最终验收，并由其出具质量检测报告。</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13.6验收时乙方必须在现场，验收完毕后作出验收结果报告；验收费用由甲乙双方协商解决。</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十四、货物包装、发运及运输</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 乙方应在货物发运前对其进行满足运输距离、防潮、防震、防锈和防破损装卸等要求包装，以保证货物安全运达甲方指定地点。</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 使用说明书、质量检验证明书、随配附件和工具以及清单一并附于货物内。</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 货物在交付甲方前发生的风险均由乙方负责。</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 货物在规定的交付期限内由乙方送达甲方指定的地点视为交付，乙方同时需通知甲方货物已送达。</w:t>
      </w:r>
    </w:p>
    <w:p>
      <w:pPr>
        <w:pStyle w:val="12"/>
        <w:snapToGrid w:val="0"/>
        <w:spacing w:line="440" w:lineRule="exact"/>
        <w:ind w:firstLine="482" w:firstLineChars="20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十五、违约责任：按照标书的规定和国家的有关规定处理</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 甲方无正当理由拒收货物的，甲方向乙方偿付拒收货款总值的百分之五违约金。</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 甲方无故逾期验收和办理相关手续的,甲方应按逾期付款总额每日万分之五向乙方支付违约金。</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 乙方所交的货物品种、型号、规格、技术参数、质量等不符合合同规定及招标文件规定标准的，甲方有权拒收该货物，乙方愿意更换货物但逾期交货的，按乙方逾期交货处理。乙方拒绝更换货物的，甲方可单方面解除合同。</w:t>
      </w:r>
    </w:p>
    <w:p>
      <w:pPr>
        <w:spacing w:line="440" w:lineRule="exact"/>
        <w:ind w:firstLine="482" w:firstLineChars="200"/>
        <w:rPr>
          <w:b/>
          <w:bCs/>
          <w:color w:val="000000" w:themeColor="text1"/>
          <w:sz w:val="24"/>
          <w:szCs w:val="24"/>
        </w:rPr>
      </w:pPr>
      <w:r>
        <w:rPr>
          <w:b/>
          <w:bCs/>
          <w:color w:val="000000" w:themeColor="text1"/>
          <w:sz w:val="24"/>
          <w:szCs w:val="24"/>
        </w:rPr>
        <w:t>十六、不可抗力事件处理</w:t>
      </w:r>
    </w:p>
    <w:p>
      <w:pPr>
        <w:spacing w:line="440" w:lineRule="exact"/>
        <w:ind w:firstLine="480" w:firstLineChars="200"/>
        <w:rPr>
          <w:color w:val="000000" w:themeColor="text1"/>
          <w:sz w:val="24"/>
          <w:szCs w:val="24"/>
        </w:rPr>
      </w:pPr>
      <w:r>
        <w:rPr>
          <w:color w:val="000000" w:themeColor="text1"/>
          <w:sz w:val="24"/>
          <w:szCs w:val="24"/>
        </w:rPr>
        <w:t>16.1 在合同有效期内，任何一方因不可抗力事件导致不能履行合同，则合同履行期可延长，其延长期与不可抗力影响期相同。</w:t>
      </w:r>
    </w:p>
    <w:p>
      <w:pPr>
        <w:spacing w:line="440" w:lineRule="exact"/>
        <w:ind w:firstLine="480" w:firstLineChars="200"/>
        <w:rPr>
          <w:color w:val="000000" w:themeColor="text1"/>
          <w:sz w:val="24"/>
          <w:szCs w:val="24"/>
        </w:rPr>
      </w:pPr>
      <w:r>
        <w:rPr>
          <w:color w:val="000000" w:themeColor="text1"/>
          <w:sz w:val="24"/>
          <w:szCs w:val="24"/>
        </w:rPr>
        <w:t>16.2 不可抗力事件发生后，应立即通知对方，并寄送有关权威机构出具的证明。</w:t>
      </w:r>
    </w:p>
    <w:p>
      <w:pPr>
        <w:spacing w:line="440" w:lineRule="exact"/>
        <w:ind w:firstLine="480" w:firstLineChars="200"/>
        <w:rPr>
          <w:color w:val="000000" w:themeColor="text1"/>
          <w:sz w:val="24"/>
          <w:szCs w:val="24"/>
        </w:rPr>
      </w:pPr>
      <w:r>
        <w:rPr>
          <w:color w:val="000000" w:themeColor="text1"/>
          <w:sz w:val="24"/>
          <w:szCs w:val="24"/>
        </w:rPr>
        <w:t>16.3 不可抗力事件延续120天以上，双方应通过友好协商，确定是否继续履行合同。</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十七、争议解决</w:t>
      </w:r>
    </w:p>
    <w:p>
      <w:pPr>
        <w:pStyle w:val="12"/>
        <w:spacing w:line="440" w:lineRule="exact"/>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 双方在执行合同中所发生的一切争议，应通过协商解决，协商不成，由盐城仲裁委员会仲裁。</w:t>
      </w:r>
    </w:p>
    <w:p>
      <w:pPr>
        <w:pStyle w:val="12"/>
        <w:snapToGrid w:val="0"/>
        <w:spacing w:line="440" w:lineRule="exact"/>
        <w:ind w:firstLine="482" w:firstLineChars="2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十八、合同生效及其它</w:t>
      </w:r>
    </w:p>
    <w:p>
      <w:pPr>
        <w:spacing w:line="440" w:lineRule="exact"/>
        <w:ind w:firstLine="480" w:firstLineChars="200"/>
        <w:rPr>
          <w:color w:val="000000" w:themeColor="text1"/>
          <w:sz w:val="24"/>
          <w:szCs w:val="24"/>
        </w:rPr>
      </w:pPr>
      <w:r>
        <w:rPr>
          <w:color w:val="000000" w:themeColor="text1"/>
          <w:sz w:val="24"/>
          <w:szCs w:val="24"/>
        </w:rPr>
        <w:t>18.1 安全责任：本工程必须确保安全，承包人自行承担工程施工过程中的工程质量、任何状况下的安全责任。非采购人原因，发生的一切问题和责任与采购人无关，相关一切费用或民事、刑事责任均由承包人自理。</w:t>
      </w:r>
    </w:p>
    <w:p>
      <w:pPr>
        <w:spacing w:line="440" w:lineRule="exact"/>
        <w:ind w:firstLine="480" w:firstLineChars="200"/>
        <w:rPr>
          <w:color w:val="000000" w:themeColor="text1"/>
          <w:sz w:val="24"/>
          <w:szCs w:val="24"/>
        </w:rPr>
      </w:pPr>
      <w:r>
        <w:rPr>
          <w:color w:val="000000" w:themeColor="text1"/>
          <w:sz w:val="24"/>
          <w:szCs w:val="24"/>
        </w:rPr>
        <w:t>18.2合同经双方法定代表人或授权委托代表人签字并加盖单位公章后生效。</w:t>
      </w:r>
    </w:p>
    <w:p>
      <w:pPr>
        <w:spacing w:line="440" w:lineRule="exact"/>
        <w:ind w:firstLine="480" w:firstLineChars="200"/>
        <w:rPr>
          <w:color w:val="000000" w:themeColor="text1"/>
          <w:sz w:val="24"/>
          <w:szCs w:val="24"/>
        </w:rPr>
      </w:pPr>
      <w:r>
        <w:rPr>
          <w:color w:val="000000" w:themeColor="text1"/>
          <w:sz w:val="24"/>
          <w:szCs w:val="24"/>
        </w:rPr>
        <w:t>18.3本合同未尽事宜，遵照《合同法》有关条文执行。</w:t>
      </w:r>
    </w:p>
    <w:p>
      <w:pPr>
        <w:spacing w:line="440" w:lineRule="exact"/>
        <w:ind w:firstLine="480" w:firstLineChars="200"/>
        <w:rPr>
          <w:color w:val="000000" w:themeColor="text1"/>
          <w:sz w:val="24"/>
          <w:szCs w:val="24"/>
        </w:rPr>
      </w:pPr>
      <w:r>
        <w:rPr>
          <w:color w:val="000000" w:themeColor="text1"/>
          <w:sz w:val="24"/>
          <w:szCs w:val="24"/>
        </w:rPr>
        <w:t>18.4本合同正本一式陆份，甲方执伍份，乙方执壹份。</w:t>
      </w:r>
    </w:p>
    <w:p>
      <w:pPr>
        <w:pStyle w:val="12"/>
        <w:snapToGrid w:val="0"/>
        <w:spacing w:line="440" w:lineRule="exact"/>
        <w:ind w:left="480" w:hanging="480" w:hangingChars="200"/>
        <w:rPr>
          <w:rFonts w:ascii="Times New Roman" w:hAnsi="Times New Roman" w:cs="Times New Roman"/>
          <w:color w:val="000000" w:themeColor="text1"/>
          <w:sz w:val="24"/>
          <w:szCs w:val="24"/>
        </w:rPr>
      </w:pPr>
    </w:p>
    <w:p>
      <w:pPr>
        <w:overflowPunct w:val="0"/>
        <w:snapToGrid w:val="0"/>
        <w:spacing w:line="440" w:lineRule="exact"/>
        <w:ind w:right="-624" w:rightChars="-297"/>
        <w:rPr>
          <w:color w:val="000000" w:themeColor="text1"/>
        </w:rPr>
      </w:pPr>
      <w:r>
        <w:rPr>
          <w:color w:val="000000" w:themeColor="text1"/>
        </w:rPr>
        <w:t xml:space="preserve">甲方(公章)：                            乙方(公章)： </w:t>
      </w:r>
    </w:p>
    <w:p>
      <w:pPr>
        <w:overflowPunct w:val="0"/>
        <w:snapToGrid w:val="0"/>
        <w:spacing w:line="440" w:lineRule="exact"/>
        <w:ind w:right="-624" w:rightChars="-297"/>
        <w:rPr>
          <w:color w:val="000000" w:themeColor="text1"/>
        </w:rPr>
      </w:pPr>
      <w:r>
        <w:rPr>
          <w:color w:val="000000" w:themeColor="text1"/>
        </w:rPr>
        <w:t xml:space="preserve">法定代表人或其委托代理人          法定代表人或其委托代理人 </w:t>
      </w:r>
    </w:p>
    <w:p>
      <w:pPr>
        <w:overflowPunct w:val="0"/>
        <w:snapToGrid w:val="0"/>
        <w:spacing w:line="440" w:lineRule="exact"/>
        <w:ind w:right="-624" w:rightChars="-297" w:firstLine="1587" w:firstLineChars="756"/>
        <w:rPr>
          <w:color w:val="000000" w:themeColor="text1"/>
        </w:rPr>
      </w:pPr>
      <w:r>
        <w:rPr>
          <w:color w:val="000000" w:themeColor="text1"/>
        </w:rPr>
        <w:t>（签字）</w:t>
      </w:r>
      <w:r>
        <w:rPr>
          <w:rFonts w:hint="eastAsia"/>
          <w:color w:val="000000" w:themeColor="text1"/>
        </w:rPr>
        <w:t xml:space="preserve">：                              </w:t>
      </w:r>
      <w:r>
        <w:rPr>
          <w:color w:val="000000" w:themeColor="text1"/>
        </w:rPr>
        <w:t>（签字）</w:t>
      </w:r>
      <w:r>
        <w:rPr>
          <w:rFonts w:hint="eastAsia"/>
          <w:color w:val="000000" w:themeColor="text1"/>
        </w:rPr>
        <w:t>：</w:t>
      </w:r>
    </w:p>
    <w:p>
      <w:pPr>
        <w:overflowPunct w:val="0"/>
        <w:snapToGrid w:val="0"/>
        <w:spacing w:line="440" w:lineRule="exact"/>
        <w:ind w:right="-624" w:rightChars="-297"/>
        <w:rPr>
          <w:color w:val="000000" w:themeColor="text1"/>
        </w:rPr>
      </w:pPr>
      <w:r>
        <w:rPr>
          <w:color w:val="000000" w:themeColor="text1"/>
        </w:rPr>
        <w:t>组织机构代码：                         组织机构代码：</w:t>
      </w:r>
    </w:p>
    <w:p>
      <w:pPr>
        <w:overflowPunct w:val="0"/>
        <w:snapToGrid w:val="0"/>
        <w:spacing w:line="440" w:lineRule="exact"/>
        <w:ind w:left="5040" w:hanging="5040" w:hangingChars="2400"/>
        <w:rPr>
          <w:color w:val="000000" w:themeColor="text1"/>
        </w:rPr>
      </w:pPr>
      <w:r>
        <w:rPr>
          <w:color w:val="000000" w:themeColor="text1"/>
        </w:rPr>
        <w:t xml:space="preserve">地  址：                            </w:t>
      </w:r>
      <w:r>
        <w:rPr>
          <w:rFonts w:hint="eastAsia"/>
          <w:color w:val="000000" w:themeColor="text1"/>
          <w:lang w:val="en-US" w:eastAsia="zh-CN"/>
        </w:rPr>
        <w:t xml:space="preserve">  </w:t>
      </w:r>
      <w:r>
        <w:rPr>
          <w:color w:val="000000" w:themeColor="text1"/>
        </w:rPr>
        <w:t xml:space="preserve"> 地  址：</w:t>
      </w:r>
    </w:p>
    <w:p>
      <w:pPr>
        <w:overflowPunct w:val="0"/>
        <w:snapToGrid w:val="0"/>
        <w:spacing w:line="440" w:lineRule="exact"/>
        <w:rPr>
          <w:color w:val="000000" w:themeColor="text1"/>
        </w:rPr>
      </w:pPr>
      <w:r>
        <w:rPr>
          <w:color w:val="000000" w:themeColor="text1"/>
        </w:rPr>
        <w:t>邮政编码：                             邮政编码：</w:t>
      </w:r>
    </w:p>
    <w:p>
      <w:pPr>
        <w:overflowPunct w:val="0"/>
        <w:snapToGrid w:val="0"/>
        <w:spacing w:line="440" w:lineRule="exact"/>
        <w:rPr>
          <w:color w:val="000000" w:themeColor="text1"/>
        </w:rPr>
      </w:pPr>
      <w:r>
        <w:rPr>
          <w:color w:val="000000" w:themeColor="text1"/>
        </w:rPr>
        <w:t>法定代表人：                           法定代表人：</w:t>
      </w:r>
    </w:p>
    <w:p>
      <w:pPr>
        <w:overflowPunct w:val="0"/>
        <w:snapToGrid w:val="0"/>
        <w:spacing w:line="440" w:lineRule="exact"/>
        <w:rPr>
          <w:color w:val="000000" w:themeColor="text1"/>
        </w:rPr>
      </w:pPr>
      <w:r>
        <w:rPr>
          <w:color w:val="000000" w:themeColor="text1"/>
        </w:rPr>
        <w:t>委托代理人：                           委托代理人：</w:t>
      </w:r>
    </w:p>
    <w:p>
      <w:pPr>
        <w:overflowPunct w:val="0"/>
        <w:snapToGrid w:val="0"/>
        <w:spacing w:line="440" w:lineRule="exact"/>
        <w:rPr>
          <w:color w:val="000000" w:themeColor="text1"/>
        </w:rPr>
      </w:pPr>
      <w:r>
        <w:rPr>
          <w:color w:val="000000" w:themeColor="text1"/>
        </w:rPr>
        <w:t xml:space="preserve">电  话：     /                      </w:t>
      </w:r>
      <w:r>
        <w:rPr>
          <w:rFonts w:hint="eastAsia"/>
          <w:color w:val="000000" w:themeColor="text1"/>
          <w:lang w:val="en-US" w:eastAsia="zh-CN"/>
        </w:rPr>
        <w:t xml:space="preserve">  </w:t>
      </w:r>
      <w:r>
        <w:rPr>
          <w:color w:val="000000" w:themeColor="text1"/>
        </w:rPr>
        <w:t xml:space="preserve"> 电  话：</w:t>
      </w:r>
    </w:p>
    <w:p>
      <w:pPr>
        <w:overflowPunct w:val="0"/>
        <w:snapToGrid w:val="0"/>
        <w:spacing w:line="440" w:lineRule="exact"/>
        <w:rPr>
          <w:color w:val="000000" w:themeColor="text1"/>
        </w:rPr>
      </w:pPr>
      <w:r>
        <w:rPr>
          <w:color w:val="000000" w:themeColor="text1"/>
        </w:rPr>
        <w:t xml:space="preserve">传  真：     /                      </w:t>
      </w:r>
    </w:p>
    <w:p>
      <w:pPr>
        <w:overflowPunct w:val="0"/>
        <w:snapToGrid w:val="0"/>
        <w:spacing w:line="440" w:lineRule="exact"/>
        <w:rPr>
          <w:color w:val="000000" w:themeColor="text1"/>
        </w:rPr>
      </w:pPr>
      <w:r>
        <w:rPr>
          <w:color w:val="000000" w:themeColor="text1"/>
        </w:rPr>
        <w:t>电子信箱：                             电子信箱：</w:t>
      </w:r>
    </w:p>
    <w:p>
      <w:pPr>
        <w:overflowPunct w:val="0"/>
        <w:snapToGrid w:val="0"/>
        <w:spacing w:line="440" w:lineRule="exact"/>
        <w:ind w:left="5880" w:hanging="5880" w:hangingChars="2800"/>
        <w:rPr>
          <w:color w:val="000000" w:themeColor="text1"/>
        </w:rPr>
      </w:pPr>
      <w:r>
        <w:rPr>
          <w:color w:val="000000" w:themeColor="text1"/>
        </w:rPr>
        <w:t xml:space="preserve">开户银行：  /                           开户银行： </w:t>
      </w:r>
    </w:p>
    <w:p>
      <w:pPr>
        <w:overflowPunct w:val="0"/>
        <w:snapToGrid w:val="0"/>
        <w:spacing w:line="440" w:lineRule="exact"/>
        <w:rPr>
          <w:color w:val="000000" w:themeColor="text1"/>
        </w:rPr>
      </w:pPr>
      <w:r>
        <w:rPr>
          <w:color w:val="000000" w:themeColor="text1"/>
        </w:rPr>
        <w:t>账  号：   /                          账  号：</w:t>
      </w:r>
    </w:p>
    <w:p>
      <w:pPr>
        <w:overflowPunct w:val="0"/>
        <w:snapToGrid w:val="0"/>
        <w:spacing w:line="440" w:lineRule="exact"/>
        <w:ind w:firstLine="4830" w:firstLineChars="2300"/>
        <w:rPr>
          <w:color w:val="000000" w:themeColor="text1"/>
          <w:sz w:val="44"/>
          <w:szCs w:val="44"/>
        </w:rPr>
      </w:pPr>
      <w:r>
        <w:rPr>
          <w:color w:val="000000" w:themeColor="text1"/>
        </w:rPr>
        <w:t>签订日期：      年  月  日</w:t>
      </w:r>
    </w:p>
    <w:p>
      <w:pPr>
        <w:pStyle w:val="25"/>
      </w:pPr>
      <w:r>
        <w:br w:type="page"/>
      </w:r>
    </w:p>
    <w:p>
      <w:pPr>
        <w:jc w:val="center"/>
        <w:outlineLvl w:val="0"/>
        <w:rPr>
          <w:rFonts w:eastAsia="黑体"/>
          <w:color w:val="000000" w:themeColor="text1"/>
          <w:sz w:val="40"/>
          <w:szCs w:val="40"/>
        </w:rPr>
      </w:pPr>
      <w:bookmarkStart w:id="126" w:name="_Toc108021875"/>
      <w:r>
        <w:rPr>
          <w:rFonts w:eastAsia="黑体"/>
          <w:color w:val="000000" w:themeColor="text1"/>
          <w:sz w:val="40"/>
          <w:szCs w:val="40"/>
        </w:rPr>
        <w:t>第四章 项目需求</w:t>
      </w:r>
      <w:bookmarkEnd w:id="126"/>
    </w:p>
    <w:p>
      <w:pPr>
        <w:spacing w:line="440" w:lineRule="exact"/>
        <w:ind w:firstLine="482" w:firstLineChars="200"/>
        <w:rPr>
          <w:b/>
          <w:bCs/>
          <w:color w:val="000000" w:themeColor="text1"/>
          <w:sz w:val="24"/>
          <w:szCs w:val="24"/>
          <w:highlight w:val="yellow"/>
        </w:rPr>
      </w:pPr>
    </w:p>
    <w:p>
      <w:pPr>
        <w:spacing w:line="440" w:lineRule="exact"/>
        <w:ind w:firstLine="480" w:firstLineChars="200"/>
        <w:rPr>
          <w:rFonts w:eastAsia="黑体"/>
          <w:color w:val="000000" w:themeColor="text1"/>
          <w:sz w:val="24"/>
        </w:rPr>
      </w:pPr>
      <w:r>
        <w:rPr>
          <w:rFonts w:eastAsia="黑体"/>
          <w:color w:val="000000" w:themeColor="text1"/>
          <w:sz w:val="24"/>
        </w:rPr>
        <w:t>1.图书品种要求</w:t>
      </w:r>
    </w:p>
    <w:p>
      <w:pPr>
        <w:spacing w:line="440" w:lineRule="exact"/>
        <w:ind w:firstLine="480" w:firstLineChars="200"/>
        <w:rPr>
          <w:color w:val="000000" w:themeColor="text1"/>
          <w:sz w:val="24"/>
        </w:rPr>
      </w:pPr>
      <w:r>
        <w:rPr>
          <w:rFonts w:eastAsia="黑体"/>
          <w:color w:val="000000" w:themeColor="text1"/>
          <w:sz w:val="24"/>
        </w:rPr>
        <w:t>1.1　</w:t>
      </w:r>
      <w:r>
        <w:rPr>
          <w:color w:val="000000" w:themeColor="text1"/>
          <w:sz w:val="24"/>
        </w:rPr>
        <w:t>投标人提供招标人指定的待选图书品种（详见附件《2022年盐城幼儿师范高等专科学校中文纸质图书采购目录》）。</w:t>
      </w:r>
    </w:p>
    <w:p>
      <w:pPr>
        <w:spacing w:line="440" w:lineRule="exact"/>
        <w:ind w:firstLine="480" w:firstLineChars="200"/>
        <w:rPr>
          <w:color w:val="FF0000"/>
          <w:sz w:val="24"/>
        </w:rPr>
      </w:pPr>
      <w:r>
        <w:rPr>
          <w:color w:val="FF0000"/>
          <w:sz w:val="24"/>
        </w:rPr>
        <w:t>1.</w:t>
      </w:r>
      <w:r>
        <w:rPr>
          <w:rFonts w:hint="eastAsia"/>
          <w:color w:val="FF0000"/>
          <w:sz w:val="24"/>
        </w:rPr>
        <w:t>2</w:t>
      </w:r>
      <w:r>
        <w:rPr>
          <w:color w:val="FF0000"/>
          <w:sz w:val="24"/>
        </w:rPr>
        <w:t>　图书供货率低于9</w:t>
      </w:r>
      <w:r>
        <w:rPr>
          <w:rFonts w:hint="eastAsia"/>
          <w:color w:val="FF0000"/>
          <w:sz w:val="24"/>
        </w:rPr>
        <w:t>5</w:t>
      </w:r>
      <w:r>
        <w:rPr>
          <w:color w:val="FF0000"/>
          <w:sz w:val="24"/>
        </w:rPr>
        <w:t>%的投标文件为无效投标文件。</w:t>
      </w:r>
    </w:p>
    <w:p>
      <w:pPr>
        <w:spacing w:line="440" w:lineRule="exact"/>
        <w:ind w:firstLine="480" w:firstLineChars="20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投标人提供的货物满足图书供货率后，招标人有权确定是否继续采购图书。</w:t>
      </w:r>
    </w:p>
    <w:p>
      <w:pPr>
        <w:spacing w:line="440" w:lineRule="exact"/>
        <w:ind w:firstLine="480" w:firstLineChars="200"/>
        <w:rPr>
          <w:b w:val="0"/>
          <w:bCs w:val="0"/>
          <w:color w:val="auto"/>
          <w:sz w:val="24"/>
        </w:rPr>
      </w:pPr>
      <w:r>
        <w:rPr>
          <w:color w:val="000000" w:themeColor="text1"/>
          <w:sz w:val="24"/>
        </w:rPr>
        <w:t>1.</w:t>
      </w:r>
      <w:r>
        <w:rPr>
          <w:rFonts w:hint="eastAsia"/>
          <w:color w:val="000000" w:themeColor="text1"/>
          <w:sz w:val="24"/>
        </w:rPr>
        <w:t>4</w:t>
      </w:r>
      <w:r>
        <w:rPr>
          <w:color w:val="000000" w:themeColor="text1"/>
          <w:sz w:val="24"/>
        </w:rPr>
        <w:t xml:space="preserve"> 图书供货数量必须满足招标人提供</w:t>
      </w:r>
      <w:r>
        <w:rPr>
          <w:b w:val="0"/>
          <w:bCs w:val="0"/>
          <w:color w:val="auto"/>
          <w:sz w:val="24"/>
        </w:rPr>
        <w:t>的数量要求，投标报价时按招标人提供的2022年馆藏纸质图书采购书目供货数量的册数要求（</w:t>
      </w:r>
      <w:r>
        <w:rPr>
          <w:rFonts w:hint="eastAsia"/>
          <w:b w:val="0"/>
          <w:bCs w:val="0"/>
          <w:color w:val="auto"/>
          <w:sz w:val="24"/>
        </w:rPr>
        <w:t>一般为2册，少量教育类图书可为3册</w:t>
      </w:r>
      <w:r>
        <w:rPr>
          <w:b w:val="0"/>
          <w:bCs w:val="0"/>
          <w:color w:val="auto"/>
          <w:sz w:val="24"/>
        </w:rPr>
        <w:t>）。</w:t>
      </w:r>
    </w:p>
    <w:p>
      <w:pPr>
        <w:spacing w:line="440" w:lineRule="exact"/>
        <w:ind w:firstLine="480" w:firstLineChars="200"/>
        <w:rPr>
          <w:rFonts w:eastAsia="黑体"/>
          <w:color w:val="000000" w:themeColor="text1"/>
          <w:sz w:val="24"/>
        </w:rPr>
      </w:pPr>
      <w:r>
        <w:rPr>
          <w:rFonts w:eastAsia="黑体"/>
          <w:color w:val="000000" w:themeColor="text1"/>
          <w:sz w:val="24"/>
        </w:rPr>
        <w:t>2.图书质量要求</w:t>
      </w:r>
    </w:p>
    <w:p>
      <w:pPr>
        <w:spacing w:line="440" w:lineRule="exact"/>
        <w:ind w:firstLine="480" w:firstLineChars="200"/>
        <w:rPr>
          <w:color w:val="000000" w:themeColor="text1"/>
          <w:sz w:val="24"/>
        </w:rPr>
      </w:pPr>
      <w:r>
        <w:rPr>
          <w:color w:val="000000" w:themeColor="text1"/>
          <w:sz w:val="24"/>
        </w:rPr>
        <w:t>2.1　投标人必须保证销售的图书是正版，保证供应图书的版本与来源合法，并对所供应的图书版本、知识产权、进货来源承担相应的法律责任，满足GB9851印刷行业标准，一经查实有盗版盗印图书，采购方将拒收所有图书，没收履约保证金，并移交相关部门处理。</w:t>
      </w:r>
    </w:p>
    <w:p>
      <w:pPr>
        <w:spacing w:line="440" w:lineRule="exact"/>
        <w:ind w:firstLine="480" w:firstLineChars="200"/>
        <w:rPr>
          <w:color w:val="000000" w:themeColor="text1"/>
          <w:sz w:val="24"/>
        </w:rPr>
      </w:pPr>
      <w:r>
        <w:rPr>
          <w:color w:val="000000" w:themeColor="text1"/>
          <w:sz w:val="24"/>
        </w:rPr>
        <w:t>2.2　所供图书的版权和国际标准书号（ISBN）及条形码标志必须完备清晰。版权页有包括图书在版编目（CIP）数据、出版单位名称及地址、图书开本、版次、印数等相关资料。</w:t>
      </w:r>
    </w:p>
    <w:p>
      <w:pPr>
        <w:spacing w:line="440" w:lineRule="exact"/>
        <w:ind w:firstLine="480" w:firstLineChars="200"/>
        <w:rPr>
          <w:color w:val="000000" w:themeColor="text1"/>
          <w:sz w:val="24"/>
        </w:rPr>
      </w:pPr>
      <w:r>
        <w:rPr>
          <w:color w:val="000000" w:themeColor="text1"/>
          <w:sz w:val="24"/>
        </w:rPr>
        <w:t>2.3　在任意时段，采购单位在使用过程中若发现有污损、漏页、缺页、倒页、印刷字迹不清等不符合要求的图书(人为因素除外)，一律予以换货或退货，而由此造成的任何损失及费用全部由中标供应商承担。</w:t>
      </w:r>
    </w:p>
    <w:p>
      <w:pPr>
        <w:spacing w:line="440" w:lineRule="exact"/>
        <w:ind w:firstLine="480" w:firstLineChars="200"/>
        <w:rPr>
          <w:rFonts w:eastAsia="黑体"/>
          <w:color w:val="000000" w:themeColor="text1"/>
          <w:sz w:val="24"/>
        </w:rPr>
      </w:pPr>
      <w:r>
        <w:rPr>
          <w:rFonts w:eastAsia="黑体"/>
          <w:color w:val="000000" w:themeColor="text1"/>
          <w:sz w:val="24"/>
        </w:rPr>
        <w:t>3.项目工期要求</w:t>
      </w:r>
    </w:p>
    <w:p>
      <w:pPr>
        <w:spacing w:line="440" w:lineRule="exact"/>
        <w:ind w:firstLine="480" w:firstLineChars="200"/>
        <w:rPr>
          <w:color w:val="000000" w:themeColor="text1"/>
          <w:sz w:val="24"/>
        </w:rPr>
      </w:pPr>
      <w:r>
        <w:rPr>
          <w:color w:val="000000" w:themeColor="text1"/>
          <w:sz w:val="24"/>
        </w:rPr>
        <w:t>中标单位必须严格按照采购单位提供的图书采购目录及数量配书并及时供货，自签订合同之日起，30日内图书到货完毕，60日内编目上架完毕。加工和上架工作，延期一天将处罚金50元。必须保证编目加工的质量，加工差错率大于3‰，按单一进书批次来计算，则每大于0.1个百分点，将处罚金100元，该罚金将从投标人交纳的购书款中扣除。合计工期60个日历天。</w:t>
      </w:r>
    </w:p>
    <w:p>
      <w:pPr>
        <w:spacing w:line="440" w:lineRule="exact"/>
        <w:ind w:firstLine="480" w:firstLineChars="200"/>
        <w:rPr>
          <w:rFonts w:eastAsia="黑体"/>
          <w:color w:val="000000" w:themeColor="text1"/>
          <w:sz w:val="24"/>
        </w:rPr>
      </w:pPr>
      <w:r>
        <w:rPr>
          <w:rFonts w:eastAsia="黑体"/>
          <w:color w:val="000000" w:themeColor="text1"/>
          <w:sz w:val="24"/>
        </w:rPr>
        <w:t>4.服务要求</w:t>
      </w:r>
    </w:p>
    <w:p>
      <w:pPr>
        <w:spacing w:line="440" w:lineRule="exact"/>
        <w:ind w:firstLine="480" w:firstLineChars="200"/>
        <w:rPr>
          <w:color w:val="000000" w:themeColor="text1"/>
          <w:sz w:val="24"/>
        </w:rPr>
      </w:pPr>
      <w:r>
        <w:rPr>
          <w:color w:val="000000" w:themeColor="text1"/>
          <w:sz w:val="24"/>
        </w:rPr>
        <w:t xml:space="preserve">4.1 免费送货：所有订购图书须由中标单位免费送到采购单位指定地点。 </w:t>
      </w:r>
    </w:p>
    <w:p>
      <w:pPr>
        <w:spacing w:line="440" w:lineRule="exact"/>
        <w:ind w:firstLine="480" w:firstLineChars="200"/>
        <w:rPr>
          <w:color w:val="000000" w:themeColor="text1"/>
          <w:sz w:val="24"/>
        </w:rPr>
      </w:pPr>
      <w:r>
        <w:rPr>
          <w:color w:val="000000" w:themeColor="text1"/>
          <w:sz w:val="24"/>
        </w:rPr>
        <w:t>4.2 清单要求：提供总明细清单纸质稿2份，电子稿一份，便于到货后清点核对。总明细清单内容包括：图书书名、ISBN号、出版社、出版时间、种数、册数、码洋价、实洋价。供货方按我馆要求提供批量验收用MARC数据，此数据在种数上须与编目MARC数据一致</w:t>
      </w:r>
    </w:p>
    <w:p>
      <w:pPr>
        <w:spacing w:line="440" w:lineRule="exact"/>
        <w:ind w:firstLine="480" w:firstLineChars="200"/>
        <w:rPr>
          <w:color w:val="000000" w:themeColor="text1"/>
          <w:sz w:val="24"/>
        </w:rPr>
      </w:pPr>
      <w:r>
        <w:rPr>
          <w:color w:val="000000" w:themeColor="text1"/>
          <w:sz w:val="24"/>
        </w:rPr>
        <w:t>4.3  包装要求：图书外包装使用防潮牛皮纸、内附瓦楞纸，包面并注明采购单位名称。</w:t>
      </w:r>
    </w:p>
    <w:p>
      <w:pPr>
        <w:spacing w:line="440" w:lineRule="exact"/>
        <w:ind w:firstLine="480" w:firstLineChars="200"/>
        <w:rPr>
          <w:color w:val="000000" w:themeColor="text1"/>
          <w:kern w:val="24"/>
          <w:sz w:val="24"/>
        </w:rPr>
      </w:pPr>
      <w:r>
        <w:rPr>
          <w:color w:val="000000" w:themeColor="text1"/>
          <w:kern w:val="24"/>
          <w:sz w:val="24"/>
        </w:rPr>
        <w:t>4.4  图书质保期</w:t>
      </w:r>
      <w:r>
        <w:rPr>
          <w:rFonts w:hint="eastAsia"/>
          <w:color w:val="000000" w:themeColor="text1"/>
          <w:kern w:val="24"/>
          <w:sz w:val="24"/>
        </w:rPr>
        <w:t>一</w:t>
      </w:r>
      <w:r>
        <w:rPr>
          <w:color w:val="000000" w:themeColor="text1"/>
          <w:kern w:val="24"/>
          <w:sz w:val="24"/>
        </w:rPr>
        <w:t>年: 自验收合格</w:t>
      </w:r>
      <w:r>
        <w:rPr>
          <w:rFonts w:hint="eastAsia"/>
          <w:color w:val="000000" w:themeColor="text1"/>
          <w:kern w:val="24"/>
          <w:sz w:val="24"/>
        </w:rPr>
        <w:t>一</w:t>
      </w:r>
      <w:r>
        <w:rPr>
          <w:color w:val="000000" w:themeColor="text1"/>
          <w:kern w:val="24"/>
          <w:sz w:val="24"/>
        </w:rPr>
        <w:t>年内，用户若发现图书的质量、规格与合同不符，有污损、漏页、缺页、倒页、印刷字迹不清等不符合要求的图书（人为因素除外），中标人必须无条件退货或免费予以调换，须在收到通知后五日内免费更换。</w:t>
      </w:r>
    </w:p>
    <w:p>
      <w:pPr>
        <w:spacing w:line="440" w:lineRule="exact"/>
        <w:ind w:firstLine="480" w:firstLineChars="200"/>
        <w:rPr>
          <w:color w:val="000000" w:themeColor="text1"/>
          <w:sz w:val="24"/>
        </w:rPr>
      </w:pPr>
      <w:r>
        <w:rPr>
          <w:color w:val="000000" w:themeColor="text1"/>
          <w:sz w:val="24"/>
        </w:rPr>
        <w:t>4.5 编目上架服务</w:t>
      </w:r>
      <w:r>
        <w:rPr>
          <w:rFonts w:hint="eastAsia"/>
          <w:color w:val="000000" w:themeColor="text1"/>
          <w:sz w:val="24"/>
        </w:rPr>
        <w:t>：</w:t>
      </w:r>
      <w:r>
        <w:rPr>
          <w:color w:val="000000" w:themeColor="text1"/>
          <w:sz w:val="24"/>
        </w:rPr>
        <w:t>中标人免费为所购新书提供到馆全面的加工、编目、典藏、上架服务，如在我馆所在地雇佣编目、加工等人员，必须符合国家法律并按地方相关规定执行，同时遵守我校安全保卫方面的规章制度，保证安全。中标人必须提供熟练售后服务技术人员全程驻馆服务，并在图书馆工作人员的具体要求和指导下进行包括编目、物理加工等工作，驻馆、编目人员必须由专人从事，中途不经同意不可随便更换编目人员，编目人员交通、食宿自理。</w:t>
      </w:r>
    </w:p>
    <w:p>
      <w:pPr>
        <w:spacing w:line="440" w:lineRule="exact"/>
        <w:ind w:firstLine="480" w:firstLineChars="200"/>
        <w:rPr>
          <w:color w:val="000000" w:themeColor="text1"/>
          <w:sz w:val="24"/>
        </w:rPr>
      </w:pPr>
      <w:r>
        <w:rPr>
          <w:color w:val="000000" w:themeColor="text1"/>
          <w:sz w:val="24"/>
        </w:rPr>
        <w:t>4.5.1　图书编目内容及要求：</w:t>
      </w:r>
    </w:p>
    <w:p>
      <w:pPr>
        <w:spacing w:line="440" w:lineRule="exact"/>
        <w:ind w:firstLine="480" w:firstLineChars="200"/>
        <w:rPr>
          <w:color w:val="000000" w:themeColor="text1"/>
          <w:sz w:val="24"/>
        </w:rPr>
      </w:pPr>
      <w:r>
        <w:rPr>
          <w:color w:val="000000" w:themeColor="text1"/>
          <w:sz w:val="24"/>
        </w:rPr>
        <w:t>中标供应商需免费为本次采购的图书按照采购方具体编目要求进行图书编目、上架，费用包含于采购费用中，不另外计算。必须严格地按照《国际标准书目著录（ISBD）》和《中国文献著录标准（GB3792）》所规定的国家统一-标准，图书到馆验收时，供应商能够提供印刷和机读目录，包括采访数据和编目MARC数据，数据格式符合《CALIS联合目录中文图书著录细则》标准，图书分类以《中国图书馆分类法(第五版)》为准。供应商提供的MARC数据与采购方汇文图书管理系统完全整合，同时能确保所提供的数据能正常传递、下载、 数据导入并及时更新。对于不符合规定的编目数据和加工，要及时重新编目和加工，以保证图书验收合格后便能立即进入流通。</w:t>
      </w:r>
    </w:p>
    <w:p>
      <w:pPr>
        <w:spacing w:line="440" w:lineRule="exact"/>
        <w:ind w:firstLine="480" w:firstLineChars="200"/>
        <w:rPr>
          <w:color w:val="000000" w:themeColor="text1"/>
          <w:sz w:val="24"/>
        </w:rPr>
      </w:pPr>
      <w:r>
        <w:rPr>
          <w:color w:val="000000" w:themeColor="text1"/>
          <w:sz w:val="24"/>
        </w:rPr>
        <w:t>4.5.2　具体编目要求如下：</w:t>
      </w:r>
    </w:p>
    <w:p>
      <w:pPr>
        <w:spacing w:line="440" w:lineRule="exact"/>
        <w:ind w:firstLine="480" w:firstLineChars="200"/>
        <w:rPr>
          <w:color w:val="000000" w:themeColor="text1"/>
          <w:sz w:val="24"/>
        </w:rPr>
      </w:pPr>
      <w:r>
        <w:rPr>
          <w:color w:val="000000" w:themeColor="text1"/>
          <w:sz w:val="24"/>
        </w:rPr>
        <w:t>（1）盖馆藏章3个。字体朝上，字迹清晰；分别位于内首页中间位置、第九页右上角和内尾页中间位置。</w:t>
      </w:r>
    </w:p>
    <w:p>
      <w:pPr>
        <w:spacing w:line="440" w:lineRule="exact"/>
        <w:ind w:firstLine="480" w:firstLineChars="200"/>
        <w:rPr>
          <w:color w:val="000000" w:themeColor="text1"/>
          <w:sz w:val="24"/>
        </w:rPr>
      </w:pPr>
      <w:r>
        <w:rPr>
          <w:color w:val="000000" w:themeColor="text1"/>
          <w:sz w:val="24"/>
        </w:rPr>
        <w:t>（2）贴磁条1-2根。可充消的16cm复合钴基磁条，磁条长度不低于12厘米，贴在总页数中间页数位置；300页以内贴1根，300页以上贴2根；所贴磁条不易发现。</w:t>
      </w:r>
    </w:p>
    <w:p>
      <w:pPr>
        <w:spacing w:line="440" w:lineRule="exact"/>
        <w:ind w:firstLine="480" w:firstLineChars="200"/>
        <w:rPr>
          <w:color w:val="000000" w:themeColor="text1"/>
          <w:sz w:val="24"/>
        </w:rPr>
      </w:pPr>
      <w:r>
        <w:rPr>
          <w:color w:val="000000" w:themeColor="text1"/>
          <w:sz w:val="24"/>
        </w:rPr>
        <w:t>（3）贴书标1个。贴在书脊上，书标为红框白底，要求竖贴，距离底边3cm；书标两行，第一行为分类号，第二行为种次号，位于书脊中央，新增图书种次号从01-01开始，重复图书从我馆现有图书种次号开始排；贴书标贴膜，用透明宽胶带，贴在书脊的书标上，要大于书标，并且贴平整。</w:t>
      </w:r>
    </w:p>
    <w:p>
      <w:pPr>
        <w:spacing w:line="440" w:lineRule="exact"/>
        <w:ind w:firstLine="480" w:firstLineChars="200"/>
        <w:rPr>
          <w:color w:val="000000" w:themeColor="text1"/>
          <w:sz w:val="24"/>
        </w:rPr>
      </w:pPr>
      <w:r>
        <w:rPr>
          <w:color w:val="000000" w:themeColor="text1"/>
          <w:sz w:val="24"/>
        </w:rPr>
        <w:t>（4）打财产号2个。一个打在题名页出版社上方位置，另一个打在第九页右上角；字体朝上，端正清楚。</w:t>
      </w:r>
    </w:p>
    <w:p>
      <w:pPr>
        <w:spacing w:line="440" w:lineRule="exact"/>
        <w:ind w:firstLine="480" w:firstLineChars="200"/>
        <w:rPr>
          <w:color w:val="000000" w:themeColor="text1"/>
          <w:sz w:val="24"/>
        </w:rPr>
      </w:pPr>
      <w:r>
        <w:rPr>
          <w:rFonts w:hint="eastAsia"/>
          <w:color w:val="000000" w:themeColor="text1"/>
          <w:sz w:val="24"/>
        </w:rPr>
        <w:t>（5）贴条形码1个。贴在题名页出版社上方位置；条形码上的财产号从图书馆指定的号码开始；条形码上注明“盐城幼专图书馆”字样。</w:t>
      </w:r>
    </w:p>
    <w:p>
      <w:pPr>
        <w:spacing w:line="440" w:lineRule="exact"/>
        <w:ind w:firstLine="480" w:firstLineChars="200"/>
        <w:rPr>
          <w:color w:val="000000" w:themeColor="text1"/>
          <w:sz w:val="24"/>
        </w:rPr>
      </w:pPr>
      <w:r>
        <w:rPr>
          <w:color w:val="000000" w:themeColor="text1"/>
          <w:sz w:val="24"/>
        </w:rPr>
        <w:t>（6）编目录入。严格地按照《国际标准书目著录（ISBD）》和《中国文献著录标准（GB3792）》来进行编目录入，数据格式符合《CALIS联合目录中文图书著录细则》标准，图书分类以《中国图书馆分类法(第五版)》为准。必须完整地根据图书所提供的实际信息，将ISBN、物理媒体标志、作品语种、正题名、副题名、并列题名、丛书题名、分辑名、分辑号、卷册说明卷册总价、主要责任者及国别年代、责任方式、出版年月、出版社、页码、尺寸、价格、分类号、索书号、装帧、版次、主题词(与中图法第五版对应)等准确地输入到图书管理软件中。图书加工公司提供的MARC数据与图书管理系统完全整合，确保数据能正常传递、下载、数据导入并及时更新，保证图书加工验收合格后便能立即进入流通。</w:t>
      </w:r>
    </w:p>
    <w:p>
      <w:pPr>
        <w:spacing w:line="440" w:lineRule="exact"/>
        <w:ind w:firstLine="480" w:firstLineChars="200"/>
        <w:rPr>
          <w:color w:val="000000" w:themeColor="text1"/>
          <w:sz w:val="24"/>
        </w:rPr>
      </w:pPr>
      <w:r>
        <w:rPr>
          <w:color w:val="000000" w:themeColor="text1"/>
          <w:sz w:val="24"/>
        </w:rPr>
        <w:t>（7）图书上架。按中图法第五版分类号及种次号顺序，在图书馆工作人员指导下，按图书馆排架方式将图书分类均匀摆放到图书馆指定的书架上。</w:t>
      </w:r>
    </w:p>
    <w:p>
      <w:pPr>
        <w:spacing w:line="440" w:lineRule="exact"/>
        <w:ind w:firstLine="480" w:firstLineChars="200"/>
        <w:rPr>
          <w:color w:val="000000" w:themeColor="text1"/>
          <w:sz w:val="24"/>
        </w:rPr>
      </w:pPr>
      <w:r>
        <w:rPr>
          <w:color w:val="000000" w:themeColor="text1"/>
          <w:sz w:val="24"/>
        </w:rPr>
        <w:t>（8）提供耗材。学校图书馆提供电脑、电源、网络、汇文图书管理系统、印章、号码机等，中标人按照我馆要求的品牌、规格提供磁条、书标、条形码、打印色带和各色印油等全部耗材。</w:t>
      </w:r>
    </w:p>
    <w:p>
      <w:pPr>
        <w:spacing w:line="440" w:lineRule="exact"/>
        <w:ind w:firstLine="480" w:firstLineChars="200"/>
        <w:rPr>
          <w:color w:val="000000" w:themeColor="text1"/>
          <w:sz w:val="24"/>
        </w:rPr>
      </w:pPr>
      <w:r>
        <w:rPr>
          <w:color w:val="000000" w:themeColor="text1"/>
          <w:sz w:val="24"/>
        </w:rPr>
        <w:t>4.6 验收要求：供应商应将图书及时、安全、免费送达指定地。图书送达后不能与我馆共同核对的，以我馆验收情况为准。</w:t>
      </w:r>
    </w:p>
    <w:p>
      <w:pPr>
        <w:spacing w:line="440" w:lineRule="exact"/>
        <w:ind w:firstLine="480" w:firstLineChars="200"/>
        <w:rPr>
          <w:color w:val="000000" w:themeColor="text1"/>
          <w:sz w:val="24"/>
        </w:rPr>
      </w:pPr>
      <w:r>
        <w:rPr>
          <w:color w:val="000000" w:themeColor="text1"/>
          <w:sz w:val="24"/>
        </w:rPr>
        <w:t>4.7 退补要求：对于订单上没有的图书，采购方有权退回。由于出版及运输环节等因素导致影响阅读或使用的残损图书，供应商应及时调换。</w:t>
      </w:r>
    </w:p>
    <w:p>
      <w:pPr>
        <w:spacing w:line="440" w:lineRule="exact"/>
        <w:ind w:firstLine="480" w:firstLineChars="200"/>
        <w:rPr>
          <w:color w:val="000000" w:themeColor="text1"/>
          <w:sz w:val="24"/>
        </w:rPr>
      </w:pPr>
      <w:r>
        <w:rPr>
          <w:color w:val="000000" w:themeColor="text1"/>
          <w:sz w:val="24"/>
        </w:rPr>
        <w:t>4.8 售后要求：保证每周7×24小时提供网络、电话和E-mail等售后服务支持。</w:t>
      </w:r>
    </w:p>
    <w:p>
      <w:pPr>
        <w:spacing w:line="440" w:lineRule="exact"/>
        <w:ind w:firstLine="480" w:firstLineChars="200"/>
        <w:rPr>
          <w:rFonts w:eastAsia="黑体"/>
          <w:color w:val="000000" w:themeColor="text1"/>
          <w:sz w:val="24"/>
        </w:rPr>
      </w:pPr>
      <w:r>
        <w:rPr>
          <w:rFonts w:eastAsia="黑体"/>
          <w:color w:val="000000" w:themeColor="text1"/>
          <w:sz w:val="24"/>
        </w:rPr>
        <w:t>5.履约保证金</w:t>
      </w:r>
    </w:p>
    <w:p>
      <w:pPr>
        <w:adjustRightInd w:val="0"/>
        <w:snapToGrid w:val="0"/>
        <w:spacing w:line="440" w:lineRule="exact"/>
        <w:ind w:firstLine="480" w:firstLineChars="200"/>
        <w:rPr>
          <w:sz w:val="24"/>
        </w:rPr>
      </w:pPr>
      <w:r>
        <w:rPr>
          <w:color w:val="000000" w:themeColor="text1"/>
          <w:sz w:val="24"/>
        </w:rPr>
        <w:t>履约保证金为合同价款的10%，在签订合同前由中标人转至招标人指定账户，</w:t>
      </w:r>
      <w:r>
        <w:rPr>
          <w:sz w:val="24"/>
        </w:rPr>
        <w:t>供货编目加工上架完成并验收合格后无息退还。</w:t>
      </w:r>
    </w:p>
    <w:p>
      <w:pPr>
        <w:spacing w:line="440" w:lineRule="exact"/>
        <w:ind w:firstLine="480" w:firstLineChars="200"/>
        <w:rPr>
          <w:sz w:val="24"/>
          <w:szCs w:val="24"/>
        </w:rPr>
      </w:pPr>
      <w:r>
        <w:rPr>
          <w:rFonts w:hint="eastAsia"/>
          <w:sz w:val="24"/>
          <w:szCs w:val="24"/>
        </w:rPr>
        <w:t>鼓励采购人对AA评级及以上政府采购供应商（需提供信用管理部门备案的第三方信用报告），免收履约保证金或降低履约保证金缴纳比例。</w:t>
      </w:r>
    </w:p>
    <w:p>
      <w:pPr>
        <w:spacing w:line="440" w:lineRule="exact"/>
        <w:ind w:firstLine="480" w:firstLineChars="200"/>
        <w:rPr>
          <w:rFonts w:eastAsia="黑体"/>
          <w:sz w:val="24"/>
        </w:rPr>
      </w:pPr>
      <w:r>
        <w:rPr>
          <w:rFonts w:hint="eastAsia" w:eastAsia="黑体"/>
          <w:sz w:val="24"/>
        </w:rPr>
        <w:t>6</w:t>
      </w:r>
      <w:r>
        <w:rPr>
          <w:rFonts w:eastAsia="黑体"/>
          <w:sz w:val="24"/>
        </w:rPr>
        <w:t>.货款结算</w:t>
      </w:r>
    </w:p>
    <w:p>
      <w:pPr>
        <w:adjustRightInd w:val="0"/>
        <w:snapToGrid w:val="0"/>
        <w:spacing w:line="440" w:lineRule="exact"/>
        <w:ind w:firstLine="480" w:firstLineChars="200"/>
        <w:rPr>
          <w:sz w:val="24"/>
        </w:rPr>
      </w:pPr>
      <w:r>
        <w:rPr>
          <w:sz w:val="24"/>
        </w:rPr>
        <w:t>结算办法及期限：采购人以实洋金额支付货款，实洋金额＝码洋金额×码洋折价率。按清单货物到货实洋价的90%支付首付款；供货编目加工上架完成并验收合格后，凭税务发票由采购人支付合同报价的95%的货款，支付第二批货款(实洋价</w:t>
      </w:r>
      <w:r>
        <w:rPr>
          <w:rFonts w:hint="eastAsia"/>
          <w:sz w:val="24"/>
        </w:rPr>
        <w:t>—</w:t>
      </w:r>
      <w:r>
        <w:rPr>
          <w:sz w:val="24"/>
        </w:rPr>
        <w:t>首付款)。</w:t>
      </w:r>
      <w:bookmarkStart w:id="127" w:name="_Toc92297387"/>
    </w:p>
    <w:p>
      <w:pPr>
        <w:spacing w:line="440" w:lineRule="exact"/>
        <w:ind w:firstLine="480" w:firstLineChars="200"/>
        <w:rPr>
          <w:rFonts w:eastAsia="黑体"/>
          <w:color w:val="FF0000"/>
          <w:sz w:val="24"/>
        </w:rPr>
      </w:pPr>
      <w:r>
        <w:rPr>
          <w:rFonts w:hint="eastAsia" w:eastAsia="黑体"/>
          <w:color w:val="FF0000"/>
          <w:sz w:val="24"/>
        </w:rPr>
        <w:t>7</w:t>
      </w:r>
      <w:r>
        <w:rPr>
          <w:rFonts w:eastAsia="黑体"/>
          <w:color w:val="FF0000"/>
          <w:sz w:val="24"/>
        </w:rPr>
        <w:t>.其他要求</w:t>
      </w:r>
    </w:p>
    <w:p>
      <w:pPr>
        <w:spacing w:line="440" w:lineRule="exact"/>
        <w:ind w:firstLine="480" w:firstLineChars="200"/>
        <w:rPr>
          <w:color w:val="FF0000"/>
          <w:sz w:val="24"/>
        </w:rPr>
      </w:pPr>
      <w:r>
        <w:rPr>
          <w:color w:val="FF0000"/>
          <w:sz w:val="24"/>
        </w:rPr>
        <w:t>投标人开标现场需提供100本样书(从待选图书清单中任意选择)</w:t>
      </w:r>
      <w:r>
        <w:rPr>
          <w:rFonts w:hint="eastAsia"/>
          <w:color w:val="FF0000"/>
          <w:sz w:val="24"/>
        </w:rPr>
        <w:t>，</w:t>
      </w:r>
      <w:r>
        <w:rPr>
          <w:color w:val="FF0000"/>
          <w:sz w:val="24"/>
        </w:rPr>
        <w:t>主要考察投标人采购图书的能力及到书准时性，样书质量要装订平整、牢固，图案、文字清晰有层次，色调饱和，纸张表面光滑且颜色和厚度一致，不提供作无效投标处理。非中标候选人的样书在评标结束后退还</w:t>
      </w:r>
      <w:r>
        <w:rPr>
          <w:rFonts w:hint="eastAsia"/>
          <w:color w:val="FF0000"/>
          <w:sz w:val="24"/>
        </w:rPr>
        <w:t>，</w:t>
      </w:r>
      <w:r>
        <w:rPr>
          <w:color w:val="FF0000"/>
          <w:sz w:val="24"/>
        </w:rPr>
        <w:t>中标候选人的样书采购人进行保管、封存，并作为履约验收的参考。</w:t>
      </w:r>
    </w:p>
    <w:p>
      <w:pPr>
        <w:adjustRightInd w:val="0"/>
        <w:snapToGrid w:val="0"/>
        <w:spacing w:line="440" w:lineRule="exact"/>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rPr>
          <w:sz w:val="24"/>
        </w:rPr>
      </w:pPr>
    </w:p>
    <w:p>
      <w:pPr>
        <w:jc w:val="left"/>
        <w:rPr>
          <w:rFonts w:eastAsia="黑体"/>
          <w:sz w:val="44"/>
          <w:szCs w:val="44"/>
        </w:rPr>
      </w:pPr>
      <w:r>
        <w:rPr>
          <w:rFonts w:eastAsia="黑体"/>
          <w:sz w:val="44"/>
          <w:szCs w:val="44"/>
        </w:rPr>
        <w:br w:type="page"/>
      </w:r>
    </w:p>
    <w:p>
      <w:pPr>
        <w:jc w:val="center"/>
        <w:outlineLvl w:val="0"/>
        <w:rPr>
          <w:rFonts w:eastAsia="黑体"/>
          <w:color w:val="000000" w:themeColor="text1"/>
          <w:sz w:val="40"/>
          <w:szCs w:val="40"/>
        </w:rPr>
      </w:pPr>
      <w:bookmarkStart w:id="128" w:name="_Toc108021876"/>
      <w:r>
        <w:rPr>
          <w:rFonts w:eastAsia="黑体"/>
          <w:sz w:val="40"/>
          <w:szCs w:val="40"/>
        </w:rPr>
        <w:t>第五章 定标原则</w:t>
      </w:r>
      <w:r>
        <w:rPr>
          <w:rFonts w:eastAsia="黑体"/>
          <w:color w:val="000000" w:themeColor="text1"/>
          <w:sz w:val="40"/>
          <w:szCs w:val="40"/>
        </w:rPr>
        <w:t>与评标标准</w:t>
      </w:r>
      <w:bookmarkEnd w:id="127"/>
      <w:bookmarkEnd w:id="128"/>
    </w:p>
    <w:p>
      <w:pPr>
        <w:spacing w:line="440" w:lineRule="exact"/>
        <w:ind w:firstLine="482" w:firstLineChars="200"/>
        <w:rPr>
          <w:rFonts w:eastAsiaTheme="minorEastAsia"/>
          <w:b/>
          <w:color w:val="000000" w:themeColor="text1"/>
          <w:sz w:val="24"/>
          <w:szCs w:val="24"/>
        </w:rPr>
      </w:pP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一、定标原则</w:t>
      </w:r>
    </w:p>
    <w:p>
      <w:pPr>
        <w:spacing w:line="360" w:lineRule="auto"/>
        <w:ind w:firstLine="480"/>
        <w:rPr>
          <w:rFonts w:cs="宋体"/>
          <w:bCs/>
          <w:kern w:val="0"/>
          <w:sz w:val="24"/>
          <w:szCs w:val="24"/>
        </w:rPr>
      </w:pPr>
      <w:r>
        <w:rPr>
          <w:color w:val="000000" w:themeColor="text1"/>
          <w:sz w:val="24"/>
          <w:szCs w:val="24"/>
        </w:rPr>
        <w:t xml:space="preserve">本项目采用 </w:t>
      </w:r>
      <w:r>
        <w:rPr>
          <w:color w:val="000000" w:themeColor="text1"/>
          <w:sz w:val="24"/>
          <w:szCs w:val="24"/>
          <w:u w:val="single"/>
        </w:rPr>
        <w:t>综合评分</w:t>
      </w:r>
      <w:r>
        <w:rPr>
          <w:color w:val="000000" w:themeColor="text1"/>
          <w:sz w:val="24"/>
          <w:szCs w:val="24"/>
        </w:rPr>
        <w:t xml:space="preserve"> 法。</w:t>
      </w:r>
      <w:r>
        <w:rPr>
          <w:color w:val="000000" w:themeColor="text1"/>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rPr>
      </w:pPr>
      <w:r>
        <w:rPr>
          <w:color w:val="000000" w:themeColor="text1"/>
          <w:sz w:val="24"/>
          <w:szCs w:val="24"/>
        </w:rPr>
        <w:t>政府采购政策功能落实</w:t>
      </w:r>
    </w:p>
    <w:p>
      <w:pPr>
        <w:spacing w:line="440" w:lineRule="exact"/>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小微型企业价格扣除</w:t>
      </w:r>
    </w:p>
    <w:p>
      <w:pPr>
        <w:spacing w:line="440" w:lineRule="exact"/>
        <w:ind w:firstLine="480" w:firstLineChars="200"/>
        <w:rPr>
          <w:color w:val="000000" w:themeColor="text1"/>
          <w:sz w:val="24"/>
          <w:szCs w:val="24"/>
        </w:rPr>
      </w:pPr>
      <w:r>
        <w:rPr>
          <w:color w:val="000000" w:themeColor="text1"/>
          <w:sz w:val="24"/>
          <w:szCs w:val="24"/>
        </w:rPr>
        <w:t>（1）本项目对小型和微型企业产品给予</w:t>
      </w:r>
      <w:r>
        <w:rPr>
          <w:rFonts w:hint="eastAsia"/>
          <w:color w:val="000000" w:themeColor="text1"/>
          <w:sz w:val="24"/>
          <w:szCs w:val="24"/>
        </w:rPr>
        <w:t>2</w:t>
      </w:r>
      <w:r>
        <w:rPr>
          <w:color w:val="000000" w:themeColor="text1"/>
          <w:sz w:val="24"/>
          <w:szCs w:val="24"/>
        </w:rPr>
        <w:t>0%的扣除价格，用扣除后的价格参与评审。</w:t>
      </w:r>
    </w:p>
    <w:p>
      <w:pPr>
        <w:spacing w:line="440" w:lineRule="exact"/>
        <w:ind w:firstLine="480" w:firstLineChars="200"/>
        <w:rPr>
          <w:color w:val="000000" w:themeColor="text1"/>
          <w:sz w:val="24"/>
          <w:szCs w:val="24"/>
        </w:rPr>
      </w:pPr>
      <w:r>
        <w:rPr>
          <w:color w:val="000000" w:themeColor="text1"/>
          <w:sz w:val="24"/>
          <w:szCs w:val="24"/>
        </w:rPr>
        <w:t>（2）供应商需按照招标文件的要求提供相应的《企业声明函》。</w:t>
      </w:r>
    </w:p>
    <w:p>
      <w:pPr>
        <w:spacing w:line="440" w:lineRule="exact"/>
        <w:ind w:firstLine="480" w:firstLineChars="200"/>
        <w:rPr>
          <w:color w:val="000000" w:themeColor="text1"/>
          <w:sz w:val="24"/>
          <w:szCs w:val="24"/>
        </w:rPr>
      </w:pPr>
      <w:r>
        <w:rPr>
          <w:color w:val="000000" w:themeColor="text1"/>
          <w:sz w:val="24"/>
          <w:szCs w:val="24"/>
        </w:rPr>
        <w:t>（3）企业标准请参照《关于印发中小企业划型标准规定的通知》（工信部联企业〔201</w:t>
      </w:r>
      <w:r>
        <w:rPr>
          <w:rFonts w:hint="eastAsia"/>
          <w:color w:val="000000" w:themeColor="text1"/>
          <w:sz w:val="24"/>
          <w:szCs w:val="24"/>
        </w:rPr>
        <w:t>1</w:t>
      </w:r>
      <w:r>
        <w:rPr>
          <w:color w:val="000000" w:themeColor="text1"/>
          <w:sz w:val="24"/>
          <w:szCs w:val="24"/>
        </w:rPr>
        <w:t>〕300号）文件规定自行填写。</w:t>
      </w:r>
    </w:p>
    <w:p>
      <w:pPr>
        <w:spacing w:line="440" w:lineRule="exact"/>
        <w:ind w:firstLine="482" w:firstLineChars="200"/>
        <w:rPr>
          <w:b/>
          <w:bCs/>
          <w:color w:val="000000" w:themeColor="text1"/>
          <w:sz w:val="24"/>
          <w:szCs w:val="24"/>
        </w:rPr>
      </w:pPr>
      <w:r>
        <w:rPr>
          <w:b/>
          <w:bCs/>
          <w:color w:val="000000" w:themeColor="text1"/>
          <w:sz w:val="24"/>
          <w:szCs w:val="24"/>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残疾人福利单位价格扣除</w:t>
      </w:r>
    </w:p>
    <w:p>
      <w:pPr>
        <w:spacing w:line="440" w:lineRule="exact"/>
        <w:ind w:firstLine="480" w:firstLineChars="200"/>
        <w:rPr>
          <w:color w:val="000000" w:themeColor="text1"/>
          <w:sz w:val="24"/>
          <w:szCs w:val="24"/>
        </w:rPr>
      </w:pPr>
      <w:r>
        <w:rPr>
          <w:color w:val="000000" w:themeColor="text1"/>
          <w:sz w:val="24"/>
          <w:szCs w:val="24"/>
        </w:rPr>
        <w:t>（1）本项目对残疾人福利性单位视同小型、微型企业，给予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（2）残疾人福利单位需按照招标文件的要求提供《残疾人福利性单位声明函》。</w:t>
      </w:r>
    </w:p>
    <w:p>
      <w:pPr>
        <w:spacing w:line="440" w:lineRule="exact"/>
        <w:ind w:firstLine="480" w:firstLineChars="200"/>
        <w:rPr>
          <w:color w:val="000000" w:themeColor="text1"/>
          <w:sz w:val="24"/>
          <w:szCs w:val="24"/>
        </w:rPr>
      </w:pPr>
      <w:r>
        <w:rPr>
          <w:color w:val="000000" w:themeColor="text1"/>
          <w:sz w:val="24"/>
          <w:szCs w:val="24"/>
        </w:rPr>
        <w:t>（3）残疾人福利单位标准请参照《关于促进残疾人就业政府采购政策的通知》（财库〔2017〕141号）。</w:t>
      </w:r>
    </w:p>
    <w:p>
      <w:pPr>
        <w:spacing w:line="440" w:lineRule="exact"/>
        <w:ind w:firstLine="480" w:firstLineChars="200"/>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监狱和戒毒企业价格扣除</w:t>
      </w:r>
    </w:p>
    <w:p>
      <w:pPr>
        <w:spacing w:line="440" w:lineRule="exact"/>
        <w:ind w:firstLine="480" w:firstLineChars="200"/>
        <w:rPr>
          <w:color w:val="000000" w:themeColor="text1"/>
          <w:sz w:val="24"/>
          <w:szCs w:val="24"/>
        </w:rPr>
      </w:pPr>
      <w:r>
        <w:rPr>
          <w:color w:val="000000" w:themeColor="text1"/>
          <w:sz w:val="24"/>
          <w:szCs w:val="24"/>
        </w:rPr>
        <w:t>（1）本项目对监狱和戒毒企业（简称监狱企业）视同小型、微型企业，给予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rPr>
      </w:pPr>
      <w:r>
        <w:rPr>
          <w:color w:val="000000" w:themeColor="text1"/>
          <w:sz w:val="24"/>
          <w:szCs w:val="24"/>
        </w:rPr>
        <w:t>（3）监狱企业标准请参照《关于政府采购支持监狱企业发展有关问题的通知》（财库〔201</w:t>
      </w:r>
      <w:r>
        <w:rPr>
          <w:rFonts w:hint="eastAsia"/>
          <w:color w:val="000000" w:themeColor="text1"/>
          <w:sz w:val="24"/>
          <w:szCs w:val="24"/>
        </w:rPr>
        <w:t>4</w:t>
      </w:r>
      <w:r>
        <w:rPr>
          <w:color w:val="000000" w:themeColor="text1"/>
          <w:sz w:val="24"/>
          <w:szCs w:val="24"/>
        </w:rPr>
        <w:t>〕68号）。</w:t>
      </w:r>
    </w:p>
    <w:p>
      <w:pPr>
        <w:spacing w:line="440" w:lineRule="exact"/>
        <w:ind w:firstLine="480" w:firstLineChars="200"/>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残疾人福利单位、监狱企业属于小型、微型企业的，不重复享受政策。</w:t>
      </w: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二、评标标准</w:t>
      </w:r>
    </w:p>
    <w:p>
      <w:pPr>
        <w:spacing w:line="440" w:lineRule="exact"/>
        <w:ind w:firstLine="480" w:firstLineChars="200"/>
        <w:rPr>
          <w:rFonts w:eastAsiaTheme="minorEastAsia"/>
          <w:b w:val="0"/>
          <w:bCs/>
          <w:color w:val="000000" w:themeColor="text1"/>
          <w:kern w:val="0"/>
          <w:sz w:val="24"/>
          <w:szCs w:val="24"/>
        </w:rPr>
      </w:pPr>
      <w:r>
        <w:rPr>
          <w:rFonts w:eastAsiaTheme="minorEastAsia"/>
          <w:b w:val="0"/>
          <w:bCs/>
          <w:color w:val="000000" w:themeColor="text1"/>
          <w:kern w:val="0"/>
          <w:sz w:val="24"/>
          <w:szCs w:val="24"/>
        </w:rPr>
        <w:t>本项目评分总分值为100分。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6"/>
        <w:gridCol w:w="5823"/>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2" w:type="dxa"/>
            <w:vAlign w:val="center"/>
          </w:tcPr>
          <w:p>
            <w:pPr>
              <w:spacing w:line="320" w:lineRule="exact"/>
              <w:jc w:val="center"/>
              <w:rPr>
                <w:b/>
                <w:bCs/>
                <w:color w:val="000000" w:themeColor="text1"/>
                <w:kern w:val="0"/>
              </w:rPr>
            </w:pPr>
            <w:r>
              <w:rPr>
                <w:b/>
                <w:bCs/>
                <w:color w:val="000000" w:themeColor="text1"/>
                <w:kern w:val="0"/>
              </w:rPr>
              <w:t>序号</w:t>
            </w:r>
          </w:p>
        </w:tc>
        <w:tc>
          <w:tcPr>
            <w:tcW w:w="1526" w:type="dxa"/>
            <w:vAlign w:val="center"/>
          </w:tcPr>
          <w:p>
            <w:pPr>
              <w:spacing w:line="320" w:lineRule="exact"/>
              <w:jc w:val="center"/>
              <w:rPr>
                <w:b/>
                <w:bCs/>
                <w:color w:val="000000" w:themeColor="text1"/>
                <w:kern w:val="0"/>
              </w:rPr>
            </w:pPr>
            <w:r>
              <w:rPr>
                <w:b/>
                <w:bCs/>
                <w:color w:val="000000" w:themeColor="text1"/>
                <w:kern w:val="0"/>
              </w:rPr>
              <w:t>评审因素</w:t>
            </w:r>
          </w:p>
        </w:tc>
        <w:tc>
          <w:tcPr>
            <w:tcW w:w="5823" w:type="dxa"/>
            <w:vAlign w:val="center"/>
          </w:tcPr>
          <w:p>
            <w:pPr>
              <w:spacing w:line="320" w:lineRule="exact"/>
              <w:jc w:val="center"/>
              <w:rPr>
                <w:b/>
                <w:bCs/>
                <w:color w:val="000000" w:themeColor="text1"/>
                <w:kern w:val="0"/>
              </w:rPr>
            </w:pPr>
            <w:r>
              <w:rPr>
                <w:b/>
                <w:bCs/>
                <w:color w:val="000000" w:themeColor="text1"/>
                <w:kern w:val="0"/>
              </w:rPr>
              <w:t>评审细则</w:t>
            </w:r>
          </w:p>
        </w:tc>
        <w:tc>
          <w:tcPr>
            <w:tcW w:w="915" w:type="dxa"/>
            <w:vAlign w:val="center"/>
          </w:tcPr>
          <w:p>
            <w:pPr>
              <w:spacing w:line="320" w:lineRule="exact"/>
              <w:jc w:val="center"/>
              <w:rPr>
                <w:b/>
                <w:bCs/>
                <w:color w:val="000000" w:themeColor="text1"/>
                <w:kern w:val="0"/>
              </w:rPr>
            </w:pPr>
            <w:r>
              <w:rPr>
                <w:b/>
                <w:bCs/>
                <w:color w:val="000000" w:themeColor="text1"/>
                <w:kern w:val="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color w:val="000000" w:themeColor="text1"/>
                <w:kern w:val="0"/>
              </w:rPr>
              <w:t>1</w:t>
            </w:r>
          </w:p>
        </w:tc>
        <w:tc>
          <w:tcPr>
            <w:tcW w:w="1526" w:type="dxa"/>
            <w:vAlign w:val="center"/>
          </w:tcPr>
          <w:p>
            <w:pPr>
              <w:spacing w:line="320" w:lineRule="exact"/>
              <w:jc w:val="center"/>
              <w:rPr>
                <w:color w:val="000000" w:themeColor="text1"/>
                <w:kern w:val="0"/>
              </w:rPr>
            </w:pPr>
            <w:r>
              <w:rPr>
                <w:color w:val="000000" w:themeColor="text1"/>
                <w:kern w:val="0"/>
              </w:rPr>
              <w:t>投标报价</w:t>
            </w:r>
          </w:p>
        </w:tc>
        <w:tc>
          <w:tcPr>
            <w:tcW w:w="5823" w:type="dxa"/>
            <w:vAlign w:val="center"/>
          </w:tcPr>
          <w:p>
            <w:pPr>
              <w:pStyle w:val="43"/>
              <w:snapToGrid w:val="0"/>
              <w:spacing w:before="0" w:after="0" w:line="240" w:lineRule="auto"/>
              <w:ind w:firstLine="420" w:firstLineChars="200"/>
              <w:jc w:val="both"/>
              <w:rPr>
                <w:rFonts w:ascii="Times New Roman" w:hAnsi="Times New Roman" w:cs="宋体"/>
                <w:kern w:val="2"/>
                <w:sz w:val="21"/>
                <w:szCs w:val="21"/>
              </w:rPr>
            </w:pPr>
            <w:r>
              <w:rPr>
                <w:rFonts w:hint="eastAsia" w:ascii="Times New Roman" w:hAnsi="Times New Roman" w:cs="宋体"/>
                <w:kern w:val="2"/>
                <w:sz w:val="21"/>
                <w:szCs w:val="21"/>
              </w:rPr>
              <w:t>满足采购文件要求且最低的投标报价为评标基准价，其价格分为满分。其他供应商的价格分统一按照下列公式计算：</w:t>
            </w:r>
          </w:p>
          <w:p>
            <w:pPr>
              <w:pStyle w:val="43"/>
              <w:snapToGrid w:val="0"/>
              <w:spacing w:before="0" w:after="0" w:line="240" w:lineRule="auto"/>
              <w:ind w:firstLine="420" w:firstLineChars="200"/>
              <w:jc w:val="both"/>
              <w:rPr>
                <w:rFonts w:ascii="Times New Roman" w:hAnsi="Times New Roman" w:cs="宋体"/>
                <w:kern w:val="2"/>
                <w:sz w:val="21"/>
                <w:szCs w:val="21"/>
              </w:rPr>
            </w:pPr>
            <w:r>
              <w:rPr>
                <w:rFonts w:hint="eastAsia" w:ascii="Times New Roman" w:hAnsi="Times New Roman" w:cs="宋体"/>
                <w:kern w:val="2"/>
                <w:sz w:val="21"/>
                <w:szCs w:val="21"/>
              </w:rPr>
              <w:t>投标报价得分=（评标基准价／投标报价）×6</w:t>
            </w:r>
            <w:r>
              <w:rPr>
                <w:rFonts w:ascii="Times New Roman" w:hAnsi="Times New Roman" w:cs="宋体"/>
                <w:kern w:val="2"/>
                <w:sz w:val="21"/>
                <w:szCs w:val="21"/>
              </w:rPr>
              <w:t>0</w:t>
            </w:r>
            <w:r>
              <w:rPr>
                <w:rFonts w:hint="eastAsia" w:ascii="Times New Roman" w:hAnsi="Times New Roman" w:cs="宋体"/>
                <w:kern w:val="2"/>
                <w:sz w:val="21"/>
                <w:szCs w:val="21"/>
              </w:rPr>
              <w:t>（四舍五入后保留小数点后两位）。</w:t>
            </w:r>
          </w:p>
          <w:p>
            <w:pPr>
              <w:pStyle w:val="43"/>
              <w:snapToGrid w:val="0"/>
              <w:spacing w:before="0" w:after="0" w:line="240" w:lineRule="auto"/>
              <w:ind w:firstLine="420" w:firstLineChars="200"/>
              <w:jc w:val="both"/>
              <w:rPr>
                <w:rFonts w:ascii="Times New Roman" w:hAnsi="Times New Roman" w:cs="宋体"/>
                <w:color w:val="FF0000"/>
                <w:kern w:val="2"/>
                <w:sz w:val="21"/>
                <w:szCs w:val="21"/>
              </w:rPr>
            </w:pPr>
            <w:r>
              <w:rPr>
                <w:rFonts w:ascii="Times New Roman" w:hAnsi="Times New Roman" w:cs="宋体"/>
                <w:color w:val="FF0000"/>
                <w:kern w:val="2"/>
                <w:sz w:val="21"/>
                <w:szCs w:val="21"/>
              </w:rPr>
              <w:t>本项目投标报价是</w:t>
            </w:r>
            <w:r>
              <w:rPr>
                <w:rFonts w:hint="eastAsia" w:ascii="Times New Roman" w:hAnsi="Times New Roman" w:cs="宋体"/>
                <w:color w:val="FF0000"/>
                <w:kern w:val="2"/>
                <w:sz w:val="21"/>
                <w:szCs w:val="21"/>
              </w:rPr>
              <w:t>指实洋/码洋的值。</w:t>
            </w:r>
          </w:p>
          <w:p>
            <w:pPr>
              <w:pStyle w:val="47"/>
              <w:spacing w:line="320" w:lineRule="exact"/>
              <w:ind w:firstLine="420" w:firstLineChars="200"/>
              <w:rPr>
                <w:rFonts w:ascii="Times New Roman" w:hAnsi="Times New Roman"/>
                <w:lang w:val="en-US" w:bidi="ar-SA"/>
              </w:rPr>
            </w:pPr>
            <w:r>
              <w:rPr>
                <w:rFonts w:hint="eastAsia" w:ascii="Times New Roman" w:hAnsi="Times New Roman"/>
                <w:lang w:val="en-US" w:bidi="ar-SA"/>
              </w:rPr>
              <w:t>因落实政府采购政策需进行价格扣除的，以扣除后的价格计算评标基准价和投标报价。</w:t>
            </w:r>
          </w:p>
        </w:tc>
        <w:tc>
          <w:tcPr>
            <w:tcW w:w="915" w:type="dxa"/>
            <w:vAlign w:val="center"/>
          </w:tcPr>
          <w:p>
            <w:pPr>
              <w:spacing w:line="320" w:lineRule="exact"/>
              <w:jc w:val="center"/>
              <w:rPr>
                <w:color w:val="000000" w:themeColor="text1"/>
                <w:kern w:val="0"/>
              </w:rPr>
            </w:pPr>
            <w:r>
              <w:rPr>
                <w:rFonts w:hint="eastAsia"/>
                <w:color w:val="000000" w:themeColor="text1"/>
                <w:kern w:val="0"/>
              </w:rPr>
              <w:t>60</w:t>
            </w:r>
            <w:r>
              <w:rPr>
                <w:color w:val="000000" w:themeColor="text1"/>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color w:val="000000" w:themeColor="text1"/>
                <w:kern w:val="0"/>
              </w:rPr>
              <w:t>2</w:t>
            </w:r>
          </w:p>
        </w:tc>
        <w:tc>
          <w:tcPr>
            <w:tcW w:w="1526" w:type="dxa"/>
            <w:vAlign w:val="center"/>
          </w:tcPr>
          <w:p>
            <w:pPr>
              <w:spacing w:line="320" w:lineRule="exact"/>
              <w:jc w:val="center"/>
              <w:rPr>
                <w:color w:val="000000" w:themeColor="text1"/>
                <w:kern w:val="0"/>
              </w:rPr>
            </w:pPr>
            <w:r>
              <w:rPr>
                <w:color w:val="000000" w:themeColor="text1"/>
                <w:kern w:val="0"/>
              </w:rPr>
              <w:t>企业综合</w:t>
            </w:r>
          </w:p>
          <w:p>
            <w:pPr>
              <w:spacing w:line="320" w:lineRule="exact"/>
              <w:jc w:val="center"/>
              <w:rPr>
                <w:color w:val="000000" w:themeColor="text1"/>
                <w:kern w:val="0"/>
              </w:rPr>
            </w:pPr>
            <w:r>
              <w:rPr>
                <w:color w:val="000000" w:themeColor="text1"/>
                <w:kern w:val="0"/>
              </w:rPr>
              <w:t>实力</w:t>
            </w:r>
          </w:p>
        </w:tc>
        <w:tc>
          <w:tcPr>
            <w:tcW w:w="5823" w:type="dxa"/>
            <w:vAlign w:val="center"/>
          </w:tcPr>
          <w:p>
            <w:pPr>
              <w:spacing w:line="300" w:lineRule="exact"/>
              <w:ind w:firstLine="420" w:firstLineChars="200"/>
              <w:rPr>
                <w:rFonts w:eastAsiaTheme="majorEastAsia"/>
                <w:color w:val="auto"/>
                <w:kern w:val="0"/>
              </w:rPr>
            </w:pPr>
            <w:r>
              <w:rPr>
                <w:rFonts w:hint="eastAsia" w:eastAsiaTheme="majorEastAsia"/>
                <w:color w:val="auto"/>
                <w:kern w:val="0"/>
              </w:rPr>
              <w:t>1.投标人具有环境管理体系认证证书得2分；</w:t>
            </w:r>
          </w:p>
          <w:p>
            <w:pPr>
              <w:spacing w:line="300" w:lineRule="exact"/>
              <w:ind w:firstLine="420" w:firstLineChars="200"/>
              <w:rPr>
                <w:rFonts w:eastAsiaTheme="majorEastAsia"/>
                <w:color w:val="auto"/>
                <w:kern w:val="0"/>
              </w:rPr>
            </w:pPr>
            <w:r>
              <w:rPr>
                <w:rFonts w:hint="eastAsia" w:eastAsiaTheme="majorEastAsia"/>
                <w:color w:val="auto"/>
                <w:kern w:val="0"/>
              </w:rPr>
              <w:t>2.投标人具有质量管理体系认证证书得2分；</w:t>
            </w:r>
          </w:p>
          <w:p>
            <w:pPr>
              <w:spacing w:line="300" w:lineRule="exact"/>
              <w:ind w:firstLine="420" w:firstLineChars="200"/>
              <w:rPr>
                <w:rFonts w:eastAsiaTheme="majorEastAsia"/>
                <w:color w:val="auto"/>
                <w:kern w:val="0"/>
              </w:rPr>
            </w:pPr>
            <w:r>
              <w:rPr>
                <w:rFonts w:hint="eastAsia" w:eastAsiaTheme="majorEastAsia"/>
                <w:color w:val="auto"/>
                <w:kern w:val="0"/>
              </w:rPr>
              <w:t>3.投标人具有职业安全健康管理体系认证证书得2分；</w:t>
            </w:r>
          </w:p>
          <w:p>
            <w:pPr>
              <w:spacing w:line="300" w:lineRule="exact"/>
              <w:ind w:firstLine="420" w:firstLineChars="200"/>
              <w:rPr>
                <w:rFonts w:eastAsiaTheme="majorEastAsia"/>
                <w:color w:val="auto"/>
                <w:kern w:val="0"/>
              </w:rPr>
            </w:pPr>
            <w:r>
              <w:rPr>
                <w:rFonts w:eastAsiaTheme="majorEastAsia"/>
                <w:color w:val="auto"/>
                <w:kern w:val="0"/>
              </w:rPr>
              <w:t>注：提供加盖投标人公章的相应证书复印件，不提供不得分。</w:t>
            </w:r>
          </w:p>
        </w:tc>
        <w:tc>
          <w:tcPr>
            <w:tcW w:w="915" w:type="dxa"/>
            <w:vAlign w:val="center"/>
          </w:tcPr>
          <w:p>
            <w:pPr>
              <w:spacing w:line="320" w:lineRule="exact"/>
              <w:jc w:val="center"/>
              <w:rPr>
                <w:color w:val="auto"/>
                <w:kern w:val="0"/>
              </w:rPr>
            </w:pPr>
            <w:r>
              <w:rPr>
                <w:rFonts w:hint="eastAsia"/>
                <w:color w:val="auto"/>
                <w:kern w:val="0"/>
              </w:rPr>
              <w:t>6</w:t>
            </w:r>
            <w:r>
              <w:rPr>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color w:val="000000" w:themeColor="text1"/>
                <w:kern w:val="0"/>
              </w:rPr>
              <w:t>3</w:t>
            </w:r>
          </w:p>
        </w:tc>
        <w:tc>
          <w:tcPr>
            <w:tcW w:w="1526" w:type="dxa"/>
            <w:vAlign w:val="center"/>
          </w:tcPr>
          <w:p>
            <w:pPr>
              <w:spacing w:line="320" w:lineRule="exact"/>
              <w:jc w:val="center"/>
              <w:rPr>
                <w:color w:val="000000" w:themeColor="text1"/>
                <w:kern w:val="0"/>
              </w:rPr>
            </w:pPr>
            <w:r>
              <w:rPr>
                <w:color w:val="000000" w:themeColor="text1"/>
                <w:kern w:val="0"/>
              </w:rPr>
              <w:t>图书编目</w:t>
            </w:r>
          </w:p>
          <w:p>
            <w:pPr>
              <w:spacing w:line="320" w:lineRule="exact"/>
              <w:jc w:val="center"/>
              <w:rPr>
                <w:color w:val="000000" w:themeColor="text1"/>
                <w:kern w:val="0"/>
              </w:rPr>
            </w:pPr>
            <w:r>
              <w:rPr>
                <w:color w:val="000000" w:themeColor="text1"/>
                <w:kern w:val="0"/>
              </w:rPr>
              <w:t>加工能力</w:t>
            </w:r>
          </w:p>
        </w:tc>
        <w:tc>
          <w:tcPr>
            <w:tcW w:w="5823" w:type="dxa"/>
            <w:vAlign w:val="center"/>
          </w:tcPr>
          <w:p>
            <w:pPr>
              <w:spacing w:line="300" w:lineRule="exact"/>
              <w:ind w:firstLine="420" w:firstLineChars="200"/>
              <w:rPr>
                <w:rFonts w:eastAsiaTheme="majorEastAsia"/>
                <w:color w:val="auto"/>
                <w:kern w:val="0"/>
              </w:rPr>
            </w:pPr>
            <w:r>
              <w:rPr>
                <w:rFonts w:hint="eastAsia" w:eastAsiaTheme="majorEastAsia"/>
                <w:color w:val="auto"/>
                <w:kern w:val="0"/>
              </w:rPr>
              <w:t>供应商有稳定的编目加工团队，团队成员须为供应商正式员工，具有3个本单位在职员工图书编目员证书的得3分，在此基础上每增加一个本单位编目员证书的加1分，本项最多2分。（标书中需提供编目人员开标前3个月中任意1个月的社保缴纳证明及证书复印件加盖公章）注：投标时编目员证书原件备查，以上相关材料不提供或提供不全或提供无效证明材料的不得分。</w:t>
            </w:r>
          </w:p>
        </w:tc>
        <w:tc>
          <w:tcPr>
            <w:tcW w:w="915" w:type="dxa"/>
            <w:vAlign w:val="center"/>
          </w:tcPr>
          <w:p>
            <w:pPr>
              <w:spacing w:line="320" w:lineRule="exact"/>
              <w:jc w:val="center"/>
              <w:rPr>
                <w:color w:val="auto"/>
                <w:kern w:val="0"/>
              </w:rPr>
            </w:pPr>
            <w:r>
              <w:rPr>
                <w:rFonts w:hint="eastAsia"/>
                <w:color w:val="auto"/>
                <w:kern w:val="0"/>
              </w:rPr>
              <w:t>5</w:t>
            </w:r>
            <w:r>
              <w:rPr>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color w:val="000000" w:themeColor="text1"/>
                <w:kern w:val="0"/>
              </w:rPr>
              <w:t>4</w:t>
            </w:r>
          </w:p>
        </w:tc>
        <w:tc>
          <w:tcPr>
            <w:tcW w:w="1526" w:type="dxa"/>
            <w:vAlign w:val="center"/>
          </w:tcPr>
          <w:p>
            <w:pPr>
              <w:spacing w:line="320" w:lineRule="exact"/>
              <w:jc w:val="center"/>
              <w:rPr>
                <w:color w:val="000000" w:themeColor="text1"/>
                <w:kern w:val="0"/>
              </w:rPr>
            </w:pPr>
            <w:r>
              <w:rPr>
                <w:color w:val="000000" w:themeColor="text1"/>
                <w:kern w:val="0"/>
              </w:rPr>
              <w:t>业绩案例</w:t>
            </w:r>
          </w:p>
        </w:tc>
        <w:tc>
          <w:tcPr>
            <w:tcW w:w="5823" w:type="dxa"/>
            <w:vAlign w:val="center"/>
          </w:tcPr>
          <w:p>
            <w:pPr>
              <w:snapToGrid w:val="0"/>
              <w:spacing w:line="300" w:lineRule="exact"/>
              <w:ind w:firstLine="420" w:firstLineChars="200"/>
              <w:rPr>
                <w:rFonts w:eastAsiaTheme="majorEastAsia"/>
                <w:color w:val="auto"/>
                <w:kern w:val="0"/>
              </w:rPr>
            </w:pPr>
            <w:r>
              <w:rPr>
                <w:rFonts w:eastAsiaTheme="majorEastAsia"/>
                <w:color w:val="auto"/>
                <w:kern w:val="0"/>
              </w:rPr>
              <w:t>投标人至20</w:t>
            </w:r>
            <w:r>
              <w:rPr>
                <w:rFonts w:hint="eastAsia" w:eastAsiaTheme="majorEastAsia"/>
                <w:color w:val="auto"/>
                <w:kern w:val="0"/>
              </w:rPr>
              <w:t>18</w:t>
            </w:r>
            <w:r>
              <w:rPr>
                <w:rFonts w:eastAsiaTheme="majorEastAsia"/>
                <w:color w:val="auto"/>
                <w:kern w:val="0"/>
              </w:rPr>
              <w:t>年1月1日以来（以合同签订时间为准）</w:t>
            </w:r>
            <w:r>
              <w:rPr>
                <w:rFonts w:hint="eastAsia" w:eastAsiaTheme="majorEastAsia"/>
                <w:color w:val="auto"/>
                <w:kern w:val="0"/>
              </w:rPr>
              <w:t>与国内市级</w:t>
            </w:r>
            <w:r>
              <w:rPr>
                <w:rFonts w:hint="eastAsia" w:eastAsiaTheme="majorEastAsia"/>
                <w:color w:val="auto"/>
                <w:kern w:val="0"/>
                <w:lang w:eastAsia="zh-CN"/>
              </w:rPr>
              <w:t>及</w:t>
            </w:r>
            <w:r>
              <w:rPr>
                <w:rFonts w:hint="eastAsia" w:eastAsiaTheme="majorEastAsia"/>
                <w:color w:val="auto"/>
                <w:kern w:val="0"/>
              </w:rPr>
              <w:t>以上的公共馆</w:t>
            </w:r>
            <w:r>
              <w:rPr>
                <w:rFonts w:hint="eastAsia" w:eastAsiaTheme="majorEastAsia"/>
                <w:color w:val="auto"/>
                <w:kern w:val="0"/>
                <w:lang w:eastAsia="zh-CN"/>
              </w:rPr>
              <w:t>、高等</w:t>
            </w:r>
            <w:r>
              <w:rPr>
                <w:rFonts w:hint="eastAsia" w:eastAsiaTheme="majorEastAsia"/>
                <w:color w:val="auto"/>
                <w:kern w:val="0"/>
              </w:rPr>
              <w:t>学校图书馆签订的</w:t>
            </w:r>
            <w:r>
              <w:rPr>
                <w:rFonts w:eastAsiaTheme="majorEastAsia"/>
                <w:color w:val="auto"/>
                <w:kern w:val="0"/>
              </w:rPr>
              <w:t>图书项目业绩案例，每提供一例得</w:t>
            </w:r>
            <w:r>
              <w:rPr>
                <w:rFonts w:hint="eastAsia" w:eastAsiaTheme="majorEastAsia"/>
                <w:color w:val="auto"/>
                <w:kern w:val="0"/>
              </w:rPr>
              <w:t>2</w:t>
            </w:r>
            <w:r>
              <w:rPr>
                <w:rFonts w:eastAsiaTheme="majorEastAsia"/>
                <w:color w:val="auto"/>
                <w:kern w:val="0"/>
              </w:rPr>
              <w:t>分，本项最多可得</w:t>
            </w:r>
            <w:r>
              <w:rPr>
                <w:rFonts w:hint="eastAsia" w:eastAsiaTheme="majorEastAsia"/>
                <w:color w:val="auto"/>
                <w:kern w:val="0"/>
              </w:rPr>
              <w:t>6</w:t>
            </w:r>
            <w:r>
              <w:rPr>
                <w:rFonts w:eastAsiaTheme="majorEastAsia"/>
                <w:color w:val="auto"/>
                <w:kern w:val="0"/>
              </w:rPr>
              <w:t>分。注</w:t>
            </w:r>
            <w:r>
              <w:rPr>
                <w:rFonts w:hint="eastAsia" w:eastAsiaTheme="majorEastAsia"/>
                <w:color w:val="auto"/>
                <w:kern w:val="0"/>
              </w:rPr>
              <w:t>：</w:t>
            </w:r>
            <w:r>
              <w:rPr>
                <w:rFonts w:eastAsiaTheme="majorEastAsia"/>
                <w:color w:val="auto"/>
                <w:kern w:val="0"/>
              </w:rPr>
              <w:t>投标时提供合同原件，评审时核查。</w:t>
            </w:r>
          </w:p>
        </w:tc>
        <w:tc>
          <w:tcPr>
            <w:tcW w:w="915" w:type="dxa"/>
            <w:vAlign w:val="center"/>
          </w:tcPr>
          <w:p>
            <w:pPr>
              <w:spacing w:line="320" w:lineRule="exact"/>
              <w:jc w:val="center"/>
              <w:rPr>
                <w:color w:val="auto"/>
                <w:kern w:val="0"/>
              </w:rPr>
            </w:pPr>
            <w:r>
              <w:rPr>
                <w:rFonts w:hint="eastAsia"/>
                <w:color w:val="auto"/>
                <w:kern w:val="0"/>
              </w:rPr>
              <w:t>6</w:t>
            </w:r>
            <w:r>
              <w:rPr>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color w:val="000000" w:themeColor="text1"/>
                <w:kern w:val="0"/>
              </w:rPr>
              <w:t>5</w:t>
            </w:r>
          </w:p>
        </w:tc>
        <w:tc>
          <w:tcPr>
            <w:tcW w:w="1526" w:type="dxa"/>
            <w:vAlign w:val="center"/>
          </w:tcPr>
          <w:p>
            <w:pPr>
              <w:spacing w:line="320" w:lineRule="exact"/>
              <w:jc w:val="center"/>
              <w:rPr>
                <w:color w:val="000000" w:themeColor="text1"/>
                <w:kern w:val="0"/>
              </w:rPr>
            </w:pPr>
            <w:r>
              <w:rPr>
                <w:color w:val="000000" w:themeColor="text1"/>
                <w:kern w:val="0"/>
              </w:rPr>
              <w:t>正版图书供货组织能力</w:t>
            </w:r>
          </w:p>
        </w:tc>
        <w:tc>
          <w:tcPr>
            <w:tcW w:w="5823" w:type="dxa"/>
            <w:vAlign w:val="center"/>
          </w:tcPr>
          <w:p>
            <w:pPr>
              <w:spacing w:line="320" w:lineRule="exact"/>
              <w:ind w:firstLine="420" w:firstLineChars="200"/>
              <w:rPr>
                <w:rFonts w:eastAsiaTheme="majorEastAsia"/>
                <w:color w:val="auto"/>
                <w:kern w:val="0"/>
              </w:rPr>
            </w:pPr>
            <w:r>
              <w:rPr>
                <w:rFonts w:eastAsiaTheme="majorEastAsia"/>
                <w:color w:val="auto"/>
                <w:kern w:val="0"/>
              </w:rPr>
              <w:t>投标人</w:t>
            </w:r>
            <w:r>
              <w:rPr>
                <w:rFonts w:hint="eastAsia" w:eastAsiaTheme="majorEastAsia"/>
                <w:color w:val="auto"/>
                <w:kern w:val="0"/>
              </w:rPr>
              <w:t>每</w:t>
            </w:r>
            <w:r>
              <w:rPr>
                <w:rFonts w:eastAsiaTheme="majorEastAsia"/>
                <w:color w:val="auto"/>
                <w:kern w:val="0"/>
              </w:rPr>
              <w:t>提供</w:t>
            </w:r>
            <w:r>
              <w:rPr>
                <w:rFonts w:hint="eastAsia" w:eastAsiaTheme="majorEastAsia"/>
                <w:color w:val="auto"/>
                <w:kern w:val="0"/>
              </w:rPr>
              <w:t>1家</w:t>
            </w:r>
            <w:r>
              <w:rPr>
                <w:rFonts w:eastAsiaTheme="majorEastAsia"/>
                <w:color w:val="auto"/>
                <w:kern w:val="0"/>
              </w:rPr>
              <w:t>出版社出具的</w:t>
            </w:r>
            <w:r>
              <w:rPr>
                <w:rFonts w:hint="eastAsia" w:eastAsiaTheme="majorEastAsia"/>
                <w:color w:val="auto"/>
                <w:kern w:val="0"/>
              </w:rPr>
              <w:t>为本项目提供的专项</w:t>
            </w:r>
            <w:r>
              <w:rPr>
                <w:rFonts w:eastAsiaTheme="majorEastAsia"/>
                <w:color w:val="auto"/>
                <w:kern w:val="0"/>
              </w:rPr>
              <w:t>授权书或合作协议</w:t>
            </w:r>
            <w:r>
              <w:rPr>
                <w:rFonts w:hint="eastAsia" w:eastAsiaTheme="majorEastAsia"/>
                <w:color w:val="auto"/>
                <w:kern w:val="0"/>
              </w:rPr>
              <w:t>得1分，最多得8分。</w:t>
            </w:r>
          </w:p>
          <w:p>
            <w:pPr>
              <w:spacing w:line="320" w:lineRule="exact"/>
              <w:ind w:firstLine="420" w:firstLineChars="200"/>
              <w:rPr>
                <w:rFonts w:eastAsiaTheme="majorEastAsia"/>
                <w:color w:val="auto"/>
                <w:kern w:val="0"/>
              </w:rPr>
            </w:pPr>
            <w:r>
              <w:rPr>
                <w:rFonts w:eastAsiaTheme="majorEastAsia"/>
                <w:color w:val="auto"/>
                <w:kern w:val="0"/>
              </w:rPr>
              <w:t>注：出版社不限，出版社授权书或合作协议上附带联系人及电话以备核查。每份以一家出版社为准，重复出版社的以一家计算，投标时提供原件，评审时核查。</w:t>
            </w:r>
          </w:p>
        </w:tc>
        <w:tc>
          <w:tcPr>
            <w:tcW w:w="915" w:type="dxa"/>
            <w:vAlign w:val="center"/>
          </w:tcPr>
          <w:p>
            <w:pPr>
              <w:spacing w:line="320" w:lineRule="exact"/>
              <w:jc w:val="center"/>
              <w:rPr>
                <w:color w:val="auto"/>
                <w:kern w:val="0"/>
              </w:rPr>
            </w:pPr>
            <w:r>
              <w:rPr>
                <w:rFonts w:hint="eastAsia"/>
                <w:color w:val="auto"/>
                <w:kern w:val="0"/>
              </w:rPr>
              <w:t>8</w:t>
            </w:r>
            <w:r>
              <w:rPr>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rFonts w:hint="eastAsia"/>
                <w:color w:val="000000" w:themeColor="text1"/>
                <w:kern w:val="0"/>
              </w:rPr>
              <w:t>6</w:t>
            </w:r>
          </w:p>
        </w:tc>
        <w:tc>
          <w:tcPr>
            <w:tcW w:w="1526" w:type="dxa"/>
            <w:vAlign w:val="center"/>
          </w:tcPr>
          <w:p>
            <w:pPr>
              <w:spacing w:line="320" w:lineRule="exact"/>
              <w:jc w:val="center"/>
              <w:rPr>
                <w:color w:val="000000" w:themeColor="text1"/>
                <w:kern w:val="0"/>
              </w:rPr>
            </w:pPr>
            <w:r>
              <w:rPr>
                <w:color w:val="000000" w:themeColor="text1"/>
                <w:kern w:val="0"/>
              </w:rPr>
              <w:t>碳达峰，碳中和绿色产品检测</w:t>
            </w:r>
          </w:p>
        </w:tc>
        <w:tc>
          <w:tcPr>
            <w:tcW w:w="5823" w:type="dxa"/>
            <w:vAlign w:val="center"/>
          </w:tcPr>
          <w:p>
            <w:pPr>
              <w:pStyle w:val="19"/>
              <w:spacing w:beforeAutospacing="0" w:afterAutospacing="0"/>
              <w:ind w:firstLine="420" w:firstLineChars="200"/>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为保证产品的环保及安全性，所投图书需符合中华人民共和国国家环境保护标准HJ 2503-2011中表2《印刷产品有害物限量》的限值要求。投标时须</w:t>
            </w:r>
            <w:r>
              <w:rPr>
                <w:rFonts w:hint="eastAsia" w:ascii="Times New Roman" w:hAnsi="Times New Roman" w:cs="Times New Roman" w:eastAsiaTheme="majorEastAsia"/>
                <w:color w:val="auto"/>
                <w:sz w:val="21"/>
                <w:szCs w:val="21"/>
              </w:rPr>
              <w:t>（</w:t>
            </w:r>
            <w:r>
              <w:rPr>
                <w:rFonts w:ascii="Times New Roman" w:hAnsi="Times New Roman" w:cs="Times New Roman" w:eastAsiaTheme="majorEastAsia"/>
                <w:color w:val="auto"/>
                <w:sz w:val="21"/>
                <w:szCs w:val="21"/>
              </w:rPr>
              <w:t>从待选图书清单中任意选择图书</w:t>
            </w:r>
            <w:r>
              <w:rPr>
                <w:rFonts w:hint="eastAsia" w:ascii="Times New Roman" w:hAnsi="Times New Roman" w:cs="Times New Roman" w:eastAsiaTheme="majorEastAsia"/>
                <w:color w:val="auto"/>
                <w:sz w:val="21"/>
                <w:szCs w:val="21"/>
              </w:rPr>
              <w:t>）</w:t>
            </w:r>
            <w:r>
              <w:rPr>
                <w:rFonts w:ascii="Times New Roman" w:hAnsi="Times New Roman" w:cs="Times New Roman" w:eastAsiaTheme="majorEastAsia"/>
                <w:color w:val="auto"/>
                <w:sz w:val="21"/>
                <w:szCs w:val="21"/>
              </w:rPr>
              <w:t>提供相关检测报告（拟检测图书由投标人在本次招标的图书目录中自行选择，检测报告中送检公司名称须与投标人名称一致，出版社须与图书目录中的出版社名称一致;检测报告上须有CMA或CNAS标志;检测内容须具有HJ 2503-2011中表2《印刷产品有害物限量》中任意</w:t>
            </w:r>
            <w:r>
              <w:rPr>
                <w:rFonts w:hint="eastAsia" w:ascii="Times New Roman" w:hAnsi="Times New Roman" w:cs="Times New Roman" w:eastAsiaTheme="majorEastAsia"/>
                <w:color w:val="auto"/>
                <w:sz w:val="21"/>
                <w:szCs w:val="21"/>
              </w:rPr>
              <w:t>8</w:t>
            </w:r>
            <w:r>
              <w:rPr>
                <w:rFonts w:ascii="Times New Roman" w:hAnsi="Times New Roman" w:cs="Times New Roman" w:eastAsiaTheme="majorEastAsia"/>
                <w:color w:val="auto"/>
                <w:sz w:val="21"/>
                <w:szCs w:val="21"/>
              </w:rPr>
              <w:t>项</w:t>
            </w:r>
            <w:r>
              <w:rPr>
                <w:rFonts w:hint="eastAsia" w:ascii="Times New Roman" w:hAnsi="Times New Roman" w:cs="Times New Roman" w:eastAsiaTheme="majorEastAsia"/>
                <w:color w:val="auto"/>
                <w:sz w:val="21"/>
                <w:szCs w:val="21"/>
              </w:rPr>
              <w:t>）</w:t>
            </w:r>
            <w:r>
              <w:rPr>
                <w:rFonts w:ascii="Times New Roman" w:hAnsi="Times New Roman" w:cs="Times New Roman" w:eastAsiaTheme="majorEastAsia"/>
                <w:color w:val="auto"/>
                <w:sz w:val="21"/>
                <w:szCs w:val="21"/>
              </w:rPr>
              <w:t>;每提供一份检测报告得1分，本项最多得</w:t>
            </w:r>
            <w:r>
              <w:rPr>
                <w:rFonts w:hint="eastAsia" w:ascii="Times New Roman" w:hAnsi="Times New Roman" w:cs="Times New Roman" w:eastAsiaTheme="majorEastAsia"/>
                <w:color w:val="auto"/>
                <w:sz w:val="21"/>
                <w:szCs w:val="21"/>
              </w:rPr>
              <w:t>5</w:t>
            </w:r>
            <w:r>
              <w:rPr>
                <w:rFonts w:ascii="Times New Roman" w:hAnsi="Times New Roman" w:cs="Times New Roman" w:eastAsiaTheme="majorEastAsia"/>
                <w:color w:val="auto"/>
                <w:sz w:val="21"/>
                <w:szCs w:val="21"/>
              </w:rPr>
              <w:t>分。</w:t>
            </w:r>
          </w:p>
          <w:p>
            <w:pPr>
              <w:pStyle w:val="19"/>
              <w:spacing w:beforeAutospacing="0" w:afterAutospacing="0"/>
              <w:ind w:firstLine="420" w:firstLineChars="200"/>
              <w:rPr>
                <w:color w:val="auto"/>
              </w:rPr>
            </w:pPr>
            <w:r>
              <w:rPr>
                <w:rFonts w:ascii="Times New Roman" w:hAnsi="Times New Roman" w:cs="Times New Roman" w:eastAsiaTheme="majorEastAsia"/>
                <w:color w:val="auto"/>
                <w:sz w:val="21"/>
                <w:szCs w:val="21"/>
              </w:rPr>
              <w:t>注:投标时提供加盖投标人公章的检测报告复印件，在递交投标文件的同时提供检测报告原件或公证件，评审时核查。以上相关材料不提供或提供不全或提供无效证明材料的不得分。</w:t>
            </w:r>
          </w:p>
        </w:tc>
        <w:tc>
          <w:tcPr>
            <w:tcW w:w="915" w:type="dxa"/>
            <w:vAlign w:val="center"/>
          </w:tcPr>
          <w:p>
            <w:pPr>
              <w:spacing w:line="320" w:lineRule="exact"/>
              <w:jc w:val="center"/>
              <w:rPr>
                <w:color w:val="auto"/>
                <w:kern w:val="0"/>
              </w:rPr>
            </w:pPr>
            <w:r>
              <w:rPr>
                <w:rFonts w:hint="eastAsia"/>
                <w:color w:val="auto"/>
                <w:kern w:val="0"/>
              </w:rPr>
              <w:t>5</w:t>
            </w:r>
            <w:r>
              <w:rPr>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20" w:lineRule="exact"/>
              <w:jc w:val="center"/>
              <w:rPr>
                <w:color w:val="000000" w:themeColor="text1"/>
                <w:kern w:val="0"/>
              </w:rPr>
            </w:pPr>
            <w:r>
              <w:rPr>
                <w:rFonts w:hint="eastAsia"/>
                <w:color w:val="000000" w:themeColor="text1"/>
                <w:kern w:val="0"/>
              </w:rPr>
              <w:t>7</w:t>
            </w:r>
          </w:p>
        </w:tc>
        <w:tc>
          <w:tcPr>
            <w:tcW w:w="1526" w:type="dxa"/>
            <w:vAlign w:val="center"/>
          </w:tcPr>
          <w:p>
            <w:pPr>
              <w:spacing w:line="320" w:lineRule="exact"/>
              <w:jc w:val="center"/>
              <w:rPr>
                <w:color w:val="000000" w:themeColor="text1"/>
                <w:kern w:val="0"/>
              </w:rPr>
            </w:pPr>
            <w:r>
              <w:rPr>
                <w:rFonts w:hint="eastAsia"/>
                <w:color w:val="000000" w:themeColor="text1"/>
                <w:kern w:val="0"/>
              </w:rPr>
              <w:t>项目方案</w:t>
            </w:r>
          </w:p>
        </w:tc>
        <w:tc>
          <w:tcPr>
            <w:tcW w:w="5823" w:type="dxa"/>
            <w:vAlign w:val="center"/>
          </w:tcPr>
          <w:p>
            <w:pPr>
              <w:spacing w:line="320" w:lineRule="exact"/>
              <w:ind w:firstLine="420" w:firstLineChars="200"/>
              <w:rPr>
                <w:rFonts w:cs="宋体"/>
                <w:color w:val="auto"/>
              </w:rPr>
            </w:pPr>
            <w:r>
              <w:rPr>
                <w:rFonts w:hint="eastAsia" w:ascii="宋体" w:hAnsi="宋体" w:cs="宋体"/>
                <w:bCs/>
                <w:color w:val="auto"/>
              </w:rPr>
              <w:t>1、</w:t>
            </w:r>
            <w:r>
              <w:rPr>
                <w:rFonts w:hint="eastAsia" w:ascii="宋体" w:hAnsi="宋体" w:cs="宋体"/>
                <w:color w:val="auto"/>
              </w:rPr>
              <w:t>根据投标人给出的</w:t>
            </w:r>
            <w:r>
              <w:rPr>
                <w:rFonts w:hint="eastAsia" w:ascii="宋体" w:hAnsi="宋体" w:cs="宋体"/>
                <w:bCs/>
                <w:color w:val="auto"/>
              </w:rPr>
              <w:t>整体供货及实施方案</w:t>
            </w:r>
            <w:r>
              <w:rPr>
                <w:rFonts w:hint="eastAsia" w:ascii="宋体" w:hAnsi="宋体" w:cs="宋体"/>
                <w:color w:val="auto"/>
              </w:rPr>
              <w:t>，针对本项目：（1）</w:t>
            </w:r>
            <w:r>
              <w:rPr>
                <w:rFonts w:hint="eastAsia" w:ascii="宋体" w:hAnsi="宋体" w:cs="宋体"/>
                <w:bCs/>
                <w:color w:val="auto"/>
                <w:kern w:val="0"/>
              </w:rPr>
              <w:t>配备计划及进场计划</w:t>
            </w:r>
            <w:r>
              <w:rPr>
                <w:rFonts w:hint="eastAsia" w:ascii="宋体" w:hAnsi="宋体" w:cs="宋体"/>
                <w:color w:val="auto"/>
              </w:rPr>
              <w:t>；（2）供货配送方式及交货时间表；（3）</w:t>
            </w:r>
            <w:r>
              <w:rPr>
                <w:rFonts w:hint="eastAsia" w:ascii="宋体" w:hAnsi="宋体" w:cs="宋体"/>
                <w:bCs/>
                <w:color w:val="auto"/>
                <w:kern w:val="0"/>
              </w:rPr>
              <w:t>质量保证计划、管理措施</w:t>
            </w:r>
            <w:r>
              <w:rPr>
                <w:rFonts w:hint="eastAsia" w:ascii="宋体" w:hAnsi="宋体" w:cs="宋体"/>
                <w:color w:val="auto"/>
              </w:rPr>
              <w:t>；（4）</w:t>
            </w:r>
            <w:r>
              <w:rPr>
                <w:rFonts w:hint="eastAsia" w:ascii="宋体" w:hAnsi="宋体" w:cs="宋体"/>
                <w:color w:val="auto"/>
                <w:kern w:val="0"/>
                <w:lang w:bidi="ar"/>
              </w:rPr>
              <w:t>进度计划及工期保证措施；（5）</w:t>
            </w:r>
            <w:r>
              <w:rPr>
                <w:rFonts w:hint="eastAsia" w:ascii="宋体" w:hAnsi="宋体" w:cs="宋体"/>
                <w:bCs/>
                <w:color w:val="auto"/>
                <w:kern w:val="0"/>
              </w:rPr>
              <w:t>现场问题与事故处理方案；</w:t>
            </w:r>
            <w:r>
              <w:rPr>
                <w:rFonts w:hint="eastAsia"/>
                <w:color w:val="auto"/>
              </w:rPr>
              <w:t>投标人对以上各项响应全面、保障全面、服务体系明确、切身考虑采购人利益、符合本项目特点，得基本分5分</w:t>
            </w:r>
            <w:r>
              <w:rPr>
                <w:rFonts w:hint="eastAsia" w:ascii="宋体" w:hAnsi="宋体" w:cs="仿宋"/>
                <w:color w:val="auto"/>
              </w:rPr>
              <w:t>，加分区间为0-2分，以0.1分为一个计分单位，未提供本项内容的本项不得分。</w:t>
            </w:r>
          </w:p>
          <w:p>
            <w:pPr>
              <w:spacing w:line="320" w:lineRule="exact"/>
              <w:ind w:firstLine="420" w:firstLineChars="200"/>
              <w:rPr>
                <w:color w:val="auto"/>
              </w:rPr>
            </w:pPr>
            <w:r>
              <w:rPr>
                <w:rFonts w:hint="eastAsia" w:ascii="宋体" w:hAnsi="宋体" w:cs="仿宋"/>
                <w:color w:val="auto"/>
              </w:rPr>
              <w:t>2、</w:t>
            </w:r>
            <w:r>
              <w:rPr>
                <w:rFonts w:hint="eastAsia" w:ascii="宋体" w:hAnsi="宋体" w:cs="仿宋"/>
                <w:color w:val="auto"/>
                <w:lang w:val="zh-CN"/>
              </w:rPr>
              <w:t>根据投标人</w:t>
            </w:r>
            <w:r>
              <w:rPr>
                <w:rFonts w:hint="eastAsia" w:ascii="宋体" w:hAnsi="宋体" w:cs="仿宋"/>
                <w:color w:val="auto"/>
              </w:rPr>
              <w:t>针对本项目编制完整、科学可行</w:t>
            </w:r>
            <w:r>
              <w:rPr>
                <w:rFonts w:hint="eastAsia" w:ascii="宋体" w:hAnsi="宋体" w:cs="仿宋"/>
                <w:color w:val="auto"/>
                <w:lang w:val="zh-CN"/>
              </w:rPr>
              <w:t>的售后服务及培训服务情况方案：售后服务及培训服务方案应该包括但不只限于提供：①、售后服务方案；②、售后响应时间；③、培训服务方案。售后服务方案应符合项目实际需求，</w:t>
            </w:r>
            <w:r>
              <w:rPr>
                <w:rFonts w:hint="eastAsia" w:ascii="宋体" w:hAnsi="宋体" w:cs="仿宋"/>
                <w:color w:val="auto"/>
              </w:rPr>
              <w:t>提供的方案对以上内容表述完善、合理有效的得基本分2分，加分区间为0-1分，以0.1分为一个计分单位，未提供本项内容的本项不得分。</w:t>
            </w:r>
          </w:p>
        </w:tc>
        <w:tc>
          <w:tcPr>
            <w:tcW w:w="915" w:type="dxa"/>
            <w:vAlign w:val="center"/>
          </w:tcPr>
          <w:p>
            <w:pPr>
              <w:spacing w:line="320" w:lineRule="exact"/>
              <w:jc w:val="center"/>
              <w:rPr>
                <w:color w:val="auto"/>
                <w:kern w:val="0"/>
              </w:rPr>
            </w:pPr>
            <w:r>
              <w:rPr>
                <w:rFonts w:hint="eastAsia"/>
                <w:color w:val="auto"/>
                <w:kern w:val="0"/>
              </w:rPr>
              <w:t>10分</w:t>
            </w:r>
          </w:p>
        </w:tc>
      </w:tr>
    </w:tbl>
    <w:p>
      <w:pPr>
        <w:tabs>
          <w:tab w:val="left" w:pos="900"/>
        </w:tabs>
        <w:spacing w:line="400" w:lineRule="exact"/>
        <w:ind w:firstLine="420" w:firstLineChars="200"/>
        <w:rPr>
          <w:color w:val="000000" w:themeColor="text1"/>
        </w:rPr>
      </w:pPr>
      <w:r>
        <w:rPr>
          <w:rFonts w:hint="eastAsia"/>
          <w:color w:val="000000" w:themeColor="text1"/>
        </w:rPr>
        <w:t>注：1. 针对评分标准中评分的每一条，投标单位均应提供相关资料并作出相应说明供评委评判，不提供相关资料的视为不具备该项得分的条件，资料须编好目录及页码并利于评委评审、查阅。</w:t>
      </w:r>
    </w:p>
    <w:p>
      <w:pPr>
        <w:tabs>
          <w:tab w:val="left" w:pos="900"/>
        </w:tabs>
        <w:spacing w:line="400" w:lineRule="exact"/>
        <w:ind w:firstLine="420" w:firstLineChars="200"/>
        <w:rPr>
          <w:color w:val="000000" w:themeColor="text1"/>
        </w:rPr>
      </w:pPr>
      <w:r>
        <w:rPr>
          <w:rFonts w:hint="eastAsia"/>
          <w:color w:val="000000" w:themeColor="text1"/>
        </w:rPr>
        <w:t>2. 所有要求递交的原件资料（无原件可用公证件代替），须在投标文件递交截止前与投标文件同时递交。</w:t>
      </w:r>
    </w:p>
    <w:p>
      <w:pPr>
        <w:tabs>
          <w:tab w:val="left" w:pos="900"/>
        </w:tabs>
        <w:spacing w:line="400" w:lineRule="exact"/>
        <w:ind w:firstLine="420" w:firstLineChars="200"/>
        <w:rPr>
          <w:color w:val="000000" w:themeColor="text1"/>
        </w:rPr>
      </w:pPr>
      <w:r>
        <w:rPr>
          <w:rFonts w:hint="eastAsia"/>
          <w:color w:val="000000" w:themeColor="text1"/>
        </w:rPr>
        <w:t>3. 投标单位必须保证全部投标资料的真实性，如有虚假将按《中华人民共和国政府采购法》第七十七条“提供虚假材料谋取中标、成交”相关处理办法处理。</w:t>
      </w:r>
    </w:p>
    <w:p>
      <w:pPr>
        <w:ind w:right="884" w:firstLine="1316" w:firstLineChars="298"/>
        <w:rPr>
          <w:rFonts w:eastAsia="黑体"/>
          <w:color w:val="000000" w:themeColor="text1"/>
          <w:sz w:val="40"/>
          <w:szCs w:val="40"/>
        </w:rPr>
      </w:pPr>
      <w:r>
        <w:rPr>
          <w:b/>
          <w:bCs/>
          <w:color w:val="000000" w:themeColor="text1"/>
          <w:sz w:val="44"/>
          <w:szCs w:val="44"/>
        </w:rPr>
        <w:br w:type="page"/>
      </w:r>
      <w:bookmarkStart w:id="129" w:name="_Toc108021877"/>
      <w:r>
        <w:rPr>
          <w:rFonts w:eastAsia="黑体"/>
          <w:color w:val="000000" w:themeColor="text1"/>
          <w:sz w:val="40"/>
          <w:szCs w:val="40"/>
        </w:rPr>
        <w:t>第六章  投标文件的组成和格式</w:t>
      </w:r>
      <w:bookmarkEnd w:id="129"/>
    </w:p>
    <w:p>
      <w:pPr>
        <w:jc w:val="center"/>
        <w:rPr>
          <w:b/>
          <w:bCs/>
          <w:color w:val="000000" w:themeColor="text1"/>
          <w:sz w:val="72"/>
          <w:szCs w:val="72"/>
        </w:rPr>
      </w:pPr>
    </w:p>
    <w:p>
      <w:pPr>
        <w:jc w:val="center"/>
        <w:rPr>
          <w:b/>
          <w:bCs/>
          <w:color w:val="000000" w:themeColor="text1"/>
          <w:sz w:val="72"/>
          <w:szCs w:val="72"/>
        </w:rPr>
      </w:pPr>
      <w:r>
        <w:rPr>
          <w:b/>
          <w:bCs/>
          <w:color w:val="000000" w:themeColor="text1"/>
          <w:sz w:val="72"/>
          <w:szCs w:val="72"/>
        </w:rPr>
        <w:t>投标文件</w:t>
      </w:r>
    </w:p>
    <w:p>
      <w:pPr>
        <w:adjustRightInd w:val="0"/>
        <w:spacing w:before="120" w:after="120" w:line="360" w:lineRule="auto"/>
        <w:jc w:val="center"/>
        <w:textAlignment w:val="baseline"/>
        <w:rPr>
          <w:b/>
          <w:bCs/>
          <w:color w:val="000000" w:themeColor="text1"/>
          <w:kern w:val="0"/>
          <w:sz w:val="32"/>
          <w:szCs w:val="32"/>
        </w:rPr>
      </w:pPr>
    </w:p>
    <w:p>
      <w:pPr>
        <w:jc w:val="center"/>
        <w:rPr>
          <w:b/>
          <w:bCs/>
          <w:color w:val="000000" w:themeColor="text1"/>
          <w:sz w:val="36"/>
          <w:szCs w:val="36"/>
        </w:rPr>
      </w:pPr>
      <w:r>
        <w:rPr>
          <w:b/>
          <w:bCs/>
          <w:color w:val="000000" w:themeColor="text1"/>
          <w:sz w:val="36"/>
          <w:szCs w:val="36"/>
        </w:rPr>
        <w:t>（正或副本）</w:t>
      </w:r>
    </w:p>
    <w:p>
      <w:pPr>
        <w:ind w:firstLine="1084"/>
        <w:rPr>
          <w:b/>
          <w:bCs/>
          <w:color w:val="000000" w:themeColor="text1"/>
          <w:sz w:val="36"/>
          <w:szCs w:val="36"/>
        </w:rPr>
      </w:pPr>
    </w:p>
    <w:p>
      <w:pPr>
        <w:ind w:firstLine="1084"/>
        <w:rPr>
          <w:b/>
          <w:bCs/>
          <w:color w:val="000000" w:themeColor="text1"/>
          <w:sz w:val="36"/>
          <w:szCs w:val="36"/>
        </w:rPr>
      </w:pPr>
    </w:p>
    <w:p>
      <w:pPr>
        <w:spacing w:before="312" w:beforeLines="100" w:after="312" w:afterLines="100"/>
        <w:ind w:firstLine="1083"/>
        <w:rPr>
          <w:b/>
          <w:bCs/>
          <w:color w:val="000000" w:themeColor="text1"/>
          <w:sz w:val="36"/>
          <w:szCs w:val="36"/>
        </w:rPr>
      </w:pPr>
      <w:r>
        <w:rPr>
          <w:b/>
          <w:bCs/>
          <w:color w:val="000000" w:themeColor="text1"/>
          <w:sz w:val="36"/>
          <w:szCs w:val="36"/>
        </w:rPr>
        <w:t>项 目 名 称：</w:t>
      </w:r>
    </w:p>
    <w:p>
      <w:pPr>
        <w:spacing w:before="312" w:beforeLines="100" w:after="312" w:afterLines="100"/>
        <w:ind w:firstLine="1083"/>
        <w:rPr>
          <w:b/>
          <w:bCs/>
          <w:color w:val="000000" w:themeColor="text1"/>
          <w:sz w:val="36"/>
          <w:szCs w:val="36"/>
          <w:u w:val="single"/>
        </w:rPr>
      </w:pPr>
      <w:r>
        <w:rPr>
          <w:b/>
          <w:bCs/>
          <w:color w:val="000000" w:themeColor="text1"/>
          <w:sz w:val="36"/>
          <w:szCs w:val="36"/>
        </w:rPr>
        <w:t>项 目 编 号：</w:t>
      </w:r>
    </w:p>
    <w:p>
      <w:pPr>
        <w:spacing w:before="312" w:beforeLines="100" w:after="312" w:afterLines="100"/>
        <w:ind w:firstLine="1083"/>
        <w:rPr>
          <w:b/>
          <w:bCs/>
          <w:color w:val="000000" w:themeColor="text1"/>
          <w:sz w:val="36"/>
          <w:szCs w:val="36"/>
        </w:rPr>
      </w:pPr>
      <w:r>
        <w:rPr>
          <w:b/>
          <w:bCs/>
          <w:color w:val="000000" w:themeColor="text1"/>
          <w:sz w:val="36"/>
          <w:szCs w:val="36"/>
        </w:rPr>
        <w:t>投标供应商名称：</w:t>
      </w:r>
    </w:p>
    <w:p>
      <w:pPr>
        <w:spacing w:before="312" w:beforeLines="100" w:after="312" w:afterLines="100"/>
        <w:ind w:firstLine="1083"/>
        <w:rPr>
          <w:b/>
          <w:bCs/>
          <w:color w:val="000000" w:themeColor="text1"/>
          <w:sz w:val="36"/>
          <w:szCs w:val="36"/>
        </w:rPr>
      </w:pPr>
      <w:r>
        <w:rPr>
          <w:b/>
          <w:bCs/>
          <w:color w:val="000000" w:themeColor="text1"/>
          <w:sz w:val="36"/>
          <w:szCs w:val="36"/>
        </w:rPr>
        <w:t>日       期：</w:t>
      </w:r>
    </w:p>
    <w:p>
      <w:pPr>
        <w:spacing w:line="440" w:lineRule="exact"/>
        <w:jc w:val="center"/>
        <w:rPr>
          <w:b/>
          <w:bCs/>
          <w:color w:val="000000" w:themeColor="text1"/>
          <w:sz w:val="28"/>
          <w:szCs w:val="28"/>
        </w:rPr>
      </w:pPr>
    </w:p>
    <w:p>
      <w:pPr>
        <w:spacing w:line="440" w:lineRule="exact"/>
        <w:jc w:val="center"/>
        <w:rPr>
          <w:b/>
          <w:bCs/>
          <w:color w:val="000000" w:themeColor="text1"/>
          <w:sz w:val="28"/>
          <w:szCs w:val="28"/>
        </w:rPr>
      </w:pPr>
    </w:p>
    <w:p>
      <w:pPr>
        <w:pStyle w:val="25"/>
        <w:rPr>
          <w:b/>
          <w:bCs/>
          <w:color w:val="000000" w:themeColor="text1"/>
          <w:sz w:val="28"/>
          <w:szCs w:val="28"/>
        </w:rPr>
      </w:pPr>
    </w:p>
    <w:p>
      <w:pPr>
        <w:pStyle w:val="25"/>
        <w:rPr>
          <w:b/>
          <w:bCs/>
          <w:color w:val="000000" w:themeColor="text1"/>
          <w:sz w:val="28"/>
          <w:szCs w:val="28"/>
        </w:rPr>
      </w:pPr>
    </w:p>
    <w:p>
      <w:pPr>
        <w:pStyle w:val="25"/>
        <w:rPr>
          <w:b/>
          <w:bCs/>
          <w:color w:val="000000" w:themeColor="text1"/>
          <w:sz w:val="28"/>
          <w:szCs w:val="28"/>
        </w:rPr>
      </w:pPr>
    </w:p>
    <w:p>
      <w:pPr>
        <w:widowControl/>
        <w:jc w:val="left"/>
        <w:rPr>
          <w:b/>
          <w:bCs/>
          <w:color w:val="000000" w:themeColor="text1"/>
          <w:sz w:val="28"/>
          <w:szCs w:val="28"/>
        </w:rPr>
      </w:pPr>
      <w:r>
        <w:rPr>
          <w:b/>
          <w:bCs/>
          <w:color w:val="000000" w:themeColor="text1"/>
          <w:sz w:val="28"/>
          <w:szCs w:val="28"/>
        </w:rPr>
        <w:br w:type="page"/>
      </w:r>
    </w:p>
    <w:p>
      <w:pPr>
        <w:spacing w:line="480" w:lineRule="exact"/>
        <w:jc w:val="center"/>
        <w:rPr>
          <w:b/>
          <w:bCs/>
          <w:color w:val="000000" w:themeColor="text1"/>
          <w:sz w:val="32"/>
          <w:szCs w:val="32"/>
        </w:rPr>
      </w:pPr>
      <w:r>
        <w:rPr>
          <w:b/>
          <w:bCs/>
          <w:color w:val="000000" w:themeColor="text1"/>
          <w:sz w:val="32"/>
          <w:szCs w:val="32"/>
        </w:rPr>
        <w:t>投标文件主要目录</w:t>
      </w:r>
    </w:p>
    <w:p>
      <w:pPr>
        <w:spacing w:line="360" w:lineRule="auto"/>
        <w:ind w:firstLine="480" w:firstLineChars="200"/>
        <w:rPr>
          <w:color w:val="000000" w:themeColor="text1"/>
          <w:sz w:val="24"/>
          <w:szCs w:val="24"/>
        </w:rPr>
      </w:pPr>
    </w:p>
    <w:p>
      <w:pPr>
        <w:spacing w:line="360" w:lineRule="auto"/>
        <w:ind w:firstLine="480" w:firstLineChars="200"/>
        <w:rPr>
          <w:color w:val="000000" w:themeColor="text1"/>
          <w:sz w:val="24"/>
          <w:szCs w:val="24"/>
        </w:rPr>
      </w:pPr>
      <w:r>
        <w:rPr>
          <w:color w:val="000000" w:themeColor="text1"/>
          <w:sz w:val="24"/>
          <w:szCs w:val="24"/>
        </w:rPr>
        <w:t>一、资信证明文件要求</w:t>
      </w:r>
    </w:p>
    <w:p>
      <w:pPr>
        <w:spacing w:line="360" w:lineRule="auto"/>
        <w:ind w:firstLine="480" w:firstLineChars="200"/>
        <w:rPr>
          <w:color w:val="000000" w:themeColor="text1"/>
          <w:sz w:val="24"/>
          <w:szCs w:val="24"/>
        </w:rPr>
      </w:pPr>
      <w:r>
        <w:rPr>
          <w:color w:val="000000" w:themeColor="text1"/>
          <w:sz w:val="24"/>
          <w:szCs w:val="24"/>
        </w:rPr>
        <w:t>二、资格性审查响应对照表</w:t>
      </w:r>
    </w:p>
    <w:p>
      <w:pPr>
        <w:spacing w:line="360" w:lineRule="auto"/>
        <w:ind w:firstLine="480" w:firstLineChars="200"/>
        <w:rPr>
          <w:color w:val="000000" w:themeColor="text1"/>
          <w:sz w:val="24"/>
          <w:szCs w:val="24"/>
        </w:rPr>
      </w:pPr>
      <w:r>
        <w:rPr>
          <w:color w:val="000000" w:themeColor="text1"/>
          <w:sz w:val="24"/>
          <w:szCs w:val="24"/>
        </w:rPr>
        <w:t>三、符合性检查响应对照表</w:t>
      </w:r>
    </w:p>
    <w:p>
      <w:pPr>
        <w:spacing w:line="360" w:lineRule="auto"/>
        <w:ind w:firstLine="480" w:firstLineChars="200"/>
        <w:rPr>
          <w:color w:val="000000" w:themeColor="text1"/>
          <w:sz w:val="24"/>
          <w:szCs w:val="24"/>
        </w:rPr>
      </w:pPr>
      <w:r>
        <w:rPr>
          <w:color w:val="000000" w:themeColor="text1"/>
          <w:sz w:val="24"/>
          <w:szCs w:val="24"/>
        </w:rPr>
        <w:t>四、投标函</w:t>
      </w:r>
    </w:p>
    <w:p>
      <w:pPr>
        <w:spacing w:line="360" w:lineRule="auto"/>
        <w:ind w:firstLine="480" w:firstLineChars="200"/>
        <w:rPr>
          <w:color w:val="000000" w:themeColor="text1"/>
          <w:sz w:val="24"/>
          <w:szCs w:val="24"/>
        </w:rPr>
      </w:pPr>
      <w:r>
        <w:rPr>
          <w:color w:val="000000" w:themeColor="text1"/>
          <w:sz w:val="24"/>
          <w:szCs w:val="24"/>
        </w:rPr>
        <w:t>五、开标一览表</w:t>
      </w:r>
    </w:p>
    <w:p>
      <w:pPr>
        <w:spacing w:line="360" w:lineRule="auto"/>
        <w:ind w:firstLine="480" w:firstLineChars="200"/>
        <w:rPr>
          <w:color w:val="000000" w:themeColor="text1"/>
          <w:sz w:val="24"/>
          <w:szCs w:val="24"/>
        </w:rPr>
      </w:pPr>
      <w:r>
        <w:rPr>
          <w:color w:val="000000" w:themeColor="text1"/>
          <w:sz w:val="24"/>
          <w:szCs w:val="24"/>
        </w:rPr>
        <w:t>六、技术参数响应及偏离表</w:t>
      </w:r>
    </w:p>
    <w:p>
      <w:pPr>
        <w:spacing w:line="360" w:lineRule="auto"/>
        <w:ind w:firstLine="480" w:firstLineChars="200"/>
        <w:rPr>
          <w:color w:val="000000" w:themeColor="text1"/>
          <w:sz w:val="24"/>
          <w:szCs w:val="24"/>
        </w:rPr>
      </w:pPr>
      <w:r>
        <w:rPr>
          <w:color w:val="000000" w:themeColor="text1"/>
          <w:sz w:val="24"/>
          <w:szCs w:val="24"/>
        </w:rPr>
        <w:t>七、商务条款响应及偏离表</w:t>
      </w:r>
    </w:p>
    <w:p>
      <w:pPr>
        <w:spacing w:line="360" w:lineRule="auto"/>
        <w:ind w:firstLine="480" w:firstLineChars="200"/>
        <w:rPr>
          <w:color w:val="000000" w:themeColor="text1"/>
          <w:sz w:val="24"/>
          <w:szCs w:val="24"/>
        </w:rPr>
      </w:pPr>
      <w:r>
        <w:rPr>
          <w:rFonts w:hint="eastAsia"/>
          <w:color w:val="000000" w:themeColor="text1"/>
          <w:sz w:val="24"/>
          <w:szCs w:val="24"/>
          <w:lang w:eastAsia="zh-CN"/>
        </w:rPr>
        <w:t>八</w:t>
      </w:r>
      <w:r>
        <w:rPr>
          <w:color w:val="000000" w:themeColor="text1"/>
          <w:sz w:val="24"/>
          <w:szCs w:val="24"/>
        </w:rPr>
        <w:t>、盐城市政府采购事前信用承诺书</w:t>
      </w:r>
    </w:p>
    <w:p>
      <w:pPr>
        <w:spacing w:line="440" w:lineRule="exact"/>
        <w:ind w:firstLine="480" w:firstLineChars="200"/>
        <w:rPr>
          <w:rFonts w:hint="eastAsia"/>
          <w:color w:val="000000" w:themeColor="text1"/>
          <w:sz w:val="24"/>
          <w:szCs w:val="24"/>
        </w:rPr>
      </w:pPr>
      <w:r>
        <w:rPr>
          <w:rFonts w:hint="eastAsia"/>
          <w:color w:val="000000" w:themeColor="text1"/>
          <w:sz w:val="24"/>
          <w:szCs w:val="24"/>
          <w:lang w:eastAsia="zh-CN"/>
        </w:rPr>
        <w:t>九</w:t>
      </w:r>
      <w:r>
        <w:rPr>
          <w:rFonts w:hint="eastAsia"/>
          <w:color w:val="000000" w:themeColor="text1"/>
          <w:sz w:val="24"/>
          <w:szCs w:val="24"/>
        </w:rPr>
        <w:t>、承诺书</w:t>
      </w:r>
    </w:p>
    <w:p>
      <w:pPr>
        <w:spacing w:line="360" w:lineRule="auto"/>
        <w:ind w:firstLine="480" w:firstLineChars="200"/>
        <w:rPr>
          <w:color w:val="000000" w:themeColor="text1"/>
          <w:sz w:val="24"/>
          <w:szCs w:val="24"/>
        </w:rPr>
      </w:pPr>
      <w:r>
        <w:rPr>
          <w:rFonts w:hint="eastAsia"/>
          <w:color w:val="000000" w:themeColor="text1"/>
          <w:sz w:val="24"/>
          <w:szCs w:val="24"/>
          <w:lang w:eastAsia="zh-CN"/>
        </w:rPr>
        <w:t>十</w:t>
      </w:r>
      <w:r>
        <w:rPr>
          <w:color w:val="000000" w:themeColor="text1"/>
          <w:sz w:val="24"/>
          <w:szCs w:val="24"/>
        </w:rPr>
        <w:t>、投标文件中规定要求提供的材料或投标供应商认为需要提供的其他材料</w:t>
      </w:r>
    </w:p>
    <w:p>
      <w:pPr>
        <w:pStyle w:val="2"/>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napToGrid w:val="0"/>
        <w:spacing w:before="50" w:after="50"/>
        <w:jc w:val="center"/>
        <w:rPr>
          <w:rFonts w:eastAsia="黑体"/>
          <w:color w:val="000000" w:themeColor="text1"/>
          <w:sz w:val="32"/>
          <w:szCs w:val="32"/>
        </w:rPr>
      </w:pPr>
      <w:r>
        <w:rPr>
          <w:color w:val="000000" w:themeColor="text1"/>
          <w:sz w:val="24"/>
          <w:szCs w:val="24"/>
        </w:rPr>
        <w:br w:type="page"/>
      </w:r>
      <w:r>
        <w:rPr>
          <w:rFonts w:eastAsia="黑体"/>
          <w:color w:val="000000" w:themeColor="text1"/>
          <w:sz w:val="32"/>
          <w:szCs w:val="32"/>
        </w:rPr>
        <w:t>一、资信证明文件要求</w:t>
      </w:r>
    </w:p>
    <w:p>
      <w:pPr>
        <w:snapToGrid w:val="0"/>
        <w:spacing w:before="50" w:after="50" w:line="360" w:lineRule="auto"/>
        <w:rPr>
          <w:b/>
          <w:bCs/>
          <w:color w:val="000000" w:themeColor="text1"/>
          <w:sz w:val="24"/>
          <w:szCs w:val="24"/>
        </w:rPr>
      </w:pPr>
    </w:p>
    <w:p>
      <w:pPr>
        <w:snapToGrid w:val="0"/>
        <w:spacing w:line="440" w:lineRule="exact"/>
        <w:ind w:firstLine="482" w:firstLineChars="200"/>
        <w:rPr>
          <w:color w:val="000000" w:themeColor="text1"/>
          <w:sz w:val="24"/>
          <w:szCs w:val="24"/>
        </w:rPr>
      </w:pPr>
      <w:r>
        <w:rPr>
          <w:b/>
          <w:bCs/>
          <w:color w:val="000000" w:themeColor="text1"/>
          <w:sz w:val="24"/>
          <w:szCs w:val="24"/>
        </w:rPr>
        <w:t>1、实质性资格证明文件目录</w:t>
      </w:r>
    </w:p>
    <w:p>
      <w:pPr>
        <w:snapToGrid w:val="0"/>
        <w:spacing w:line="440" w:lineRule="exact"/>
        <w:ind w:firstLine="480" w:firstLineChars="200"/>
        <w:rPr>
          <w:color w:val="000000" w:themeColor="text1"/>
          <w:sz w:val="24"/>
          <w:szCs w:val="24"/>
        </w:rPr>
      </w:pPr>
      <w:r>
        <w:rPr>
          <w:color w:val="000000" w:themeColor="text1"/>
          <w:sz w:val="24"/>
          <w:szCs w:val="24"/>
        </w:rPr>
        <w:t>文件1  法人或者其他组织的营业执照等证明文件，自然人的身份证明（复印件）</w:t>
      </w:r>
    </w:p>
    <w:p>
      <w:pPr>
        <w:snapToGrid w:val="0"/>
        <w:spacing w:line="440" w:lineRule="exact"/>
        <w:ind w:firstLine="480" w:firstLineChars="200"/>
        <w:rPr>
          <w:color w:val="000000" w:themeColor="text1"/>
          <w:sz w:val="24"/>
          <w:szCs w:val="24"/>
        </w:rPr>
      </w:pPr>
      <w:r>
        <w:rPr>
          <w:color w:val="000000" w:themeColor="text1"/>
          <w:sz w:val="24"/>
          <w:szCs w:val="24"/>
        </w:rPr>
        <w:t>文件2  上一年度财务状况报表（复印件，成立不满一年不需提供）</w:t>
      </w:r>
    </w:p>
    <w:p>
      <w:pPr>
        <w:snapToGrid w:val="0"/>
        <w:spacing w:line="440" w:lineRule="exact"/>
        <w:ind w:firstLine="480" w:firstLineChars="200"/>
        <w:rPr>
          <w:color w:val="000000" w:themeColor="text1"/>
          <w:sz w:val="24"/>
          <w:szCs w:val="24"/>
        </w:rPr>
      </w:pPr>
      <w:r>
        <w:rPr>
          <w:color w:val="000000" w:themeColor="text1"/>
          <w:sz w:val="24"/>
          <w:szCs w:val="24"/>
        </w:rPr>
        <w:t>文件3  依法缴纳税收和社会保障资金的相关材料（复印件）</w:t>
      </w:r>
    </w:p>
    <w:p>
      <w:pPr>
        <w:snapToGrid w:val="0"/>
        <w:spacing w:line="440" w:lineRule="exact"/>
        <w:ind w:firstLine="480" w:firstLineChars="200"/>
        <w:rPr>
          <w:color w:val="000000" w:themeColor="text1"/>
          <w:sz w:val="24"/>
          <w:szCs w:val="24"/>
        </w:rPr>
      </w:pPr>
      <w:r>
        <w:rPr>
          <w:color w:val="000000" w:themeColor="text1"/>
          <w:sz w:val="24"/>
          <w:szCs w:val="24"/>
        </w:rPr>
        <w:t>文件4  具备履行合同所必需的设备和专业技术能力证明材料</w:t>
      </w:r>
    </w:p>
    <w:p>
      <w:pPr>
        <w:snapToGrid w:val="0"/>
        <w:spacing w:line="440" w:lineRule="exact"/>
        <w:ind w:firstLine="480" w:firstLineChars="200"/>
        <w:rPr>
          <w:color w:val="000000" w:themeColor="text1"/>
          <w:sz w:val="24"/>
          <w:szCs w:val="24"/>
        </w:rPr>
      </w:pPr>
      <w:r>
        <w:rPr>
          <w:color w:val="000000" w:themeColor="text1"/>
          <w:sz w:val="24"/>
          <w:szCs w:val="24"/>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rPr>
      </w:pPr>
      <w:r>
        <w:rPr>
          <w:color w:val="000000" w:themeColor="text1"/>
          <w:sz w:val="24"/>
          <w:szCs w:val="24"/>
        </w:rPr>
        <w:t>文件6 法人授权书</w:t>
      </w:r>
    </w:p>
    <w:p>
      <w:pPr>
        <w:snapToGrid w:val="0"/>
        <w:spacing w:line="440" w:lineRule="exact"/>
        <w:ind w:firstLine="480" w:firstLineChars="200"/>
        <w:rPr>
          <w:color w:val="000000" w:themeColor="text1"/>
          <w:sz w:val="24"/>
          <w:szCs w:val="24"/>
        </w:rPr>
      </w:pPr>
      <w:r>
        <w:rPr>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rPr>
      </w:pPr>
    </w:p>
    <w:p>
      <w:pPr>
        <w:snapToGrid w:val="0"/>
        <w:spacing w:line="440" w:lineRule="exact"/>
        <w:ind w:firstLine="482" w:firstLineChars="200"/>
        <w:rPr>
          <w:b/>
          <w:bCs/>
          <w:color w:val="000000" w:themeColor="text1"/>
          <w:sz w:val="24"/>
          <w:szCs w:val="24"/>
        </w:rPr>
      </w:pPr>
      <w:r>
        <w:rPr>
          <w:b/>
          <w:bCs/>
          <w:color w:val="000000" w:themeColor="text1"/>
          <w:sz w:val="24"/>
          <w:szCs w:val="24"/>
        </w:rPr>
        <w:t>2、非实质性资信证明文件目录</w:t>
      </w:r>
    </w:p>
    <w:p>
      <w:pPr>
        <w:pStyle w:val="6"/>
        <w:spacing w:line="440" w:lineRule="exact"/>
        <w:ind w:firstLine="480" w:firstLineChars="200"/>
        <w:rPr>
          <w:color w:val="000000" w:themeColor="text1"/>
          <w:sz w:val="24"/>
          <w:szCs w:val="24"/>
        </w:rPr>
      </w:pPr>
      <w:r>
        <w:rPr>
          <w:color w:val="000000" w:themeColor="text1"/>
          <w:sz w:val="24"/>
          <w:szCs w:val="24"/>
        </w:rPr>
        <w:t>格式1  《企业申明函》</w:t>
      </w:r>
    </w:p>
    <w:p>
      <w:pPr>
        <w:pStyle w:val="6"/>
        <w:spacing w:line="0" w:lineRule="atLeast"/>
        <w:rPr>
          <w:color w:val="000000" w:themeColor="text1"/>
          <w:sz w:val="24"/>
          <w:szCs w:val="24"/>
        </w:rPr>
      </w:pPr>
    </w:p>
    <w:p>
      <w:pPr>
        <w:pStyle w:val="6"/>
        <w:spacing w:line="0" w:lineRule="atLeast"/>
        <w:rPr>
          <w:color w:val="000000" w:themeColor="text1"/>
          <w:sz w:val="24"/>
          <w:szCs w:val="24"/>
        </w:rPr>
      </w:pPr>
    </w:p>
    <w:p>
      <w:pPr>
        <w:spacing w:line="480" w:lineRule="exact"/>
        <w:jc w:val="center"/>
        <w:rPr>
          <w:b/>
          <w:bCs/>
          <w:color w:val="000000" w:themeColor="text1"/>
          <w:sz w:val="32"/>
          <w:szCs w:val="32"/>
        </w:rPr>
      </w:pPr>
      <w:r>
        <w:rPr>
          <w:color w:val="000000" w:themeColor="text1"/>
          <w:sz w:val="24"/>
          <w:szCs w:val="24"/>
        </w:rPr>
        <w:br w:type="page"/>
      </w:r>
      <w:r>
        <w:rPr>
          <w:b/>
          <w:bCs/>
          <w:color w:val="000000" w:themeColor="text1"/>
          <w:sz w:val="32"/>
          <w:szCs w:val="32"/>
        </w:rPr>
        <w:t>具备履行合同所必需的设备和专业技术能力的书面声明</w:t>
      </w:r>
    </w:p>
    <w:p>
      <w:pPr>
        <w:spacing w:line="460" w:lineRule="exact"/>
        <w:ind w:firstLine="492"/>
        <w:rPr>
          <w:color w:val="000000" w:themeColor="text1"/>
          <w:sz w:val="24"/>
          <w:szCs w:val="24"/>
        </w:rPr>
      </w:pPr>
    </w:p>
    <w:p>
      <w:pPr>
        <w:spacing w:line="460" w:lineRule="exact"/>
        <w:ind w:firstLine="480" w:firstLineChars="200"/>
        <w:rPr>
          <w:color w:val="000000" w:themeColor="text1"/>
          <w:sz w:val="24"/>
          <w:szCs w:val="24"/>
        </w:rPr>
      </w:pPr>
      <w:r>
        <w:rPr>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rPr>
      </w:pPr>
      <w:r>
        <w:rPr>
          <w:color w:val="000000" w:themeColor="text1"/>
          <w:sz w:val="24"/>
          <w:szCs w:val="24"/>
        </w:rPr>
        <w:t>主要设备有：。</w:t>
      </w:r>
    </w:p>
    <w:p>
      <w:pPr>
        <w:spacing w:line="460" w:lineRule="exact"/>
        <w:ind w:firstLine="492"/>
        <w:rPr>
          <w:color w:val="000000" w:themeColor="text1"/>
          <w:sz w:val="24"/>
          <w:szCs w:val="24"/>
        </w:rPr>
      </w:pPr>
      <w:r>
        <w:rPr>
          <w:color w:val="000000" w:themeColor="text1"/>
          <w:sz w:val="24"/>
          <w:szCs w:val="24"/>
        </w:rPr>
        <w:t>主要专业技术能力有：。</w:t>
      </w: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pStyle w:val="6"/>
        <w:ind w:firstLine="0"/>
        <w:rPr>
          <w:color w:val="000000" w:themeColor="text1"/>
        </w:rPr>
      </w:pPr>
      <w:r>
        <w:rPr>
          <w:color w:val="000000" w:themeColor="text1"/>
        </w:rPr>
        <w:br w:type="page"/>
      </w:r>
    </w:p>
    <w:p>
      <w:pPr>
        <w:spacing w:line="480" w:lineRule="exact"/>
        <w:jc w:val="center"/>
        <w:rPr>
          <w:b/>
          <w:bCs/>
          <w:color w:val="000000" w:themeColor="text1"/>
          <w:sz w:val="32"/>
          <w:szCs w:val="32"/>
        </w:rPr>
      </w:pPr>
      <w:r>
        <w:rPr>
          <w:b/>
          <w:bCs/>
          <w:color w:val="000000" w:themeColor="text1"/>
          <w:sz w:val="32"/>
          <w:szCs w:val="32"/>
        </w:rPr>
        <w:t>参加政府采购活动前3年内在经营活动中没有重大违法记录的书面声明</w:t>
      </w:r>
    </w:p>
    <w:p>
      <w:pPr>
        <w:spacing w:line="460" w:lineRule="exact"/>
        <w:rPr>
          <w:b/>
          <w:bCs/>
          <w:color w:val="000000" w:themeColor="text1"/>
          <w:sz w:val="44"/>
          <w:szCs w:val="44"/>
        </w:rPr>
      </w:pPr>
    </w:p>
    <w:p>
      <w:pPr>
        <w:spacing w:line="460" w:lineRule="exact"/>
        <w:jc w:val="center"/>
        <w:rPr>
          <w:b/>
          <w:bCs/>
          <w:color w:val="000000" w:themeColor="text1"/>
          <w:sz w:val="44"/>
          <w:szCs w:val="44"/>
        </w:rPr>
      </w:pPr>
      <w:r>
        <w:rPr>
          <w:b/>
          <w:bCs/>
          <w:color w:val="000000" w:themeColor="text1"/>
          <w:sz w:val="44"/>
          <w:szCs w:val="44"/>
        </w:rPr>
        <w:t>声  明</w:t>
      </w:r>
    </w:p>
    <w:p>
      <w:pPr>
        <w:spacing w:line="460" w:lineRule="exact"/>
        <w:ind w:firstLine="480" w:firstLineChars="200"/>
        <w:rPr>
          <w:color w:val="000000" w:themeColor="text1"/>
          <w:sz w:val="24"/>
          <w:szCs w:val="24"/>
        </w:rPr>
      </w:pPr>
      <w:r>
        <w:rPr>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pStyle w:val="25"/>
      </w:pPr>
    </w:p>
    <w:p>
      <w:pPr>
        <w:pStyle w:val="25"/>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r>
        <w:rPr>
          <w:color w:val="000000" w:themeColor="text1"/>
          <w:sz w:val="24"/>
          <w:szCs w:val="24"/>
        </w:rPr>
        <w:t xml:space="preserve">                                      授权代表签字：</w:t>
      </w:r>
      <w:r>
        <w:rPr>
          <w:color w:val="000000" w:themeColor="text1"/>
          <w:sz w:val="24"/>
          <w:szCs w:val="24"/>
          <w:u w:val="single"/>
        </w:rPr>
        <w:t>_________________</w:t>
      </w: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spacing w:line="460" w:lineRule="exact"/>
        <w:rPr>
          <w:color w:val="000000" w:themeColor="text1"/>
          <w:sz w:val="24"/>
          <w:szCs w:val="24"/>
        </w:rPr>
      </w:pPr>
    </w:p>
    <w:p>
      <w:pPr>
        <w:spacing w:line="460" w:lineRule="exact"/>
        <w:rPr>
          <w:color w:val="000000" w:themeColor="text1"/>
          <w:sz w:val="24"/>
          <w:szCs w:val="24"/>
        </w:rPr>
      </w:pPr>
    </w:p>
    <w:p>
      <w:pPr>
        <w:pStyle w:val="25"/>
      </w:pPr>
      <w:r>
        <w:br w:type="page"/>
      </w:r>
    </w:p>
    <w:p>
      <w:pPr>
        <w:spacing w:line="480" w:lineRule="exact"/>
        <w:jc w:val="center"/>
        <w:rPr>
          <w:b/>
          <w:bCs/>
          <w:color w:val="000000" w:themeColor="text1"/>
          <w:sz w:val="32"/>
          <w:szCs w:val="32"/>
        </w:rPr>
      </w:pPr>
      <w:r>
        <w:rPr>
          <w:b/>
          <w:bCs/>
          <w:color w:val="000000" w:themeColor="text1"/>
          <w:sz w:val="32"/>
          <w:szCs w:val="32"/>
        </w:rPr>
        <w:t>法人授权书</w:t>
      </w:r>
    </w:p>
    <w:p>
      <w:pPr>
        <w:pStyle w:val="45"/>
        <w:spacing w:line="600" w:lineRule="auto"/>
        <w:ind w:firstLine="480"/>
        <w:rPr>
          <w:color w:val="000000" w:themeColor="text1"/>
          <w:sz w:val="24"/>
          <w:szCs w:val="24"/>
        </w:rPr>
      </w:pPr>
    </w:p>
    <w:p>
      <w:pPr>
        <w:pStyle w:val="45"/>
        <w:spacing w:line="600" w:lineRule="auto"/>
        <w:ind w:firstLine="480"/>
        <w:rPr>
          <w:color w:val="000000" w:themeColor="text1"/>
          <w:sz w:val="24"/>
          <w:szCs w:val="24"/>
        </w:rPr>
      </w:pPr>
      <w:r>
        <w:rPr>
          <w:color w:val="000000" w:themeColor="text1"/>
          <w:sz w:val="24"/>
          <w:szCs w:val="24"/>
        </w:rPr>
        <w:t>本授权书声明：____________（供应商名称）授权________________（被授权人的姓名）为我方就</w:t>
      </w:r>
      <w:r>
        <w:rPr>
          <w:rFonts w:hint="eastAsia"/>
          <w:color w:val="000000" w:themeColor="text1"/>
          <w:sz w:val="24"/>
          <w:szCs w:val="24"/>
          <w:u w:val="single"/>
        </w:rPr>
        <w:t>ycyz2022hw001</w:t>
      </w:r>
      <w:r>
        <w:rPr>
          <w:color w:val="000000" w:themeColor="text1"/>
          <w:sz w:val="24"/>
          <w:szCs w:val="24"/>
        </w:rPr>
        <w:t>号</w:t>
      </w:r>
      <w:r>
        <w:rPr>
          <w:color w:val="000000" w:themeColor="text1"/>
          <w:sz w:val="24"/>
          <w:szCs w:val="24"/>
          <w:u w:val="single"/>
        </w:rPr>
        <w:t>盐城幼儿师范高等专科学校2022年纸质图书采购项目</w:t>
      </w:r>
      <w:r>
        <w:rPr>
          <w:color w:val="000000" w:themeColor="text1"/>
          <w:sz w:val="24"/>
          <w:szCs w:val="24"/>
        </w:rPr>
        <w:t>采购活动的合法代理人，以本公司名义全权处理一切与该项目采购有关的事务。</w:t>
      </w:r>
    </w:p>
    <w:p>
      <w:pPr>
        <w:pStyle w:val="45"/>
        <w:spacing w:line="600" w:lineRule="auto"/>
        <w:ind w:firstLine="480"/>
        <w:rPr>
          <w:color w:val="000000" w:themeColor="text1"/>
          <w:sz w:val="24"/>
          <w:szCs w:val="24"/>
        </w:rPr>
      </w:pPr>
      <w:r>
        <w:rPr>
          <w:color w:val="000000" w:themeColor="text1"/>
          <w:sz w:val="24"/>
          <w:szCs w:val="24"/>
        </w:rPr>
        <w:t>本授权书于______年____月____日起生效，特此声明。</w:t>
      </w:r>
    </w:p>
    <w:p>
      <w:pPr>
        <w:pStyle w:val="45"/>
        <w:spacing w:line="600" w:lineRule="auto"/>
        <w:ind w:firstLine="0" w:firstLineChars="0"/>
        <w:rPr>
          <w:color w:val="000000" w:themeColor="text1"/>
          <w:sz w:val="24"/>
          <w:szCs w:val="24"/>
        </w:rPr>
      </w:pPr>
      <w:r>
        <w:rPr>
          <w:color w:val="000000" w:themeColor="text1"/>
          <w:sz w:val="24"/>
          <w:szCs w:val="24"/>
        </w:rPr>
        <w:t xml:space="preserve">          代理人（被授权人）：_______________________</w:t>
      </w:r>
    </w:p>
    <w:p>
      <w:pPr>
        <w:pStyle w:val="45"/>
        <w:spacing w:line="600" w:lineRule="auto"/>
        <w:ind w:firstLine="0" w:firstLineChars="0"/>
        <w:rPr>
          <w:color w:val="000000" w:themeColor="text1"/>
          <w:sz w:val="24"/>
          <w:szCs w:val="24"/>
        </w:rPr>
      </w:pPr>
      <w:r>
        <w:rPr>
          <w:color w:val="000000" w:themeColor="text1"/>
          <w:sz w:val="24"/>
          <w:szCs w:val="24"/>
        </w:rPr>
        <w:t xml:space="preserve">          单位名称：_____________________________________</w:t>
      </w:r>
    </w:p>
    <w:p>
      <w:pPr>
        <w:pStyle w:val="45"/>
        <w:spacing w:line="600" w:lineRule="auto"/>
        <w:ind w:firstLine="0" w:firstLineChars="0"/>
        <w:rPr>
          <w:color w:val="000000" w:themeColor="text1"/>
          <w:sz w:val="24"/>
          <w:szCs w:val="24"/>
        </w:rPr>
      </w:pPr>
      <w:r>
        <w:rPr>
          <w:color w:val="000000" w:themeColor="text1"/>
          <w:sz w:val="24"/>
          <w:szCs w:val="24"/>
        </w:rPr>
        <w:t xml:space="preserve">          授权单位盖章：_________________________________</w:t>
      </w:r>
    </w:p>
    <w:p>
      <w:pPr>
        <w:pStyle w:val="45"/>
        <w:spacing w:line="600" w:lineRule="auto"/>
        <w:ind w:firstLine="480"/>
        <w:rPr>
          <w:color w:val="000000" w:themeColor="text1"/>
          <w:sz w:val="24"/>
          <w:szCs w:val="24"/>
        </w:rPr>
      </w:pPr>
      <w:r>
        <w:rPr>
          <w:color w:val="000000" w:themeColor="text1"/>
          <w:sz w:val="24"/>
          <w:szCs w:val="24"/>
        </w:rPr>
        <w:t xml:space="preserve">      单位名称：_____________________________________</w:t>
      </w:r>
    </w:p>
    <w:p>
      <w:pPr>
        <w:pStyle w:val="45"/>
        <w:spacing w:line="600" w:lineRule="auto"/>
        <w:ind w:firstLine="480"/>
        <w:rPr>
          <w:color w:val="000000" w:themeColor="text1"/>
          <w:sz w:val="24"/>
          <w:szCs w:val="24"/>
          <w:u w:val="single"/>
        </w:rPr>
      </w:pPr>
      <w:r>
        <w:rPr>
          <w:color w:val="000000" w:themeColor="text1"/>
          <w:sz w:val="24"/>
          <w:szCs w:val="24"/>
        </w:rPr>
        <w:t xml:space="preserve">      地址：</w:t>
      </w:r>
    </w:p>
    <w:p>
      <w:pPr>
        <w:pStyle w:val="45"/>
        <w:spacing w:line="600" w:lineRule="auto"/>
        <w:ind w:firstLine="480"/>
        <w:rPr>
          <w:color w:val="000000" w:themeColor="text1"/>
          <w:sz w:val="24"/>
          <w:szCs w:val="24"/>
        </w:rPr>
      </w:pPr>
      <w:r>
        <w:rPr>
          <w:color w:val="000000" w:themeColor="text1"/>
          <w:sz w:val="24"/>
          <w:szCs w:val="24"/>
        </w:rPr>
        <w:t xml:space="preserve">      日期：                    </w:t>
      </w:r>
    </w:p>
    <w:p>
      <w:pPr>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spacing w:line="560" w:lineRule="exact"/>
        <w:jc w:val="center"/>
        <w:rPr>
          <w:rFonts w:hint="eastAsia" w:ascii="宋体" w:hAnsi="宋体"/>
          <w:b/>
          <w:bCs/>
          <w:sz w:val="32"/>
          <w:szCs w:val="32"/>
        </w:rPr>
      </w:pPr>
      <w:r>
        <w:rPr>
          <w:rFonts w:hint="eastAsia" w:ascii="宋体" w:hAnsi="宋体"/>
          <w:b/>
          <w:bCs/>
          <w:sz w:val="32"/>
          <w:szCs w:val="32"/>
        </w:rPr>
        <w:t>中小企业声明函（货物）</w:t>
      </w:r>
    </w:p>
    <w:p>
      <w:pPr>
        <w:spacing w:line="560" w:lineRule="exact"/>
        <w:jc w:val="center"/>
        <w:rPr>
          <w:rFonts w:hint="eastAsia" w:ascii="宋体" w:hAnsi="宋体"/>
          <w:b/>
          <w:bCs/>
          <w:sz w:val="32"/>
          <w:szCs w:val="32"/>
        </w:rPr>
      </w:pP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1"/>
        </w:numPr>
        <w:spacing w:line="360" w:lineRule="auto"/>
        <w:ind w:firstLine="480" w:firstLineChars="200"/>
        <w:jc w:val="left"/>
        <w:rPr>
          <w:rFonts w:hint="eastAsia"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日期：</w:t>
      </w:r>
    </w:p>
    <w:p>
      <w:pPr>
        <w:spacing w:line="360" w:lineRule="auto"/>
        <w:jc w:val="center"/>
        <w:rPr>
          <w:rFonts w:hint="eastAsia" w:ascii="宋体" w:hAnsi="宋体"/>
          <w:b/>
          <w:bCs/>
          <w:sz w:val="32"/>
          <w:szCs w:val="32"/>
        </w:rPr>
      </w:pPr>
      <w:r>
        <w:rPr>
          <w:rFonts w:hint="eastAsia" w:ascii="宋体" w:hAnsi="宋体"/>
          <w:b/>
          <w:bCs/>
          <w:szCs w:val="21"/>
        </w:rPr>
        <w:t>从业人员、营业收入、资产总额填报上一年度数据，无上一年度数据的新成立企业可不填报。</w:t>
      </w:r>
    </w:p>
    <w:p>
      <w:pPr>
        <w:spacing w:line="460" w:lineRule="exact"/>
        <w:rPr>
          <w:color w:val="000000" w:themeColor="text1"/>
          <w:sz w:val="24"/>
          <w:szCs w:val="24"/>
        </w:rPr>
      </w:pPr>
    </w:p>
    <w:p>
      <w:pPr>
        <w:snapToGrid w:val="0"/>
        <w:spacing w:line="360" w:lineRule="auto"/>
        <w:ind w:firstLine="482" w:firstLineChars="200"/>
        <w:jc w:val="left"/>
        <w:rPr>
          <w:rFonts w:hint="eastAsia" w:ascii="宋体" w:hAnsi="宋体"/>
          <w:b/>
          <w:bCs/>
          <w:sz w:val="24"/>
          <w:szCs w:val="24"/>
          <w:lang w:eastAsia="zh-Hans"/>
        </w:rPr>
      </w:pPr>
    </w:p>
    <w:p>
      <w:pPr>
        <w:pStyle w:val="2"/>
        <w:rPr>
          <w:rFonts w:hint="eastAsia"/>
          <w:lang w:eastAsia="zh-Hans"/>
        </w:rPr>
      </w:pPr>
    </w:p>
    <w:p>
      <w:pPr>
        <w:snapToGrid w:val="0"/>
        <w:spacing w:line="360" w:lineRule="auto"/>
        <w:ind w:firstLine="482" w:firstLineChars="200"/>
        <w:jc w:val="left"/>
        <w:rPr>
          <w:rFonts w:hint="eastAsia" w:ascii="宋体" w:hAnsi="宋体"/>
          <w:b/>
          <w:bCs/>
          <w:sz w:val="24"/>
          <w:szCs w:val="24"/>
          <w:lang w:eastAsia="zh-Hans"/>
        </w:rPr>
      </w:pPr>
      <w:r>
        <w:rPr>
          <w:rFonts w:hint="eastAsia" w:ascii="宋体" w:hAnsi="宋体"/>
          <w:b/>
          <w:bCs/>
          <w:sz w:val="24"/>
          <w:szCs w:val="24"/>
          <w:lang w:eastAsia="zh-Hans"/>
        </w:rPr>
        <w:t>注：采购标的的所属行业为</w:t>
      </w:r>
      <w:r>
        <w:rPr>
          <w:rFonts w:hint="eastAsia" w:ascii="宋体" w:hAnsi="宋体"/>
          <w:b/>
          <w:bCs/>
          <w:sz w:val="24"/>
          <w:szCs w:val="24"/>
          <w:u w:val="single"/>
          <w:lang w:eastAsia="zh-CN"/>
        </w:rPr>
        <w:t>文化、体育和娱乐业</w:t>
      </w:r>
      <w:r>
        <w:rPr>
          <w:rFonts w:hint="eastAsia" w:ascii="宋体" w:hAnsi="宋体"/>
          <w:b/>
          <w:bCs/>
          <w:sz w:val="24"/>
          <w:szCs w:val="24"/>
          <w:u w:val="single"/>
          <w:lang w:eastAsia="zh-Hans"/>
        </w:rPr>
        <w:t xml:space="preserve"> </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rPr>
      </w:pPr>
    </w:p>
    <w:p>
      <w:pPr>
        <w:pStyle w:val="9"/>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t>二、资格性审查响应对照表（格式）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bl>
    <w:p>
      <w:pPr>
        <w:spacing w:line="440" w:lineRule="exact"/>
        <w:ind w:firstLine="640" w:firstLineChars="200"/>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br w:type="page"/>
      </w:r>
      <w:r>
        <w:rPr>
          <w:rFonts w:eastAsia="黑体"/>
          <w:color w:val="000000" w:themeColor="text1"/>
          <w:sz w:val="32"/>
          <w:szCs w:val="32"/>
        </w:rPr>
        <w:t>三、符合性检查响应对照表（格式）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rPr>
            </w:pPr>
            <w:r>
              <w:rPr>
                <w:color w:val="000000" w:themeColor="text1"/>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bl>
    <w:p>
      <w:pPr>
        <w:snapToGrid w:val="0"/>
        <w:spacing w:before="50" w:after="50"/>
        <w:ind w:firstLine="600" w:firstLineChars="250"/>
        <w:rPr>
          <w:rFonts w:eastAsia="黑体"/>
          <w:color w:val="000000" w:themeColor="text1"/>
          <w:sz w:val="32"/>
          <w:szCs w:val="32"/>
        </w:rPr>
      </w:pPr>
      <w:r>
        <w:rPr>
          <w:rFonts w:hint="eastAsia"/>
          <w:color w:val="000000" w:themeColor="text1"/>
          <w:sz w:val="24"/>
          <w:szCs w:val="24"/>
        </w:rPr>
        <w:t>注：可对照评分标准。</w:t>
      </w: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四、投标函（格式）</w:t>
      </w:r>
    </w:p>
    <w:p>
      <w:pPr>
        <w:pStyle w:val="43"/>
        <w:spacing w:before="0" w:after="0" w:line="420" w:lineRule="exact"/>
        <w:ind w:firstLine="0"/>
        <w:rPr>
          <w:rFonts w:ascii="Times New Roman" w:hAnsi="Times New Roman" w:cs="Times New Roman"/>
          <w:color w:val="000000" w:themeColor="text1"/>
          <w:kern w:val="2"/>
        </w:rPr>
      </w:pPr>
    </w:p>
    <w:p>
      <w:pPr>
        <w:pStyle w:val="43"/>
        <w:spacing w:before="0" w:after="0" w:line="440" w:lineRule="exact"/>
        <w:ind w:firstLine="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致：盐城幼儿师范高等专科学校</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根据贵方的号投标文件，正式授权下述签字人_________________(姓名)代表我方______________（投标人的名称），全权处理本次项目投标的有关事宜。</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据此函，__________签字人兹宣布同意如下：</w:t>
      </w:r>
    </w:p>
    <w:p>
      <w:pPr>
        <w:pStyle w:val="43"/>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1.按投标文件规定的各项要求，向买方提供所需货物与服务。</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2.我们完全理解贵方不一定将合同授予最低报价的投标人。</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3.我们已详细审核全部投标文件及其有效补充文件，我们知道必须放弃提出含糊不清或误解问题的权利。</w:t>
      </w:r>
    </w:p>
    <w:p>
      <w:pPr>
        <w:pStyle w:val="43"/>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4.我们同意从规定的开标日期起遵循本投标文件，并在规定的投标有效期期满之前均具有约束力。</w:t>
      </w:r>
    </w:p>
    <w:p>
      <w:pPr>
        <w:pStyle w:val="43"/>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5</w:t>
      </w:r>
      <w:r>
        <w:rPr>
          <w:rFonts w:ascii="Times New Roman" w:hAnsi="Times New Roman" w:cs="Times New Roman"/>
          <w:color w:val="000000" w:themeColor="text1"/>
          <w:kern w:val="2"/>
        </w:rPr>
        <w:t>.同意向贵方提供贵方可能另外要求的与投标有关的任何证据或资料，并保证我方已提供和将要提供的文件是真实的、准确的。</w:t>
      </w:r>
    </w:p>
    <w:p>
      <w:pPr>
        <w:pStyle w:val="43"/>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6</w:t>
      </w:r>
      <w:r>
        <w:rPr>
          <w:rFonts w:ascii="Times New Roman" w:hAnsi="Times New Roman" w:cs="Times New Roman"/>
          <w:color w:val="000000" w:themeColor="text1"/>
          <w:kern w:val="2"/>
        </w:rPr>
        <w:t>.一旦我方中标</w:t>
      </w:r>
      <w:r>
        <w:rPr>
          <w:rFonts w:hint="eastAsia" w:ascii="Times New Roman" w:hAnsi="Times New Roman" w:cs="Times New Roman"/>
          <w:color w:val="000000" w:themeColor="text1"/>
          <w:kern w:val="2"/>
        </w:rPr>
        <w:t>，</w:t>
      </w:r>
      <w:r>
        <w:rPr>
          <w:rFonts w:ascii="Times New Roman" w:hAnsi="Times New Roman" w:cs="Times New Roman"/>
          <w:color w:val="000000" w:themeColor="text1"/>
          <w:kern w:val="2"/>
        </w:rPr>
        <w:t>我方将根据招标文件的规定，严格履行合同的责任和义务,并保证在招标文件规定的时间完成项目，交付买方验收、使用。</w:t>
      </w:r>
    </w:p>
    <w:p>
      <w:pPr>
        <w:pStyle w:val="43"/>
        <w:spacing w:before="0" w:after="0" w:line="440" w:lineRule="exact"/>
        <w:ind w:left="425" w:firstLine="0"/>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7</w:t>
      </w:r>
      <w:r>
        <w:rPr>
          <w:rFonts w:ascii="Times New Roman" w:hAnsi="Times New Roman" w:cs="Times New Roman"/>
          <w:color w:val="000000" w:themeColor="text1"/>
          <w:kern w:val="2"/>
        </w:rPr>
        <w:t>.与本投标有关的正式通讯地址为：</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地          址：</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邮          编：</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电          话：</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传          真：</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投标人开户行：</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账          户：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投标人授权代表姓名（签字）：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投标人名称（公章）：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日           期：________年____月____日</w:t>
      </w:r>
    </w:p>
    <w:p>
      <w:pPr>
        <w:jc w:val="center"/>
        <w:rPr>
          <w:color w:val="000000" w:themeColor="text1"/>
          <w:sz w:val="32"/>
          <w:szCs w:val="32"/>
        </w:rPr>
      </w:pPr>
    </w:p>
    <w:p>
      <w:pPr>
        <w:jc w:val="left"/>
        <w:rPr>
          <w:rFonts w:eastAsia="黑体"/>
          <w:color w:val="000000" w:themeColor="text1"/>
          <w:sz w:val="32"/>
          <w:szCs w:val="32"/>
        </w:rPr>
      </w:pPr>
      <w:r>
        <w:rPr>
          <w:rFonts w:eastAsia="黑体"/>
          <w:color w:val="000000" w:themeColor="text1"/>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五、开标一览表（格式）</w:t>
      </w:r>
    </w:p>
    <w:p>
      <w:pPr>
        <w:snapToGrid w:val="0"/>
        <w:spacing w:before="50" w:after="50"/>
        <w:jc w:val="center"/>
        <w:rPr>
          <w:color w:val="000000" w:themeColor="text1"/>
          <w:sz w:val="32"/>
          <w:szCs w:val="32"/>
        </w:rPr>
      </w:pPr>
    </w:p>
    <w:tbl>
      <w:tblPr>
        <w:tblStyle w:val="2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4"/>
                <w:szCs w:val="24"/>
              </w:rPr>
            </w:pPr>
          </w:p>
          <w:p>
            <w:pPr>
              <w:rPr>
                <w:b/>
                <w:bCs/>
                <w:color w:val="000000" w:themeColor="text1"/>
                <w:sz w:val="24"/>
                <w:szCs w:val="24"/>
              </w:rPr>
            </w:pPr>
            <w:r>
              <w:rPr>
                <w:b/>
                <w:bCs/>
                <w:color w:val="000000" w:themeColor="text1"/>
                <w:sz w:val="24"/>
                <w:szCs w:val="24"/>
              </w:rPr>
              <w:t>投标</w:t>
            </w:r>
            <w:r>
              <w:rPr>
                <w:rFonts w:hint="eastAsia"/>
                <w:b/>
                <w:bCs/>
                <w:color w:val="000000" w:themeColor="text1"/>
                <w:sz w:val="24"/>
                <w:szCs w:val="24"/>
              </w:rPr>
              <w:t>价</w:t>
            </w:r>
            <w:r>
              <w:rPr>
                <w:b/>
                <w:bCs/>
                <w:color w:val="000000" w:themeColor="text1"/>
                <w:sz w:val="24"/>
                <w:szCs w:val="24"/>
              </w:rPr>
              <w:t>：</w:t>
            </w:r>
            <w:r>
              <w:rPr>
                <w:rFonts w:hint="eastAsia"/>
                <w:b/>
                <w:bCs/>
                <w:color w:val="000000" w:themeColor="text1"/>
                <w:sz w:val="24"/>
                <w:szCs w:val="24"/>
              </w:rPr>
              <w:t xml:space="preserve">     实洋：大写</w:t>
            </w:r>
            <w:bookmarkStart w:id="130" w:name="OLE_LINK1"/>
            <w:bookmarkStart w:id="131" w:name="OLE_LINK2"/>
            <w:r>
              <w:rPr>
                <w:rFonts w:hint="eastAsia"/>
                <w:b/>
                <w:bCs/>
                <w:color w:val="000000" w:themeColor="text1"/>
                <w:sz w:val="24"/>
                <w:szCs w:val="24"/>
              </w:rPr>
              <w:t>：</w:t>
            </w:r>
            <w:bookmarkEnd w:id="130"/>
            <w:bookmarkEnd w:id="131"/>
            <w:r>
              <w:rPr>
                <w:rFonts w:hint="eastAsia"/>
                <w:b/>
                <w:bCs/>
                <w:color w:val="000000" w:themeColor="text1"/>
                <w:sz w:val="24"/>
                <w:szCs w:val="24"/>
              </w:rPr>
              <w:t>柒拾万元整        （小写）:70万元整</w:t>
            </w:r>
          </w:p>
          <w:p>
            <w:pPr>
              <w:pStyle w:val="25"/>
            </w:pPr>
          </w:p>
          <w:p>
            <w:pPr>
              <w:pStyle w:val="25"/>
            </w:pPr>
          </w:p>
          <w:p>
            <w:pPr>
              <w:rPr>
                <w:b/>
                <w:bCs/>
                <w:color w:val="000000" w:themeColor="text1"/>
                <w:sz w:val="24"/>
                <w:szCs w:val="24"/>
              </w:rPr>
            </w:pPr>
            <w:r>
              <w:rPr>
                <w:rFonts w:hint="eastAsia"/>
                <w:b/>
                <w:bCs/>
                <w:color w:val="000000" w:themeColor="text1"/>
              </w:rPr>
              <w:t xml:space="preserve"> </w:t>
            </w:r>
            <w:r>
              <w:rPr>
                <w:rFonts w:hint="eastAsia"/>
                <w:b/>
                <w:bCs/>
                <w:color w:val="000000" w:themeColor="text1"/>
                <w:sz w:val="24"/>
                <w:szCs w:val="24"/>
              </w:rPr>
              <w:t xml:space="preserve"> 实洋/码洋=_______________（</w:t>
            </w:r>
            <w:r>
              <w:rPr>
                <w:rFonts w:hint="eastAsia"/>
                <w:b/>
                <w:bCs/>
                <w:color w:val="000000"/>
                <w:sz w:val="24"/>
                <w:szCs w:val="24"/>
              </w:rPr>
              <w:t>保留小数点后两位</w:t>
            </w:r>
            <w:r>
              <w:rPr>
                <w:rFonts w:hint="eastAsia"/>
                <w:b/>
                <w:bCs/>
                <w:color w:val="000000" w:themeColor="text1"/>
                <w:sz w:val="24"/>
                <w:szCs w:val="24"/>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4"/>
                <w:szCs w:val="24"/>
              </w:rPr>
            </w:pPr>
            <w:r>
              <w:rPr>
                <w:b/>
                <w:bCs/>
                <w:color w:val="000000" w:themeColor="text1"/>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199" w:type="dxa"/>
            <w:gridSpan w:val="2"/>
            <w:tcBorders>
              <w:top w:val="single" w:color="auto" w:sz="4" w:space="0"/>
              <w:left w:val="single" w:color="auto" w:sz="4" w:space="0"/>
              <w:bottom w:val="single" w:color="auto" w:sz="4" w:space="0"/>
              <w:right w:val="single" w:color="auto" w:sz="4" w:space="0"/>
            </w:tcBorders>
          </w:tcPr>
          <w:p>
            <w:pPr>
              <w:rPr>
                <w:b/>
                <w:bCs/>
                <w:color w:val="000000" w:themeColor="text1"/>
                <w:sz w:val="24"/>
                <w:szCs w:val="24"/>
              </w:rPr>
            </w:pPr>
            <w:r>
              <w:rPr>
                <w:b/>
                <w:bCs/>
                <w:color w:val="000000" w:themeColor="text1"/>
              </w:rPr>
              <w:t xml:space="preserve">项目实施时间（供期或工期）： </w:t>
            </w:r>
          </w:p>
        </w:tc>
      </w:tr>
    </w:tbl>
    <w:p>
      <w:pPr>
        <w:spacing w:line="240" w:lineRule="atLeast"/>
        <w:rPr>
          <w:color w:val="000000" w:themeColor="text1"/>
        </w:rPr>
      </w:pPr>
      <w:r>
        <w:rPr>
          <w:color w:val="000000" w:themeColor="text1"/>
        </w:rPr>
        <w:t>填写说明：</w:t>
      </w:r>
    </w:p>
    <w:p>
      <w:pPr>
        <w:spacing w:line="240" w:lineRule="atLeast"/>
        <w:rPr>
          <w:color w:val="FF0000"/>
          <w:sz w:val="24"/>
          <w:szCs w:val="24"/>
        </w:rPr>
      </w:pPr>
      <w:r>
        <w:rPr>
          <w:rFonts w:hint="eastAsia"/>
          <w:color w:val="000000" w:themeColor="text1"/>
          <w:sz w:val="24"/>
          <w:szCs w:val="24"/>
        </w:rPr>
        <w:t xml:space="preserve">1. </w:t>
      </w:r>
      <w:r>
        <w:rPr>
          <w:color w:val="FF0000"/>
          <w:sz w:val="24"/>
          <w:szCs w:val="24"/>
        </w:rPr>
        <w:t>开标一览表不得填报选择性报价，否则将作为无效投标；</w:t>
      </w:r>
    </w:p>
    <w:p>
      <w:pPr>
        <w:spacing w:line="240" w:lineRule="atLeast"/>
        <w:rPr>
          <w:color w:val="000000" w:themeColor="text1"/>
          <w:sz w:val="24"/>
          <w:szCs w:val="24"/>
        </w:rPr>
      </w:pPr>
      <w:r>
        <w:rPr>
          <w:rFonts w:hint="eastAsia"/>
          <w:color w:val="000000" w:themeColor="text1"/>
          <w:sz w:val="24"/>
          <w:szCs w:val="24"/>
        </w:rPr>
        <w:t xml:space="preserve">2. </w:t>
      </w:r>
      <w:r>
        <w:rPr>
          <w:color w:val="000000" w:themeColor="text1"/>
          <w:sz w:val="24"/>
          <w:szCs w:val="24"/>
        </w:rPr>
        <w:t>开标一览表中报价与投标分项明细报价表中不符时时，以开标一览表为准；</w:t>
      </w:r>
    </w:p>
    <w:p>
      <w:pPr>
        <w:spacing w:line="240" w:lineRule="atLeast"/>
        <w:rPr>
          <w:b/>
          <w:bCs/>
          <w:color w:val="000000" w:themeColor="text1"/>
          <w:sz w:val="24"/>
          <w:szCs w:val="24"/>
        </w:rPr>
      </w:pPr>
      <w:r>
        <w:rPr>
          <w:rFonts w:hint="eastAsia" w:cs="宋体"/>
          <w:b/>
          <w:bCs/>
          <w:color w:val="000000" w:themeColor="text1"/>
          <w:sz w:val="24"/>
          <w:szCs w:val="24"/>
        </w:rPr>
        <w:t>3. ★</w:t>
      </w:r>
      <w:r>
        <w:rPr>
          <w:b/>
          <w:bCs/>
          <w:color w:val="000000" w:themeColor="text1"/>
          <w:sz w:val="24"/>
          <w:szCs w:val="24"/>
        </w:rPr>
        <w:t>如服务类项目采购人可根据项目需求特点自行制作。</w:t>
      </w:r>
    </w:p>
    <w:p>
      <w:pPr>
        <w:spacing w:line="240" w:lineRule="atLeast"/>
        <w:rPr>
          <w:color w:val="000000" w:themeColor="text1"/>
        </w:rPr>
      </w:pPr>
      <w:r>
        <w:rPr>
          <w:rFonts w:hint="eastAsia"/>
          <w:color w:val="000000" w:themeColor="text1"/>
        </w:rPr>
        <w:t xml:space="preserve">4. </w:t>
      </w:r>
      <w:r>
        <w:rPr>
          <w:color w:val="000000" w:themeColor="text1"/>
        </w:rPr>
        <w:t>投标折扣=投标实洋/投标总码洋</w:t>
      </w:r>
    </w:p>
    <w:p>
      <w:pPr>
        <w:ind w:firstLine="2640"/>
        <w:rPr>
          <w:color w:val="000000" w:themeColor="text1"/>
          <w:sz w:val="44"/>
          <w:szCs w:val="44"/>
        </w:rPr>
      </w:pPr>
    </w:p>
    <w:p>
      <w:pPr>
        <w:ind w:firstLine="2640"/>
        <w:rPr>
          <w:color w:val="000000" w:themeColor="text1"/>
          <w:sz w:val="24"/>
          <w:szCs w:val="24"/>
        </w:rPr>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日期：年月日</w:t>
      </w:r>
    </w:p>
    <w:p>
      <w:pPr>
        <w:jc w:val="center"/>
        <w:rPr>
          <w:b/>
          <w:bCs/>
          <w:color w:val="000000" w:themeColor="text1"/>
          <w:sz w:val="32"/>
          <w:szCs w:val="32"/>
        </w:rPr>
      </w:pPr>
    </w:p>
    <w:p>
      <w:pPr>
        <w:jc w:val="center"/>
        <w:rPr>
          <w:b/>
          <w:bCs/>
          <w:color w:val="000000" w:themeColor="text1"/>
          <w:sz w:val="32"/>
          <w:szCs w:val="32"/>
        </w:rPr>
      </w:pPr>
    </w:p>
    <w:p>
      <w:pPr>
        <w:snapToGrid w:val="0"/>
        <w:spacing w:before="50" w:after="50"/>
        <w:jc w:val="center"/>
        <w:rPr>
          <w:rFonts w:eastAsia="黑体"/>
          <w:color w:val="000000" w:themeColor="text1"/>
          <w:sz w:val="32"/>
          <w:szCs w:val="32"/>
        </w:rPr>
      </w:pPr>
      <w:r>
        <w:rPr>
          <w:color w:val="000000" w:themeColor="text1"/>
          <w:sz w:val="32"/>
          <w:szCs w:val="32"/>
        </w:rPr>
        <w:br w:type="page"/>
      </w:r>
      <w:r>
        <w:rPr>
          <w:rFonts w:hint="eastAsia" w:eastAsia="黑体"/>
          <w:color w:val="000000" w:themeColor="text1"/>
          <w:sz w:val="32"/>
          <w:szCs w:val="32"/>
        </w:rPr>
        <w:t>六</w:t>
      </w:r>
      <w:r>
        <w:rPr>
          <w:rFonts w:eastAsia="黑体"/>
          <w:color w:val="000000" w:themeColor="text1"/>
          <w:sz w:val="32"/>
          <w:szCs w:val="32"/>
        </w:rPr>
        <w:t>、技术参数响应及偏离表</w:t>
      </w:r>
    </w:p>
    <w:p>
      <w:pPr>
        <w:spacing w:before="156" w:beforeLines="50" w:after="156" w:afterLines="50" w:line="360" w:lineRule="auto"/>
        <w:rPr>
          <w:b/>
          <w:bCs/>
          <w:color w:val="000000" w:themeColor="text1"/>
          <w:sz w:val="24"/>
          <w:szCs w:val="24"/>
        </w:rPr>
      </w:pPr>
      <w:r>
        <w:rPr>
          <w:b/>
          <w:bCs/>
          <w:color w:val="000000" w:themeColor="text1"/>
          <w:sz w:val="24"/>
          <w:szCs w:val="24"/>
        </w:rPr>
        <w:t>参加投标供应商全称（加盖公章）：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2852" w:type="dxa"/>
            <w:noWrap w:val="0"/>
            <w:vAlign w:val="center"/>
          </w:tcPr>
          <w:p>
            <w:pPr>
              <w:rPr>
                <w:rFonts w:hint="eastAsia" w:ascii="宋体" w:hAnsi="宋体"/>
                <w:sz w:val="24"/>
                <w:szCs w:val="24"/>
              </w:rPr>
            </w:pPr>
            <w:r>
              <w:rPr>
                <w:rFonts w:hint="eastAsia" w:ascii="宋体" w:hAnsi="宋体"/>
                <w:sz w:val="24"/>
                <w:szCs w:val="24"/>
              </w:rPr>
              <w:t>招标要求</w:t>
            </w:r>
          </w:p>
        </w:tc>
        <w:tc>
          <w:tcPr>
            <w:tcW w:w="2852" w:type="dxa"/>
            <w:noWrap w:val="0"/>
            <w:vAlign w:val="center"/>
          </w:tcPr>
          <w:p>
            <w:pPr>
              <w:rPr>
                <w:rFonts w:hint="eastAsia" w:ascii="宋体" w:hAnsi="宋体"/>
                <w:sz w:val="24"/>
                <w:szCs w:val="24"/>
              </w:rPr>
            </w:pPr>
            <w:r>
              <w:rPr>
                <w:rFonts w:hint="eastAsia" w:ascii="宋体" w:hAnsi="宋体"/>
                <w:sz w:val="24"/>
                <w:szCs w:val="24"/>
              </w:rPr>
              <w:t>投标响应</w:t>
            </w:r>
          </w:p>
        </w:tc>
        <w:tc>
          <w:tcPr>
            <w:tcW w:w="1308" w:type="dxa"/>
            <w:noWrap w:val="0"/>
            <w:vAlign w:val="center"/>
          </w:tcPr>
          <w:p>
            <w:pPr>
              <w:rPr>
                <w:rFonts w:hint="eastAsia" w:ascii="宋体" w:hAnsi="宋体"/>
                <w:sz w:val="24"/>
                <w:szCs w:val="24"/>
              </w:rPr>
            </w:pPr>
            <w:r>
              <w:rPr>
                <w:rFonts w:hint="eastAsia" w:ascii="宋体" w:hAnsi="宋体"/>
                <w:sz w:val="24"/>
                <w:szCs w:val="24"/>
              </w:rPr>
              <w:t>超出、符合或偏离</w:t>
            </w:r>
          </w:p>
        </w:tc>
        <w:tc>
          <w:tcPr>
            <w:tcW w:w="1173" w:type="dxa"/>
            <w:noWrap w:val="0"/>
            <w:vAlign w:val="center"/>
          </w:tcPr>
          <w:p>
            <w:pPr>
              <w:jc w:val="center"/>
              <w:rPr>
                <w:rFonts w:hint="eastAsia"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bl>
    <w:p>
      <w:pPr>
        <w:pStyle w:val="9"/>
      </w:pPr>
    </w:p>
    <w:p>
      <w:pPr>
        <w:spacing w:line="360" w:lineRule="auto"/>
        <w:rPr>
          <w:color w:val="000000" w:themeColor="text1"/>
          <w:sz w:val="24"/>
          <w:szCs w:val="24"/>
        </w:rPr>
      </w:pPr>
      <w:r>
        <w:rPr>
          <w:color w:val="000000" w:themeColor="text1"/>
          <w:sz w:val="24"/>
          <w:szCs w:val="24"/>
        </w:rPr>
        <w:t>法定代表人或授权代表（签字或盖章）</w:t>
      </w:r>
    </w:p>
    <w:p>
      <w:pPr>
        <w:spacing w:line="360" w:lineRule="auto"/>
        <w:rPr>
          <w:color w:val="000000" w:themeColor="text1"/>
          <w:sz w:val="24"/>
          <w:szCs w:val="24"/>
        </w:rPr>
      </w:pPr>
      <w:r>
        <w:rPr>
          <w:color w:val="000000" w:themeColor="text1"/>
          <w:sz w:val="24"/>
          <w:szCs w:val="24"/>
        </w:rPr>
        <w:t xml:space="preserve">                                            日期：     年    月     日</w:t>
      </w:r>
    </w:p>
    <w:p>
      <w:pPr>
        <w:spacing w:line="360" w:lineRule="auto"/>
        <w:rPr>
          <w:b/>
          <w:bCs/>
          <w:color w:val="000000" w:themeColor="text1"/>
          <w:sz w:val="24"/>
          <w:szCs w:val="24"/>
        </w:rPr>
      </w:pPr>
    </w:p>
    <w:p>
      <w:pPr>
        <w:spacing w:line="360" w:lineRule="auto"/>
        <w:rPr>
          <w:color w:val="000000" w:themeColor="text1"/>
          <w:sz w:val="24"/>
          <w:szCs w:val="24"/>
        </w:rPr>
      </w:pPr>
      <w:r>
        <w:rPr>
          <w:b/>
          <w:bCs/>
          <w:color w:val="000000" w:themeColor="text1"/>
          <w:sz w:val="24"/>
          <w:szCs w:val="24"/>
        </w:rPr>
        <w:t>注：</w:t>
      </w:r>
      <w:r>
        <w:rPr>
          <w:color w:val="000000" w:themeColor="text1"/>
          <w:sz w:val="24"/>
          <w:szCs w:val="24"/>
        </w:rPr>
        <w:t>1、按照基本技术要求详细填列；</w:t>
      </w:r>
    </w:p>
    <w:p>
      <w:pPr>
        <w:spacing w:line="360" w:lineRule="auto"/>
        <w:ind w:firstLine="480"/>
        <w:rPr>
          <w:color w:val="000000" w:themeColor="text1"/>
          <w:sz w:val="24"/>
          <w:szCs w:val="24"/>
        </w:rPr>
      </w:pPr>
      <w:r>
        <w:rPr>
          <w:color w:val="000000" w:themeColor="text1"/>
          <w:sz w:val="24"/>
          <w:szCs w:val="24"/>
        </w:rPr>
        <w:t>2、行数不够，可自行添加。</w:t>
      </w:r>
    </w:p>
    <w:p>
      <w:pPr>
        <w:spacing w:line="360" w:lineRule="auto"/>
        <w:ind w:firstLine="480"/>
        <w:rPr>
          <w:color w:val="000000" w:themeColor="text1"/>
          <w:sz w:val="24"/>
          <w:szCs w:val="24"/>
        </w:rPr>
      </w:pPr>
      <w:r>
        <w:rPr>
          <w:color w:val="000000" w:themeColor="text1"/>
          <w:sz w:val="24"/>
          <w:szCs w:val="24"/>
        </w:rPr>
        <w:t>3、技术偏离表应针对项目需求逐条应答。</w:t>
      </w:r>
    </w:p>
    <w:p>
      <w:pPr>
        <w:jc w:val="center"/>
        <w:rPr>
          <w:color w:val="000000" w:themeColor="text1"/>
          <w:sz w:val="24"/>
          <w:szCs w:val="24"/>
        </w:rPr>
      </w:pPr>
    </w:p>
    <w:p>
      <w:pPr>
        <w:jc w:val="center"/>
        <w:rPr>
          <w:color w:val="000000" w:themeColor="text1"/>
          <w:sz w:val="24"/>
          <w:szCs w:val="24"/>
        </w:rPr>
      </w:pPr>
    </w:p>
    <w:p>
      <w:pPr>
        <w:rPr>
          <w:color w:val="000000" w:themeColor="text1"/>
          <w:sz w:val="24"/>
          <w:szCs w:val="24"/>
        </w:rPr>
      </w:pPr>
    </w:p>
    <w:p>
      <w:pPr>
        <w:spacing w:line="360" w:lineRule="auto"/>
        <w:jc w:val="center"/>
        <w:rPr>
          <w:b/>
          <w:bCs/>
          <w:color w:val="000000" w:themeColor="text1"/>
          <w:sz w:val="32"/>
          <w:szCs w:val="32"/>
        </w:rPr>
      </w:pPr>
    </w:p>
    <w:p>
      <w:pPr>
        <w:widowControl/>
        <w:jc w:val="left"/>
        <w:rPr>
          <w:rFonts w:eastAsia="黑体"/>
          <w:color w:val="000000" w:themeColor="text1"/>
          <w:sz w:val="32"/>
          <w:szCs w:val="32"/>
        </w:rPr>
      </w:pP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七</w:t>
      </w:r>
      <w:r>
        <w:rPr>
          <w:rFonts w:eastAsia="黑体"/>
          <w:color w:val="000000" w:themeColor="text1"/>
          <w:sz w:val="32"/>
          <w:szCs w:val="32"/>
        </w:rPr>
        <w:t>、商务条款响应及偏离表</w:t>
      </w:r>
    </w:p>
    <w:p>
      <w:pPr>
        <w:spacing w:before="156" w:beforeLines="50" w:after="156" w:afterLines="50"/>
        <w:rPr>
          <w:color w:val="000000" w:themeColor="text1"/>
          <w:sz w:val="24"/>
          <w:szCs w:val="24"/>
        </w:rPr>
      </w:pPr>
      <w:r>
        <w:rPr>
          <w:color w:val="000000" w:themeColor="text1"/>
          <w:sz w:val="24"/>
          <w:szCs w:val="24"/>
        </w:rPr>
        <w:t>参加投标供应商全称（加盖公章）：        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r>
              <w:rPr>
                <w:color w:val="000000" w:themeColor="text1"/>
                <w:sz w:val="24"/>
                <w:szCs w:val="24"/>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bl>
    <w:p>
      <w:pPr>
        <w:spacing w:before="156" w:beforeLines="50"/>
        <w:rPr>
          <w:color w:val="000000" w:themeColor="text1"/>
          <w:sz w:val="24"/>
          <w:szCs w:val="24"/>
        </w:rPr>
      </w:pPr>
      <w:r>
        <w:rPr>
          <w:color w:val="000000" w:themeColor="text1"/>
          <w:sz w:val="24"/>
          <w:szCs w:val="24"/>
        </w:rPr>
        <w:t xml:space="preserve">法定代表人或授权代表签字： </w:t>
      </w:r>
    </w:p>
    <w:p>
      <w:pPr>
        <w:snapToGrid w:val="0"/>
        <w:spacing w:line="560" w:lineRule="exact"/>
        <w:jc w:val="center"/>
        <w:rPr>
          <w:color w:val="000000" w:themeColor="text1"/>
          <w:sz w:val="32"/>
          <w:szCs w:val="32"/>
        </w:rPr>
      </w:pPr>
      <w:r>
        <w:rPr>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八</w:t>
      </w:r>
      <w:r>
        <w:rPr>
          <w:rFonts w:eastAsia="黑体"/>
          <w:color w:val="000000" w:themeColor="text1"/>
          <w:sz w:val="32"/>
          <w:szCs w:val="32"/>
        </w:rPr>
        <w:t>、盐城市政府采购事前信用承诺书</w:t>
      </w:r>
    </w:p>
    <w:p>
      <w:pPr>
        <w:spacing w:line="500" w:lineRule="exact"/>
        <w:ind w:firstLine="640" w:firstLineChars="200"/>
        <w:jc w:val="left"/>
        <w:rPr>
          <w:rFonts w:eastAsia="方正仿宋_GBK"/>
          <w:color w:val="000000" w:themeColor="text1"/>
          <w:kern w:val="0"/>
          <w:sz w:val="32"/>
          <w:szCs w:val="32"/>
        </w:rPr>
      </w:pPr>
    </w:p>
    <w:p>
      <w:pPr>
        <w:spacing w:line="440" w:lineRule="exact"/>
        <w:ind w:firstLine="480" w:firstLineChars="200"/>
        <w:rPr>
          <w:color w:val="000000" w:themeColor="text1"/>
          <w:sz w:val="24"/>
        </w:rPr>
      </w:pPr>
      <w:r>
        <w:rPr>
          <w:color w:val="000000" w:themeColor="text1"/>
          <w:sz w:val="24"/>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rPr>
      </w:pPr>
      <w:r>
        <w:rPr>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rPr>
      </w:pPr>
      <w:r>
        <w:rPr>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rPr>
      </w:pPr>
      <w:r>
        <w:rPr>
          <w:color w:val="000000" w:themeColor="text1"/>
          <w:sz w:val="24"/>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rPr>
      </w:pPr>
      <w:r>
        <w:rPr>
          <w:color w:val="000000" w:themeColor="text1"/>
          <w:sz w:val="24"/>
        </w:rPr>
        <w:t>（四）严格遵守即时信息公示规定，及时维护和更新维护和更新盐城市政府采购网中与本单位相关的信息；</w:t>
      </w:r>
    </w:p>
    <w:p>
      <w:pPr>
        <w:spacing w:line="440" w:lineRule="exact"/>
        <w:ind w:firstLine="480" w:firstLineChars="200"/>
        <w:rPr>
          <w:color w:val="000000" w:themeColor="text1"/>
          <w:sz w:val="24"/>
        </w:rPr>
      </w:pPr>
      <w:r>
        <w:rPr>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rPr>
      </w:pPr>
      <w:r>
        <w:rPr>
          <w:color w:val="000000" w:themeColor="text1"/>
          <w:sz w:val="24"/>
        </w:rPr>
        <w:t>（六）自觉接受政府、行业组织、社会公众、新闻舆论的监督；</w:t>
      </w:r>
    </w:p>
    <w:p>
      <w:pPr>
        <w:spacing w:line="440" w:lineRule="exact"/>
        <w:ind w:firstLine="480" w:firstLineChars="200"/>
        <w:rPr>
          <w:color w:val="000000" w:themeColor="text1"/>
          <w:sz w:val="24"/>
        </w:rPr>
      </w:pPr>
      <w:r>
        <w:rPr>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rPr>
      </w:pPr>
      <w:r>
        <w:rPr>
          <w:color w:val="000000" w:themeColor="text1"/>
          <w:sz w:val="24"/>
        </w:rPr>
        <w:t>（八）本人已认真阅读了上述承诺，并向本单位员工作了宣传教育。</w:t>
      </w:r>
    </w:p>
    <w:p>
      <w:pPr>
        <w:spacing w:line="500" w:lineRule="exact"/>
        <w:jc w:val="left"/>
        <w:rPr>
          <w:color w:val="000000" w:themeColor="text1"/>
          <w:sz w:val="24"/>
        </w:rPr>
      </w:pPr>
    </w:p>
    <w:p>
      <w:pPr>
        <w:pStyle w:val="25"/>
      </w:pPr>
    </w:p>
    <w:p>
      <w:pPr>
        <w:spacing w:line="500" w:lineRule="exact"/>
        <w:jc w:val="center"/>
        <w:rPr>
          <w:color w:val="000000" w:themeColor="text1"/>
          <w:sz w:val="24"/>
        </w:rPr>
      </w:pPr>
      <w:r>
        <w:rPr>
          <w:color w:val="000000" w:themeColor="text1"/>
          <w:sz w:val="24"/>
        </w:rPr>
        <w:t xml:space="preserve">                 法定代表人签名：</w:t>
      </w:r>
    </w:p>
    <w:p>
      <w:pPr>
        <w:spacing w:line="500" w:lineRule="exact"/>
        <w:jc w:val="center"/>
        <w:rPr>
          <w:color w:val="000000" w:themeColor="text1"/>
          <w:sz w:val="24"/>
        </w:rPr>
      </w:pPr>
      <w:r>
        <w:rPr>
          <w:color w:val="000000" w:themeColor="text1"/>
          <w:sz w:val="24"/>
        </w:rPr>
        <w:t xml:space="preserve">                   单位名称（盖章）：</w:t>
      </w:r>
    </w:p>
    <w:p>
      <w:pPr>
        <w:spacing w:line="500" w:lineRule="exact"/>
        <w:jc w:val="center"/>
        <w:rPr>
          <w:color w:val="000000" w:themeColor="text1"/>
          <w:sz w:val="24"/>
        </w:rPr>
      </w:pPr>
      <w:r>
        <w:rPr>
          <w:color w:val="000000" w:themeColor="text1"/>
          <w:sz w:val="24"/>
        </w:rPr>
        <w:t xml:space="preserve">                      年    月    日</w:t>
      </w:r>
    </w:p>
    <w:p>
      <w:pPr>
        <w:rPr>
          <w:color w:val="000000" w:themeColor="text1"/>
        </w:rPr>
      </w:pPr>
    </w:p>
    <w:p>
      <w:pPr>
        <w:pStyle w:val="25"/>
        <w:rPr>
          <w:color w:val="000000" w:themeColor="text1"/>
        </w:rPr>
      </w:pPr>
    </w:p>
    <w:p>
      <w:pPr>
        <w:pStyle w:val="25"/>
        <w:jc w:val="center"/>
        <w:rPr>
          <w:rFonts w:eastAsia="黑体"/>
          <w:color w:val="000000" w:themeColor="text1"/>
          <w:kern w:val="2"/>
          <w:sz w:val="32"/>
          <w:szCs w:val="32"/>
        </w:rPr>
      </w:pPr>
      <w:r>
        <w:rPr>
          <w:rFonts w:hint="eastAsia" w:eastAsia="黑体"/>
          <w:color w:val="000000" w:themeColor="text1"/>
          <w:kern w:val="2"/>
          <w:sz w:val="32"/>
          <w:szCs w:val="32"/>
        </w:rPr>
        <w:t xml:space="preserve"> </w:t>
      </w:r>
      <w:r>
        <w:rPr>
          <w:rFonts w:hint="eastAsia" w:eastAsia="黑体"/>
          <w:color w:val="000000" w:themeColor="text1"/>
          <w:kern w:val="2"/>
          <w:sz w:val="32"/>
          <w:szCs w:val="32"/>
          <w:lang w:eastAsia="zh-CN"/>
        </w:rPr>
        <w:t>九</w:t>
      </w:r>
      <w:r>
        <w:rPr>
          <w:rFonts w:hint="eastAsia" w:eastAsia="黑体"/>
          <w:color w:val="000000" w:themeColor="text1"/>
          <w:kern w:val="2"/>
          <w:sz w:val="32"/>
          <w:szCs w:val="32"/>
        </w:rPr>
        <w:t>、 承诺书</w:t>
      </w:r>
    </w:p>
    <w:p>
      <w:pPr>
        <w:pStyle w:val="25"/>
        <w:ind w:firstLine="720" w:firstLineChars="300"/>
        <w:rPr>
          <w:color w:val="000000" w:themeColor="text1"/>
        </w:rPr>
      </w:pPr>
      <w:r>
        <w:rPr>
          <w:rFonts w:hint="eastAsia"/>
          <w:color w:val="000000" w:themeColor="text1"/>
        </w:rPr>
        <w:t>格式自拟</w:t>
      </w:r>
    </w:p>
    <w:p>
      <w:pPr>
        <w:pStyle w:val="25"/>
        <w:rPr>
          <w:color w:val="000000" w:themeColor="text1"/>
        </w:rPr>
      </w:pPr>
    </w:p>
    <w:p>
      <w:pPr>
        <w:pStyle w:val="25"/>
        <w:rPr>
          <w:rFonts w:hint="eastAsia"/>
          <w:color w:val="C0504D" w:themeColor="accent2"/>
        </w:rPr>
      </w:pPr>
      <w:r>
        <w:rPr>
          <w:rFonts w:hint="eastAsia"/>
          <w:color w:val="C0504D" w:themeColor="accent2"/>
        </w:rPr>
        <w:t>投标人需提供</w:t>
      </w:r>
      <w:r>
        <w:rPr>
          <w:color w:val="C0504D" w:themeColor="accent2"/>
        </w:rPr>
        <w:t>图书供货率</w:t>
      </w:r>
      <w:r>
        <w:rPr>
          <w:rFonts w:hint="eastAsia"/>
          <w:color w:val="C0504D" w:themeColor="accent2"/>
        </w:rPr>
        <w:t>不</w:t>
      </w:r>
      <w:r>
        <w:rPr>
          <w:color w:val="C0504D" w:themeColor="accent2"/>
        </w:rPr>
        <w:t>低于9</w:t>
      </w:r>
      <w:r>
        <w:rPr>
          <w:rFonts w:hint="eastAsia"/>
          <w:color w:val="C0504D" w:themeColor="accent2"/>
          <w:lang w:val="en-US" w:eastAsia="zh-CN"/>
        </w:rPr>
        <w:t>5</w:t>
      </w:r>
      <w:r>
        <w:rPr>
          <w:color w:val="C0504D" w:themeColor="accent2"/>
        </w:rPr>
        <w:t>%</w:t>
      </w:r>
      <w:r>
        <w:rPr>
          <w:rFonts w:hint="eastAsia"/>
          <w:color w:val="C0504D" w:themeColor="accent2"/>
        </w:rPr>
        <w:t>的承诺，未提供或未承诺的按无效标书处理。</w:t>
      </w: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pStyle w:val="25"/>
        <w:rPr>
          <w:rFonts w:hint="eastAsia"/>
          <w:color w:val="C0504D" w:themeColor="accent2"/>
        </w:rPr>
      </w:pPr>
    </w:p>
    <w:p>
      <w:pPr>
        <w:snapToGrid w:val="0"/>
        <w:spacing w:line="560" w:lineRule="exact"/>
        <w:jc w:val="center"/>
        <w:rPr>
          <w:rFonts w:eastAsia="黑体"/>
          <w:color w:val="000000" w:themeColor="text1"/>
          <w:sz w:val="32"/>
          <w:szCs w:val="32"/>
        </w:rPr>
      </w:pPr>
      <w:r>
        <w:rPr>
          <w:rFonts w:hint="eastAsia" w:eastAsia="黑体"/>
          <w:color w:val="000000" w:themeColor="text1"/>
          <w:sz w:val="32"/>
          <w:szCs w:val="32"/>
          <w:lang w:eastAsia="zh-CN"/>
        </w:rPr>
        <w:t>十</w:t>
      </w:r>
      <w:r>
        <w:rPr>
          <w:rFonts w:eastAsia="黑体"/>
          <w:color w:val="000000" w:themeColor="text1"/>
          <w:sz w:val="32"/>
          <w:szCs w:val="32"/>
        </w:rPr>
        <w:t>、</w:t>
      </w:r>
      <w:r>
        <w:rPr>
          <w:rFonts w:hint="eastAsia" w:eastAsia="黑体"/>
          <w:color w:val="000000" w:themeColor="text1"/>
          <w:sz w:val="32"/>
          <w:szCs w:val="32"/>
        </w:rPr>
        <w:t>招</w:t>
      </w:r>
      <w:r>
        <w:rPr>
          <w:rFonts w:eastAsia="黑体"/>
          <w:color w:val="000000" w:themeColor="text1"/>
          <w:sz w:val="32"/>
          <w:szCs w:val="32"/>
        </w:rPr>
        <w:t>标文件中规定要求提供的材料或投标供应商认为需要提供的其他材料</w:t>
      </w:r>
    </w:p>
    <w:p>
      <w:pPr>
        <w:snapToGrid w:val="0"/>
        <w:spacing w:before="50" w:after="50"/>
        <w:jc w:val="center"/>
        <w:rPr>
          <w:color w:val="000000" w:themeColor="text1"/>
          <w:sz w:val="32"/>
          <w:szCs w:val="32"/>
        </w:rPr>
      </w:pPr>
    </w:p>
    <w:p>
      <w:pPr>
        <w:pStyle w:val="25"/>
        <w:rPr>
          <w:rFonts w:hint="eastAsia"/>
          <w:color w:val="C0504D" w:themeColor="accent2"/>
        </w:rPr>
      </w:pPr>
    </w:p>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5"/>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 xml:space="preserve">ycyz2022hw001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B9532"/>
    <w:multiLevelType w:val="singleLevel"/>
    <w:tmpl w:val="5A2B9532"/>
    <w:lvl w:ilvl="0" w:tentative="0">
      <w:start w:val="2"/>
      <w:numFmt w:val="decimal"/>
      <w:suff w:val="space"/>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0OTZhOWFhZmU0MjAyMTk2YzE4M2RhNWVlZjBmMzQifQ=="/>
  </w:docVars>
  <w:rsids>
    <w:rsidRoot w:val="00826A0F"/>
    <w:rsid w:val="00013403"/>
    <w:rsid w:val="0001548F"/>
    <w:rsid w:val="00023FFB"/>
    <w:rsid w:val="000420C1"/>
    <w:rsid w:val="00052268"/>
    <w:rsid w:val="00056C0F"/>
    <w:rsid w:val="00061E7F"/>
    <w:rsid w:val="00083525"/>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932AA"/>
    <w:rsid w:val="003A7778"/>
    <w:rsid w:val="003C1D02"/>
    <w:rsid w:val="003C538F"/>
    <w:rsid w:val="003D4915"/>
    <w:rsid w:val="003D6622"/>
    <w:rsid w:val="003E72A0"/>
    <w:rsid w:val="00405801"/>
    <w:rsid w:val="00407A63"/>
    <w:rsid w:val="00411BE1"/>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65091"/>
    <w:rsid w:val="00670C31"/>
    <w:rsid w:val="00681F12"/>
    <w:rsid w:val="006B1528"/>
    <w:rsid w:val="006E3BF2"/>
    <w:rsid w:val="006E496F"/>
    <w:rsid w:val="00703839"/>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D4F19"/>
    <w:rsid w:val="05BE2706"/>
    <w:rsid w:val="06A030C2"/>
    <w:rsid w:val="07862691"/>
    <w:rsid w:val="08312BA3"/>
    <w:rsid w:val="08684CE0"/>
    <w:rsid w:val="096B7D90"/>
    <w:rsid w:val="098175B4"/>
    <w:rsid w:val="0C7B653C"/>
    <w:rsid w:val="106672C9"/>
    <w:rsid w:val="12BF57F1"/>
    <w:rsid w:val="13F57F2B"/>
    <w:rsid w:val="16CE01F2"/>
    <w:rsid w:val="177922F0"/>
    <w:rsid w:val="17E95B0E"/>
    <w:rsid w:val="1A057D8D"/>
    <w:rsid w:val="1AF13CB5"/>
    <w:rsid w:val="1D7A76D0"/>
    <w:rsid w:val="1DFF5CE1"/>
    <w:rsid w:val="1F250958"/>
    <w:rsid w:val="1FF02946"/>
    <w:rsid w:val="23C640E9"/>
    <w:rsid w:val="23EA427B"/>
    <w:rsid w:val="2446522A"/>
    <w:rsid w:val="2624038B"/>
    <w:rsid w:val="27214E72"/>
    <w:rsid w:val="280671AA"/>
    <w:rsid w:val="2D7A4AA5"/>
    <w:rsid w:val="318A2BFA"/>
    <w:rsid w:val="31C418C9"/>
    <w:rsid w:val="32C739DA"/>
    <w:rsid w:val="33071282"/>
    <w:rsid w:val="33D4357B"/>
    <w:rsid w:val="34BB6BEB"/>
    <w:rsid w:val="387B504A"/>
    <w:rsid w:val="39620EA9"/>
    <w:rsid w:val="39E80D0A"/>
    <w:rsid w:val="3A093679"/>
    <w:rsid w:val="3AC3441A"/>
    <w:rsid w:val="3B685CB1"/>
    <w:rsid w:val="3C522917"/>
    <w:rsid w:val="3D976A30"/>
    <w:rsid w:val="3F133019"/>
    <w:rsid w:val="40C53DFF"/>
    <w:rsid w:val="41002C1C"/>
    <w:rsid w:val="45F6521E"/>
    <w:rsid w:val="4663083F"/>
    <w:rsid w:val="46E3784F"/>
    <w:rsid w:val="46EE37D3"/>
    <w:rsid w:val="488F68F0"/>
    <w:rsid w:val="48E07049"/>
    <w:rsid w:val="4A9B77CE"/>
    <w:rsid w:val="4B913C9C"/>
    <w:rsid w:val="4C6D35CE"/>
    <w:rsid w:val="4E4E5ADE"/>
    <w:rsid w:val="4EC30CA9"/>
    <w:rsid w:val="51085492"/>
    <w:rsid w:val="523A10F8"/>
    <w:rsid w:val="554F3053"/>
    <w:rsid w:val="55577837"/>
    <w:rsid w:val="55AD239B"/>
    <w:rsid w:val="5DA20BF8"/>
    <w:rsid w:val="5F913938"/>
    <w:rsid w:val="60007659"/>
    <w:rsid w:val="610D0E7E"/>
    <w:rsid w:val="611A0FF5"/>
    <w:rsid w:val="63907F40"/>
    <w:rsid w:val="665705F5"/>
    <w:rsid w:val="67ED04A1"/>
    <w:rsid w:val="6A3E260C"/>
    <w:rsid w:val="6C9873B6"/>
    <w:rsid w:val="6D42279F"/>
    <w:rsid w:val="6E1E5287"/>
    <w:rsid w:val="6F14385A"/>
    <w:rsid w:val="70512160"/>
    <w:rsid w:val="715D700F"/>
    <w:rsid w:val="726E1536"/>
    <w:rsid w:val="73441562"/>
    <w:rsid w:val="75D927B7"/>
    <w:rsid w:val="769D255B"/>
    <w:rsid w:val="76BD6E08"/>
    <w:rsid w:val="7B683332"/>
    <w:rsid w:val="7B8B3249"/>
    <w:rsid w:val="7CB61568"/>
    <w:rsid w:val="7D066E76"/>
    <w:rsid w:val="7E0B4749"/>
    <w:rsid w:val="7F0E0C8D"/>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99"/>
    <w:pPr>
      <w:keepNext/>
      <w:jc w:val="center"/>
      <w:outlineLvl w:val="0"/>
    </w:pPr>
    <w:rPr>
      <w:rFonts w:ascii="楷体_GB2312" w:hAnsi="楷体_GB2312" w:cs="宋体"/>
      <w:sz w:val="28"/>
      <w:szCs w:val="28"/>
    </w:rPr>
  </w:style>
  <w:style w:type="paragraph" w:styleId="4">
    <w:name w:val="heading 2"/>
    <w:basedOn w:val="1"/>
    <w:next w:val="1"/>
    <w:link w:val="27"/>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6"/>
    <w:link w:val="28"/>
    <w:qFormat/>
    <w:uiPriority w:val="99"/>
    <w:pPr>
      <w:keepNext/>
      <w:keepLines/>
      <w:spacing w:before="260" w:after="260" w:line="415" w:lineRule="auto"/>
      <w:outlineLvl w:val="2"/>
    </w:pPr>
    <w:rPr>
      <w:b/>
      <w:bCs/>
      <w:sz w:val="32"/>
      <w:szCs w:val="32"/>
    </w:rPr>
  </w:style>
  <w:style w:type="paragraph" w:styleId="7">
    <w:name w:val="heading 4"/>
    <w:basedOn w:val="1"/>
    <w:next w:val="6"/>
    <w:link w:val="52"/>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29"/>
    <w:qFormat/>
    <w:uiPriority w:val="99"/>
    <w:pPr>
      <w:keepNext/>
      <w:keepLines/>
      <w:spacing w:before="240" w:after="64" w:line="319" w:lineRule="auto"/>
      <w:outlineLvl w:val="5"/>
    </w:pPr>
    <w:rPr>
      <w:rFonts w:ascii="Arial" w:hAnsi="Arial" w:eastAsia="黑体" w:cs="Arial"/>
      <w:b/>
      <w:bCs/>
      <w:sz w:val="24"/>
      <w:szCs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560" w:right="-512" w:rightChars="-244"/>
    </w:pPr>
    <w:rPr>
      <w:rFonts w:ascii="幼圆" w:eastAsia="幼圆" w:cs="Garamond"/>
      <w:sz w:val="24"/>
    </w:rPr>
  </w:style>
  <w:style w:type="paragraph" w:styleId="6">
    <w:name w:val="Normal Indent"/>
    <w:basedOn w:val="1"/>
    <w:unhideWhenUsed/>
    <w:qFormat/>
    <w:uiPriority w:val="99"/>
    <w:pPr>
      <w:ind w:firstLine="420"/>
    </w:pPr>
  </w:style>
  <w:style w:type="paragraph" w:styleId="9">
    <w:name w:val="Body Text"/>
    <w:basedOn w:val="1"/>
    <w:next w:val="10"/>
    <w:unhideWhenUsed/>
    <w:qFormat/>
    <w:uiPriority w:val="99"/>
    <w:pPr>
      <w:spacing w:after="120"/>
    </w:pPr>
  </w:style>
  <w:style w:type="paragraph" w:styleId="10">
    <w:name w:val="toc 5"/>
    <w:basedOn w:val="1"/>
    <w:next w:val="1"/>
    <w:semiHidden/>
    <w:qFormat/>
    <w:uiPriority w:val="0"/>
    <w:pPr>
      <w:ind w:left="840"/>
      <w:jc w:val="left"/>
    </w:pPr>
  </w:style>
  <w:style w:type="paragraph" w:styleId="11">
    <w:name w:val="Body Text Indent"/>
    <w:basedOn w:val="1"/>
    <w:link w:val="35"/>
    <w:unhideWhenUsed/>
    <w:qFormat/>
    <w:uiPriority w:val="99"/>
    <w:pPr>
      <w:ind w:firstLine="645"/>
    </w:pPr>
    <w:rPr>
      <w:rFonts w:ascii="楷体_GB2312" w:hAnsi="楷体_GB2312" w:cs="宋体"/>
      <w:sz w:val="32"/>
      <w:szCs w:val="32"/>
    </w:rPr>
  </w:style>
  <w:style w:type="paragraph" w:styleId="12">
    <w:name w:val="Plain Text"/>
    <w:basedOn w:val="1"/>
    <w:link w:val="32"/>
    <w:unhideWhenUsed/>
    <w:qFormat/>
    <w:uiPriority w:val="99"/>
    <w:rPr>
      <w:rFonts w:ascii="宋体" w:hAnsi="Courier New" w:cs="宋体"/>
    </w:rPr>
  </w:style>
  <w:style w:type="paragraph" w:styleId="13">
    <w:name w:val="Date"/>
    <w:basedOn w:val="1"/>
    <w:next w:val="1"/>
    <w:link w:val="31"/>
    <w:unhideWhenUsed/>
    <w:qFormat/>
    <w:uiPriority w:val="99"/>
    <w:rPr>
      <w:sz w:val="24"/>
      <w:szCs w:val="24"/>
    </w:rPr>
  </w:style>
  <w:style w:type="paragraph" w:styleId="14">
    <w:name w:val="Balloon Text"/>
    <w:basedOn w:val="1"/>
    <w:link w:val="46"/>
    <w:semiHidden/>
    <w:unhideWhenUsed/>
    <w:qFormat/>
    <w:uiPriority w:val="99"/>
    <w:rPr>
      <w:sz w:val="18"/>
      <w:szCs w:val="18"/>
    </w:rPr>
  </w:style>
  <w:style w:type="paragraph" w:styleId="15">
    <w:name w:val="footer"/>
    <w:basedOn w:val="1"/>
    <w:link w:val="33"/>
    <w:unhideWhenUsed/>
    <w:qFormat/>
    <w:uiPriority w:val="99"/>
    <w:pPr>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11"/>
    <w:link w:val="36"/>
    <w:unhideWhenUsed/>
    <w:qFormat/>
    <w:uiPriority w:val="99"/>
    <w:pPr>
      <w:spacing w:line="360" w:lineRule="auto"/>
      <w:ind w:firstLine="420" w:firstLineChars="200"/>
    </w:pPr>
    <w:rPr>
      <w:rFonts w:ascii="宋体" w:hAnsi="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unhideWhenUsed/>
    <w:qFormat/>
    <w:uiPriority w:val="99"/>
    <w:rPr>
      <w:color w:val="555555"/>
      <w:u w:val="none"/>
    </w:rPr>
  </w:style>
  <w:style w:type="paragraph" w:customStyle="1" w:styleId="25">
    <w:name w:val="Default"/>
    <w:basedOn w:val="1"/>
    <w:qFormat/>
    <w:uiPriority w:val="0"/>
    <w:pPr>
      <w:autoSpaceDE w:val="0"/>
      <w:autoSpaceDN w:val="0"/>
      <w:adjustRightInd w:val="0"/>
      <w:jc w:val="left"/>
    </w:pPr>
    <w:rPr>
      <w:color w:val="000000"/>
      <w:kern w:val="0"/>
      <w:sz w:val="24"/>
      <w:szCs w:val="24"/>
    </w:rPr>
  </w:style>
  <w:style w:type="character" w:customStyle="1" w:styleId="26">
    <w:name w:val="标题 1 Char"/>
    <w:basedOn w:val="23"/>
    <w:link w:val="3"/>
    <w:qFormat/>
    <w:uiPriority w:val="99"/>
    <w:rPr>
      <w:rFonts w:ascii="楷体_GB2312" w:hAnsi="楷体_GB2312" w:eastAsia="宋体" w:cs="宋体"/>
      <w:sz w:val="28"/>
      <w:szCs w:val="28"/>
    </w:rPr>
  </w:style>
  <w:style w:type="character" w:customStyle="1" w:styleId="27">
    <w:name w:val="标题 2 Char"/>
    <w:basedOn w:val="23"/>
    <w:link w:val="4"/>
    <w:qFormat/>
    <w:uiPriority w:val="99"/>
    <w:rPr>
      <w:rFonts w:ascii="Arial" w:hAnsi="Arial" w:eastAsia="幼圆" w:cs="Arial"/>
      <w:b/>
      <w:bCs/>
      <w:sz w:val="44"/>
      <w:szCs w:val="44"/>
    </w:rPr>
  </w:style>
  <w:style w:type="character" w:customStyle="1" w:styleId="28">
    <w:name w:val="标题 3 Char"/>
    <w:basedOn w:val="23"/>
    <w:link w:val="5"/>
    <w:qFormat/>
    <w:uiPriority w:val="99"/>
    <w:rPr>
      <w:rFonts w:ascii="Times New Roman" w:hAnsi="Times New Roman" w:eastAsia="宋体" w:cs="Times New Roman"/>
      <w:b/>
      <w:bCs/>
      <w:sz w:val="32"/>
      <w:szCs w:val="32"/>
    </w:rPr>
  </w:style>
  <w:style w:type="character" w:customStyle="1" w:styleId="29">
    <w:name w:val="标题 6 Char"/>
    <w:basedOn w:val="23"/>
    <w:link w:val="8"/>
    <w:qFormat/>
    <w:uiPriority w:val="99"/>
    <w:rPr>
      <w:rFonts w:ascii="Arial" w:hAnsi="Arial" w:eastAsia="黑体" w:cs="Arial"/>
      <w:b/>
      <w:bCs/>
      <w:sz w:val="24"/>
      <w:szCs w:val="24"/>
    </w:rPr>
  </w:style>
  <w:style w:type="character" w:customStyle="1" w:styleId="30">
    <w:name w:val="页眉 Char"/>
    <w:link w:val="16"/>
    <w:qFormat/>
    <w:uiPriority w:val="99"/>
    <w:rPr>
      <w:rFonts w:ascii="Times New Roman" w:hAnsi="Times New Roman" w:eastAsia="宋体" w:cs="Times New Roman"/>
      <w:sz w:val="18"/>
      <w:szCs w:val="18"/>
    </w:rPr>
  </w:style>
  <w:style w:type="character" w:customStyle="1" w:styleId="31">
    <w:name w:val="日期 Char"/>
    <w:link w:val="13"/>
    <w:qFormat/>
    <w:uiPriority w:val="99"/>
    <w:rPr>
      <w:rFonts w:ascii="Times New Roman" w:hAnsi="Times New Roman" w:eastAsia="宋体" w:cs="Times New Roman"/>
      <w:sz w:val="24"/>
      <w:szCs w:val="24"/>
    </w:rPr>
  </w:style>
  <w:style w:type="character" w:customStyle="1" w:styleId="32">
    <w:name w:val="纯文本 Char"/>
    <w:link w:val="12"/>
    <w:qFormat/>
    <w:uiPriority w:val="99"/>
    <w:rPr>
      <w:rFonts w:ascii="宋体" w:hAnsi="Courier New" w:eastAsia="宋体" w:cs="宋体"/>
      <w:szCs w:val="21"/>
    </w:rPr>
  </w:style>
  <w:style w:type="character" w:customStyle="1" w:styleId="33">
    <w:name w:val="页脚 Char"/>
    <w:link w:val="15"/>
    <w:qFormat/>
    <w:uiPriority w:val="99"/>
    <w:rPr>
      <w:rFonts w:ascii="Times New Roman" w:hAnsi="Times New Roman" w:eastAsia="宋体" w:cs="Times New Roman"/>
      <w:sz w:val="18"/>
      <w:szCs w:val="18"/>
    </w:rPr>
  </w:style>
  <w:style w:type="character" w:customStyle="1" w:styleId="34">
    <w:name w:val="已访问的超链接1"/>
    <w:unhideWhenUsed/>
    <w:qFormat/>
    <w:uiPriority w:val="99"/>
    <w:rPr>
      <w:color w:val="555555"/>
      <w:u w:val="none"/>
    </w:rPr>
  </w:style>
  <w:style w:type="character" w:customStyle="1" w:styleId="35">
    <w:name w:val="正文文本缩进 Char"/>
    <w:link w:val="11"/>
    <w:qFormat/>
    <w:uiPriority w:val="99"/>
    <w:rPr>
      <w:rFonts w:ascii="楷体_GB2312" w:hAnsi="楷体_GB2312" w:eastAsia="宋体" w:cs="宋体"/>
      <w:sz w:val="32"/>
      <w:szCs w:val="32"/>
    </w:rPr>
  </w:style>
  <w:style w:type="character" w:customStyle="1" w:styleId="36">
    <w:name w:val="正文首行缩进 2 Char"/>
    <w:link w:val="20"/>
    <w:qFormat/>
    <w:uiPriority w:val="99"/>
    <w:rPr>
      <w:rFonts w:ascii="宋体" w:hAnsi="宋体" w:eastAsia="宋体" w:cs="宋体"/>
      <w:sz w:val="32"/>
      <w:szCs w:val="21"/>
    </w:rPr>
  </w:style>
  <w:style w:type="character" w:customStyle="1" w:styleId="37">
    <w:name w:val="纯文本 Char1"/>
    <w:basedOn w:val="23"/>
    <w:semiHidden/>
    <w:qFormat/>
    <w:uiPriority w:val="99"/>
    <w:rPr>
      <w:rFonts w:ascii="宋体" w:hAnsi="Courier New" w:eastAsia="宋体" w:cs="Courier New"/>
      <w:szCs w:val="21"/>
    </w:rPr>
  </w:style>
  <w:style w:type="character" w:customStyle="1" w:styleId="38">
    <w:name w:val="正文文本缩进 Char1"/>
    <w:basedOn w:val="23"/>
    <w:semiHidden/>
    <w:qFormat/>
    <w:uiPriority w:val="99"/>
    <w:rPr>
      <w:rFonts w:ascii="Times New Roman" w:hAnsi="Times New Roman" w:eastAsia="宋体" w:cs="Times New Roman"/>
      <w:szCs w:val="21"/>
    </w:rPr>
  </w:style>
  <w:style w:type="paragraph" w:customStyle="1" w:styleId="39">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0">
    <w:name w:val="日期 Char1"/>
    <w:basedOn w:val="23"/>
    <w:semiHidden/>
    <w:qFormat/>
    <w:uiPriority w:val="99"/>
    <w:rPr>
      <w:rFonts w:ascii="Times New Roman" w:hAnsi="Times New Roman" w:eastAsia="宋体" w:cs="Times New Roman"/>
      <w:szCs w:val="21"/>
    </w:rPr>
  </w:style>
  <w:style w:type="character" w:customStyle="1" w:styleId="41">
    <w:name w:val="正文首行缩进 2 Char1"/>
    <w:basedOn w:val="38"/>
    <w:semiHidden/>
    <w:qFormat/>
    <w:uiPriority w:val="99"/>
    <w:rPr>
      <w:rFonts w:ascii="Times New Roman" w:hAnsi="Times New Roman" w:eastAsia="宋体" w:cs="Times New Roman"/>
      <w:szCs w:val="21"/>
    </w:rPr>
  </w:style>
  <w:style w:type="character" w:customStyle="1" w:styleId="42">
    <w:name w:val="页脚 Char1"/>
    <w:basedOn w:val="23"/>
    <w:semiHidden/>
    <w:qFormat/>
    <w:uiPriority w:val="99"/>
    <w:rPr>
      <w:rFonts w:ascii="Times New Roman" w:hAnsi="Times New Roman" w:eastAsia="宋体" w:cs="Times New Roman"/>
      <w:sz w:val="18"/>
      <w:szCs w:val="18"/>
    </w:rPr>
  </w:style>
  <w:style w:type="paragraph" w:customStyle="1" w:styleId="43">
    <w:name w:val="普通正文"/>
    <w:basedOn w:val="1"/>
    <w:link w:val="50"/>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4">
    <w:name w:val="页眉 Char1"/>
    <w:basedOn w:val="23"/>
    <w:semiHidden/>
    <w:qFormat/>
    <w:uiPriority w:val="99"/>
    <w:rPr>
      <w:rFonts w:ascii="Times New Roman" w:hAnsi="Times New Roman" w:eastAsia="宋体" w:cs="Times New Roman"/>
      <w:sz w:val="18"/>
      <w:szCs w:val="18"/>
    </w:rPr>
  </w:style>
  <w:style w:type="paragraph" w:customStyle="1" w:styleId="45">
    <w:name w:val="Char2"/>
    <w:basedOn w:val="1"/>
    <w:qFormat/>
    <w:uiPriority w:val="0"/>
    <w:pPr>
      <w:ind w:firstLine="200" w:firstLineChars="200"/>
    </w:pPr>
    <w:rPr>
      <w:sz w:val="28"/>
      <w:szCs w:val="28"/>
    </w:rPr>
  </w:style>
  <w:style w:type="character" w:customStyle="1" w:styleId="46">
    <w:name w:val="批注框文本 Char"/>
    <w:basedOn w:val="23"/>
    <w:link w:val="14"/>
    <w:semiHidden/>
    <w:qFormat/>
    <w:uiPriority w:val="99"/>
    <w:rPr>
      <w:rFonts w:ascii="Times New Roman" w:hAnsi="Times New Roman" w:eastAsia="宋体" w:cs="Times New Roman"/>
      <w:sz w:val="18"/>
      <w:szCs w:val="18"/>
    </w:rPr>
  </w:style>
  <w:style w:type="paragraph" w:customStyle="1" w:styleId="47">
    <w:name w:val="Table Paragraph"/>
    <w:basedOn w:val="1"/>
    <w:qFormat/>
    <w:uiPriority w:val="1"/>
    <w:rPr>
      <w:rFonts w:ascii="宋体" w:hAnsi="宋体" w:cs="宋体"/>
      <w:lang w:val="zh-CN" w:bidi="zh-CN"/>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NormalCharacter"/>
    <w:semiHidden/>
    <w:qFormat/>
    <w:uiPriority w:val="0"/>
  </w:style>
  <w:style w:type="character" w:customStyle="1" w:styleId="50">
    <w:name w:val="普通正文 Char"/>
    <w:link w:val="43"/>
    <w:qFormat/>
    <w:uiPriority w:val="0"/>
    <w:rPr>
      <w:rFonts w:ascii="Arial" w:hAnsi="Arial" w:cs="Arial"/>
      <w:sz w:val="24"/>
      <w:szCs w:val="24"/>
    </w:rPr>
  </w:style>
  <w:style w:type="paragraph" w:customStyle="1" w:styleId="51">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2">
    <w:name w:val="标题 4 Char"/>
    <w:basedOn w:val="23"/>
    <w:link w:val="7"/>
    <w:qFormat/>
    <w:uiPriority w:val="0"/>
    <w:rPr>
      <w:rFonts w:ascii="Arial" w:hAnsi="Arial" w:eastAsia="黑体" w:cs="Arial"/>
      <w:b/>
      <w:bCs/>
      <w:kern w:val="2"/>
      <w:sz w:val="28"/>
      <w:szCs w:val="28"/>
    </w:rPr>
  </w:style>
  <w:style w:type="paragraph" w:customStyle="1" w:styleId="53">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20E-B8A8-4FA1-BFF4-466D2AF29120}">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46</Pages>
  <Words>20779</Words>
  <Characters>22560</Characters>
  <Lines>177</Lines>
  <Paragraphs>49</Paragraphs>
  <TotalTime>0</TotalTime>
  <ScaleCrop>false</ScaleCrop>
  <LinksUpToDate>false</LinksUpToDate>
  <CharactersWithSpaces>23685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ASUS</cp:lastModifiedBy>
  <cp:lastPrinted>2022-09-30T07:30:26Z</cp:lastPrinted>
  <dcterms:modified xsi:type="dcterms:W3CDTF">2022-09-30T07:57:07Z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971FE8DADDC94EC09F033733E9DB15C7</vt:lpwstr>
  </property>
</Properties>
</file>