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hint="eastAsia" w:eastAsia="黑体"/>
          <w:sz w:val="72"/>
          <w:szCs w:val="72"/>
        </w:rPr>
      </w:pPr>
    </w:p>
    <w:p>
      <w:pPr>
        <w:pStyle w:val="2"/>
        <w:rPr>
          <w:rFonts w:hint="eastAsia"/>
        </w:rPr>
      </w:pPr>
    </w:p>
    <w:p>
      <w:pPr>
        <w:pStyle w:val="2"/>
        <w:rPr>
          <w:rFonts w:hint="eastAsia"/>
        </w:rPr>
      </w:pPr>
    </w:p>
    <w:p>
      <w:pPr>
        <w:pStyle w:val="2"/>
      </w:pPr>
    </w:p>
    <w:p>
      <w:pPr>
        <w:snapToGrid w:val="0"/>
        <w:spacing w:before="120" w:after="120" w:line="300" w:lineRule="auto"/>
        <w:jc w:val="center"/>
        <w:rPr>
          <w:rFonts w:hint="eastAsia" w:ascii="方正小标宋_GBK" w:eastAsia="方正小标宋_GBK"/>
          <w:color w:val="FF0000"/>
          <w:spacing w:val="60"/>
          <w:sz w:val="72"/>
          <w:szCs w:val="72"/>
        </w:rPr>
      </w:pPr>
      <w:r>
        <w:rPr>
          <w:rFonts w:hint="eastAsia" w:ascii="方正小标宋_GBK" w:eastAsia="方正小标宋_GBK"/>
          <w:spacing w:val="60"/>
          <w:sz w:val="72"/>
          <w:szCs w:val="72"/>
        </w:rPr>
        <w:t>询价文件</w:t>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color w:val="FF0000"/>
          <w:sz w:val="28"/>
        </w:rPr>
      </w:pPr>
    </w:p>
    <w:p>
      <w:pPr>
        <w:snapToGrid w:val="0"/>
        <w:spacing w:line="300" w:lineRule="auto"/>
        <w:ind w:firstLine="1807" w:firstLineChars="500"/>
        <w:rPr>
          <w:rFonts w:hint="eastAsia" w:eastAsia="宋体"/>
          <w:b/>
          <w:bCs/>
          <w:color w:val="FF0000"/>
          <w:sz w:val="36"/>
          <w:szCs w:val="36"/>
          <w:lang w:eastAsia="zh-CN"/>
        </w:rPr>
      </w:pPr>
      <w:r>
        <w:rPr>
          <w:rFonts w:hint="eastAsia"/>
          <w:b/>
          <w:bCs/>
          <w:sz w:val="36"/>
          <w:szCs w:val="36"/>
        </w:rPr>
        <w:t>项目编号：YCYZ2021HW01</w:t>
      </w:r>
      <w:r>
        <w:rPr>
          <w:rFonts w:hint="eastAsia"/>
          <w:b/>
          <w:bCs/>
          <w:sz w:val="36"/>
          <w:szCs w:val="36"/>
          <w:lang w:val="en-US" w:eastAsia="zh-CN"/>
        </w:rPr>
        <w:t>4</w:t>
      </w:r>
    </w:p>
    <w:p>
      <w:pPr>
        <w:snapToGrid w:val="0"/>
        <w:spacing w:line="300" w:lineRule="auto"/>
        <w:rPr>
          <w:b/>
          <w:bCs/>
          <w:color w:val="FF0000"/>
          <w:sz w:val="36"/>
          <w:szCs w:val="36"/>
        </w:rPr>
      </w:pPr>
      <w:r>
        <w:rPr>
          <w:rFonts w:hint="eastAsia"/>
          <w:b/>
          <w:bCs/>
          <w:color w:val="FF0000"/>
          <w:sz w:val="36"/>
          <w:szCs w:val="36"/>
        </w:rPr>
        <w:t>　　</w:t>
      </w:r>
    </w:p>
    <w:p>
      <w:pPr>
        <w:spacing w:line="760" w:lineRule="exact"/>
        <w:jc w:val="center"/>
        <w:rPr>
          <w:b/>
          <w:bCs/>
          <w:sz w:val="36"/>
          <w:szCs w:val="36"/>
        </w:rPr>
      </w:pPr>
      <w:r>
        <w:rPr>
          <w:rFonts w:hint="eastAsia"/>
          <w:b/>
          <w:bCs/>
          <w:sz w:val="36"/>
          <w:szCs w:val="36"/>
        </w:rPr>
        <w:t>项目名称: 盐城幼儿师范高等专科学校</w:t>
      </w:r>
    </w:p>
    <w:p>
      <w:pPr>
        <w:spacing w:line="760" w:lineRule="exact"/>
        <w:jc w:val="center"/>
        <w:rPr>
          <w:b/>
          <w:bCs/>
          <w:sz w:val="36"/>
          <w:szCs w:val="36"/>
        </w:rPr>
      </w:pPr>
      <w:r>
        <w:rPr>
          <w:rFonts w:hint="eastAsia"/>
          <w:b/>
          <w:bCs/>
          <w:sz w:val="36"/>
          <w:szCs w:val="36"/>
        </w:rPr>
        <w:t>城市管理学院酒店管理与数字化运营实训室设备采购项目</w:t>
      </w:r>
    </w:p>
    <w:p>
      <w:pPr>
        <w:ind w:firstLine="1807" w:firstLineChars="500"/>
        <w:rPr>
          <w:b/>
          <w:bCs/>
          <w:sz w:val="36"/>
          <w:szCs w:val="36"/>
        </w:rPr>
      </w:pPr>
    </w:p>
    <w:p>
      <w:pPr>
        <w:pStyle w:val="31"/>
      </w:pPr>
    </w:p>
    <w:p>
      <w:pPr>
        <w:snapToGrid w:val="0"/>
        <w:spacing w:before="120" w:after="120" w:line="300" w:lineRule="auto"/>
        <w:rPr>
          <w:rFonts w:eastAsia="黑体"/>
          <w:sz w:val="36"/>
          <w:szCs w:val="36"/>
        </w:rPr>
      </w:pPr>
    </w:p>
    <w:p>
      <w:pPr>
        <w:snapToGrid w:val="0"/>
        <w:spacing w:before="120" w:after="120" w:line="300" w:lineRule="auto"/>
        <w:rPr>
          <w:rFonts w:hint="eastAsia" w:eastAsia="黑体"/>
          <w:sz w:val="36"/>
          <w:szCs w:val="36"/>
        </w:rPr>
      </w:pPr>
    </w:p>
    <w:p>
      <w:pPr>
        <w:pStyle w:val="2"/>
        <w:rPr>
          <w:rFonts w:hint="eastAsia"/>
        </w:rPr>
      </w:pPr>
    </w:p>
    <w:p>
      <w:pPr>
        <w:pStyle w:val="2"/>
      </w:pPr>
    </w:p>
    <w:p>
      <w:pPr>
        <w:snapToGrid w:val="0"/>
        <w:spacing w:before="120" w:after="120" w:line="300" w:lineRule="auto"/>
        <w:jc w:val="center"/>
        <w:rPr>
          <w:rFonts w:eastAsia="黑体"/>
          <w:sz w:val="32"/>
          <w:szCs w:val="36"/>
        </w:rPr>
      </w:pPr>
      <w:r>
        <w:rPr>
          <w:rFonts w:hint="eastAsia" w:eastAsia="黑体"/>
          <w:sz w:val="32"/>
          <w:szCs w:val="36"/>
        </w:rPr>
        <w:t>盐城幼儿师范高等专科学校</w:t>
      </w:r>
    </w:p>
    <w:p>
      <w:pPr>
        <w:snapToGrid w:val="0"/>
        <w:spacing w:before="120" w:after="120" w:line="460" w:lineRule="exact"/>
        <w:jc w:val="center"/>
        <w:rPr>
          <w:rFonts w:eastAsia="黑体"/>
          <w:sz w:val="32"/>
          <w:szCs w:val="36"/>
        </w:rPr>
      </w:pPr>
      <w:r>
        <w:rPr>
          <w:rFonts w:hint="eastAsia" w:eastAsia="黑体"/>
          <w:sz w:val="32"/>
          <w:szCs w:val="36"/>
        </w:rPr>
        <w:t>2021年</w:t>
      </w:r>
      <w:r>
        <w:rPr>
          <w:rFonts w:hint="eastAsia" w:eastAsia="黑体"/>
          <w:sz w:val="32"/>
          <w:szCs w:val="36"/>
          <w:lang w:val="en-US" w:eastAsia="zh-CN"/>
        </w:rPr>
        <w:t>9</w:t>
      </w:r>
      <w:r>
        <w:rPr>
          <w:rFonts w:hint="eastAsia" w:eastAsia="黑体"/>
          <w:sz w:val="32"/>
          <w:szCs w:val="36"/>
        </w:rPr>
        <w:t>月</w:t>
      </w:r>
      <w:r>
        <w:rPr>
          <w:rFonts w:hint="eastAsia" w:eastAsia="黑体"/>
          <w:sz w:val="32"/>
          <w:szCs w:val="36"/>
          <w:lang w:val="en-US" w:eastAsia="zh-CN"/>
        </w:rPr>
        <w:t>9</w:t>
      </w:r>
      <w:r>
        <w:rPr>
          <w:rFonts w:hint="eastAsia" w:eastAsia="黑体"/>
          <w:sz w:val="32"/>
          <w:szCs w:val="36"/>
        </w:rPr>
        <w:t>日</w:t>
      </w:r>
    </w:p>
    <w:p>
      <w:pPr>
        <w:snapToGrid w:val="0"/>
        <w:spacing w:before="120" w:after="120" w:line="520" w:lineRule="exact"/>
        <w:rPr>
          <w:rFonts w:eastAsia="黑体"/>
          <w:sz w:val="36"/>
          <w:szCs w:val="36"/>
        </w:rPr>
      </w:pPr>
    </w:p>
    <w:p>
      <w:pPr>
        <w:snapToGrid w:val="0"/>
        <w:spacing w:before="120" w:after="120" w:line="520" w:lineRule="exact"/>
        <w:jc w:val="center"/>
        <w:rPr>
          <w:rFonts w:eastAsia="黑体"/>
          <w:sz w:val="36"/>
          <w:szCs w:val="36"/>
        </w:rPr>
      </w:pPr>
      <w:r>
        <w:rPr>
          <w:rFonts w:hint="eastAsia" w:eastAsia="黑体"/>
          <w:sz w:val="36"/>
          <w:szCs w:val="36"/>
        </w:rPr>
        <w:t>第一章：询价公告</w:t>
      </w:r>
    </w:p>
    <w:p>
      <w:pPr>
        <w:snapToGrid w:val="0"/>
        <w:spacing w:line="440" w:lineRule="exact"/>
        <w:ind w:firstLine="600" w:firstLineChars="200"/>
        <w:rPr>
          <w:rFonts w:asciiTheme="minorEastAsia" w:hAnsiTheme="minorEastAsia" w:eastAsiaTheme="minorEastAsia"/>
          <w:spacing w:val="10"/>
          <w:kern w:val="15"/>
          <w:position w:val="2"/>
          <w:sz w:val="28"/>
          <w:szCs w:val="28"/>
        </w:rPr>
      </w:pPr>
    </w:p>
    <w:p>
      <w:pPr>
        <w:snapToGrid w:val="0"/>
        <w:spacing w:line="440" w:lineRule="exact"/>
        <w:ind w:firstLine="600" w:firstLineChars="20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根据</w:t>
      </w:r>
      <w:r>
        <w:rPr>
          <w:rFonts w:hint="eastAsia" w:asciiTheme="minorEastAsia" w:hAnsiTheme="minorEastAsia" w:eastAsiaTheme="minorEastAsia"/>
          <w:spacing w:val="10"/>
          <w:kern w:val="15"/>
          <w:position w:val="2"/>
          <w:sz w:val="28"/>
          <w:szCs w:val="28"/>
          <w:u w:val="single"/>
        </w:rPr>
        <w:t>盐城幼儿师范高等专科学校</w:t>
      </w:r>
      <w:r>
        <w:rPr>
          <w:rFonts w:hint="eastAsia" w:asciiTheme="minorEastAsia" w:hAnsiTheme="minorEastAsia" w:eastAsiaTheme="minorEastAsia"/>
          <w:spacing w:val="10"/>
          <w:kern w:val="15"/>
          <w:position w:val="2"/>
          <w:sz w:val="28"/>
          <w:szCs w:val="28"/>
        </w:rPr>
        <w:t>就其所需的</w:t>
      </w:r>
      <w:r>
        <w:rPr>
          <w:rFonts w:hint="eastAsia" w:ascii="宋体" w:hAnsi="宋体"/>
          <w:kern w:val="0"/>
          <w:sz w:val="28"/>
          <w:szCs w:val="28"/>
          <w:u w:val="single"/>
        </w:rPr>
        <w:t>盐城幼儿师范高等专科学校城市管理学院酒店管理与数字化运营实训室设备采购项目</w:t>
      </w:r>
      <w:r>
        <w:rPr>
          <w:rFonts w:hint="eastAsia" w:asciiTheme="minorEastAsia" w:hAnsiTheme="minorEastAsia" w:eastAsiaTheme="minorEastAsia"/>
          <w:spacing w:val="10"/>
          <w:kern w:val="15"/>
          <w:position w:val="2"/>
          <w:sz w:val="28"/>
          <w:szCs w:val="28"/>
        </w:rPr>
        <w:t>进行</w:t>
      </w:r>
      <w:r>
        <w:rPr>
          <w:rFonts w:hint="eastAsia" w:asciiTheme="minorEastAsia" w:hAnsiTheme="minorEastAsia" w:eastAsiaTheme="minorEastAsia"/>
          <w:spacing w:val="10"/>
          <w:kern w:val="15"/>
          <w:position w:val="2"/>
          <w:sz w:val="28"/>
          <w:szCs w:val="28"/>
          <w:u w:val="single"/>
        </w:rPr>
        <w:t>询价</w:t>
      </w:r>
      <w:r>
        <w:rPr>
          <w:rFonts w:hint="eastAsia" w:asciiTheme="minorEastAsia" w:hAnsiTheme="minorEastAsia" w:eastAsiaTheme="minorEastAsia"/>
          <w:spacing w:val="10"/>
          <w:kern w:val="15"/>
          <w:position w:val="2"/>
          <w:sz w:val="28"/>
          <w:szCs w:val="28"/>
        </w:rPr>
        <w:t>采购，诚邀符合相关资格条件的询价供应商(供应商)前来报价。</w:t>
      </w:r>
    </w:p>
    <w:p>
      <w:pPr>
        <w:snapToGrid w:val="0"/>
        <w:spacing w:line="44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一、项目名称及编号</w:t>
      </w:r>
    </w:p>
    <w:p>
      <w:pPr>
        <w:spacing w:line="440" w:lineRule="exact"/>
        <w:ind w:firstLine="562" w:firstLineChars="200"/>
        <w:jc w:val="left"/>
        <w:rPr>
          <w:rFonts w:asciiTheme="minorEastAsia" w:hAnsiTheme="minorEastAsia" w:eastAsiaTheme="minorEastAsia"/>
          <w:b/>
          <w:bCs/>
          <w:sz w:val="28"/>
          <w:szCs w:val="28"/>
          <w:u w:val="single"/>
        </w:rPr>
      </w:pPr>
      <w:r>
        <w:rPr>
          <w:rFonts w:hint="eastAsia" w:asciiTheme="minorEastAsia" w:hAnsiTheme="minorEastAsia" w:eastAsiaTheme="minorEastAsia"/>
          <w:b/>
          <w:bCs/>
          <w:sz w:val="28"/>
          <w:szCs w:val="28"/>
        </w:rPr>
        <w:t>项目名称：</w:t>
      </w:r>
      <w:r>
        <w:rPr>
          <w:rFonts w:hint="eastAsia" w:ascii="宋体" w:hAnsi="宋体"/>
          <w:kern w:val="0"/>
          <w:sz w:val="28"/>
          <w:szCs w:val="28"/>
          <w:u w:val="single"/>
        </w:rPr>
        <w:t>盐城幼儿师范高等专科学校城市管理学院酒店管理与数字化运营实训室设备采购项目</w:t>
      </w:r>
    </w:p>
    <w:p>
      <w:pPr>
        <w:spacing w:line="440" w:lineRule="exact"/>
        <w:ind w:firstLine="562" w:firstLineChars="200"/>
        <w:jc w:val="left"/>
        <w:rPr>
          <w:rFonts w:hint="eastAsia" w:asciiTheme="minorEastAsia" w:hAnsiTheme="minorEastAsia" w:eastAsiaTheme="minorEastAsia"/>
          <w:b/>
          <w:bCs/>
          <w:color w:val="FF0000"/>
          <w:sz w:val="28"/>
          <w:szCs w:val="28"/>
          <w:lang w:eastAsia="zh-CN"/>
        </w:rPr>
      </w:pPr>
      <w:r>
        <w:rPr>
          <w:rFonts w:hint="eastAsia" w:asciiTheme="minorEastAsia" w:hAnsiTheme="minorEastAsia" w:eastAsiaTheme="minorEastAsia"/>
          <w:b/>
          <w:bCs/>
          <w:sz w:val="28"/>
          <w:szCs w:val="28"/>
        </w:rPr>
        <w:t>项目编号：YCYZ2021HW01</w:t>
      </w:r>
      <w:r>
        <w:rPr>
          <w:rFonts w:hint="eastAsia" w:asciiTheme="minorEastAsia" w:hAnsiTheme="minorEastAsia" w:eastAsiaTheme="minorEastAsia"/>
          <w:b/>
          <w:bCs/>
          <w:sz w:val="28"/>
          <w:szCs w:val="28"/>
          <w:lang w:val="en-US" w:eastAsia="zh-CN"/>
        </w:rPr>
        <w:t>4</w:t>
      </w:r>
    </w:p>
    <w:p>
      <w:pPr>
        <w:spacing w:line="440" w:lineRule="exact"/>
        <w:ind w:firstLine="562" w:firstLineChars="200"/>
        <w:jc w:val="left"/>
        <w:rPr>
          <w:rFonts w:cs="宋体" w:asciiTheme="minorEastAsia" w:hAnsiTheme="minorEastAsia" w:eastAsiaTheme="minorEastAsia"/>
          <w:b/>
          <w:kern w:val="15"/>
          <w:position w:val="2"/>
          <w:sz w:val="28"/>
          <w:szCs w:val="28"/>
        </w:rPr>
      </w:pPr>
      <w:r>
        <w:rPr>
          <w:rFonts w:cs="宋体" w:asciiTheme="minorEastAsia" w:hAnsiTheme="minorEastAsia" w:eastAsiaTheme="minorEastAsia"/>
          <w:b/>
          <w:kern w:val="15"/>
          <w:position w:val="2"/>
          <w:sz w:val="28"/>
          <w:szCs w:val="28"/>
        </w:rPr>
        <w:t>二、采购项目（简要说明）及预算金额</w:t>
      </w:r>
    </w:p>
    <w:p>
      <w:pPr>
        <w:spacing w:line="440" w:lineRule="exact"/>
        <w:ind w:firstLine="480"/>
        <w:rPr>
          <w:rFonts w:asciiTheme="minorEastAsia" w:hAnsiTheme="minorEastAsia" w:eastAsiaTheme="minorEastAsia"/>
          <w:spacing w:val="10"/>
          <w:kern w:val="15"/>
          <w:position w:val="2"/>
          <w:sz w:val="28"/>
          <w:szCs w:val="28"/>
        </w:rPr>
      </w:pPr>
      <w:r>
        <w:rPr>
          <w:rFonts w:hint="eastAsia" w:cs="宋体" w:asciiTheme="minorEastAsia" w:hAnsiTheme="minorEastAsia" w:eastAsiaTheme="minorEastAsia"/>
          <w:kern w:val="15"/>
          <w:position w:val="2"/>
          <w:sz w:val="28"/>
          <w:szCs w:val="28"/>
        </w:rPr>
        <w:t>（一）采购</w:t>
      </w:r>
      <w:r>
        <w:rPr>
          <w:rFonts w:cs="宋体" w:asciiTheme="minorEastAsia" w:hAnsiTheme="minorEastAsia" w:eastAsiaTheme="minorEastAsia"/>
          <w:kern w:val="15"/>
          <w:position w:val="2"/>
          <w:sz w:val="28"/>
          <w:szCs w:val="28"/>
        </w:rPr>
        <w:t>项目简明：</w:t>
      </w:r>
      <w:r>
        <w:rPr>
          <w:rFonts w:hint="eastAsia" w:ascii="宋体" w:hAnsi="宋体"/>
          <w:kern w:val="0"/>
          <w:sz w:val="28"/>
          <w:szCs w:val="28"/>
        </w:rPr>
        <w:t>盐城幼儿师范高等专科学校酒店管理实训室设备采购项目的实施，采购范围内所有产品的供货、运输（送达至采购方指定地点并卸货）、安装、调试、 平台对接、现有网络配置对接及售后服务等内容，</w:t>
      </w:r>
      <w:r>
        <w:rPr>
          <w:rFonts w:hint="eastAsia" w:ascii="宋体" w:hAnsi="宋体" w:cs="宋体"/>
          <w:sz w:val="28"/>
          <w:szCs w:val="28"/>
        </w:rPr>
        <w:t>具体采购货物详见第四部分《项目需求》。</w:t>
      </w:r>
      <w:r>
        <w:rPr>
          <w:rFonts w:cs="宋体" w:asciiTheme="minorEastAsia" w:hAnsiTheme="minorEastAsia" w:eastAsiaTheme="minorEastAsia"/>
          <w:kern w:val="15"/>
          <w:position w:val="2"/>
          <w:sz w:val="28"/>
          <w:szCs w:val="28"/>
        </w:rPr>
        <w:t xml:space="preserve"> </w:t>
      </w:r>
    </w:p>
    <w:p>
      <w:pPr>
        <w:spacing w:line="440" w:lineRule="exact"/>
        <w:ind w:firstLine="48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（二）本项目采购预算为11.48万元。</w:t>
      </w:r>
    </w:p>
    <w:p>
      <w:pPr>
        <w:spacing w:line="440" w:lineRule="exact"/>
        <w:ind w:firstLine="48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（三）本项目设定（设定/不设定）最高限价，最高限价为11.48万元，询价供应商的报价不得超过最高限价。</w:t>
      </w:r>
    </w:p>
    <w:p>
      <w:pPr>
        <w:spacing w:line="440" w:lineRule="exact"/>
        <w:ind w:firstLine="48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（四）供货期：合同签订后20日内送至盐城幼儿师范高等专科学校指定地点，并安装、调试到位。</w:t>
      </w:r>
    </w:p>
    <w:p>
      <w:pPr>
        <w:spacing w:line="440" w:lineRule="exact"/>
        <w:ind w:firstLine="562" w:firstLineChars="200"/>
        <w:jc w:val="left"/>
        <w:rPr>
          <w:rFonts w:cs="宋体" w:asciiTheme="minorEastAsia" w:hAnsiTheme="minorEastAsia" w:eastAsiaTheme="minorEastAsia"/>
          <w:kern w:val="15"/>
          <w:position w:val="2"/>
          <w:sz w:val="28"/>
          <w:szCs w:val="28"/>
        </w:rPr>
      </w:pPr>
      <w:r>
        <w:rPr>
          <w:rFonts w:hint="eastAsia" w:asciiTheme="minorEastAsia" w:hAnsiTheme="minorEastAsia" w:eastAsiaTheme="minorEastAsia"/>
          <w:b/>
          <w:bCs/>
          <w:sz w:val="28"/>
          <w:szCs w:val="28"/>
        </w:rPr>
        <w:t>三、询价供应商资格条件</w:t>
      </w:r>
    </w:p>
    <w:p>
      <w:pPr>
        <w:spacing w:line="440" w:lineRule="exact"/>
        <w:ind w:firstLine="48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1.满足《中华人民共和国政府采购法》第二十二条规定，并提供下列材料；</w:t>
      </w:r>
    </w:p>
    <w:p>
      <w:pPr>
        <w:spacing w:line="440" w:lineRule="exact"/>
        <w:ind w:firstLine="48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(1)法人或者其他组织的营业执照等证明文件，自然人的身份证明；</w:t>
      </w:r>
      <w:r>
        <w:rPr>
          <w:rFonts w:hint="eastAsia" w:asciiTheme="minorEastAsia" w:hAnsiTheme="minorEastAsia" w:eastAsiaTheme="minorEastAsia"/>
          <w:spacing w:val="10"/>
          <w:kern w:val="15"/>
          <w:position w:val="2"/>
          <w:sz w:val="28"/>
          <w:szCs w:val="28"/>
        </w:rPr>
        <w:br w:type="textWrapping"/>
      </w:r>
      <w:r>
        <w:rPr>
          <w:rFonts w:hint="eastAsia" w:asciiTheme="minorEastAsia" w:hAnsiTheme="minorEastAsia" w:eastAsiaTheme="minorEastAsia"/>
          <w:spacing w:val="10"/>
          <w:kern w:val="15"/>
          <w:position w:val="2"/>
          <w:sz w:val="28"/>
          <w:szCs w:val="28"/>
        </w:rPr>
        <w:t>　 (2)上一年度的财务报表（成立不满一年不需提供）；</w:t>
      </w:r>
    </w:p>
    <w:p>
      <w:pPr>
        <w:spacing w:line="440" w:lineRule="exact"/>
        <w:ind w:firstLine="48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(3)依法缴纳税收和社会保障资金的相关材料；</w:t>
      </w:r>
      <w:r>
        <w:rPr>
          <w:rFonts w:hint="eastAsia" w:asciiTheme="minorEastAsia" w:hAnsiTheme="minorEastAsia" w:eastAsiaTheme="minorEastAsia"/>
          <w:spacing w:val="10"/>
          <w:kern w:val="15"/>
          <w:position w:val="2"/>
          <w:sz w:val="28"/>
          <w:szCs w:val="28"/>
        </w:rPr>
        <w:br w:type="textWrapping"/>
      </w:r>
      <w:r>
        <w:rPr>
          <w:rFonts w:hint="eastAsia" w:asciiTheme="minorEastAsia" w:hAnsiTheme="minorEastAsia" w:eastAsiaTheme="minorEastAsia"/>
          <w:spacing w:val="10"/>
          <w:kern w:val="15"/>
          <w:position w:val="2"/>
          <w:sz w:val="28"/>
          <w:szCs w:val="28"/>
        </w:rPr>
        <w:t>　 (4)具备履行合同所必需的设备和专业技术能力的书面声明；</w:t>
      </w:r>
      <w:r>
        <w:rPr>
          <w:rFonts w:hint="eastAsia" w:asciiTheme="minorEastAsia" w:hAnsiTheme="minorEastAsia" w:eastAsiaTheme="minorEastAsia"/>
          <w:spacing w:val="10"/>
          <w:kern w:val="15"/>
          <w:position w:val="2"/>
          <w:sz w:val="28"/>
          <w:szCs w:val="28"/>
        </w:rPr>
        <w:br w:type="textWrapping"/>
      </w:r>
      <w:r>
        <w:rPr>
          <w:rFonts w:hint="eastAsia" w:asciiTheme="minorEastAsia" w:hAnsiTheme="minorEastAsia" w:eastAsiaTheme="minorEastAsia"/>
          <w:spacing w:val="10"/>
          <w:kern w:val="15"/>
          <w:position w:val="2"/>
          <w:sz w:val="28"/>
          <w:szCs w:val="28"/>
        </w:rPr>
        <w:t>　 (5)参加政府采购活动前3年内在经营活动中没有重大违法记录的书面声明；</w:t>
      </w:r>
    </w:p>
    <w:p>
      <w:pPr>
        <w:ind w:firstLine="560" w:firstLineChars="200"/>
        <w:rPr>
          <w:rFonts w:ascii="宋体" w:hAnsi="宋体"/>
          <w:sz w:val="28"/>
          <w:szCs w:val="28"/>
        </w:rPr>
      </w:pPr>
      <w:r>
        <w:rPr>
          <w:rFonts w:ascii="宋体" w:hAnsi="宋体"/>
          <w:sz w:val="28"/>
          <w:szCs w:val="28"/>
        </w:rPr>
        <w:t>2</w:t>
      </w:r>
      <w:r>
        <w:rPr>
          <w:rFonts w:hint="eastAsia" w:ascii="宋体" w:hAnsi="宋体"/>
          <w:sz w:val="28"/>
          <w:szCs w:val="28"/>
        </w:rPr>
        <w:t>.落实政府采购政策需满足的资格要求：</w:t>
      </w:r>
      <w:r>
        <w:rPr>
          <w:rFonts w:hint="eastAsia" w:ascii="宋体" w:hAnsi="宋体"/>
          <w:sz w:val="28"/>
          <w:szCs w:val="28"/>
          <w:u w:val="single"/>
        </w:rPr>
        <w:t>无</w:t>
      </w:r>
    </w:p>
    <w:p>
      <w:pPr>
        <w:ind w:firstLine="560" w:firstLineChars="200"/>
        <w:rPr>
          <w:rFonts w:ascii="宋体" w:hAnsi="宋体"/>
          <w:sz w:val="28"/>
          <w:szCs w:val="28"/>
        </w:rPr>
      </w:pPr>
      <w:r>
        <w:rPr>
          <w:rFonts w:hint="eastAsia" w:ascii="宋体" w:hAnsi="宋体"/>
          <w:sz w:val="28"/>
          <w:szCs w:val="28"/>
        </w:rPr>
        <w:t>3.本项目的特定资格要求：</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（1）询价人谢绝联合体及挂靠单位参与本项目的询价。如在招询价活动过程中发现以他人名义挂靠询价，将取消其入围、中标资格，同时将对其作出相应处罚。</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（2）未被“信用中国”网站（www.creditchina.gov.cn）列入失信被执行人、重大税收违法案件当事人名单、政府采购严重失信行为记录名单（打印件加盖企业公章）。</w:t>
      </w:r>
    </w:p>
    <w:p>
      <w:pPr>
        <w:spacing w:line="440" w:lineRule="exact"/>
        <w:ind w:firstLine="560" w:firstLineChars="200"/>
        <w:jc w:val="left"/>
        <w:rPr>
          <w:rFonts w:asciiTheme="minorEastAsia" w:hAnsiTheme="minorEastAsia" w:eastAsiaTheme="minorEastAsia"/>
          <w:sz w:val="28"/>
          <w:szCs w:val="28"/>
        </w:rPr>
      </w:pPr>
      <w:r>
        <w:rPr>
          <w:rFonts w:hint="eastAsia" w:cs="宋体" w:asciiTheme="minorEastAsia" w:hAnsiTheme="minorEastAsia" w:eastAsiaTheme="minorEastAsia"/>
          <w:kern w:val="15"/>
          <w:position w:val="2"/>
          <w:sz w:val="28"/>
          <w:szCs w:val="28"/>
        </w:rPr>
        <w:t>（3）询价供应商应遵守国家和省、市的有关法律、法规、政策的有关规定。</w:t>
      </w:r>
    </w:p>
    <w:p>
      <w:pPr>
        <w:spacing w:line="440" w:lineRule="exact"/>
        <w:ind w:firstLine="562" w:firstLineChars="200"/>
        <w:jc w:val="left"/>
        <w:rPr>
          <w:rFonts w:cs="宋体" w:asciiTheme="minorEastAsia" w:hAnsiTheme="minorEastAsia" w:eastAsiaTheme="minorEastAsia"/>
          <w:b/>
          <w:kern w:val="15"/>
          <w:position w:val="2"/>
          <w:sz w:val="28"/>
          <w:szCs w:val="28"/>
        </w:rPr>
      </w:pPr>
      <w:r>
        <w:rPr>
          <w:rFonts w:cs="宋体" w:asciiTheme="minorEastAsia" w:hAnsiTheme="minorEastAsia" w:eastAsiaTheme="minorEastAsia"/>
          <w:b/>
          <w:kern w:val="15"/>
          <w:position w:val="2"/>
          <w:sz w:val="28"/>
          <w:szCs w:val="28"/>
        </w:rPr>
        <w:t>四、</w:t>
      </w:r>
      <w:r>
        <w:rPr>
          <w:rFonts w:hint="eastAsia" w:cs="宋体" w:asciiTheme="minorEastAsia" w:hAnsiTheme="minorEastAsia" w:eastAsiaTheme="minorEastAsia"/>
          <w:b/>
          <w:kern w:val="15"/>
          <w:position w:val="2"/>
          <w:sz w:val="28"/>
          <w:szCs w:val="28"/>
        </w:rPr>
        <w:t>询价</w:t>
      </w:r>
      <w:r>
        <w:rPr>
          <w:rFonts w:cs="宋体" w:asciiTheme="minorEastAsia" w:hAnsiTheme="minorEastAsia" w:eastAsiaTheme="minorEastAsia"/>
          <w:b/>
          <w:kern w:val="15"/>
          <w:position w:val="2"/>
          <w:sz w:val="28"/>
          <w:szCs w:val="28"/>
        </w:rPr>
        <w:t>文件提供</w:t>
      </w:r>
      <w:r>
        <w:rPr>
          <w:rFonts w:hint="eastAsia" w:cs="宋体" w:asciiTheme="minorEastAsia" w:hAnsiTheme="minorEastAsia" w:eastAsiaTheme="minorEastAsia"/>
          <w:b/>
          <w:kern w:val="15"/>
          <w:position w:val="2"/>
          <w:sz w:val="28"/>
          <w:szCs w:val="28"/>
        </w:rPr>
        <w:t>（获取）</w:t>
      </w:r>
      <w:r>
        <w:rPr>
          <w:rFonts w:cs="宋体" w:asciiTheme="minorEastAsia" w:hAnsiTheme="minorEastAsia" w:eastAsiaTheme="minorEastAsia"/>
          <w:b/>
          <w:kern w:val="15"/>
          <w:position w:val="2"/>
          <w:sz w:val="28"/>
          <w:szCs w:val="28"/>
        </w:rPr>
        <w:t>信息</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（一）</w:t>
      </w:r>
      <w:r>
        <w:rPr>
          <w:rFonts w:cs="宋体" w:asciiTheme="minorEastAsia" w:hAnsiTheme="minorEastAsia" w:eastAsiaTheme="minorEastAsia"/>
          <w:kern w:val="15"/>
          <w:position w:val="2"/>
          <w:sz w:val="28"/>
          <w:szCs w:val="28"/>
        </w:rPr>
        <w:t>本</w:t>
      </w:r>
      <w:r>
        <w:rPr>
          <w:rFonts w:hint="eastAsia" w:cs="宋体" w:asciiTheme="minorEastAsia" w:hAnsiTheme="minorEastAsia" w:eastAsiaTheme="minorEastAsia"/>
          <w:kern w:val="15"/>
          <w:position w:val="2"/>
          <w:sz w:val="28"/>
          <w:szCs w:val="28"/>
        </w:rPr>
        <w:t>询价</w:t>
      </w:r>
      <w:r>
        <w:rPr>
          <w:rFonts w:cs="宋体" w:asciiTheme="minorEastAsia" w:hAnsiTheme="minorEastAsia" w:eastAsiaTheme="minorEastAsia"/>
          <w:kern w:val="15"/>
          <w:position w:val="2"/>
          <w:sz w:val="28"/>
          <w:szCs w:val="28"/>
        </w:rPr>
        <w:t>文件提供及公告期限：自</w:t>
      </w:r>
      <w:r>
        <w:rPr>
          <w:rFonts w:hint="eastAsia" w:cs="宋体" w:asciiTheme="minorEastAsia" w:hAnsiTheme="minorEastAsia" w:eastAsiaTheme="minorEastAsia"/>
          <w:kern w:val="15"/>
          <w:position w:val="2"/>
          <w:sz w:val="28"/>
          <w:szCs w:val="28"/>
        </w:rPr>
        <w:t>询价</w:t>
      </w:r>
      <w:r>
        <w:rPr>
          <w:rFonts w:cs="宋体" w:asciiTheme="minorEastAsia" w:hAnsiTheme="minorEastAsia" w:eastAsiaTheme="minorEastAsia"/>
          <w:kern w:val="15"/>
          <w:position w:val="2"/>
          <w:sz w:val="28"/>
          <w:szCs w:val="28"/>
        </w:rPr>
        <w:t>公告在</w:t>
      </w:r>
      <w:r>
        <w:rPr>
          <w:rFonts w:hint="eastAsia" w:cs="宋体" w:asciiTheme="minorEastAsia" w:hAnsiTheme="minorEastAsia" w:eastAsiaTheme="minorEastAsia"/>
          <w:kern w:val="15"/>
          <w:position w:val="2"/>
          <w:sz w:val="28"/>
          <w:szCs w:val="28"/>
        </w:rPr>
        <w:t>“盐城幼儿师范高等专科学校” 网站【www.yyz.edu.cn】</w:t>
      </w:r>
      <w:r>
        <w:rPr>
          <w:rFonts w:cs="宋体" w:asciiTheme="minorEastAsia" w:hAnsiTheme="minorEastAsia" w:eastAsiaTheme="minorEastAsia"/>
          <w:kern w:val="15"/>
          <w:position w:val="2"/>
          <w:sz w:val="28"/>
          <w:szCs w:val="28"/>
        </w:rPr>
        <w:t>发布之日起</w:t>
      </w:r>
      <w:r>
        <w:rPr>
          <w:rFonts w:hint="eastAsia" w:cs="宋体" w:asciiTheme="minorEastAsia" w:hAnsiTheme="minorEastAsia" w:eastAsiaTheme="minorEastAsia"/>
          <w:kern w:val="15"/>
          <w:position w:val="2"/>
          <w:sz w:val="28"/>
          <w:szCs w:val="28"/>
        </w:rPr>
        <w:t>3</w:t>
      </w:r>
      <w:r>
        <w:rPr>
          <w:rFonts w:cs="宋体" w:asciiTheme="minorEastAsia" w:hAnsiTheme="minorEastAsia" w:eastAsiaTheme="minorEastAsia"/>
          <w:kern w:val="15"/>
          <w:position w:val="2"/>
          <w:sz w:val="28"/>
          <w:szCs w:val="28"/>
        </w:rPr>
        <w:t>个工作日。本</w:t>
      </w:r>
      <w:r>
        <w:rPr>
          <w:rFonts w:hint="eastAsia" w:cs="宋体" w:asciiTheme="minorEastAsia" w:hAnsiTheme="minorEastAsia" w:eastAsiaTheme="minorEastAsia"/>
          <w:kern w:val="15"/>
          <w:position w:val="2"/>
          <w:sz w:val="28"/>
          <w:szCs w:val="28"/>
        </w:rPr>
        <w:t>询价</w:t>
      </w:r>
      <w:r>
        <w:rPr>
          <w:rFonts w:cs="宋体" w:asciiTheme="minorEastAsia" w:hAnsiTheme="minorEastAsia" w:eastAsiaTheme="minorEastAsia"/>
          <w:kern w:val="15"/>
          <w:position w:val="2"/>
          <w:sz w:val="28"/>
          <w:szCs w:val="28"/>
        </w:rPr>
        <w:t>文件在</w:t>
      </w:r>
      <w:r>
        <w:rPr>
          <w:rFonts w:hint="eastAsia" w:cs="宋体" w:asciiTheme="minorEastAsia" w:hAnsiTheme="minorEastAsia" w:eastAsiaTheme="minorEastAsia"/>
          <w:kern w:val="15"/>
          <w:position w:val="2"/>
          <w:sz w:val="28"/>
          <w:szCs w:val="28"/>
        </w:rPr>
        <w:t>“盐城幼儿师范高等专科学校” 网站【www.yyz.edu.cn】</w:t>
      </w:r>
      <w:r>
        <w:rPr>
          <w:rFonts w:cs="宋体" w:asciiTheme="minorEastAsia" w:hAnsiTheme="minorEastAsia" w:eastAsiaTheme="minorEastAsia"/>
          <w:kern w:val="15"/>
          <w:position w:val="2"/>
          <w:sz w:val="28"/>
          <w:szCs w:val="28"/>
        </w:rPr>
        <w:t>上免费下载，有关本次采购的事项若存在变动和修改，敬请及时关注</w:t>
      </w:r>
      <w:r>
        <w:rPr>
          <w:rFonts w:hint="eastAsia" w:cs="宋体" w:asciiTheme="minorEastAsia" w:hAnsiTheme="minorEastAsia" w:eastAsiaTheme="minorEastAsia"/>
          <w:kern w:val="15"/>
          <w:position w:val="2"/>
          <w:sz w:val="28"/>
          <w:szCs w:val="28"/>
        </w:rPr>
        <w:t>“盐城幼儿师范高等专科学校” 网站【www.yyz.edu.cn】</w:t>
      </w:r>
      <w:r>
        <w:rPr>
          <w:rFonts w:cs="宋体" w:asciiTheme="minorEastAsia" w:hAnsiTheme="minorEastAsia" w:eastAsiaTheme="minorEastAsia"/>
          <w:kern w:val="15"/>
          <w:position w:val="2"/>
          <w:sz w:val="28"/>
          <w:szCs w:val="28"/>
        </w:rPr>
        <w:t>发布的信息更正公告。</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（二）询价供应商通过其他渠道获取的与本项目采购相关的资料，采购人一律不予承认且不承担由此引发的一切责任。</w:t>
      </w:r>
    </w:p>
    <w:p>
      <w:pPr>
        <w:spacing w:line="440" w:lineRule="exact"/>
        <w:ind w:firstLine="560" w:firstLineChars="200"/>
        <w:jc w:val="left"/>
      </w:pPr>
      <w:r>
        <w:rPr>
          <w:rFonts w:hint="eastAsia" w:cs="宋体" w:asciiTheme="minorEastAsia" w:hAnsiTheme="minorEastAsia" w:eastAsiaTheme="minorEastAsia"/>
          <w:kern w:val="15"/>
          <w:position w:val="2"/>
          <w:sz w:val="28"/>
          <w:szCs w:val="28"/>
        </w:rPr>
        <w:t>售价：投标人递交投标文件时，须交纳文件工本费</w:t>
      </w:r>
      <w:r>
        <w:rPr>
          <w:rFonts w:hint="eastAsia" w:cs="宋体" w:asciiTheme="minorEastAsia" w:hAnsiTheme="minorEastAsia" w:eastAsiaTheme="minorEastAsia"/>
          <w:kern w:val="15"/>
          <w:position w:val="2"/>
          <w:sz w:val="28"/>
          <w:szCs w:val="28"/>
          <w:u w:val="single"/>
        </w:rPr>
        <w:t> 300 </w:t>
      </w:r>
      <w:r>
        <w:rPr>
          <w:rFonts w:hint="eastAsia" w:cs="宋体" w:asciiTheme="minorEastAsia" w:hAnsiTheme="minorEastAsia" w:eastAsiaTheme="minorEastAsia"/>
          <w:kern w:val="15"/>
          <w:position w:val="2"/>
          <w:sz w:val="28"/>
          <w:szCs w:val="28"/>
        </w:rPr>
        <w:t>元。</w:t>
      </w:r>
    </w:p>
    <w:p>
      <w:pPr>
        <w:spacing w:line="440" w:lineRule="exact"/>
        <w:ind w:firstLine="562" w:firstLineChars="200"/>
        <w:jc w:val="left"/>
        <w:rPr>
          <w:rFonts w:cs="宋体" w:asciiTheme="minorEastAsia" w:hAnsiTheme="minorEastAsia" w:eastAsiaTheme="minorEastAsia"/>
          <w:b/>
          <w:kern w:val="15"/>
          <w:position w:val="2"/>
          <w:sz w:val="28"/>
          <w:szCs w:val="28"/>
        </w:rPr>
      </w:pPr>
      <w:r>
        <w:rPr>
          <w:rFonts w:hint="eastAsia" w:cs="宋体" w:asciiTheme="minorEastAsia" w:hAnsiTheme="minorEastAsia" w:eastAsiaTheme="minorEastAsia"/>
          <w:b/>
          <w:kern w:val="15"/>
          <w:position w:val="2"/>
          <w:sz w:val="28"/>
          <w:szCs w:val="28"/>
        </w:rPr>
        <w:t>五</w:t>
      </w:r>
      <w:r>
        <w:rPr>
          <w:rFonts w:cs="宋体" w:asciiTheme="minorEastAsia" w:hAnsiTheme="minorEastAsia" w:eastAsiaTheme="minorEastAsia"/>
          <w:b/>
          <w:kern w:val="15"/>
          <w:position w:val="2"/>
          <w:sz w:val="28"/>
          <w:szCs w:val="28"/>
        </w:rPr>
        <w:t>、响应文件接收信息</w:t>
      </w:r>
    </w:p>
    <w:p>
      <w:pPr>
        <w:spacing w:line="440" w:lineRule="exact"/>
        <w:ind w:firstLine="560" w:firstLineChars="200"/>
        <w:jc w:val="left"/>
        <w:rPr>
          <w:rFonts w:cs="宋体" w:asciiTheme="minorEastAsia" w:hAnsiTheme="minorEastAsia" w:eastAsiaTheme="minorEastAsia"/>
          <w:kern w:val="15"/>
          <w:position w:val="2"/>
          <w:sz w:val="28"/>
          <w:szCs w:val="28"/>
          <w:highlight w:val="none"/>
        </w:rPr>
      </w:pPr>
      <w:r>
        <w:rPr>
          <w:rFonts w:hint="eastAsia" w:cs="宋体" w:asciiTheme="minorEastAsia" w:hAnsiTheme="minorEastAsia" w:eastAsiaTheme="minorEastAsia"/>
          <w:kern w:val="15"/>
          <w:position w:val="2"/>
          <w:sz w:val="28"/>
          <w:szCs w:val="28"/>
        </w:rPr>
        <w:t>（一）</w:t>
      </w:r>
      <w:r>
        <w:rPr>
          <w:rFonts w:cs="宋体" w:asciiTheme="minorEastAsia" w:hAnsiTheme="minorEastAsia" w:eastAsiaTheme="minorEastAsia"/>
          <w:kern w:val="15"/>
          <w:position w:val="2"/>
          <w:sz w:val="28"/>
          <w:szCs w:val="28"/>
        </w:rPr>
        <w:t>响应文件接收时间：20</w:t>
      </w:r>
      <w:r>
        <w:rPr>
          <w:rFonts w:hint="eastAsia" w:cs="宋体" w:asciiTheme="minorEastAsia" w:hAnsiTheme="minorEastAsia" w:eastAsiaTheme="minorEastAsia"/>
          <w:kern w:val="15"/>
          <w:position w:val="2"/>
          <w:sz w:val="28"/>
          <w:szCs w:val="28"/>
        </w:rPr>
        <w:t>21</w:t>
      </w:r>
      <w:r>
        <w:rPr>
          <w:rFonts w:cs="宋体" w:asciiTheme="minorEastAsia" w:hAnsiTheme="minorEastAsia" w:eastAsiaTheme="minorEastAsia"/>
          <w:kern w:val="15"/>
          <w:position w:val="2"/>
          <w:sz w:val="28"/>
          <w:szCs w:val="28"/>
        </w:rPr>
        <w:t>年</w:t>
      </w:r>
      <w:r>
        <w:rPr>
          <w:rFonts w:hint="eastAsia" w:cs="宋体" w:asciiTheme="minorEastAsia" w:hAnsiTheme="minorEastAsia" w:eastAsiaTheme="minorEastAsia"/>
          <w:kern w:val="15"/>
          <w:position w:val="2"/>
          <w:sz w:val="28"/>
          <w:szCs w:val="28"/>
          <w:highlight w:val="none"/>
        </w:rPr>
        <w:t>9</w:t>
      </w:r>
      <w:r>
        <w:rPr>
          <w:rFonts w:cs="宋体" w:asciiTheme="minorEastAsia" w:hAnsiTheme="minorEastAsia" w:eastAsiaTheme="minorEastAsia"/>
          <w:kern w:val="15"/>
          <w:position w:val="2"/>
          <w:sz w:val="28"/>
          <w:szCs w:val="28"/>
          <w:highlight w:val="none"/>
        </w:rPr>
        <w:t>月</w:t>
      </w:r>
      <w:r>
        <w:rPr>
          <w:rFonts w:hint="eastAsia" w:cs="宋体" w:asciiTheme="minorEastAsia" w:hAnsiTheme="minorEastAsia" w:eastAsiaTheme="minorEastAsia"/>
          <w:kern w:val="15"/>
          <w:position w:val="2"/>
          <w:sz w:val="28"/>
          <w:szCs w:val="28"/>
          <w:highlight w:val="none"/>
          <w:lang w:val="en-US" w:eastAsia="zh-CN"/>
        </w:rPr>
        <w:t>15</w:t>
      </w:r>
      <w:r>
        <w:rPr>
          <w:rFonts w:cs="宋体" w:asciiTheme="minorEastAsia" w:hAnsiTheme="minorEastAsia" w:eastAsiaTheme="minorEastAsia"/>
          <w:kern w:val="15"/>
          <w:position w:val="2"/>
          <w:sz w:val="28"/>
          <w:szCs w:val="28"/>
          <w:highlight w:val="none"/>
        </w:rPr>
        <w:t>日</w:t>
      </w:r>
      <w:r>
        <w:rPr>
          <w:rFonts w:hint="eastAsia" w:cs="宋体" w:asciiTheme="minorEastAsia" w:hAnsiTheme="minorEastAsia" w:eastAsiaTheme="minorEastAsia"/>
          <w:kern w:val="15"/>
          <w:position w:val="2"/>
          <w:sz w:val="28"/>
          <w:szCs w:val="28"/>
          <w:highlight w:val="none"/>
        </w:rPr>
        <w:t>08</w:t>
      </w:r>
      <w:r>
        <w:rPr>
          <w:rFonts w:cs="宋体" w:asciiTheme="minorEastAsia" w:hAnsiTheme="minorEastAsia" w:eastAsiaTheme="minorEastAsia"/>
          <w:kern w:val="15"/>
          <w:position w:val="2"/>
          <w:sz w:val="28"/>
          <w:szCs w:val="28"/>
          <w:highlight w:val="none"/>
        </w:rPr>
        <w:t>:</w:t>
      </w:r>
      <w:r>
        <w:rPr>
          <w:rFonts w:hint="eastAsia" w:cs="宋体" w:asciiTheme="minorEastAsia" w:hAnsiTheme="minorEastAsia" w:eastAsiaTheme="minorEastAsia"/>
          <w:kern w:val="15"/>
          <w:position w:val="2"/>
          <w:sz w:val="28"/>
          <w:szCs w:val="28"/>
          <w:highlight w:val="none"/>
        </w:rPr>
        <w:t>3</w:t>
      </w:r>
      <w:r>
        <w:rPr>
          <w:rFonts w:cs="宋体" w:asciiTheme="minorEastAsia" w:hAnsiTheme="minorEastAsia" w:eastAsiaTheme="minorEastAsia"/>
          <w:kern w:val="15"/>
          <w:position w:val="2"/>
          <w:sz w:val="28"/>
          <w:szCs w:val="28"/>
          <w:highlight w:val="none"/>
        </w:rPr>
        <w:t>0-</w:t>
      </w:r>
      <w:r>
        <w:rPr>
          <w:rFonts w:hint="eastAsia" w:cs="宋体" w:asciiTheme="minorEastAsia" w:hAnsiTheme="minorEastAsia" w:eastAsiaTheme="minorEastAsia"/>
          <w:kern w:val="15"/>
          <w:position w:val="2"/>
          <w:sz w:val="28"/>
          <w:szCs w:val="28"/>
          <w:highlight w:val="none"/>
        </w:rPr>
        <w:t>09</w:t>
      </w:r>
      <w:r>
        <w:rPr>
          <w:rFonts w:cs="宋体" w:asciiTheme="minorEastAsia" w:hAnsiTheme="minorEastAsia" w:eastAsiaTheme="minorEastAsia"/>
          <w:kern w:val="15"/>
          <w:position w:val="2"/>
          <w:sz w:val="28"/>
          <w:szCs w:val="28"/>
          <w:highlight w:val="none"/>
        </w:rPr>
        <w:t>:</w:t>
      </w:r>
      <w:r>
        <w:rPr>
          <w:rFonts w:hint="eastAsia" w:cs="宋体" w:asciiTheme="minorEastAsia" w:hAnsiTheme="minorEastAsia" w:eastAsiaTheme="minorEastAsia"/>
          <w:kern w:val="15"/>
          <w:position w:val="2"/>
          <w:sz w:val="28"/>
          <w:szCs w:val="28"/>
          <w:highlight w:val="none"/>
        </w:rPr>
        <w:t>0</w:t>
      </w:r>
      <w:r>
        <w:rPr>
          <w:rFonts w:cs="宋体" w:asciiTheme="minorEastAsia" w:hAnsiTheme="minorEastAsia" w:eastAsiaTheme="minorEastAsia"/>
          <w:kern w:val="15"/>
          <w:position w:val="2"/>
          <w:sz w:val="28"/>
          <w:szCs w:val="28"/>
          <w:highlight w:val="none"/>
        </w:rPr>
        <w:t>0</w:t>
      </w:r>
    </w:p>
    <w:p>
      <w:pPr>
        <w:spacing w:line="440" w:lineRule="exact"/>
        <w:ind w:firstLine="560" w:firstLineChars="200"/>
        <w:jc w:val="left"/>
        <w:rPr>
          <w:rFonts w:cs="宋体" w:asciiTheme="minorEastAsia" w:hAnsiTheme="minorEastAsia" w:eastAsiaTheme="minorEastAsia"/>
          <w:kern w:val="15"/>
          <w:position w:val="2"/>
          <w:sz w:val="28"/>
          <w:szCs w:val="28"/>
          <w:highlight w:val="none"/>
        </w:rPr>
      </w:pPr>
      <w:r>
        <w:rPr>
          <w:rFonts w:hint="eastAsia" w:cs="宋体" w:asciiTheme="minorEastAsia" w:hAnsiTheme="minorEastAsia" w:eastAsiaTheme="minorEastAsia"/>
          <w:kern w:val="15"/>
          <w:position w:val="2"/>
          <w:sz w:val="28"/>
          <w:szCs w:val="28"/>
          <w:highlight w:val="none"/>
        </w:rPr>
        <w:t>（二）</w:t>
      </w:r>
      <w:r>
        <w:rPr>
          <w:rFonts w:cs="宋体" w:asciiTheme="minorEastAsia" w:hAnsiTheme="minorEastAsia" w:eastAsiaTheme="minorEastAsia"/>
          <w:kern w:val="15"/>
          <w:position w:val="2"/>
          <w:sz w:val="28"/>
          <w:szCs w:val="28"/>
          <w:highlight w:val="none"/>
        </w:rPr>
        <w:t>响应文件接收截止时间：20</w:t>
      </w:r>
      <w:r>
        <w:rPr>
          <w:rFonts w:hint="eastAsia" w:cs="宋体" w:asciiTheme="minorEastAsia" w:hAnsiTheme="minorEastAsia" w:eastAsiaTheme="minorEastAsia"/>
          <w:kern w:val="15"/>
          <w:position w:val="2"/>
          <w:sz w:val="28"/>
          <w:szCs w:val="28"/>
          <w:highlight w:val="none"/>
        </w:rPr>
        <w:t>21</w:t>
      </w:r>
      <w:r>
        <w:rPr>
          <w:rFonts w:cs="宋体" w:asciiTheme="minorEastAsia" w:hAnsiTheme="minorEastAsia" w:eastAsiaTheme="minorEastAsia"/>
          <w:kern w:val="15"/>
          <w:position w:val="2"/>
          <w:sz w:val="28"/>
          <w:szCs w:val="28"/>
          <w:highlight w:val="none"/>
        </w:rPr>
        <w:t>年</w:t>
      </w:r>
      <w:r>
        <w:rPr>
          <w:rFonts w:hint="eastAsia" w:cs="宋体" w:asciiTheme="minorEastAsia" w:hAnsiTheme="minorEastAsia" w:eastAsiaTheme="minorEastAsia"/>
          <w:kern w:val="15"/>
          <w:position w:val="2"/>
          <w:sz w:val="28"/>
          <w:szCs w:val="28"/>
          <w:highlight w:val="none"/>
        </w:rPr>
        <w:t>9</w:t>
      </w:r>
      <w:r>
        <w:rPr>
          <w:rFonts w:cs="宋体" w:asciiTheme="minorEastAsia" w:hAnsiTheme="minorEastAsia" w:eastAsiaTheme="minorEastAsia"/>
          <w:kern w:val="15"/>
          <w:position w:val="2"/>
          <w:sz w:val="28"/>
          <w:szCs w:val="28"/>
          <w:highlight w:val="none"/>
        </w:rPr>
        <w:t>月</w:t>
      </w:r>
      <w:r>
        <w:rPr>
          <w:rFonts w:hint="eastAsia" w:cs="宋体" w:asciiTheme="minorEastAsia" w:hAnsiTheme="minorEastAsia" w:eastAsiaTheme="minorEastAsia"/>
          <w:kern w:val="15"/>
          <w:position w:val="2"/>
          <w:sz w:val="28"/>
          <w:szCs w:val="28"/>
          <w:highlight w:val="none"/>
          <w:lang w:val="en-US" w:eastAsia="zh-CN"/>
        </w:rPr>
        <w:t>15</w:t>
      </w:r>
      <w:r>
        <w:rPr>
          <w:rFonts w:cs="宋体" w:asciiTheme="minorEastAsia" w:hAnsiTheme="minorEastAsia" w:eastAsiaTheme="minorEastAsia"/>
          <w:kern w:val="15"/>
          <w:position w:val="2"/>
          <w:sz w:val="28"/>
          <w:szCs w:val="28"/>
          <w:highlight w:val="none"/>
        </w:rPr>
        <w:t>日</w:t>
      </w:r>
      <w:r>
        <w:rPr>
          <w:rFonts w:hint="eastAsia" w:cs="宋体" w:asciiTheme="minorEastAsia" w:hAnsiTheme="minorEastAsia" w:eastAsiaTheme="minorEastAsia"/>
          <w:kern w:val="15"/>
          <w:position w:val="2"/>
          <w:sz w:val="28"/>
          <w:szCs w:val="28"/>
          <w:highlight w:val="none"/>
        </w:rPr>
        <w:t>09：0</w:t>
      </w:r>
      <w:r>
        <w:rPr>
          <w:rFonts w:cs="宋体" w:asciiTheme="minorEastAsia" w:hAnsiTheme="minorEastAsia" w:eastAsiaTheme="minorEastAsia"/>
          <w:kern w:val="15"/>
          <w:position w:val="2"/>
          <w:sz w:val="28"/>
          <w:szCs w:val="28"/>
          <w:highlight w:val="none"/>
        </w:rPr>
        <w:t>0</w:t>
      </w:r>
    </w:p>
    <w:p>
      <w:pPr>
        <w:spacing w:line="440" w:lineRule="exact"/>
        <w:ind w:firstLine="560" w:firstLineChars="200"/>
        <w:jc w:val="left"/>
        <w:rPr>
          <w:rFonts w:cs="宋体" w:asciiTheme="minorEastAsia" w:hAnsiTheme="minorEastAsia" w:eastAsiaTheme="minorEastAsia"/>
          <w:kern w:val="15"/>
          <w:position w:val="2"/>
          <w:sz w:val="28"/>
          <w:szCs w:val="28"/>
          <w:highlight w:val="none"/>
        </w:rPr>
      </w:pPr>
      <w:r>
        <w:rPr>
          <w:rFonts w:hint="eastAsia" w:cs="宋体" w:asciiTheme="minorEastAsia" w:hAnsiTheme="minorEastAsia" w:eastAsiaTheme="minorEastAsia"/>
          <w:kern w:val="15"/>
          <w:position w:val="2"/>
          <w:sz w:val="28"/>
          <w:szCs w:val="28"/>
          <w:highlight w:val="none"/>
        </w:rPr>
        <w:t>（三）</w:t>
      </w:r>
      <w:r>
        <w:rPr>
          <w:rFonts w:cs="宋体" w:asciiTheme="minorEastAsia" w:hAnsiTheme="minorEastAsia" w:eastAsiaTheme="minorEastAsia"/>
          <w:kern w:val="15"/>
          <w:position w:val="2"/>
          <w:sz w:val="28"/>
          <w:szCs w:val="28"/>
          <w:highlight w:val="none"/>
        </w:rPr>
        <w:t>投标文件接收地点：</w:t>
      </w:r>
      <w:r>
        <w:rPr>
          <w:rFonts w:hint="eastAsia" w:cs="宋体" w:asciiTheme="minorEastAsia" w:hAnsiTheme="minorEastAsia" w:eastAsiaTheme="minorEastAsia"/>
          <w:kern w:val="15"/>
          <w:position w:val="2"/>
          <w:sz w:val="28"/>
          <w:szCs w:val="28"/>
          <w:highlight w:val="none"/>
        </w:rPr>
        <w:t>盐城幼儿师范高等专科学校学海路校区(盐城市学海路28号)财务处招标办公室。</w:t>
      </w:r>
    </w:p>
    <w:p>
      <w:pPr>
        <w:spacing w:line="440" w:lineRule="exact"/>
        <w:ind w:firstLine="560" w:firstLineChars="200"/>
        <w:jc w:val="left"/>
        <w:rPr>
          <w:rFonts w:cs="宋体" w:asciiTheme="minorEastAsia" w:hAnsiTheme="minorEastAsia" w:eastAsiaTheme="minorEastAsia"/>
          <w:kern w:val="15"/>
          <w:position w:val="2"/>
          <w:sz w:val="28"/>
          <w:szCs w:val="28"/>
          <w:highlight w:val="none"/>
        </w:rPr>
      </w:pPr>
      <w:r>
        <w:rPr>
          <w:rFonts w:hint="eastAsia" w:cs="宋体" w:asciiTheme="minorEastAsia" w:hAnsiTheme="minorEastAsia" w:eastAsiaTheme="minorEastAsia"/>
          <w:kern w:val="15"/>
          <w:position w:val="2"/>
          <w:sz w:val="28"/>
          <w:szCs w:val="28"/>
          <w:highlight w:val="none"/>
        </w:rPr>
        <w:t>（四）其他要求：询价供应商授权询价代表必须携带本人有效身份证，否则投标文件不予接收。</w:t>
      </w:r>
    </w:p>
    <w:p>
      <w:pPr>
        <w:snapToGrid w:val="0"/>
        <w:spacing w:line="440" w:lineRule="exact"/>
        <w:ind w:firstLine="600"/>
        <w:rPr>
          <w:rFonts w:cs="宋体" w:asciiTheme="minorEastAsia" w:hAnsiTheme="minorEastAsia" w:eastAsiaTheme="minorEastAsia"/>
          <w:b/>
          <w:kern w:val="15"/>
          <w:position w:val="2"/>
          <w:sz w:val="28"/>
          <w:szCs w:val="28"/>
          <w:highlight w:val="none"/>
        </w:rPr>
      </w:pPr>
      <w:r>
        <w:rPr>
          <w:rFonts w:hint="eastAsia" w:cs="宋体" w:asciiTheme="minorEastAsia" w:hAnsiTheme="minorEastAsia" w:eastAsiaTheme="minorEastAsia"/>
          <w:b/>
          <w:kern w:val="15"/>
          <w:position w:val="2"/>
          <w:sz w:val="28"/>
          <w:szCs w:val="28"/>
          <w:highlight w:val="none"/>
        </w:rPr>
        <w:t>六</w:t>
      </w:r>
      <w:r>
        <w:rPr>
          <w:rFonts w:cs="宋体" w:asciiTheme="minorEastAsia" w:hAnsiTheme="minorEastAsia" w:eastAsiaTheme="minorEastAsia"/>
          <w:b/>
          <w:kern w:val="15"/>
          <w:position w:val="2"/>
          <w:sz w:val="28"/>
          <w:szCs w:val="28"/>
          <w:highlight w:val="none"/>
        </w:rPr>
        <w:t>、开标有关信息</w:t>
      </w:r>
    </w:p>
    <w:p>
      <w:pPr>
        <w:spacing w:line="440" w:lineRule="exact"/>
        <w:ind w:firstLine="560" w:firstLineChars="200"/>
        <w:jc w:val="left"/>
        <w:rPr>
          <w:rFonts w:cs="宋体" w:asciiTheme="minorEastAsia" w:hAnsiTheme="minorEastAsia" w:eastAsiaTheme="minorEastAsia"/>
          <w:kern w:val="15"/>
          <w:position w:val="2"/>
          <w:sz w:val="28"/>
          <w:szCs w:val="28"/>
          <w:highlight w:val="none"/>
        </w:rPr>
      </w:pPr>
      <w:r>
        <w:rPr>
          <w:rFonts w:hint="eastAsia" w:cs="宋体" w:asciiTheme="minorEastAsia" w:hAnsiTheme="minorEastAsia" w:eastAsiaTheme="minorEastAsia"/>
          <w:kern w:val="15"/>
          <w:position w:val="2"/>
          <w:sz w:val="28"/>
          <w:szCs w:val="28"/>
          <w:highlight w:val="none"/>
        </w:rPr>
        <w:t>（一）</w:t>
      </w:r>
      <w:r>
        <w:rPr>
          <w:rFonts w:cs="宋体" w:asciiTheme="minorEastAsia" w:hAnsiTheme="minorEastAsia" w:eastAsiaTheme="minorEastAsia"/>
          <w:kern w:val="15"/>
          <w:position w:val="2"/>
          <w:sz w:val="28"/>
          <w:szCs w:val="28"/>
          <w:highlight w:val="none"/>
        </w:rPr>
        <w:t>开标时间：20</w:t>
      </w:r>
      <w:r>
        <w:rPr>
          <w:rFonts w:hint="eastAsia" w:cs="宋体" w:asciiTheme="minorEastAsia" w:hAnsiTheme="minorEastAsia" w:eastAsiaTheme="minorEastAsia"/>
          <w:kern w:val="15"/>
          <w:position w:val="2"/>
          <w:sz w:val="28"/>
          <w:szCs w:val="28"/>
          <w:highlight w:val="none"/>
        </w:rPr>
        <w:t>21</w:t>
      </w:r>
      <w:r>
        <w:rPr>
          <w:rFonts w:cs="宋体" w:asciiTheme="minorEastAsia" w:hAnsiTheme="minorEastAsia" w:eastAsiaTheme="minorEastAsia"/>
          <w:kern w:val="15"/>
          <w:position w:val="2"/>
          <w:sz w:val="28"/>
          <w:szCs w:val="28"/>
          <w:highlight w:val="none"/>
        </w:rPr>
        <w:t>年</w:t>
      </w:r>
      <w:r>
        <w:rPr>
          <w:rFonts w:hint="eastAsia" w:cs="宋体" w:asciiTheme="minorEastAsia" w:hAnsiTheme="minorEastAsia" w:eastAsiaTheme="minorEastAsia"/>
          <w:kern w:val="15"/>
          <w:position w:val="2"/>
          <w:sz w:val="28"/>
          <w:szCs w:val="28"/>
          <w:highlight w:val="none"/>
        </w:rPr>
        <w:t>9</w:t>
      </w:r>
      <w:r>
        <w:rPr>
          <w:rFonts w:cs="宋体" w:asciiTheme="minorEastAsia" w:hAnsiTheme="minorEastAsia" w:eastAsiaTheme="minorEastAsia"/>
          <w:kern w:val="15"/>
          <w:position w:val="2"/>
          <w:sz w:val="28"/>
          <w:szCs w:val="28"/>
          <w:highlight w:val="none"/>
        </w:rPr>
        <w:t>月</w:t>
      </w:r>
      <w:r>
        <w:rPr>
          <w:rFonts w:hint="eastAsia" w:cs="宋体" w:asciiTheme="minorEastAsia" w:hAnsiTheme="minorEastAsia" w:eastAsiaTheme="minorEastAsia"/>
          <w:kern w:val="15"/>
          <w:position w:val="2"/>
          <w:sz w:val="28"/>
          <w:szCs w:val="28"/>
          <w:highlight w:val="none"/>
          <w:lang w:val="en-US" w:eastAsia="zh-CN"/>
        </w:rPr>
        <w:t>15</w:t>
      </w:r>
      <w:r>
        <w:rPr>
          <w:rFonts w:cs="宋体" w:asciiTheme="minorEastAsia" w:hAnsiTheme="minorEastAsia" w:eastAsiaTheme="minorEastAsia"/>
          <w:kern w:val="15"/>
          <w:position w:val="2"/>
          <w:sz w:val="28"/>
          <w:szCs w:val="28"/>
          <w:highlight w:val="none"/>
        </w:rPr>
        <w:t>日</w:t>
      </w:r>
      <w:r>
        <w:rPr>
          <w:rFonts w:hint="eastAsia" w:cs="宋体" w:asciiTheme="minorEastAsia" w:hAnsiTheme="minorEastAsia" w:eastAsiaTheme="minorEastAsia"/>
          <w:kern w:val="15"/>
          <w:position w:val="2"/>
          <w:sz w:val="28"/>
          <w:szCs w:val="28"/>
          <w:highlight w:val="none"/>
        </w:rPr>
        <w:t>09</w:t>
      </w:r>
      <w:r>
        <w:rPr>
          <w:rFonts w:cs="宋体" w:asciiTheme="minorEastAsia" w:hAnsiTheme="minorEastAsia" w:eastAsiaTheme="minorEastAsia"/>
          <w:kern w:val="15"/>
          <w:position w:val="2"/>
          <w:sz w:val="28"/>
          <w:szCs w:val="28"/>
          <w:highlight w:val="none"/>
        </w:rPr>
        <w:t>：</w:t>
      </w:r>
      <w:r>
        <w:rPr>
          <w:rFonts w:hint="eastAsia" w:cs="宋体" w:asciiTheme="minorEastAsia" w:hAnsiTheme="minorEastAsia" w:eastAsiaTheme="minorEastAsia"/>
          <w:kern w:val="15"/>
          <w:position w:val="2"/>
          <w:sz w:val="28"/>
          <w:szCs w:val="28"/>
          <w:highlight w:val="none"/>
        </w:rPr>
        <w:t>0</w:t>
      </w:r>
      <w:r>
        <w:rPr>
          <w:rFonts w:cs="宋体" w:asciiTheme="minorEastAsia" w:hAnsiTheme="minorEastAsia" w:eastAsiaTheme="minorEastAsia"/>
          <w:kern w:val="15"/>
          <w:position w:val="2"/>
          <w:sz w:val="28"/>
          <w:szCs w:val="28"/>
          <w:highlight w:val="none"/>
        </w:rPr>
        <w:t>0</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（二）</w:t>
      </w:r>
      <w:r>
        <w:rPr>
          <w:rFonts w:cs="宋体" w:asciiTheme="minorEastAsia" w:hAnsiTheme="minorEastAsia" w:eastAsiaTheme="minorEastAsia"/>
          <w:kern w:val="15"/>
          <w:position w:val="2"/>
          <w:sz w:val="28"/>
          <w:szCs w:val="28"/>
        </w:rPr>
        <w:t>开标地点：</w:t>
      </w:r>
      <w:r>
        <w:rPr>
          <w:rFonts w:hint="eastAsia" w:cs="宋体" w:asciiTheme="minorEastAsia" w:hAnsiTheme="minorEastAsia" w:eastAsiaTheme="minorEastAsia"/>
          <w:kern w:val="15"/>
          <w:position w:val="2"/>
          <w:sz w:val="28"/>
          <w:szCs w:val="28"/>
        </w:rPr>
        <w:t>盐城幼儿师范高等专科学校学海路校区(盐城市学海路28号)财务处招标办公室。</w:t>
      </w:r>
    </w:p>
    <w:p>
      <w:pPr>
        <w:snapToGrid w:val="0"/>
        <w:spacing w:line="440" w:lineRule="exact"/>
        <w:ind w:firstLine="600"/>
        <w:rPr>
          <w:rFonts w:cs="宋体" w:asciiTheme="minorEastAsia" w:hAnsiTheme="minorEastAsia" w:eastAsiaTheme="minorEastAsia"/>
          <w:b/>
          <w:kern w:val="15"/>
          <w:position w:val="2"/>
          <w:sz w:val="28"/>
          <w:szCs w:val="28"/>
        </w:rPr>
      </w:pPr>
      <w:r>
        <w:rPr>
          <w:rFonts w:hint="eastAsia" w:cs="宋体" w:asciiTheme="minorEastAsia" w:hAnsiTheme="minorEastAsia" w:eastAsiaTheme="minorEastAsia"/>
          <w:b/>
          <w:kern w:val="15"/>
          <w:position w:val="2"/>
          <w:sz w:val="28"/>
          <w:szCs w:val="28"/>
        </w:rPr>
        <w:t>七</w:t>
      </w:r>
      <w:r>
        <w:rPr>
          <w:rFonts w:cs="宋体" w:asciiTheme="minorEastAsia" w:hAnsiTheme="minorEastAsia" w:eastAsiaTheme="minorEastAsia"/>
          <w:b/>
          <w:kern w:val="15"/>
          <w:position w:val="2"/>
          <w:sz w:val="28"/>
          <w:szCs w:val="28"/>
        </w:rPr>
        <w:t>、</w:t>
      </w:r>
      <w:r>
        <w:rPr>
          <w:rFonts w:hint="eastAsia" w:cs="宋体" w:asciiTheme="minorEastAsia" w:hAnsiTheme="minorEastAsia" w:eastAsiaTheme="minorEastAsia"/>
          <w:b/>
          <w:kern w:val="15"/>
          <w:position w:val="2"/>
          <w:sz w:val="28"/>
          <w:szCs w:val="28"/>
        </w:rPr>
        <w:t>询价</w:t>
      </w:r>
      <w:r>
        <w:rPr>
          <w:rFonts w:cs="宋体" w:asciiTheme="minorEastAsia" w:hAnsiTheme="minorEastAsia" w:eastAsiaTheme="minorEastAsia"/>
          <w:b/>
          <w:kern w:val="15"/>
          <w:position w:val="2"/>
          <w:sz w:val="28"/>
          <w:szCs w:val="28"/>
        </w:rPr>
        <w:t>采购联系事项</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（一）询价部门联系人：蒋老师  ，联系电话：0515-89966103。</w:t>
      </w:r>
    </w:p>
    <w:p>
      <w:pPr>
        <w:pStyle w:val="2"/>
        <w:spacing w:line="440" w:lineRule="exact"/>
        <w:ind w:firstLine="1400" w:firstLineChars="500"/>
        <w:rPr>
          <w:rFonts w:cs="宋体" w:asciiTheme="minorEastAsia" w:hAnsiTheme="minorEastAsia" w:eastAsiaTheme="minorEastAsia"/>
          <w:color w:val="auto"/>
          <w:kern w:val="15"/>
          <w:position w:val="2"/>
          <w:sz w:val="28"/>
          <w:szCs w:val="28"/>
        </w:rPr>
      </w:pPr>
      <w:r>
        <w:rPr>
          <w:rFonts w:hint="eastAsia" w:cs="宋体" w:asciiTheme="minorEastAsia" w:hAnsiTheme="minorEastAsia" w:eastAsiaTheme="minorEastAsia"/>
          <w:color w:val="auto"/>
          <w:kern w:val="15"/>
          <w:position w:val="2"/>
          <w:sz w:val="28"/>
          <w:szCs w:val="28"/>
        </w:rPr>
        <w:t>使用部门联系人：</w:t>
      </w:r>
      <w:r>
        <w:rPr>
          <w:rFonts w:hint="eastAsia" w:ascii="宋体" w:hAnsi="宋体" w:cs="宋体"/>
          <w:kern w:val="15"/>
          <w:position w:val="2"/>
          <w:sz w:val="28"/>
          <w:szCs w:val="28"/>
        </w:rPr>
        <w:t>顾</w:t>
      </w:r>
      <w:r>
        <w:rPr>
          <w:rFonts w:hint="eastAsia" w:cs="宋体" w:asciiTheme="minorEastAsia" w:hAnsiTheme="minorEastAsia" w:eastAsiaTheme="minorEastAsia"/>
          <w:color w:val="auto"/>
          <w:kern w:val="15"/>
          <w:position w:val="2"/>
          <w:sz w:val="28"/>
          <w:szCs w:val="28"/>
        </w:rPr>
        <w:t>老师 ，联系电话：</w:t>
      </w:r>
      <w:r>
        <w:rPr>
          <w:rFonts w:hint="eastAsia" w:ascii="宋体" w:hAnsi="宋体" w:cs="宋体"/>
          <w:kern w:val="15"/>
          <w:position w:val="2"/>
          <w:sz w:val="28"/>
          <w:szCs w:val="28"/>
        </w:rPr>
        <w:t>15161978828</w:t>
      </w:r>
      <w:r>
        <w:rPr>
          <w:rFonts w:hint="eastAsia" w:cs="宋体" w:asciiTheme="minorEastAsia" w:hAnsiTheme="minorEastAsia" w:eastAsiaTheme="minorEastAsia"/>
          <w:color w:val="auto"/>
          <w:kern w:val="15"/>
          <w:position w:val="2"/>
          <w:sz w:val="28"/>
          <w:szCs w:val="28"/>
        </w:rPr>
        <w:t xml:space="preserve"> 。</w:t>
      </w:r>
    </w:p>
    <w:p>
      <w:pPr>
        <w:snapToGrid w:val="0"/>
        <w:spacing w:line="440" w:lineRule="exact"/>
        <w:ind w:firstLine="1400" w:firstLineChars="500"/>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询价人地址：盐城市高职园区学海路28号 ，邮政编码：224005</w:t>
      </w:r>
    </w:p>
    <w:p>
      <w:pPr>
        <w:spacing w:line="440" w:lineRule="exact"/>
        <w:ind w:firstLine="420" w:firstLineChars="15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（二）询价技术服务单位：大洲设计咨询集团有限公司。</w:t>
      </w:r>
    </w:p>
    <w:p>
      <w:pPr>
        <w:spacing w:line="440" w:lineRule="exact"/>
        <w:ind w:firstLine="1400" w:firstLineChars="5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技术咨询人：曹先生，联系电话：13770068551。</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（三）</w:t>
      </w:r>
      <w:r>
        <w:rPr>
          <w:rFonts w:cs="宋体" w:asciiTheme="minorEastAsia" w:hAnsiTheme="minorEastAsia" w:eastAsiaTheme="minorEastAsia"/>
          <w:kern w:val="15"/>
          <w:position w:val="2"/>
          <w:sz w:val="28"/>
          <w:szCs w:val="28"/>
        </w:rPr>
        <w:t>对项目需求部分的询问、质疑请与采购人联系</w:t>
      </w:r>
      <w:r>
        <w:rPr>
          <w:rFonts w:hint="eastAsia" w:cs="宋体" w:asciiTheme="minorEastAsia" w:hAnsiTheme="minorEastAsia" w:eastAsiaTheme="minorEastAsia"/>
          <w:kern w:val="15"/>
          <w:position w:val="2"/>
          <w:sz w:val="28"/>
          <w:szCs w:val="28"/>
        </w:rPr>
        <w:t>、答复；其他部分的询问、质疑请与询价技术服务单位联系、答复</w:t>
      </w:r>
      <w:r>
        <w:rPr>
          <w:rFonts w:cs="宋体" w:asciiTheme="minorEastAsia" w:hAnsiTheme="minorEastAsia" w:eastAsiaTheme="minorEastAsia"/>
          <w:kern w:val="15"/>
          <w:position w:val="2"/>
          <w:sz w:val="28"/>
          <w:szCs w:val="28"/>
        </w:rPr>
        <w:t>。</w:t>
      </w:r>
    </w:p>
    <w:p>
      <w:pPr>
        <w:spacing w:line="440" w:lineRule="exact"/>
        <w:ind w:firstLine="562" w:firstLineChars="200"/>
        <w:jc w:val="left"/>
        <w:rPr>
          <w:rFonts w:cs="宋体" w:asciiTheme="minorEastAsia" w:hAnsiTheme="minorEastAsia" w:eastAsiaTheme="minorEastAsia"/>
          <w:b/>
          <w:kern w:val="15"/>
          <w:position w:val="2"/>
          <w:sz w:val="28"/>
          <w:szCs w:val="28"/>
        </w:rPr>
      </w:pPr>
      <w:r>
        <w:rPr>
          <w:rFonts w:hint="eastAsia" w:cs="宋体" w:asciiTheme="minorEastAsia" w:hAnsiTheme="minorEastAsia" w:eastAsiaTheme="minorEastAsia"/>
          <w:b/>
          <w:kern w:val="15"/>
          <w:position w:val="2"/>
          <w:sz w:val="28"/>
          <w:szCs w:val="28"/>
        </w:rPr>
        <w:t>八</w:t>
      </w:r>
      <w:r>
        <w:rPr>
          <w:rFonts w:cs="宋体" w:asciiTheme="minorEastAsia" w:hAnsiTheme="minorEastAsia" w:eastAsiaTheme="minorEastAsia"/>
          <w:b/>
          <w:kern w:val="15"/>
          <w:position w:val="2"/>
          <w:sz w:val="28"/>
          <w:szCs w:val="28"/>
        </w:rPr>
        <w:t>、</w:t>
      </w:r>
      <w:r>
        <w:rPr>
          <w:rFonts w:hint="eastAsia" w:cs="宋体" w:asciiTheme="minorEastAsia" w:hAnsiTheme="minorEastAsia" w:eastAsiaTheme="minorEastAsia"/>
          <w:b/>
          <w:kern w:val="15"/>
          <w:position w:val="2"/>
          <w:sz w:val="28"/>
          <w:szCs w:val="28"/>
        </w:rPr>
        <w:t>询价</w:t>
      </w:r>
      <w:r>
        <w:rPr>
          <w:rFonts w:cs="宋体" w:asciiTheme="minorEastAsia" w:hAnsiTheme="minorEastAsia" w:eastAsiaTheme="minorEastAsia"/>
          <w:b/>
          <w:kern w:val="15"/>
          <w:position w:val="2"/>
          <w:sz w:val="28"/>
          <w:szCs w:val="28"/>
        </w:rPr>
        <w:t>响应文件制作份数要求</w:t>
      </w:r>
    </w:p>
    <w:p>
      <w:pPr>
        <w:snapToGrid w:val="0"/>
        <w:spacing w:line="440" w:lineRule="exact"/>
        <w:ind w:firstLine="6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正本份数：</w:t>
      </w:r>
      <w:r>
        <w:rPr>
          <w:rFonts w:hint="eastAsia" w:cs="宋体" w:asciiTheme="minorEastAsia" w:hAnsiTheme="minorEastAsia" w:eastAsiaTheme="minorEastAsia"/>
          <w:sz w:val="28"/>
          <w:szCs w:val="28"/>
          <w:u w:val="single"/>
        </w:rPr>
        <w:t>1</w:t>
      </w:r>
      <w:r>
        <w:rPr>
          <w:rFonts w:hint="eastAsia" w:cs="宋体" w:asciiTheme="minorEastAsia" w:hAnsiTheme="minorEastAsia" w:eastAsiaTheme="minorEastAsia"/>
          <w:sz w:val="28"/>
          <w:szCs w:val="28"/>
        </w:rPr>
        <w:t>份   副本份数：</w:t>
      </w:r>
      <w:r>
        <w:rPr>
          <w:rFonts w:hint="eastAsia" w:cs="宋体" w:asciiTheme="minorEastAsia" w:hAnsiTheme="minorEastAsia" w:eastAsiaTheme="minorEastAsia"/>
          <w:sz w:val="28"/>
          <w:szCs w:val="28"/>
          <w:u w:val="single"/>
        </w:rPr>
        <w:t>2</w:t>
      </w:r>
      <w:r>
        <w:rPr>
          <w:rFonts w:hint="eastAsia" w:cs="宋体" w:asciiTheme="minorEastAsia" w:hAnsiTheme="minorEastAsia" w:eastAsiaTheme="minorEastAsia"/>
          <w:sz w:val="28"/>
          <w:szCs w:val="28"/>
        </w:rPr>
        <w:t>份</w:t>
      </w:r>
    </w:p>
    <w:p>
      <w:pPr>
        <w:spacing w:line="480" w:lineRule="exact"/>
        <w:ind w:firstLine="562" w:firstLineChars="200"/>
        <w:rPr>
          <w:rStyle w:val="157"/>
          <w:rFonts w:ascii="宋体" w:hAnsi="宋体" w:cs="宋体"/>
          <w:b/>
          <w:bCs/>
          <w:sz w:val="28"/>
          <w:szCs w:val="28"/>
        </w:rPr>
      </w:pPr>
      <w:r>
        <w:rPr>
          <w:rFonts w:hint="eastAsia" w:ascii="宋体" w:hAnsi="宋体" w:cs="宋体"/>
          <w:b/>
          <w:sz w:val="28"/>
          <w:szCs w:val="28"/>
        </w:rPr>
        <w:t>九、其他补充事宜</w:t>
      </w:r>
    </w:p>
    <w:p>
      <w:pPr>
        <w:spacing w:line="480" w:lineRule="exact"/>
        <w:ind w:firstLine="562" w:firstLineChars="200"/>
        <w:rPr>
          <w:rStyle w:val="157"/>
          <w:rFonts w:ascii="宋体" w:hAnsi="宋体" w:cs="宋体"/>
          <w:b/>
          <w:bCs/>
          <w:sz w:val="28"/>
          <w:szCs w:val="28"/>
        </w:rPr>
      </w:pPr>
      <w:r>
        <w:rPr>
          <w:rStyle w:val="157"/>
          <w:rFonts w:hint="eastAsia" w:ascii="宋体" w:hAnsi="宋体" w:cs="宋体"/>
          <w:b/>
          <w:bCs/>
          <w:sz w:val="28"/>
          <w:szCs w:val="28"/>
        </w:rPr>
        <w:t>1、疫情防控</w:t>
      </w:r>
    </w:p>
    <w:p>
      <w:pPr>
        <w:spacing w:line="480" w:lineRule="exact"/>
        <w:ind w:firstLine="560" w:firstLineChars="200"/>
        <w:rPr>
          <w:rStyle w:val="157"/>
          <w:rFonts w:ascii="宋体" w:hAnsi="宋体" w:cs="宋体"/>
          <w:sz w:val="28"/>
          <w:szCs w:val="28"/>
        </w:rPr>
      </w:pPr>
      <w:r>
        <w:rPr>
          <w:rStyle w:val="157"/>
          <w:rFonts w:hint="eastAsia" w:ascii="宋体" w:hAnsi="宋体" w:cs="宋体"/>
          <w:sz w:val="28"/>
          <w:szCs w:val="28"/>
        </w:rPr>
        <w:t>因疫情防控需要，为确保校园安全，投标人进入盐城幼儿师范高等专科学校校区时应服从下列疫情防控措施：</w:t>
      </w:r>
    </w:p>
    <w:p>
      <w:pPr>
        <w:spacing w:line="480" w:lineRule="exact"/>
        <w:ind w:firstLine="560" w:firstLineChars="200"/>
        <w:rPr>
          <w:rStyle w:val="157"/>
          <w:rFonts w:ascii="宋体" w:hAnsi="宋体" w:cs="宋体"/>
          <w:sz w:val="28"/>
          <w:szCs w:val="28"/>
        </w:rPr>
      </w:pPr>
      <w:r>
        <w:rPr>
          <w:rStyle w:val="157"/>
          <w:rFonts w:hint="eastAsia" w:ascii="宋体" w:hAnsi="宋体" w:cs="宋体"/>
          <w:sz w:val="28"/>
          <w:szCs w:val="28"/>
        </w:rPr>
        <w:t>（1）投标人从蓝海路北门进出；投标人车辆一律不得进入校园。</w:t>
      </w:r>
    </w:p>
    <w:p>
      <w:pPr>
        <w:spacing w:line="480" w:lineRule="exact"/>
        <w:ind w:firstLine="560" w:firstLineChars="200"/>
        <w:rPr>
          <w:rStyle w:val="157"/>
          <w:rFonts w:ascii="宋体" w:hAnsi="宋体" w:cs="宋体"/>
          <w:sz w:val="28"/>
          <w:szCs w:val="28"/>
        </w:rPr>
      </w:pPr>
      <w:r>
        <w:rPr>
          <w:rStyle w:val="157"/>
          <w:rFonts w:hint="eastAsia" w:ascii="宋体" w:hAnsi="宋体" w:cs="宋体"/>
          <w:sz w:val="28"/>
          <w:szCs w:val="28"/>
        </w:rPr>
        <w:t>（2）各投标人报名或投标时项目授权代表限1-2人进入校园；项目授权代表进入校园时须自行配戴口罩、做好手部消毒及投标文件等消毒防护工作。</w:t>
      </w:r>
    </w:p>
    <w:p>
      <w:pPr>
        <w:spacing w:line="480" w:lineRule="exact"/>
        <w:ind w:firstLine="560" w:firstLineChars="200"/>
        <w:rPr>
          <w:rStyle w:val="157"/>
          <w:rFonts w:ascii="宋体" w:hAnsi="宋体" w:cs="宋体"/>
          <w:sz w:val="28"/>
          <w:szCs w:val="28"/>
        </w:rPr>
      </w:pPr>
      <w:r>
        <w:rPr>
          <w:rStyle w:val="157"/>
          <w:rFonts w:hint="eastAsia" w:ascii="宋体" w:hAnsi="宋体" w:cs="宋体"/>
          <w:sz w:val="28"/>
          <w:szCs w:val="28"/>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spacing w:line="480" w:lineRule="exact"/>
        <w:ind w:firstLine="560" w:firstLineChars="200"/>
        <w:rPr>
          <w:rStyle w:val="157"/>
          <w:rFonts w:ascii="宋体" w:hAnsi="宋体" w:cs="宋体"/>
          <w:sz w:val="28"/>
          <w:szCs w:val="28"/>
        </w:rPr>
      </w:pPr>
      <w:r>
        <w:rPr>
          <w:rStyle w:val="157"/>
          <w:rFonts w:hint="eastAsia" w:ascii="宋体" w:hAnsi="宋体" w:cs="宋体"/>
          <w:sz w:val="28"/>
          <w:szCs w:val="28"/>
        </w:rPr>
        <w:t>（4）投标人进入校园后应在指定地点参与踏勘、报名、投标活动，不到招标人其他场所活动；投标工作结束后应立即离开校园，不逗留。</w:t>
      </w:r>
    </w:p>
    <w:p>
      <w:pPr>
        <w:pStyle w:val="2"/>
        <w:spacing w:line="440" w:lineRule="exact"/>
        <w:ind w:firstLine="490" w:firstLineChars="175"/>
        <w:rPr>
          <w:rFonts w:cs="宋体" w:asciiTheme="minorEastAsia" w:hAnsiTheme="minorEastAsia" w:eastAsiaTheme="minorEastAsia"/>
          <w:color w:val="auto"/>
          <w:kern w:val="15"/>
          <w:position w:val="2"/>
          <w:sz w:val="28"/>
          <w:szCs w:val="28"/>
        </w:rPr>
      </w:pPr>
      <w:r>
        <w:rPr>
          <w:rStyle w:val="157"/>
          <w:rFonts w:hint="eastAsia" w:ascii="宋体" w:hAnsi="宋体" w:cs="宋体"/>
          <w:sz w:val="28"/>
          <w:szCs w:val="28"/>
        </w:rPr>
        <w:t>（5）请各投标人预留好相应时间，配合做好上述管控措施。</w:t>
      </w:r>
    </w:p>
    <w:p>
      <w:pPr>
        <w:snapToGrid w:val="0"/>
        <w:spacing w:before="120" w:beforeLines="50" w:line="520" w:lineRule="exact"/>
        <w:ind w:firstLine="4336" w:firstLineChars="1350"/>
        <w:rPr>
          <w:rFonts w:ascii="宋体" w:hAnsi="宋体"/>
          <w:b/>
          <w:spacing w:val="10"/>
          <w:kern w:val="15"/>
          <w:position w:val="2"/>
          <w:sz w:val="30"/>
          <w:szCs w:val="30"/>
        </w:rPr>
      </w:pPr>
    </w:p>
    <w:p>
      <w:pPr>
        <w:snapToGrid w:val="0"/>
        <w:spacing w:before="120" w:beforeLines="50" w:line="520" w:lineRule="exact"/>
        <w:ind w:firstLine="4336" w:firstLineChars="1350"/>
        <w:rPr>
          <w:rFonts w:ascii="宋体" w:hAnsi="宋体"/>
          <w:b/>
          <w:spacing w:val="10"/>
          <w:kern w:val="15"/>
          <w:position w:val="2"/>
          <w:sz w:val="30"/>
          <w:szCs w:val="30"/>
        </w:rPr>
      </w:pPr>
    </w:p>
    <w:p>
      <w:pPr>
        <w:snapToGrid w:val="0"/>
        <w:spacing w:before="120" w:beforeLines="50" w:line="520" w:lineRule="exact"/>
        <w:ind w:firstLine="4962" w:firstLineChars="1654"/>
        <w:rPr>
          <w:rFonts w:ascii="宋体" w:hAnsi="宋体"/>
          <w:spacing w:val="10"/>
          <w:kern w:val="15"/>
          <w:position w:val="2"/>
          <w:sz w:val="28"/>
          <w:szCs w:val="28"/>
        </w:rPr>
      </w:pPr>
      <w:r>
        <w:rPr>
          <w:rFonts w:hint="eastAsia" w:ascii="宋体" w:hAnsi="宋体"/>
          <w:spacing w:val="10"/>
          <w:kern w:val="15"/>
          <w:position w:val="2"/>
          <w:sz w:val="28"/>
          <w:szCs w:val="28"/>
        </w:rPr>
        <w:t>盐城幼儿师范高等专科学校</w:t>
      </w:r>
    </w:p>
    <w:p>
      <w:pPr>
        <w:snapToGrid w:val="0"/>
        <w:spacing w:before="50" w:line="520" w:lineRule="exact"/>
        <w:ind w:firstLine="5562" w:firstLineChars="1854"/>
        <w:rPr>
          <w:rFonts w:ascii="宋体" w:hAnsi="宋体"/>
          <w:spacing w:val="10"/>
          <w:kern w:val="15"/>
          <w:position w:val="2"/>
          <w:sz w:val="28"/>
          <w:szCs w:val="28"/>
        </w:rPr>
      </w:pPr>
      <w:r>
        <w:rPr>
          <w:rFonts w:hint="eastAsia" w:ascii="宋体" w:hAnsi="宋体"/>
          <w:spacing w:val="10"/>
          <w:kern w:val="15"/>
          <w:position w:val="2"/>
          <w:sz w:val="28"/>
          <w:szCs w:val="28"/>
        </w:rPr>
        <w:t>2021</w:t>
      </w:r>
      <w:r>
        <w:rPr>
          <w:rFonts w:ascii="宋体" w:hAnsi="宋体"/>
          <w:spacing w:val="10"/>
          <w:kern w:val="15"/>
          <w:position w:val="2"/>
          <w:sz w:val="28"/>
          <w:szCs w:val="28"/>
        </w:rPr>
        <w:t>年</w:t>
      </w:r>
      <w:r>
        <w:rPr>
          <w:rFonts w:hint="eastAsia" w:ascii="宋体" w:hAnsi="宋体"/>
          <w:spacing w:val="10"/>
          <w:kern w:val="15"/>
          <w:position w:val="2"/>
          <w:sz w:val="28"/>
          <w:szCs w:val="28"/>
          <w:lang w:val="en-US" w:eastAsia="zh-CN"/>
        </w:rPr>
        <w:t>9</w:t>
      </w:r>
      <w:r>
        <w:rPr>
          <w:rFonts w:ascii="宋体" w:hAnsi="宋体"/>
          <w:spacing w:val="10"/>
          <w:kern w:val="15"/>
          <w:position w:val="2"/>
          <w:sz w:val="28"/>
          <w:szCs w:val="28"/>
        </w:rPr>
        <w:t>月</w:t>
      </w:r>
      <w:r>
        <w:rPr>
          <w:rFonts w:hint="eastAsia" w:ascii="宋体" w:hAnsi="宋体"/>
          <w:spacing w:val="10"/>
          <w:kern w:val="15"/>
          <w:position w:val="2"/>
          <w:sz w:val="28"/>
          <w:szCs w:val="28"/>
          <w:lang w:val="en-US" w:eastAsia="zh-CN"/>
        </w:rPr>
        <w:t>9</w:t>
      </w:r>
      <w:r>
        <w:rPr>
          <w:rFonts w:ascii="宋体" w:hAnsi="宋体"/>
          <w:spacing w:val="10"/>
          <w:kern w:val="15"/>
          <w:position w:val="2"/>
          <w:sz w:val="28"/>
          <w:szCs w:val="28"/>
        </w:rPr>
        <w:t>日</w:t>
      </w:r>
    </w:p>
    <w:p>
      <w:pPr>
        <w:snapToGrid w:val="0"/>
        <w:spacing w:before="120" w:after="120" w:line="360" w:lineRule="auto"/>
        <w:jc w:val="center"/>
        <w:rPr>
          <w:rFonts w:eastAsia="黑体"/>
          <w:sz w:val="36"/>
          <w:szCs w:val="36"/>
        </w:rPr>
      </w:pPr>
      <w:r>
        <w:rPr>
          <w:rFonts w:eastAsia="黑体"/>
          <w:sz w:val="36"/>
          <w:szCs w:val="36"/>
        </w:rPr>
        <w:br w:type="page"/>
      </w:r>
      <w:r>
        <w:rPr>
          <w:rFonts w:hint="eastAsia" w:eastAsia="黑体"/>
          <w:sz w:val="36"/>
          <w:szCs w:val="36"/>
        </w:rPr>
        <w:t>第二章：询价供应商须知</w:t>
      </w:r>
    </w:p>
    <w:p>
      <w:pPr>
        <w:spacing w:line="480" w:lineRule="exact"/>
        <w:jc w:val="center"/>
        <w:outlineLvl w:val="0"/>
        <w:rPr>
          <w:rFonts w:ascii="宋体"/>
          <w:sz w:val="24"/>
        </w:rPr>
      </w:pPr>
      <w:r>
        <w:rPr>
          <w:rFonts w:ascii="宋体" w:eastAsia="Times New Roman"/>
          <w:sz w:val="24"/>
        </w:rPr>
        <w:t>（参加</w:t>
      </w:r>
      <w:r>
        <w:rPr>
          <w:rFonts w:hint="eastAsia" w:ascii="宋体"/>
          <w:sz w:val="24"/>
        </w:rPr>
        <w:t>询价</w:t>
      </w:r>
      <w:r>
        <w:rPr>
          <w:rFonts w:ascii="宋体" w:eastAsia="Times New Roman"/>
          <w:sz w:val="24"/>
        </w:rPr>
        <w:t>的供应商以下简称“询价供应商”）</w:t>
      </w:r>
    </w:p>
    <w:p>
      <w:pPr>
        <w:spacing w:line="480" w:lineRule="exact"/>
        <w:ind w:firstLine="321"/>
        <w:outlineLvl w:val="2"/>
        <w:rPr>
          <w:b/>
          <w:sz w:val="32"/>
          <w:szCs w:val="32"/>
        </w:rPr>
      </w:pPr>
      <w:bookmarkStart w:id="0" w:name="_Toc16938519"/>
      <w:bookmarkStart w:id="1" w:name="_Toc513029203"/>
      <w:bookmarkStart w:id="2" w:name="_Toc20823275"/>
      <w:bookmarkStart w:id="3" w:name="_Toc120614214"/>
      <w:r>
        <w:rPr>
          <w:rFonts w:eastAsia="Times New Roman"/>
          <w:b/>
          <w:sz w:val="32"/>
          <w:szCs w:val="32"/>
        </w:rPr>
        <w:t>一、总则</w:t>
      </w:r>
      <w:bookmarkEnd w:id="0"/>
      <w:bookmarkEnd w:id="1"/>
      <w:bookmarkEnd w:id="2"/>
      <w:bookmarkEnd w:id="3"/>
    </w:p>
    <w:p>
      <w:pPr>
        <w:spacing w:line="480" w:lineRule="exact"/>
        <w:ind w:firstLine="420"/>
        <w:outlineLvl w:val="3"/>
        <w:rPr>
          <w:rFonts w:ascii="Arial" w:hAnsi="黑体" w:eastAsia="黑体"/>
          <w:sz w:val="28"/>
          <w:szCs w:val="28"/>
        </w:rPr>
      </w:pPr>
      <w:bookmarkStart w:id="4" w:name="_Hlt16619475"/>
      <w:bookmarkEnd w:id="4"/>
      <w:bookmarkStart w:id="5" w:name="_Toc513029204"/>
      <w:bookmarkStart w:id="6" w:name="_Toc16938520"/>
      <w:bookmarkStart w:id="7" w:name="_Toc20823276"/>
      <w:r>
        <w:rPr>
          <w:rFonts w:hint="eastAsia" w:ascii="Arial" w:hAnsi="黑体" w:eastAsia="黑体"/>
          <w:sz w:val="28"/>
          <w:szCs w:val="28"/>
        </w:rPr>
        <w:t>（一）</w:t>
      </w:r>
      <w:r>
        <w:rPr>
          <w:rFonts w:ascii="Arial" w:hAnsi="黑体" w:eastAsia="黑体"/>
          <w:sz w:val="28"/>
          <w:szCs w:val="28"/>
        </w:rPr>
        <w:t>、</w:t>
      </w:r>
      <w:bookmarkEnd w:id="5"/>
      <w:bookmarkEnd w:id="6"/>
      <w:bookmarkEnd w:id="7"/>
      <w:r>
        <w:rPr>
          <w:rFonts w:ascii="Arial" w:hAnsi="黑体" w:eastAsia="黑体"/>
          <w:sz w:val="28"/>
          <w:szCs w:val="28"/>
        </w:rPr>
        <w:t>适用范围</w:t>
      </w:r>
    </w:p>
    <w:p>
      <w:pPr>
        <w:pStyle w:val="2"/>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本</w:t>
      </w:r>
      <w:r>
        <w:rPr>
          <w:rFonts w:hint="eastAsia" w:ascii="宋体" w:hAnsi="宋体" w:cs="宋体"/>
          <w:color w:val="auto"/>
          <w:kern w:val="15"/>
          <w:position w:val="2"/>
          <w:sz w:val="28"/>
        </w:rPr>
        <w:t>次询价采购</w:t>
      </w:r>
      <w:r>
        <w:rPr>
          <w:rFonts w:ascii="宋体" w:hAnsi="宋体" w:cs="宋体"/>
          <w:color w:val="auto"/>
          <w:kern w:val="15"/>
          <w:position w:val="2"/>
          <w:sz w:val="28"/>
        </w:rPr>
        <w:t>文件（以下简称</w:t>
      </w:r>
      <w:r>
        <w:rPr>
          <w:rFonts w:hint="eastAsia" w:ascii="宋体" w:hAnsi="宋体" w:cs="宋体"/>
          <w:color w:val="auto"/>
          <w:kern w:val="15"/>
          <w:position w:val="2"/>
          <w:sz w:val="28"/>
        </w:rPr>
        <w:t>采购</w:t>
      </w:r>
      <w:r>
        <w:rPr>
          <w:rFonts w:ascii="宋体" w:hAnsi="宋体" w:cs="宋体"/>
          <w:color w:val="auto"/>
          <w:kern w:val="15"/>
          <w:position w:val="2"/>
          <w:sz w:val="28"/>
        </w:rPr>
        <w:t>文件）仅适用此项目。</w:t>
      </w:r>
    </w:p>
    <w:p>
      <w:pPr>
        <w:spacing w:line="480" w:lineRule="exact"/>
        <w:ind w:firstLine="420"/>
        <w:outlineLvl w:val="3"/>
        <w:rPr>
          <w:rFonts w:ascii="Arial" w:hAnsi="黑体" w:eastAsia="黑体"/>
          <w:sz w:val="28"/>
          <w:szCs w:val="28"/>
        </w:rPr>
      </w:pPr>
      <w:r>
        <w:rPr>
          <w:rFonts w:hint="eastAsia" w:ascii="Arial" w:hAnsi="黑体" w:eastAsia="黑体"/>
          <w:sz w:val="28"/>
          <w:szCs w:val="28"/>
        </w:rPr>
        <w:t>（二）</w:t>
      </w:r>
      <w:r>
        <w:rPr>
          <w:rFonts w:ascii="Arial" w:hAnsi="黑体" w:eastAsia="黑体"/>
          <w:sz w:val="28"/>
          <w:szCs w:val="28"/>
        </w:rPr>
        <w:t>、项目采购方式</w:t>
      </w:r>
    </w:p>
    <w:p>
      <w:pPr>
        <w:pStyle w:val="2"/>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本次采购采取</w:t>
      </w:r>
      <w:r>
        <w:rPr>
          <w:rFonts w:hint="eastAsia" w:ascii="宋体" w:hAnsi="宋体" w:cs="宋体"/>
          <w:color w:val="auto"/>
          <w:kern w:val="15"/>
          <w:position w:val="2"/>
          <w:sz w:val="28"/>
        </w:rPr>
        <w:t>询价采购</w:t>
      </w:r>
      <w:r>
        <w:rPr>
          <w:rFonts w:ascii="宋体" w:hAnsi="宋体" w:cs="宋体"/>
          <w:color w:val="auto"/>
          <w:kern w:val="15"/>
          <w:position w:val="2"/>
          <w:sz w:val="28"/>
        </w:rPr>
        <w:t>的方式。</w:t>
      </w:r>
    </w:p>
    <w:p>
      <w:pPr>
        <w:spacing w:line="480" w:lineRule="exact"/>
        <w:ind w:firstLine="420"/>
        <w:outlineLvl w:val="3"/>
        <w:rPr>
          <w:rFonts w:ascii="Arial" w:hAnsi="黑体" w:eastAsia="黑体"/>
          <w:sz w:val="28"/>
          <w:szCs w:val="28"/>
        </w:rPr>
      </w:pPr>
      <w:bookmarkStart w:id="8" w:name="_Toc20823277"/>
      <w:bookmarkStart w:id="9" w:name="_Toc513029205"/>
      <w:bookmarkStart w:id="10" w:name="_Toc16938521"/>
      <w:r>
        <w:rPr>
          <w:rFonts w:hint="eastAsia" w:ascii="Arial" w:hAnsi="黑体" w:eastAsia="黑体"/>
          <w:sz w:val="28"/>
          <w:szCs w:val="28"/>
        </w:rPr>
        <w:t>（三）</w:t>
      </w:r>
      <w:r>
        <w:rPr>
          <w:rFonts w:ascii="Arial" w:hAnsi="黑体" w:eastAsia="黑体"/>
          <w:sz w:val="28"/>
          <w:szCs w:val="28"/>
        </w:rPr>
        <w:t>、合格的</w:t>
      </w:r>
      <w:bookmarkEnd w:id="8"/>
      <w:bookmarkEnd w:id="9"/>
      <w:bookmarkEnd w:id="10"/>
      <w:r>
        <w:rPr>
          <w:rFonts w:ascii="Arial" w:hAnsi="黑体" w:eastAsia="黑体"/>
          <w:sz w:val="28"/>
          <w:szCs w:val="28"/>
        </w:rPr>
        <w:t>询价供应商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w:t>
      </w:r>
      <w:r>
        <w:rPr>
          <w:rFonts w:ascii="宋体" w:hAnsi="宋体" w:cs="宋体"/>
          <w:color w:val="auto"/>
          <w:kern w:val="15"/>
          <w:position w:val="2"/>
          <w:sz w:val="28"/>
        </w:rPr>
        <w:t>满足本</w:t>
      </w:r>
      <w:r>
        <w:rPr>
          <w:rFonts w:hint="eastAsia" w:ascii="宋体" w:hAnsi="宋体" w:cs="宋体"/>
          <w:color w:val="auto"/>
          <w:kern w:val="15"/>
          <w:position w:val="2"/>
          <w:sz w:val="28"/>
        </w:rPr>
        <w:t>采购</w:t>
      </w:r>
      <w:r>
        <w:rPr>
          <w:rFonts w:ascii="宋体" w:hAnsi="宋体" w:cs="宋体"/>
          <w:color w:val="auto"/>
          <w:kern w:val="15"/>
          <w:position w:val="2"/>
          <w:sz w:val="28"/>
        </w:rPr>
        <w:t>文件“</w:t>
      </w:r>
      <w:r>
        <w:rPr>
          <w:rFonts w:hint="eastAsia" w:ascii="宋体" w:hAnsi="宋体" w:cs="宋体"/>
          <w:color w:val="auto"/>
          <w:kern w:val="15"/>
          <w:position w:val="2"/>
          <w:sz w:val="28"/>
        </w:rPr>
        <w:t>询价</w:t>
      </w:r>
      <w:r>
        <w:rPr>
          <w:rFonts w:ascii="宋体" w:hAnsi="宋体" w:cs="宋体"/>
          <w:color w:val="auto"/>
          <w:kern w:val="15"/>
          <w:position w:val="2"/>
          <w:sz w:val="28"/>
        </w:rPr>
        <w:t>采购公告”中合格询价供应商资格要求的规定。</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w:t>
      </w:r>
      <w:r>
        <w:rPr>
          <w:rFonts w:ascii="宋体" w:hAnsi="宋体" w:cs="宋体"/>
          <w:color w:val="auto"/>
          <w:kern w:val="15"/>
          <w:position w:val="2"/>
          <w:sz w:val="28"/>
        </w:rPr>
        <w:t>满足本</w:t>
      </w:r>
      <w:r>
        <w:rPr>
          <w:rFonts w:hint="eastAsia" w:ascii="宋体" w:hAnsi="宋体" w:cs="宋体"/>
          <w:color w:val="auto"/>
          <w:kern w:val="15"/>
          <w:position w:val="2"/>
          <w:sz w:val="28"/>
        </w:rPr>
        <w:t>采购</w:t>
      </w:r>
      <w:r>
        <w:rPr>
          <w:rFonts w:ascii="宋体" w:hAnsi="宋体" w:cs="宋体"/>
          <w:color w:val="auto"/>
          <w:kern w:val="15"/>
          <w:position w:val="2"/>
          <w:sz w:val="28"/>
        </w:rPr>
        <w:t>文件实质性要求和条件的规定。</w:t>
      </w:r>
    </w:p>
    <w:p>
      <w:pPr>
        <w:spacing w:line="480" w:lineRule="exact"/>
        <w:ind w:firstLine="420"/>
        <w:outlineLvl w:val="3"/>
        <w:rPr>
          <w:rFonts w:ascii="Arial" w:hAnsi="黑体" w:eastAsia="黑体"/>
          <w:sz w:val="28"/>
          <w:szCs w:val="28"/>
        </w:rPr>
      </w:pPr>
      <w:bookmarkStart w:id="11" w:name="_Toc513029207"/>
      <w:bookmarkStart w:id="12" w:name="_Toc462564067"/>
      <w:bookmarkStart w:id="13" w:name="_Toc20823279"/>
      <w:bookmarkStart w:id="14" w:name="_Toc16938523"/>
      <w:r>
        <w:rPr>
          <w:rFonts w:hint="eastAsia" w:ascii="Arial" w:hAnsi="黑体" w:eastAsia="黑体"/>
          <w:sz w:val="28"/>
          <w:szCs w:val="28"/>
        </w:rPr>
        <w:t>（四）</w:t>
      </w:r>
      <w:r>
        <w:rPr>
          <w:rFonts w:ascii="Arial" w:hAnsi="黑体" w:eastAsia="黑体"/>
          <w:sz w:val="28"/>
          <w:szCs w:val="28"/>
        </w:rPr>
        <w:t>、参加</w:t>
      </w:r>
      <w:r>
        <w:rPr>
          <w:rFonts w:hint="eastAsia" w:ascii="Arial" w:hAnsi="黑体" w:eastAsia="黑体"/>
          <w:sz w:val="28"/>
          <w:szCs w:val="28"/>
        </w:rPr>
        <w:t>询价</w:t>
      </w:r>
      <w:r>
        <w:rPr>
          <w:rFonts w:ascii="Arial" w:hAnsi="黑体" w:eastAsia="黑体"/>
          <w:sz w:val="28"/>
          <w:szCs w:val="28"/>
        </w:rPr>
        <w:t>费用</w:t>
      </w:r>
      <w:bookmarkEnd w:id="11"/>
      <w:bookmarkEnd w:id="12"/>
      <w:bookmarkEnd w:id="13"/>
      <w:bookmarkEnd w:id="14"/>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w:t>
      </w:r>
      <w:r>
        <w:rPr>
          <w:rFonts w:ascii="宋体" w:hAnsi="宋体" w:cs="宋体"/>
          <w:color w:val="auto"/>
          <w:kern w:val="15"/>
          <w:position w:val="2"/>
          <w:sz w:val="28"/>
        </w:rPr>
        <w:t>参加询价供应商应自行承担所有与参加</w:t>
      </w:r>
      <w:r>
        <w:rPr>
          <w:rFonts w:hint="eastAsia" w:ascii="宋体" w:hAnsi="宋体" w:cs="宋体"/>
          <w:color w:val="auto"/>
          <w:kern w:val="15"/>
          <w:position w:val="2"/>
          <w:sz w:val="28"/>
        </w:rPr>
        <w:t>询价</w:t>
      </w:r>
      <w:r>
        <w:rPr>
          <w:rFonts w:ascii="宋体" w:hAnsi="宋体" w:cs="宋体"/>
          <w:color w:val="auto"/>
          <w:kern w:val="15"/>
          <w:position w:val="2"/>
          <w:sz w:val="28"/>
        </w:rPr>
        <w:t>有关的费用，无论</w:t>
      </w:r>
      <w:r>
        <w:rPr>
          <w:rFonts w:hint="eastAsia" w:ascii="宋体" w:hAnsi="宋体" w:cs="宋体"/>
          <w:color w:val="auto"/>
          <w:kern w:val="15"/>
          <w:position w:val="2"/>
          <w:sz w:val="28"/>
        </w:rPr>
        <w:t>询价</w:t>
      </w:r>
      <w:r>
        <w:rPr>
          <w:rFonts w:ascii="宋体" w:hAnsi="宋体" w:cs="宋体"/>
          <w:color w:val="auto"/>
          <w:kern w:val="15"/>
          <w:position w:val="2"/>
          <w:sz w:val="28"/>
        </w:rPr>
        <w:t>过程中的做法和结果如何，</w:t>
      </w:r>
      <w:r>
        <w:rPr>
          <w:rFonts w:hint="eastAsia" w:ascii="宋体" w:hAnsi="宋体" w:cs="宋体"/>
          <w:color w:val="auto"/>
          <w:kern w:val="15"/>
          <w:position w:val="2"/>
          <w:sz w:val="28"/>
        </w:rPr>
        <w:t>采购人盐城幼儿师范高等专科学校</w:t>
      </w:r>
      <w:r>
        <w:rPr>
          <w:rFonts w:ascii="宋体" w:hAnsi="宋体" w:cs="宋体"/>
          <w:color w:val="auto"/>
          <w:kern w:val="15"/>
          <w:position w:val="2"/>
          <w:sz w:val="28"/>
        </w:rPr>
        <w:t>（以下简称采购</w:t>
      </w:r>
      <w:r>
        <w:rPr>
          <w:rFonts w:hint="eastAsia" w:ascii="宋体" w:hAnsi="宋体" w:cs="宋体"/>
          <w:color w:val="auto"/>
          <w:kern w:val="15"/>
          <w:position w:val="2"/>
          <w:sz w:val="28"/>
        </w:rPr>
        <w:t>人</w:t>
      </w:r>
      <w:r>
        <w:rPr>
          <w:rFonts w:ascii="宋体" w:hAnsi="宋体" w:cs="宋体"/>
          <w:color w:val="auto"/>
          <w:kern w:val="15"/>
          <w:position w:val="2"/>
          <w:sz w:val="28"/>
        </w:rPr>
        <w:t>）在任何情况下均无义务和责任承担这些费用。</w:t>
      </w:r>
    </w:p>
    <w:p>
      <w:pPr>
        <w:spacing w:line="480" w:lineRule="exact"/>
        <w:ind w:firstLine="480"/>
        <w:rPr>
          <w:rFonts w:ascii="黑体" w:hAnsi="宋体"/>
          <w:sz w:val="28"/>
          <w:szCs w:val="28"/>
        </w:rPr>
      </w:pPr>
      <w:r>
        <w:rPr>
          <w:rFonts w:hint="eastAsia" w:ascii="宋体" w:hAnsi="宋体"/>
          <w:b/>
          <w:sz w:val="30"/>
          <w:szCs w:val="30"/>
        </w:rPr>
        <w:t>（五）</w:t>
      </w:r>
      <w:r>
        <w:rPr>
          <w:rFonts w:ascii="宋体" w:hAnsi="黑体" w:eastAsia="黑体"/>
          <w:b/>
          <w:sz w:val="30"/>
          <w:szCs w:val="30"/>
        </w:rPr>
        <w:t>、</w:t>
      </w:r>
      <w:r>
        <w:rPr>
          <w:rFonts w:hint="eastAsia" w:ascii="黑体" w:hAnsi="黑体" w:eastAsia="黑体"/>
          <w:sz w:val="28"/>
          <w:szCs w:val="28"/>
        </w:rPr>
        <w:t>采购</w:t>
      </w:r>
      <w:r>
        <w:rPr>
          <w:rFonts w:ascii="黑体" w:hAnsi="黑体" w:eastAsia="黑体"/>
          <w:sz w:val="28"/>
          <w:szCs w:val="28"/>
        </w:rPr>
        <w:t>文件的约束力</w:t>
      </w:r>
    </w:p>
    <w:p>
      <w:pPr>
        <w:pStyle w:val="2"/>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hint="eastAsia" w:ascii="宋体" w:hAnsi="宋体" w:cs="宋体"/>
          <w:color w:val="auto"/>
          <w:kern w:val="15"/>
          <w:position w:val="2"/>
          <w:sz w:val="28"/>
        </w:rPr>
        <w:t>采购</w:t>
      </w:r>
      <w:r>
        <w:rPr>
          <w:rFonts w:ascii="宋体" w:hAnsi="宋体" w:cs="宋体"/>
          <w:color w:val="auto"/>
          <w:kern w:val="15"/>
          <w:position w:val="2"/>
          <w:sz w:val="28"/>
        </w:rPr>
        <w:t>文件并决定参加</w:t>
      </w:r>
      <w:r>
        <w:rPr>
          <w:rFonts w:hint="eastAsia" w:ascii="宋体" w:hAnsi="宋体" w:cs="宋体"/>
          <w:color w:val="auto"/>
          <w:kern w:val="15"/>
          <w:position w:val="2"/>
          <w:sz w:val="28"/>
        </w:rPr>
        <w:t>询价</w:t>
      </w:r>
      <w:r>
        <w:rPr>
          <w:rFonts w:ascii="宋体" w:hAnsi="宋体" w:cs="宋体"/>
          <w:color w:val="auto"/>
          <w:kern w:val="15"/>
          <w:position w:val="2"/>
          <w:sz w:val="28"/>
        </w:rPr>
        <w:t>，即被认为接受了本</w:t>
      </w:r>
      <w:r>
        <w:rPr>
          <w:rFonts w:hint="eastAsia" w:ascii="宋体" w:hAnsi="宋体" w:cs="宋体"/>
          <w:color w:val="auto"/>
          <w:kern w:val="15"/>
          <w:position w:val="2"/>
          <w:sz w:val="28"/>
        </w:rPr>
        <w:t>采购</w:t>
      </w:r>
      <w:r>
        <w:rPr>
          <w:rFonts w:ascii="宋体" w:hAnsi="宋体" w:cs="宋体"/>
          <w:color w:val="auto"/>
          <w:kern w:val="15"/>
          <w:position w:val="2"/>
          <w:sz w:val="28"/>
        </w:rPr>
        <w:t>文件的规定和约束，并且视为自</w:t>
      </w:r>
      <w:r>
        <w:rPr>
          <w:rFonts w:hint="eastAsia" w:ascii="宋体" w:hAnsi="宋体" w:cs="宋体"/>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pPr>
        <w:spacing w:line="480" w:lineRule="exact"/>
        <w:ind w:firstLine="420"/>
        <w:outlineLvl w:val="3"/>
        <w:rPr>
          <w:rFonts w:ascii="宋体" w:hAnsi="宋体"/>
          <w:sz w:val="28"/>
          <w:szCs w:val="28"/>
        </w:rPr>
      </w:pPr>
      <w:r>
        <w:rPr>
          <w:rFonts w:hint="eastAsia" w:ascii="宋体" w:hAnsi="宋体"/>
          <w:b/>
          <w:sz w:val="30"/>
          <w:szCs w:val="30"/>
        </w:rPr>
        <w:t>（六）</w:t>
      </w:r>
      <w:r>
        <w:rPr>
          <w:rFonts w:ascii="宋体" w:hAnsi="黑体" w:eastAsia="黑体"/>
          <w:sz w:val="28"/>
          <w:szCs w:val="28"/>
        </w:rPr>
        <w:t>、</w:t>
      </w:r>
      <w:r>
        <w:rPr>
          <w:rFonts w:hint="eastAsia" w:ascii="宋体" w:hAnsi="黑体" w:eastAsia="黑体"/>
          <w:sz w:val="28"/>
          <w:szCs w:val="28"/>
        </w:rPr>
        <w:t>采购</w:t>
      </w:r>
      <w:r>
        <w:rPr>
          <w:rFonts w:ascii="宋体" w:hAnsi="黑体" w:eastAsia="黑体"/>
          <w:sz w:val="28"/>
          <w:szCs w:val="28"/>
        </w:rPr>
        <w:t>文件的询问及修改</w:t>
      </w:r>
    </w:p>
    <w:p>
      <w:pPr>
        <w:pStyle w:val="2"/>
        <w:spacing w:line="440" w:lineRule="exact"/>
        <w:ind w:firstLine="700" w:firstLineChars="250"/>
        <w:rPr>
          <w:rFonts w:ascii="宋体" w:hAnsi="宋体" w:cs="宋体"/>
          <w:color w:val="auto"/>
          <w:kern w:val="15"/>
          <w:position w:val="2"/>
          <w:sz w:val="28"/>
        </w:rPr>
      </w:pPr>
      <w:bookmarkStart w:id="15" w:name="_Toc513029209"/>
      <w:bookmarkStart w:id="16" w:name="_Toc16938525"/>
      <w:bookmarkStart w:id="17" w:name="_Toc120614215"/>
      <w:bookmarkStart w:id="18" w:name="_Toc20823281"/>
      <w:r>
        <w:rPr>
          <w:rFonts w:hint="eastAsia" w:ascii="宋体" w:hAnsi="宋体" w:cs="宋体"/>
          <w:color w:val="auto"/>
          <w:kern w:val="15"/>
          <w:position w:val="2"/>
          <w:sz w:val="28"/>
        </w:rPr>
        <w:t>1、</w:t>
      </w:r>
      <w:r>
        <w:rPr>
          <w:rFonts w:ascii="宋体" w:hAnsi="宋体" w:cs="宋体"/>
          <w:color w:val="auto"/>
          <w:kern w:val="15"/>
          <w:position w:val="2"/>
          <w:sz w:val="28"/>
        </w:rPr>
        <w:t>任何要求对</w:t>
      </w:r>
      <w:r>
        <w:rPr>
          <w:rFonts w:hint="eastAsia" w:ascii="宋体" w:hAnsi="宋体" w:cs="宋体"/>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hint="eastAsia" w:ascii="宋体" w:hAnsi="宋体" w:cs="宋体"/>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hint="eastAsia" w:ascii="宋体" w:hAnsi="宋体" w:cs="宋体"/>
          <w:color w:val="auto"/>
          <w:kern w:val="15"/>
          <w:position w:val="2"/>
          <w:sz w:val="28"/>
        </w:rPr>
        <w:t>人</w:t>
      </w:r>
      <w:r>
        <w:rPr>
          <w:rFonts w:ascii="宋体" w:hAnsi="宋体" w:cs="宋体"/>
          <w:color w:val="auto"/>
          <w:kern w:val="15"/>
          <w:position w:val="2"/>
          <w:sz w:val="28"/>
        </w:rPr>
        <w:t>可以对已发出的</w:t>
      </w:r>
      <w:r>
        <w:rPr>
          <w:rFonts w:hint="eastAsia" w:ascii="宋体" w:hAnsi="宋体" w:cs="宋体"/>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hint="eastAsia" w:ascii="宋体" w:hAnsi="宋体" w:cs="宋体"/>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hint="eastAsia" w:ascii="宋体" w:hAnsi="宋体" w:cs="宋体"/>
          <w:color w:val="auto"/>
          <w:kern w:val="15"/>
          <w:position w:val="2"/>
          <w:sz w:val="28"/>
        </w:rPr>
        <w:t>人</w:t>
      </w:r>
      <w:r>
        <w:rPr>
          <w:rFonts w:ascii="宋体" w:hAnsi="宋体" w:cs="宋体"/>
          <w:color w:val="auto"/>
          <w:kern w:val="15"/>
          <w:position w:val="2"/>
          <w:sz w:val="28"/>
        </w:rPr>
        <w:t>将在提交首次响应文件截止时间至少</w:t>
      </w:r>
      <w:r>
        <w:rPr>
          <w:rFonts w:hint="eastAsia" w:ascii="宋体" w:hAnsi="宋体" w:cs="宋体"/>
          <w:color w:val="auto"/>
          <w:kern w:val="15"/>
          <w:position w:val="2"/>
          <w:sz w:val="28"/>
        </w:rPr>
        <w:t>3</w:t>
      </w:r>
      <w:r>
        <w:rPr>
          <w:rFonts w:ascii="宋体" w:hAnsi="宋体" w:cs="宋体"/>
          <w:color w:val="auto"/>
          <w:kern w:val="15"/>
          <w:position w:val="2"/>
          <w:sz w:val="28"/>
        </w:rPr>
        <w:t>个工作日前，在</w:t>
      </w:r>
      <w:r>
        <w:rPr>
          <w:rFonts w:hint="eastAsia" w:ascii="宋体" w:hAnsi="宋体" w:cs="宋体"/>
          <w:color w:val="auto"/>
          <w:kern w:val="15"/>
          <w:position w:val="2"/>
          <w:sz w:val="28"/>
        </w:rPr>
        <w:t>盐城幼儿师范高等专科学校网站【www.yyz.edu.cn】</w:t>
      </w:r>
      <w:r>
        <w:rPr>
          <w:rFonts w:ascii="宋体" w:hAnsi="宋体" w:cs="宋体"/>
          <w:color w:val="auto"/>
          <w:kern w:val="15"/>
          <w:position w:val="2"/>
          <w:sz w:val="28"/>
        </w:rPr>
        <w:t>上发布书面更正公告形式通知所有</w:t>
      </w:r>
      <w:r>
        <w:rPr>
          <w:rFonts w:hint="eastAsia" w:ascii="宋体" w:hAnsi="宋体" w:cs="宋体"/>
          <w:color w:val="auto"/>
          <w:kern w:val="15"/>
          <w:position w:val="2"/>
          <w:sz w:val="28"/>
        </w:rPr>
        <w:t>可能</w:t>
      </w:r>
      <w:r>
        <w:rPr>
          <w:rFonts w:ascii="宋体" w:hAnsi="宋体" w:cs="宋体"/>
          <w:color w:val="auto"/>
          <w:kern w:val="15"/>
          <w:position w:val="2"/>
          <w:sz w:val="28"/>
        </w:rPr>
        <w:t>获取</w:t>
      </w:r>
      <w:r>
        <w:rPr>
          <w:rFonts w:hint="eastAsia" w:ascii="宋体" w:hAnsi="宋体" w:cs="宋体"/>
          <w:color w:val="auto"/>
          <w:kern w:val="15"/>
          <w:position w:val="2"/>
          <w:sz w:val="28"/>
        </w:rPr>
        <w:t>采购</w:t>
      </w:r>
      <w:r>
        <w:rPr>
          <w:rFonts w:ascii="宋体" w:hAnsi="宋体" w:cs="宋体"/>
          <w:color w:val="auto"/>
          <w:kern w:val="15"/>
          <w:position w:val="2"/>
          <w:sz w:val="28"/>
        </w:rPr>
        <w:t>文件的供应商。不足</w:t>
      </w:r>
      <w:r>
        <w:rPr>
          <w:rFonts w:hint="eastAsia" w:ascii="宋体" w:hAnsi="宋体" w:cs="宋体"/>
          <w:color w:val="auto"/>
          <w:kern w:val="15"/>
          <w:position w:val="2"/>
          <w:sz w:val="28"/>
        </w:rPr>
        <w:t>3</w:t>
      </w:r>
      <w:r>
        <w:rPr>
          <w:rFonts w:ascii="宋体" w:hAnsi="宋体" w:cs="宋体"/>
          <w:color w:val="auto"/>
          <w:kern w:val="15"/>
          <w:position w:val="2"/>
          <w:sz w:val="28"/>
        </w:rPr>
        <w:t>个工作日的，采购</w:t>
      </w:r>
      <w:r>
        <w:rPr>
          <w:rFonts w:hint="eastAsia" w:ascii="宋体" w:hAnsi="宋体" w:cs="宋体"/>
          <w:color w:val="auto"/>
          <w:kern w:val="15"/>
          <w:position w:val="2"/>
          <w:sz w:val="28"/>
        </w:rPr>
        <w:t>人</w:t>
      </w:r>
      <w:r>
        <w:rPr>
          <w:rFonts w:ascii="宋体" w:hAnsi="宋体" w:cs="宋体"/>
          <w:color w:val="auto"/>
          <w:kern w:val="15"/>
          <w:position w:val="2"/>
          <w:sz w:val="28"/>
        </w:rPr>
        <w:t>应当顺延提交首次响应文件截止时间。</w:t>
      </w:r>
    </w:p>
    <w:p>
      <w:pPr>
        <w:pStyle w:val="2"/>
        <w:spacing w:line="48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w:t>
      </w:r>
      <w:r>
        <w:rPr>
          <w:rFonts w:ascii="宋体" w:hAnsi="宋体" w:cs="宋体"/>
          <w:color w:val="auto"/>
          <w:kern w:val="15"/>
          <w:position w:val="2"/>
          <w:sz w:val="28"/>
        </w:rPr>
        <w:t>凡在规定时间内未对本次</w:t>
      </w:r>
      <w:r>
        <w:rPr>
          <w:rFonts w:hint="eastAsia" w:ascii="宋体" w:hAnsi="宋体" w:cs="宋体"/>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（一）、响应文件份数和签署</w:t>
      </w:r>
    </w:p>
    <w:p>
      <w:pPr>
        <w:pStyle w:val="2"/>
        <w:spacing w:line="440" w:lineRule="exact"/>
        <w:ind w:firstLine="700" w:firstLineChars="250"/>
        <w:rPr>
          <w:rFonts w:ascii="宋体" w:hAnsi="宋体" w:cs="宋体"/>
          <w:color w:val="auto"/>
          <w:kern w:val="15"/>
          <w:position w:val="2"/>
          <w:sz w:val="28"/>
        </w:rPr>
      </w:pPr>
      <w:bookmarkStart w:id="19" w:name="_Toc61149557"/>
      <w:bookmarkStart w:id="20" w:name="_Toc513029217"/>
      <w:r>
        <w:rPr>
          <w:rFonts w:hint="eastAsia" w:ascii="宋体" w:hAnsi="宋体" w:cs="宋体"/>
          <w:color w:val="auto"/>
          <w:kern w:val="15"/>
          <w:position w:val="2"/>
          <w:sz w:val="28"/>
        </w:rPr>
        <w:t>1、参加询价供应商应严格按照采购公告要求准备询价响应文件（以下简称响应文件），每份响应文件须清楚地标明“正本”或“副本”字样。一旦正本和副本不符，以正本为准。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3、除询价供应商对错处做必要修改外，响应文件不得行间插字、涂改或增删。如有修改错漏处，必须由响应文件签署人签字或盖章。</w:t>
      </w:r>
    </w:p>
    <w:p>
      <w:pPr>
        <w:pStyle w:val="2"/>
        <w:spacing w:line="440" w:lineRule="exact"/>
        <w:ind w:firstLine="700" w:firstLineChars="250"/>
        <w:rPr>
          <w:rFonts w:ascii="宋体" w:hAnsi="宋体" w:cs="宋体"/>
          <w:color w:val="auto"/>
          <w:kern w:val="15"/>
          <w:position w:val="2"/>
          <w:sz w:val="28"/>
        </w:rPr>
      </w:pPr>
      <w:bookmarkStart w:id="21" w:name="_Hlt26954834"/>
      <w:bookmarkEnd w:id="21"/>
      <w:bookmarkStart w:id="22" w:name="_Toc513029215"/>
      <w:bookmarkStart w:id="23" w:name="_Toc462564074"/>
      <w:bookmarkStart w:id="24" w:name="_Toc61149555"/>
      <w:bookmarkStart w:id="25" w:name="_Toc14577353"/>
      <w:bookmarkStart w:id="26" w:name="_Toc14577352"/>
      <w:bookmarkStart w:id="27" w:name="_Toc61149554"/>
      <w:bookmarkStart w:id="28" w:name="_Toc513029214"/>
      <w:bookmarkStart w:id="29" w:name="_Toc462564073"/>
      <w:r>
        <w:rPr>
          <w:rFonts w:hint="eastAsia" w:ascii="宋体" w:hAnsi="宋体" w:cs="宋体"/>
          <w:color w:val="auto"/>
          <w:kern w:val="15"/>
          <w:position w:val="2"/>
          <w:sz w:val="28"/>
        </w:rPr>
        <w:t>（二）、响应文件</w:t>
      </w:r>
      <w:bookmarkEnd w:id="22"/>
      <w:bookmarkEnd w:id="23"/>
      <w:bookmarkEnd w:id="24"/>
      <w:bookmarkEnd w:id="25"/>
      <w:r>
        <w:rPr>
          <w:rFonts w:hint="eastAsia" w:ascii="宋体" w:hAnsi="宋体" w:cs="宋体"/>
          <w:color w:val="auto"/>
          <w:kern w:val="15"/>
          <w:position w:val="2"/>
          <w:sz w:val="28"/>
        </w:rPr>
        <w:t>编制要求</w:t>
      </w:r>
      <w:bookmarkEnd w:id="26"/>
      <w:bookmarkEnd w:id="27"/>
      <w:bookmarkEnd w:id="28"/>
      <w:bookmarkEnd w:id="29"/>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1、询价供应商提交的响应文件以及询价供应商与采购人就有关询价的所有来往函电均应使用简体中文。采购文件中既有中文也有外文的，以中文意义为准。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2、除技术性能另有规定外，响应文件所使用的度量衡单位，均须采用国家法定计量单位。</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3、报价采用的货币：响应文件中的单价和总价，无特殊规定的采用人民币报价，以元为单位标注。询价文件中另有规定的按规定执行。</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4、响应文件构成：</w:t>
      </w:r>
    </w:p>
    <w:bookmarkEnd w:id="19"/>
    <w:bookmarkEnd w:id="20"/>
    <w:p>
      <w:pPr>
        <w:pStyle w:val="2"/>
        <w:spacing w:line="440" w:lineRule="exact"/>
        <w:ind w:firstLine="700" w:firstLineChars="250"/>
        <w:rPr>
          <w:rFonts w:ascii="宋体" w:hAnsi="宋体" w:cs="宋体"/>
          <w:color w:val="auto"/>
          <w:kern w:val="15"/>
          <w:position w:val="2"/>
          <w:sz w:val="28"/>
        </w:rPr>
      </w:pPr>
      <w:bookmarkStart w:id="30" w:name="_Toc61149559"/>
      <w:bookmarkStart w:id="31" w:name="_Toc513029221"/>
      <w:r>
        <w:rPr>
          <w:rFonts w:hint="eastAsia" w:ascii="宋体" w:hAnsi="宋体" w:cs="宋体"/>
          <w:color w:val="auto"/>
          <w:kern w:val="15"/>
          <w:position w:val="2"/>
          <w:sz w:val="28"/>
        </w:rPr>
        <w:t>（1）参加询价供应商应严格按本采购文件第五部分的要求编制响应文件。</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（2）响应文件共分一个标书：</w:t>
      </w:r>
    </w:p>
    <w:p>
      <w:pPr>
        <w:pStyle w:val="2"/>
        <w:spacing w:line="440" w:lineRule="exact"/>
        <w:ind w:firstLine="840" w:firstLineChars="300"/>
        <w:rPr>
          <w:rFonts w:ascii="宋体" w:hAnsi="宋体" w:cs="宋体"/>
          <w:color w:val="auto"/>
          <w:kern w:val="15"/>
          <w:position w:val="2"/>
          <w:sz w:val="28"/>
        </w:rPr>
      </w:pPr>
      <w:r>
        <w:rPr>
          <w:rFonts w:hint="eastAsia" w:ascii="宋体" w:hAnsi="宋体" w:cs="宋体"/>
          <w:color w:val="auto"/>
          <w:kern w:val="15"/>
          <w:position w:val="2"/>
          <w:sz w:val="28"/>
        </w:rPr>
        <w:t>① 营业执照副本复印件；</w:t>
      </w:r>
    </w:p>
    <w:p>
      <w:pPr>
        <w:pStyle w:val="2"/>
        <w:spacing w:line="440" w:lineRule="exact"/>
        <w:ind w:firstLine="840" w:firstLineChars="300"/>
        <w:rPr>
          <w:rFonts w:ascii="宋体" w:hAnsi="宋体" w:cs="宋体"/>
          <w:color w:val="auto"/>
          <w:kern w:val="15"/>
          <w:position w:val="2"/>
          <w:sz w:val="28"/>
        </w:rPr>
      </w:pPr>
      <w:r>
        <w:rPr>
          <w:rFonts w:hint="eastAsia" w:ascii="宋体" w:hAnsi="宋体" w:cs="宋体"/>
          <w:color w:val="auto"/>
          <w:kern w:val="15"/>
          <w:position w:val="2"/>
          <w:sz w:val="28"/>
        </w:rPr>
        <w:t>②响应函（见格式，允许另附一个详细说明）；</w:t>
      </w:r>
    </w:p>
    <w:p>
      <w:pPr>
        <w:pStyle w:val="2"/>
        <w:spacing w:line="440" w:lineRule="exact"/>
        <w:ind w:firstLine="840" w:firstLineChars="300"/>
        <w:rPr>
          <w:rFonts w:ascii="宋体" w:hAnsi="宋体" w:cs="宋体"/>
          <w:color w:val="auto"/>
          <w:kern w:val="15"/>
          <w:position w:val="2"/>
          <w:sz w:val="28"/>
        </w:rPr>
      </w:pPr>
      <w:r>
        <w:rPr>
          <w:rFonts w:hint="eastAsia" w:ascii="宋体" w:hAnsi="宋体" w:cs="宋体"/>
          <w:color w:val="auto"/>
          <w:kern w:val="15"/>
          <w:position w:val="2"/>
          <w:sz w:val="28"/>
        </w:rPr>
        <w:t>③开标一览表（格式），询价供应商必须按表中规定格式完整、清晰、正确填写，装入投标文件；</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④采购文件中规定要求提供的材料或询价供应商认为需要提供的其他材料。</w:t>
      </w:r>
    </w:p>
    <w:p>
      <w:pPr>
        <w:spacing w:line="480" w:lineRule="exact"/>
        <w:ind w:firstLine="321"/>
        <w:outlineLvl w:val="2"/>
        <w:rPr>
          <w:rFonts w:eastAsia="Times New Roman"/>
          <w:b/>
          <w:sz w:val="32"/>
          <w:szCs w:val="32"/>
        </w:rPr>
      </w:pPr>
      <w:r>
        <w:rPr>
          <w:rFonts w:hint="eastAsia" w:eastAsia="Times New Roman"/>
          <w:b/>
          <w:sz w:val="32"/>
          <w:szCs w:val="32"/>
        </w:rPr>
        <w:t>三、询价保证金</w:t>
      </w:r>
      <w:bookmarkEnd w:id="30"/>
      <w:bookmarkEnd w:id="31"/>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（二）在询价时，对在响应文件递交截止时间以前未按采购文件要求提交询价保证金的响应文件，采购人将视其为无效响应文件而予以拒绝。</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（三）未中标的询价供应商的询价保证金，将在询价结束后予以退还，不计利息。中标的询价供应商的询价保证金，将在合同签署结束后无息退还。</w:t>
      </w:r>
    </w:p>
    <w:p>
      <w:pPr>
        <w:tabs>
          <w:tab w:val="left" w:pos="900"/>
        </w:tabs>
        <w:spacing w:after="120" w:afterLines="50" w:line="560" w:lineRule="exact"/>
        <w:ind w:firstLine="560" w:firstLineChars="200"/>
        <w:rPr>
          <w:rFonts w:ascii="宋体" w:hAnsi="宋体" w:cs="宋体"/>
          <w:kern w:val="15"/>
          <w:position w:val="2"/>
          <w:sz w:val="28"/>
        </w:rPr>
      </w:pPr>
      <w:r>
        <w:rPr>
          <w:rFonts w:hint="eastAsia" w:ascii="宋体" w:hAnsi="宋体" w:cs="宋体"/>
          <w:kern w:val="15"/>
          <w:position w:val="2"/>
          <w:sz w:val="28"/>
        </w:rPr>
        <w:t>（四）在签订合同之前时，中标的询价供应商须向采购人交纳履约保证金（中标价的10%）。履约保证金用以约束成交供应商在合同履行中的行为，弥补合同执行中由于自身行为可能给采购人带来的各种损失。全部竣工验收合格，履约保证金直接转为质量保证金，待质保期满后无息退还。</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（五）下列任何情况发生时，询价保证金不予退还：</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1、询价供应商在询价有效期内无正当理由撤回其响应文件或者在询价过程中无正当理由退出询价活动；</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2、为谋取最终成交，询价供应商在整个询价过程中提供的相关文件被确认是虚假的、不真实的；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3、参加询价的供应商之间被证实有串通、欺诈行为或者恶意进行竞争，影响采购人合法权益的。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4、整个采购活动中采取不正当手段诋毁、排挤其他供应商的；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5、与采购人、采购技术服务单位相关工作人员恶意串通的；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6、向采购人、采购技术服务单位相关工作人员行贿或者提供其他不正当利益的；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7、成交供应商在规定期限内未能根据规定签订合同；</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8、成交供应商在规定期限内未能根据规定交纳履约保证金。</w:t>
      </w:r>
    </w:p>
    <w:p>
      <w:pPr>
        <w:spacing w:line="480" w:lineRule="exact"/>
        <w:ind w:firstLine="321"/>
        <w:outlineLvl w:val="2"/>
        <w:rPr>
          <w:b/>
          <w:sz w:val="32"/>
          <w:szCs w:val="32"/>
        </w:rPr>
      </w:pPr>
      <w:bookmarkStart w:id="32" w:name="_Toc16938529"/>
      <w:bookmarkStart w:id="33" w:name="_Toc120614216"/>
      <w:bookmarkStart w:id="34" w:name="_Toc513029213"/>
      <w:bookmarkStart w:id="35" w:name="_Toc462564072"/>
      <w:bookmarkStart w:id="36" w:name="_Toc20823285"/>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pPr>
        <w:pStyle w:val="2"/>
        <w:spacing w:line="440" w:lineRule="exact"/>
        <w:ind w:firstLine="700" w:firstLineChars="250"/>
        <w:rPr>
          <w:rFonts w:ascii="宋体" w:hAnsi="宋体" w:cs="宋体"/>
          <w:color w:val="auto"/>
          <w:kern w:val="15"/>
          <w:position w:val="2"/>
          <w:sz w:val="28"/>
        </w:rPr>
      </w:pPr>
      <w:bookmarkStart w:id="37" w:name="_Toc14577363"/>
      <w:bookmarkStart w:id="38" w:name="_Toc61149563"/>
      <w:r>
        <w:rPr>
          <w:rFonts w:hint="eastAsia" w:ascii="宋体" w:hAnsi="宋体" w:cs="宋体"/>
          <w:color w:val="auto"/>
          <w:kern w:val="15"/>
          <w:position w:val="2"/>
          <w:sz w:val="28"/>
        </w:rPr>
        <w:t>（一）、响应文件</w:t>
      </w:r>
      <w:bookmarkStart w:id="39" w:name="_Hlt26954743"/>
      <w:bookmarkEnd w:id="39"/>
      <w:r>
        <w:rPr>
          <w:rFonts w:hint="eastAsia" w:ascii="宋体" w:hAnsi="宋体" w:cs="宋体"/>
          <w:color w:val="auto"/>
          <w:kern w:val="15"/>
          <w:position w:val="2"/>
          <w:sz w:val="28"/>
        </w:rPr>
        <w:t>的密封和标记</w:t>
      </w:r>
      <w:bookmarkEnd w:id="37"/>
      <w:bookmarkEnd w:id="38"/>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1、参加询价供应商应将响应文件密封，密封的响应文件应标明“正本”、“副本”的字样。</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2、密封的响应文件应：</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（1）按采购公告中注明的地址送达规定地点；</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（2）注明参加询价项目名称、询价文件编号（如有）及参加的分包号（如有）；</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（3）密封包装上应写明参加询价供应商名称。</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3、如果密封包装未按要求密封和加写标记，采购人对误投或过早启封概不负责。对由此造成提前开封的响应文件，采购人将予以拒绝。</w:t>
      </w:r>
    </w:p>
    <w:p>
      <w:pPr>
        <w:pStyle w:val="2"/>
        <w:spacing w:line="440" w:lineRule="exact"/>
        <w:ind w:firstLine="700" w:firstLineChars="250"/>
        <w:rPr>
          <w:rFonts w:ascii="宋体" w:hAnsi="宋体" w:cs="宋体"/>
          <w:color w:val="auto"/>
          <w:kern w:val="15"/>
          <w:position w:val="2"/>
          <w:sz w:val="28"/>
        </w:rPr>
      </w:pPr>
      <w:bookmarkStart w:id="40" w:name="_Hlt26670496"/>
      <w:bookmarkEnd w:id="40"/>
      <w:bookmarkStart w:id="41" w:name="_Hlt26954858"/>
      <w:bookmarkEnd w:id="41"/>
      <w:bookmarkStart w:id="42" w:name="_Hlt26954752"/>
      <w:bookmarkEnd w:id="42"/>
      <w:bookmarkStart w:id="43" w:name="_Toc61149564"/>
      <w:bookmarkStart w:id="44" w:name="_Toc14577364"/>
      <w:r>
        <w:rPr>
          <w:rFonts w:hint="eastAsia" w:ascii="宋体" w:hAnsi="宋体" w:cs="宋体"/>
          <w:color w:val="auto"/>
          <w:kern w:val="15"/>
          <w:position w:val="2"/>
          <w:sz w:val="28"/>
        </w:rPr>
        <w:t>（二）、</w:t>
      </w:r>
      <w:bookmarkEnd w:id="43"/>
      <w:bookmarkEnd w:id="44"/>
      <w:r>
        <w:rPr>
          <w:rFonts w:hint="eastAsia" w:ascii="宋体" w:hAnsi="宋体" w:cs="宋体"/>
          <w:color w:val="auto"/>
          <w:kern w:val="15"/>
          <w:position w:val="2"/>
          <w:sz w:val="28"/>
        </w:rPr>
        <w:t>响应文件开启时间</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1、采购人收到响应文件的时间不得迟于本采购文件规定的响应文件接收截止时间。</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2、采购人可通过修改采购文件自行决定酌情推迟响应文件接收截止时间，在此情况下，询价供应商的所有权利和义务以及受制的响应文件接收截止时间均应以延长后新的响应文件接收截止时间为准。</w:t>
      </w:r>
    </w:p>
    <w:p>
      <w:pPr>
        <w:pStyle w:val="2"/>
        <w:spacing w:line="440" w:lineRule="exact"/>
        <w:ind w:firstLine="700" w:firstLineChars="250"/>
        <w:rPr>
          <w:rFonts w:ascii="宋体" w:hAnsi="宋体" w:cs="宋体"/>
          <w:color w:val="auto"/>
          <w:kern w:val="15"/>
          <w:position w:val="2"/>
          <w:sz w:val="28"/>
        </w:rPr>
      </w:pPr>
      <w:bookmarkStart w:id="45" w:name="_Hlt26954860"/>
      <w:bookmarkEnd w:id="45"/>
      <w:bookmarkStart w:id="46" w:name="_Toc14577365"/>
      <w:bookmarkStart w:id="47" w:name="_Toc61149565"/>
      <w:r>
        <w:rPr>
          <w:rFonts w:hint="eastAsia" w:ascii="宋体" w:hAnsi="宋体" w:cs="宋体"/>
          <w:color w:val="auto"/>
          <w:kern w:val="15"/>
          <w:position w:val="2"/>
          <w:sz w:val="28"/>
        </w:rPr>
        <w:t>（三）、迟交的响应文件</w:t>
      </w:r>
      <w:bookmarkEnd w:id="46"/>
      <w:bookmarkEnd w:id="47"/>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采购人将拒绝在其规定的响应文件接收截止时间后接收响应文件。</w:t>
      </w:r>
    </w:p>
    <w:p>
      <w:pPr>
        <w:pStyle w:val="2"/>
        <w:spacing w:line="440" w:lineRule="exact"/>
        <w:ind w:firstLine="700" w:firstLineChars="250"/>
        <w:rPr>
          <w:rFonts w:ascii="宋体" w:hAnsi="宋体" w:cs="宋体"/>
          <w:color w:val="auto"/>
          <w:kern w:val="15"/>
          <w:position w:val="2"/>
          <w:sz w:val="28"/>
        </w:rPr>
      </w:pPr>
      <w:bookmarkStart w:id="48" w:name="_Hlt26954754"/>
      <w:bookmarkEnd w:id="48"/>
      <w:bookmarkStart w:id="49" w:name="_Hlt26954862"/>
      <w:bookmarkEnd w:id="49"/>
      <w:bookmarkStart w:id="50" w:name="_Toc61149566"/>
      <w:bookmarkStart w:id="51" w:name="_Toc14577366"/>
      <w:r>
        <w:rPr>
          <w:rFonts w:hint="eastAsia" w:ascii="宋体" w:hAnsi="宋体" w:cs="宋体"/>
          <w:color w:val="auto"/>
          <w:kern w:val="15"/>
          <w:position w:val="2"/>
          <w:sz w:val="28"/>
        </w:rPr>
        <w:t>（四）、响应文件</w:t>
      </w:r>
      <w:bookmarkStart w:id="52" w:name="_Hlt26670588"/>
      <w:r>
        <w:rPr>
          <w:rFonts w:hint="eastAsia" w:ascii="宋体" w:hAnsi="宋体" w:cs="宋体"/>
          <w:color w:val="auto"/>
          <w:kern w:val="15"/>
          <w:position w:val="2"/>
          <w:sz w:val="28"/>
        </w:rPr>
        <w:t>的修改</w:t>
      </w:r>
      <w:bookmarkEnd w:id="52"/>
      <w:r>
        <w:rPr>
          <w:rFonts w:hint="eastAsia" w:ascii="宋体" w:hAnsi="宋体" w:cs="宋体"/>
          <w:color w:val="auto"/>
          <w:kern w:val="15"/>
          <w:position w:val="2"/>
          <w:sz w:val="28"/>
        </w:rPr>
        <w:t>和撤回</w:t>
      </w:r>
      <w:bookmarkEnd w:id="50"/>
      <w:bookmarkEnd w:id="51"/>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1、询价供应商在递交响应文件后，可以修改或撤回其响应文件，但这种修改和撤回，必须在规定的响应文件接收截止时间前，以书面形式送达指定地点。</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2、询价供应商的修改或撤回通知书，应按本文件规定进行编制、密封、标记和发送，并应在封套上加注“修改”和“撤回”字样。</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3、询价供应商在提交最后报价之前，可以根据情况退出询价，采购人退还退出询价的供应商的询价保证金。</w:t>
      </w:r>
    </w:p>
    <w:p>
      <w:pPr>
        <w:spacing w:line="480" w:lineRule="exact"/>
        <w:ind w:firstLine="321"/>
        <w:outlineLvl w:val="2"/>
        <w:rPr>
          <w:b/>
          <w:sz w:val="32"/>
          <w:szCs w:val="32"/>
        </w:rPr>
      </w:pPr>
      <w:bookmarkStart w:id="53" w:name="_Toc513029224"/>
      <w:bookmarkStart w:id="54" w:name="_Toc16938540"/>
      <w:bookmarkStart w:id="55" w:name="_Toc20823296"/>
      <w:bookmarkStart w:id="56" w:name="_Toc120614217"/>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pPr>
        <w:pStyle w:val="2"/>
        <w:spacing w:line="440" w:lineRule="exact"/>
        <w:ind w:firstLine="700" w:firstLineChars="250"/>
        <w:rPr>
          <w:rFonts w:ascii="宋体" w:hAnsi="宋体" w:cs="宋体"/>
          <w:color w:val="auto"/>
          <w:kern w:val="15"/>
          <w:position w:val="2"/>
          <w:sz w:val="28"/>
        </w:rPr>
      </w:pPr>
      <w:bookmarkStart w:id="57" w:name="_Toc16938545"/>
      <w:bookmarkStart w:id="58" w:name="_Toc20823301"/>
      <w:bookmarkStart w:id="59" w:name="_Toc513029229"/>
      <w:bookmarkStart w:id="60" w:name="_Toc120614218"/>
      <w:r>
        <w:rPr>
          <w:rFonts w:hint="eastAsia" w:ascii="宋体" w:hAnsi="宋体" w:cs="宋体"/>
          <w:color w:val="auto"/>
          <w:kern w:val="15"/>
          <w:position w:val="2"/>
          <w:sz w:val="28"/>
        </w:rPr>
        <w:t>（一）、仪式</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1、采购人将在采购公告中规定的时间和地点组织询价开始仪式，仪式由采购人主持，供应商应委派携带有效证件的代表准时参加，参加仪式的代表需签名以证明其出席。</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（二）、询价小组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1、开始仪式结束后，采购人将立即组织询价小组进行评审。</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2、询价小组由政府采购评审专家（如需要）或由采购人按照单位内部管理规定抽选评审专家、采购人代表组成，且人员构成符合政府采购有关规定。</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3、询价小组应以科学、公正的态度参加评审工作并推荐成交候选人。评审专家在评审过程中不受任何干扰，独立、负责地提出评审意见，并对自己的评审意见承担责任。</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4、询价小组将对供应商的商业、技术秘密予以保密。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（三）、评审过程的保密与公正</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1、开始仪式结束后，直至签订合同之日止，凡是与审查、澄清、评价和比较响应文件的有关资料以及推荐建议等，均不得向供应商或与评审无关的其他人员透露。</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2、在评审过程中，如果供应商试图向采购人和参与评审的人员施加任何影响，有可能对其响应文件按无效处理。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（四）、评审过程的澄清、说明和更正</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 接到询价小组澄清要求的供应商如未按规定做出澄清，其风险由供应商自行承担。</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（五）、对响应文件的初审</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1、响应文件初审分为资格性检查和符合性检查。</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资格性检查：依据法律法规和采购文件的规定，对响应文件中的资格证明文件、询价保证金等进行审查，以确定供应商是否具备参加询价的资格。</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询价小组在进行资格性审查的同时，将在“信用中国”网站（www.creditchina.gov.cn）对供应商是否被列入失信被执行人、重大税收违法案件当事人名单、政府采购严重失信行为记录名单情况进行查询，以确定供应商是否具备参加询价的资格。查询结果将以网页打印的形式留存并归档。</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440" w:lineRule="exact"/>
        <w:ind w:firstLine="420"/>
        <w:rPr>
          <w:rFonts w:ascii="宋体" w:hAnsi="宋体" w:cs="宋体"/>
          <w:sz w:val="28"/>
        </w:rPr>
      </w:pPr>
      <w:r>
        <w:rPr>
          <w:rFonts w:hint="eastAsia" w:ascii="宋体" w:hAnsi="宋体" w:cs="宋体"/>
          <w:sz w:val="28"/>
        </w:rPr>
        <w:t>符合性检查：依据采购文件的规定，从响应文件的有效性、完整性和对采购文件的响应程度进行审查，</w:t>
      </w:r>
      <w:r>
        <w:rPr>
          <w:rFonts w:hint="eastAsia" w:ascii="宋体" w:hAnsi="宋体" w:cs="宋体"/>
          <w:b/>
          <w:bCs/>
          <w:sz w:val="28"/>
        </w:rPr>
        <w:t>包括对报价单及有关承诺、说明审查，</w:t>
      </w:r>
      <w:r>
        <w:rPr>
          <w:rFonts w:hint="eastAsia" w:ascii="宋体" w:hAnsi="宋体" w:cs="宋体"/>
          <w:sz w:val="28"/>
        </w:rPr>
        <w:t>以确定是否对采购文件的实质性要求作出响应。</w:t>
      </w:r>
    </w:p>
    <w:p>
      <w:pPr>
        <w:spacing w:line="440" w:lineRule="exact"/>
        <w:ind w:firstLine="420"/>
        <w:rPr>
          <w:rFonts w:ascii="宋体" w:hAnsi="宋体" w:cs="宋体"/>
          <w:sz w:val="28"/>
        </w:rPr>
      </w:pPr>
      <w:r>
        <w:rPr>
          <w:rFonts w:hint="eastAsia" w:ascii="宋体" w:hAnsi="宋体" w:cs="宋体"/>
          <w:sz w:val="28"/>
        </w:rPr>
        <w:t>2、在正式询价之前，询价小组将首先审查每份响应文件是否实质性响应了采购文件的要求。实质性响应的响应文件应该是与采购文件要求的全部条款、条件和规格相符，没有重大偏离或保留。</w:t>
      </w:r>
    </w:p>
    <w:p>
      <w:pPr>
        <w:spacing w:line="440" w:lineRule="exact"/>
        <w:ind w:firstLine="630" w:firstLineChars="225"/>
        <w:rPr>
          <w:rFonts w:ascii="宋体" w:hAnsi="宋体" w:cs="宋体"/>
          <w:sz w:val="28"/>
        </w:rPr>
      </w:pPr>
      <w:r>
        <w:rPr>
          <w:rFonts w:hint="eastAsia" w:ascii="宋体" w:hAnsi="宋体" w:cs="宋体"/>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pPr>
        <w:spacing w:line="440" w:lineRule="exact"/>
        <w:ind w:firstLine="420"/>
        <w:rPr>
          <w:rFonts w:ascii="宋体" w:hAnsi="宋体" w:cs="宋体"/>
          <w:sz w:val="28"/>
        </w:rPr>
      </w:pPr>
      <w:r>
        <w:rPr>
          <w:rFonts w:hint="eastAsia" w:ascii="宋体" w:hAnsi="宋体" w:cs="宋体"/>
          <w:sz w:val="28"/>
        </w:rPr>
        <w:t>3、被认定为未实质性和符合性响应采购文件的响应文件的情形</w:t>
      </w:r>
    </w:p>
    <w:p>
      <w:pPr>
        <w:spacing w:line="440" w:lineRule="exact"/>
        <w:ind w:firstLine="420"/>
        <w:rPr>
          <w:rFonts w:ascii="宋体" w:hAnsi="宋体" w:cs="宋体"/>
          <w:sz w:val="28"/>
        </w:rPr>
      </w:pPr>
      <w:r>
        <w:rPr>
          <w:rFonts w:hint="eastAsia" w:ascii="宋体" w:hAnsi="宋体" w:cs="宋体"/>
          <w:sz w:val="28"/>
        </w:rPr>
        <w:t>（1）未按要求交纳询价保证金的；</w:t>
      </w:r>
    </w:p>
    <w:p>
      <w:pPr>
        <w:spacing w:line="440" w:lineRule="exact"/>
        <w:ind w:firstLine="420"/>
        <w:rPr>
          <w:rFonts w:ascii="宋体" w:hAnsi="宋体" w:cs="宋体"/>
          <w:sz w:val="28"/>
        </w:rPr>
      </w:pPr>
      <w:r>
        <w:rPr>
          <w:rFonts w:hint="eastAsia" w:ascii="宋体" w:hAnsi="宋体" w:cs="宋体"/>
          <w:sz w:val="28"/>
        </w:rPr>
        <w:t>（2）未按照采购文件规定要求装订成册、密封、签署、盖章的；</w:t>
      </w:r>
    </w:p>
    <w:p>
      <w:pPr>
        <w:spacing w:line="440" w:lineRule="exact"/>
        <w:ind w:firstLine="420"/>
        <w:rPr>
          <w:rFonts w:ascii="宋体" w:hAnsi="宋体" w:cs="宋体"/>
          <w:sz w:val="28"/>
        </w:rPr>
      </w:pPr>
      <w:r>
        <w:rPr>
          <w:rFonts w:hint="eastAsia" w:ascii="宋体" w:hAnsi="宋体" w:cs="宋体"/>
          <w:sz w:val="28"/>
        </w:rPr>
        <w:t>（3）供应商在报价时采用选择性报价或采购文件要求报价却没有报价的；</w:t>
      </w:r>
    </w:p>
    <w:p>
      <w:pPr>
        <w:spacing w:line="440" w:lineRule="exact"/>
        <w:ind w:firstLine="420"/>
        <w:rPr>
          <w:rFonts w:ascii="宋体" w:hAnsi="宋体" w:cs="宋体"/>
          <w:sz w:val="28"/>
        </w:rPr>
      </w:pPr>
      <w:r>
        <w:rPr>
          <w:rFonts w:hint="eastAsia" w:ascii="宋体" w:hAnsi="宋体" w:cs="宋体"/>
          <w:sz w:val="28"/>
        </w:rPr>
        <w:t>（4）报价超过询价文件中规定的预算金额或者最高限价的；</w:t>
      </w:r>
    </w:p>
    <w:p>
      <w:pPr>
        <w:spacing w:line="440" w:lineRule="exact"/>
        <w:ind w:firstLine="420"/>
        <w:rPr>
          <w:rFonts w:ascii="宋体" w:hAnsi="宋体" w:cs="宋体"/>
          <w:sz w:val="28"/>
        </w:rPr>
      </w:pPr>
      <w:r>
        <w:rPr>
          <w:rFonts w:hint="eastAsia" w:ascii="宋体" w:hAnsi="宋体" w:cs="宋体"/>
          <w:sz w:val="28"/>
        </w:rPr>
        <w:t>（5）投标文件含有采购人不能接受的附加条件的；</w:t>
      </w:r>
    </w:p>
    <w:p>
      <w:pPr>
        <w:spacing w:line="440" w:lineRule="exact"/>
        <w:ind w:firstLine="420"/>
        <w:rPr>
          <w:rFonts w:ascii="宋体" w:hAnsi="宋体" w:cs="宋体"/>
          <w:sz w:val="28"/>
        </w:rPr>
      </w:pPr>
      <w:r>
        <w:rPr>
          <w:rFonts w:hint="eastAsia" w:ascii="宋体" w:hAnsi="宋体" w:cs="宋体"/>
          <w:sz w:val="28"/>
        </w:rPr>
        <w:t>（6）供应商不符合采购文件中规定的合格询价供应商资格要求的；</w:t>
      </w:r>
    </w:p>
    <w:p>
      <w:pPr>
        <w:spacing w:line="440" w:lineRule="exact"/>
        <w:ind w:firstLine="420"/>
        <w:rPr>
          <w:rFonts w:ascii="宋体" w:hAnsi="宋体" w:cs="宋体"/>
          <w:sz w:val="28"/>
        </w:rPr>
      </w:pPr>
      <w:r>
        <w:rPr>
          <w:rFonts w:hint="eastAsia" w:ascii="宋体" w:hAnsi="宋体" w:cs="宋体"/>
          <w:sz w:val="28"/>
        </w:rPr>
        <w:t>（7）不符合法律、法规和采购文件中规定的其他实质性要求的；</w:t>
      </w:r>
    </w:p>
    <w:p>
      <w:pPr>
        <w:spacing w:line="440" w:lineRule="exact"/>
        <w:ind w:firstLine="420"/>
        <w:rPr>
          <w:rFonts w:ascii="宋体" w:hAnsi="宋体" w:cs="宋体"/>
          <w:sz w:val="28"/>
        </w:rPr>
      </w:pPr>
      <w:r>
        <w:rPr>
          <w:rFonts w:hint="eastAsia" w:ascii="宋体" w:hAnsi="宋体" w:cs="宋体"/>
          <w:sz w:val="28"/>
        </w:rPr>
        <w:t>（8）未按招标文件要求提供踏勘证明书及样品的；</w:t>
      </w:r>
    </w:p>
    <w:p>
      <w:pPr>
        <w:spacing w:line="440" w:lineRule="exact"/>
        <w:ind w:right="-143" w:rightChars="-68" w:firstLine="420"/>
        <w:rPr>
          <w:rFonts w:ascii="宋体" w:hAnsi="宋体" w:cs="宋体"/>
          <w:sz w:val="28"/>
        </w:rPr>
      </w:pPr>
      <w:r>
        <w:rPr>
          <w:rFonts w:hint="eastAsia" w:ascii="宋体" w:hAnsi="宋体" w:cs="宋体"/>
          <w:sz w:val="28"/>
        </w:rPr>
        <w:t>（9）其他法律、法规及本采购文件规定的属未实质性响应的响应文件的情形。</w:t>
      </w:r>
    </w:p>
    <w:p>
      <w:pPr>
        <w:spacing w:line="440" w:lineRule="exact"/>
        <w:ind w:firstLine="420"/>
        <w:rPr>
          <w:rFonts w:ascii="宋体" w:hAnsi="宋体" w:cs="宋体"/>
          <w:sz w:val="28"/>
        </w:rPr>
      </w:pPr>
      <w:r>
        <w:rPr>
          <w:rFonts w:hint="eastAsia" w:ascii="宋体" w:hAnsi="宋体" w:cs="宋体"/>
          <w:sz w:val="28"/>
        </w:rPr>
        <w:t>4、未实质性响应采购文件的响应文件按无效响应处理，询价小组将予以拒绝，供应商不得通过修改或撤销不合要求的偏离或保留而使其响应文件成为实质性响应的文件。</w:t>
      </w:r>
    </w:p>
    <w:p>
      <w:pPr>
        <w:spacing w:line="440" w:lineRule="exact"/>
        <w:ind w:firstLine="420"/>
        <w:rPr>
          <w:rFonts w:ascii="宋体" w:hAnsi="宋体" w:cs="宋体"/>
          <w:sz w:val="28"/>
        </w:rPr>
      </w:pPr>
      <w:r>
        <w:rPr>
          <w:rFonts w:hint="eastAsia" w:ascii="宋体" w:hAnsi="宋体" w:cs="宋体"/>
          <w:sz w:val="28"/>
        </w:rPr>
        <w:t>（六）、询价流程和成交原则</w:t>
      </w:r>
    </w:p>
    <w:p>
      <w:pPr>
        <w:spacing w:line="440" w:lineRule="exact"/>
        <w:ind w:firstLine="420"/>
        <w:rPr>
          <w:rFonts w:ascii="宋体" w:hAnsi="宋体" w:cs="宋体"/>
          <w:sz w:val="28"/>
        </w:rPr>
      </w:pPr>
      <w:r>
        <w:rPr>
          <w:rFonts w:hint="eastAsia" w:ascii="宋体" w:hAnsi="宋体" w:cs="宋体"/>
          <w:sz w:val="28"/>
        </w:rPr>
        <w:t>1、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pPr>
        <w:spacing w:line="440" w:lineRule="exact"/>
        <w:ind w:firstLine="560" w:firstLineChars="200"/>
        <w:rPr>
          <w:rFonts w:ascii="宋体" w:hAnsi="宋体" w:cs="宋体"/>
          <w:sz w:val="28"/>
        </w:rPr>
      </w:pPr>
      <w:r>
        <w:rPr>
          <w:rFonts w:hint="eastAsia" w:ascii="宋体" w:hAnsi="宋体" w:cs="宋体"/>
          <w:sz w:val="28"/>
        </w:rPr>
        <w:t>2、 成交原则</w:t>
      </w:r>
    </w:p>
    <w:p>
      <w:pPr>
        <w:spacing w:line="440" w:lineRule="exact"/>
        <w:ind w:firstLine="420"/>
        <w:rPr>
          <w:rFonts w:ascii="宋体" w:hAnsi="宋体" w:cs="宋体"/>
          <w:sz w:val="28"/>
        </w:rPr>
      </w:pPr>
      <w:r>
        <w:rPr>
          <w:rFonts w:hint="eastAsia" w:ascii="宋体" w:hAnsi="宋体" w:cs="宋体"/>
          <w:sz w:val="28"/>
        </w:rPr>
        <w:t>（1）询价小组将从通过资格性和符合性审查的供应商中，按照报价由低到高顺序推荐五名成交候选人。</w:t>
      </w:r>
    </w:p>
    <w:p>
      <w:pPr>
        <w:spacing w:line="440" w:lineRule="exact"/>
        <w:ind w:firstLine="420"/>
        <w:rPr>
          <w:rFonts w:ascii="宋体" w:hAnsi="宋体" w:cs="宋体"/>
          <w:sz w:val="28"/>
        </w:rPr>
      </w:pPr>
      <w:r>
        <w:rPr>
          <w:rFonts w:hint="eastAsia" w:ascii="宋体" w:hAnsi="宋体" w:cs="宋体"/>
          <w:sz w:val="28"/>
        </w:rPr>
        <w:t>（2）如果通过资格性和符合性审查的供应商的报价最低者为两个或两个以上的，则两个或两个以上的供应商都可以同时入围。</w:t>
      </w:r>
    </w:p>
    <w:p>
      <w:pPr>
        <w:spacing w:line="440" w:lineRule="exact"/>
        <w:ind w:firstLine="560" w:firstLineChars="200"/>
        <w:rPr>
          <w:rFonts w:ascii="宋体" w:hAnsi="宋体" w:cs="宋体"/>
          <w:sz w:val="28"/>
        </w:rPr>
      </w:pPr>
      <w:r>
        <w:rPr>
          <w:rFonts w:hint="eastAsia" w:ascii="宋体" w:hAnsi="宋体" w:cs="宋体"/>
          <w:sz w:val="28"/>
        </w:rPr>
        <w:t>3、采购活动终止的情况</w:t>
      </w:r>
    </w:p>
    <w:p>
      <w:pPr>
        <w:spacing w:line="440" w:lineRule="exact"/>
        <w:ind w:firstLine="420"/>
        <w:rPr>
          <w:rFonts w:ascii="宋体" w:hAnsi="宋体" w:cs="宋体"/>
          <w:sz w:val="28"/>
        </w:rPr>
      </w:pPr>
      <w:r>
        <w:rPr>
          <w:rFonts w:hint="eastAsia" w:ascii="宋体" w:hAnsi="宋体" w:cs="宋体"/>
          <w:sz w:val="28"/>
        </w:rPr>
        <w:t xml:space="preserve"> 出现下列情形之一的，本次采购活动将被终止：</w:t>
      </w:r>
    </w:p>
    <w:p>
      <w:pPr>
        <w:spacing w:line="440" w:lineRule="exact"/>
        <w:ind w:firstLine="420"/>
        <w:rPr>
          <w:rFonts w:ascii="宋体" w:hAnsi="宋体" w:cs="宋体"/>
          <w:sz w:val="28"/>
        </w:rPr>
      </w:pPr>
      <w:r>
        <w:rPr>
          <w:rFonts w:hint="eastAsia" w:ascii="宋体" w:hAnsi="宋体" w:cs="宋体"/>
          <w:sz w:val="28"/>
        </w:rPr>
        <w:t>（1）因情况变化，不再符合规定的采购方式适用情形的；</w:t>
      </w:r>
    </w:p>
    <w:p>
      <w:pPr>
        <w:spacing w:line="440" w:lineRule="exact"/>
        <w:ind w:firstLine="420"/>
        <w:rPr>
          <w:rFonts w:ascii="宋体" w:hAnsi="宋体" w:cs="宋体"/>
          <w:sz w:val="28"/>
        </w:rPr>
      </w:pPr>
      <w:r>
        <w:rPr>
          <w:rFonts w:hint="eastAsia" w:ascii="宋体" w:hAnsi="宋体" w:cs="宋体"/>
          <w:sz w:val="28"/>
        </w:rPr>
        <w:t>（2）出现影响采购公正的违法、违规行为的；</w:t>
      </w:r>
    </w:p>
    <w:p>
      <w:pPr>
        <w:spacing w:line="440" w:lineRule="exact"/>
        <w:ind w:firstLine="420"/>
        <w:rPr>
          <w:rFonts w:ascii="宋体" w:hAnsi="宋体" w:cs="宋体"/>
          <w:sz w:val="28"/>
        </w:rPr>
      </w:pPr>
      <w:r>
        <w:rPr>
          <w:rFonts w:hint="eastAsia" w:ascii="宋体" w:hAnsi="宋体" w:cs="宋体"/>
          <w:sz w:val="28"/>
        </w:rPr>
        <w:t>（3）在采购过程中符合竞争要求的供应商或者报价未超过采购预算的供应商不足3家的。</w:t>
      </w:r>
    </w:p>
    <w:p>
      <w:pPr>
        <w:spacing w:line="440" w:lineRule="exact"/>
        <w:ind w:firstLine="420"/>
        <w:rPr>
          <w:rFonts w:ascii="宋体" w:hAnsi="宋体" w:cs="宋体"/>
          <w:sz w:val="28"/>
        </w:rPr>
      </w:pPr>
      <w:r>
        <w:rPr>
          <w:rFonts w:hint="eastAsia" w:ascii="宋体" w:hAnsi="宋体" w:cs="宋体"/>
          <w:sz w:val="28"/>
        </w:rPr>
        <w:t>（4）因重大变故，采购任务取消的。</w:t>
      </w:r>
    </w:p>
    <w:p>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pPr>
        <w:spacing w:line="440" w:lineRule="exact"/>
        <w:ind w:firstLine="480"/>
        <w:rPr>
          <w:rFonts w:ascii="宋体" w:hAnsi="宋体" w:cs="宋体"/>
          <w:sz w:val="28"/>
        </w:rPr>
      </w:pPr>
      <w:bookmarkStart w:id="61" w:name="_Toc16938551"/>
      <w:bookmarkStart w:id="62" w:name="_Toc20823307"/>
      <w:bookmarkStart w:id="63" w:name="_Toc513029235"/>
      <w:bookmarkStart w:id="64" w:name="_Toc120614219"/>
      <w:r>
        <w:rPr>
          <w:rFonts w:hint="eastAsia" w:ascii="宋体" w:hAnsi="宋体" w:cs="宋体"/>
          <w:sz w:val="28"/>
        </w:rPr>
        <w:t>（一）、确定成交单位</w:t>
      </w:r>
    </w:p>
    <w:p>
      <w:pPr>
        <w:spacing w:line="440" w:lineRule="exact"/>
        <w:ind w:firstLine="480"/>
        <w:rPr>
          <w:rFonts w:ascii="宋体" w:hAnsi="宋体" w:cs="宋体"/>
          <w:sz w:val="28"/>
        </w:rPr>
      </w:pPr>
      <w:r>
        <w:rPr>
          <w:rFonts w:hint="eastAsia" w:ascii="宋体" w:hAnsi="宋体" w:cs="宋体"/>
          <w:sz w:val="28"/>
        </w:rPr>
        <w:t>1、询价小组根据本采购文件规定评审办法、原始询价记录和询价结果，编写评审报告，推荐成交候选人。</w:t>
      </w:r>
    </w:p>
    <w:p>
      <w:pPr>
        <w:tabs>
          <w:tab w:val="left" w:pos="900"/>
        </w:tabs>
        <w:spacing w:line="440" w:lineRule="exact"/>
        <w:ind w:firstLine="478"/>
        <w:rPr>
          <w:rFonts w:ascii="宋体" w:hAnsi="宋体" w:cs="宋体"/>
          <w:sz w:val="28"/>
        </w:rPr>
      </w:pPr>
      <w:r>
        <w:rPr>
          <w:rFonts w:hint="eastAsia" w:ascii="宋体" w:hAnsi="宋体" w:cs="宋体"/>
          <w:sz w:val="28"/>
        </w:rPr>
        <w:t>2、采购人根据询价小组推荐的成交候选人确定成交供应商。采购人确定成交供应商后，采购人将在</w:t>
      </w:r>
      <w:r>
        <w:rPr>
          <w:rFonts w:hint="eastAsia" w:ascii="宋体" w:hAnsi="宋体" w:cs="宋体"/>
          <w:kern w:val="15"/>
          <w:position w:val="2"/>
          <w:sz w:val="28"/>
        </w:rPr>
        <w:t>“盐城幼儿师范高等专科学校” 网站【www.yyz.edu.cn】</w:t>
      </w:r>
      <w:r>
        <w:rPr>
          <w:rFonts w:hint="eastAsia" w:ascii="宋体" w:hAnsi="宋体" w:cs="宋体"/>
          <w:sz w:val="28"/>
        </w:rPr>
        <w:t>发布成交结果公告，公告期限为1个工作日。</w:t>
      </w:r>
    </w:p>
    <w:p>
      <w:pPr>
        <w:spacing w:line="440" w:lineRule="exact"/>
        <w:ind w:firstLine="480"/>
        <w:rPr>
          <w:rFonts w:ascii="宋体" w:hAnsi="宋体" w:cs="宋体"/>
          <w:sz w:val="28"/>
        </w:rPr>
      </w:pPr>
      <w:r>
        <w:rPr>
          <w:rFonts w:hint="eastAsia" w:ascii="宋体" w:hAnsi="宋体" w:cs="宋体"/>
          <w:sz w:val="28"/>
        </w:rPr>
        <w:t>3、若有充分证据证明，成交供应商出现下列情况之一的，一经查实，将被取消成交资格：</w:t>
      </w:r>
    </w:p>
    <w:p>
      <w:pPr>
        <w:spacing w:line="440" w:lineRule="exact"/>
        <w:ind w:firstLine="480"/>
        <w:rPr>
          <w:rFonts w:ascii="宋体" w:hAnsi="宋体" w:cs="宋体"/>
          <w:sz w:val="28"/>
        </w:rPr>
      </w:pPr>
      <w:r>
        <w:rPr>
          <w:rFonts w:hint="eastAsia" w:ascii="宋体" w:hAnsi="宋体" w:cs="宋体"/>
          <w:sz w:val="28"/>
        </w:rPr>
        <w:t>（1）提供虚假材料谋取成交的；</w:t>
      </w:r>
    </w:p>
    <w:p>
      <w:pPr>
        <w:spacing w:line="440" w:lineRule="exact"/>
        <w:ind w:firstLine="480"/>
        <w:rPr>
          <w:rFonts w:ascii="宋体" w:hAnsi="宋体" w:cs="宋体"/>
          <w:sz w:val="28"/>
        </w:rPr>
      </w:pPr>
      <w:r>
        <w:rPr>
          <w:rFonts w:hint="eastAsia" w:ascii="宋体" w:hAnsi="宋体" w:cs="宋体"/>
          <w:sz w:val="28"/>
        </w:rPr>
        <w:t>（2）与评审专家、采购人、其他供应商或者采购技术服务单位工作人员恶意串通的；</w:t>
      </w:r>
    </w:p>
    <w:p>
      <w:pPr>
        <w:spacing w:line="440" w:lineRule="exact"/>
        <w:ind w:firstLine="480"/>
        <w:rPr>
          <w:rFonts w:ascii="宋体" w:hAnsi="宋体" w:cs="宋体"/>
          <w:sz w:val="28"/>
        </w:rPr>
      </w:pPr>
      <w:r>
        <w:rPr>
          <w:rFonts w:hint="eastAsia" w:ascii="宋体" w:hAnsi="宋体" w:cs="宋体"/>
          <w:sz w:val="28"/>
        </w:rPr>
        <w:t>（3）向评审专家、采购人或采购技术服务单位工作人员行贿或者提供其他不正当利益的；</w:t>
      </w:r>
    </w:p>
    <w:p>
      <w:pPr>
        <w:spacing w:line="440" w:lineRule="exact"/>
        <w:ind w:firstLine="480"/>
        <w:rPr>
          <w:rFonts w:ascii="宋体" w:hAnsi="宋体" w:cs="宋体"/>
          <w:sz w:val="28"/>
        </w:rPr>
      </w:pPr>
      <w:r>
        <w:rPr>
          <w:rFonts w:hint="eastAsia" w:ascii="宋体" w:hAnsi="宋体" w:cs="宋体"/>
          <w:sz w:val="28"/>
        </w:rPr>
        <w:t>（4）恶意竞争，最终总报价明显低于其自身合理成本且又无法提供证明的；</w:t>
      </w:r>
    </w:p>
    <w:p>
      <w:pPr>
        <w:spacing w:line="440" w:lineRule="exact"/>
        <w:ind w:firstLine="480"/>
        <w:rPr>
          <w:rFonts w:ascii="宋体" w:hAnsi="宋体" w:cs="宋体"/>
          <w:sz w:val="28"/>
        </w:rPr>
      </w:pPr>
      <w:r>
        <w:rPr>
          <w:rFonts w:hint="eastAsia" w:ascii="宋体" w:hAnsi="宋体" w:cs="宋体"/>
          <w:sz w:val="28"/>
        </w:rPr>
        <w:t>（5）不满足本采购文件规定的实质性要求，但在评审过程中又未被询价小组发现的；</w:t>
      </w:r>
    </w:p>
    <w:p>
      <w:pPr>
        <w:spacing w:line="440" w:lineRule="exact"/>
        <w:ind w:firstLine="420"/>
        <w:rPr>
          <w:rFonts w:ascii="宋体" w:hAnsi="宋体" w:cs="宋体"/>
          <w:sz w:val="28"/>
        </w:rPr>
      </w:pPr>
      <w:r>
        <w:rPr>
          <w:rFonts w:hint="eastAsia" w:ascii="宋体" w:hAnsi="宋体" w:cs="宋体"/>
          <w:sz w:val="28"/>
        </w:rPr>
        <w:t>（6）成交后无正当理由拒不与采购人签订采购合同或者未按照采购文件确定的事项签订采购合同；</w:t>
      </w:r>
    </w:p>
    <w:p>
      <w:pPr>
        <w:spacing w:line="440" w:lineRule="exact"/>
        <w:ind w:firstLine="420"/>
        <w:rPr>
          <w:rFonts w:ascii="宋体" w:hAnsi="宋体" w:cs="宋体"/>
          <w:sz w:val="28"/>
        </w:rPr>
      </w:pPr>
      <w:r>
        <w:rPr>
          <w:rFonts w:hint="eastAsia" w:ascii="宋体" w:hAnsi="宋体" w:cs="宋体"/>
          <w:sz w:val="28"/>
        </w:rPr>
        <w:t>（7）将采购合同转包；</w:t>
      </w:r>
    </w:p>
    <w:p>
      <w:pPr>
        <w:spacing w:line="440" w:lineRule="exact"/>
        <w:ind w:firstLine="420"/>
        <w:rPr>
          <w:rFonts w:ascii="宋体" w:hAnsi="宋体" w:cs="宋体"/>
          <w:sz w:val="28"/>
        </w:rPr>
      </w:pPr>
      <w:r>
        <w:rPr>
          <w:rFonts w:hint="eastAsia" w:ascii="宋体" w:hAnsi="宋体" w:cs="宋体"/>
          <w:sz w:val="28"/>
        </w:rPr>
        <w:t>（8）法律、法规、规章规定的属于成交无效的其他情形。</w:t>
      </w:r>
    </w:p>
    <w:p>
      <w:pPr>
        <w:spacing w:line="440" w:lineRule="exact"/>
        <w:ind w:firstLine="420"/>
        <w:rPr>
          <w:rFonts w:ascii="宋体" w:hAnsi="宋体" w:cs="宋体"/>
          <w:sz w:val="28"/>
        </w:rPr>
      </w:pPr>
      <w:r>
        <w:rPr>
          <w:rFonts w:hint="eastAsia" w:ascii="宋体" w:hAnsi="宋体" w:cs="宋体"/>
          <w:sz w:val="28"/>
        </w:rPr>
        <w:t>（二）、质疑处理</w:t>
      </w:r>
    </w:p>
    <w:p>
      <w:pPr>
        <w:spacing w:line="440" w:lineRule="exact"/>
        <w:ind w:firstLine="420"/>
        <w:rPr>
          <w:rFonts w:ascii="宋体" w:hAnsi="宋体" w:cs="宋体"/>
          <w:sz w:val="28"/>
        </w:rPr>
      </w:pPr>
      <w:r>
        <w:rPr>
          <w:rFonts w:hint="eastAsia" w:ascii="宋体" w:hAnsi="宋体" w:cs="宋体"/>
          <w:sz w:val="28"/>
        </w:rPr>
        <w:t>1、参加询价供应商认为采购文件、采购过程和采购结果使自己的权益受到损害的，可以在知道或应知其权益受到损害之日起七个工作日内，以书面形式向采购人提出质疑。上述应知其权益受到损害之日，是指：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40" w:lineRule="exact"/>
        <w:ind w:firstLine="420"/>
        <w:jc w:val="left"/>
        <w:rPr>
          <w:rFonts w:ascii="宋体" w:hAnsi="宋体" w:cs="宋体"/>
          <w:sz w:val="28"/>
        </w:rPr>
      </w:pPr>
      <w:r>
        <w:rPr>
          <w:rFonts w:hint="eastAsia" w:ascii="宋体" w:hAnsi="宋体" w:cs="宋体"/>
          <w:sz w:val="28"/>
        </w:rPr>
        <w:t>（1）对可以质疑的采购文件提出质疑的，为收到采购文件之日或者采购文件公告期限届满之日；</w:t>
      </w:r>
    </w:p>
    <w:p>
      <w:pPr>
        <w:spacing w:line="440" w:lineRule="exact"/>
        <w:ind w:firstLine="420"/>
        <w:jc w:val="left"/>
        <w:rPr>
          <w:rFonts w:ascii="宋体" w:hAnsi="宋体" w:cs="宋体"/>
          <w:sz w:val="28"/>
        </w:rPr>
      </w:pPr>
      <w:r>
        <w:rPr>
          <w:rFonts w:hint="eastAsia" w:ascii="宋体" w:hAnsi="宋体" w:cs="宋体"/>
          <w:sz w:val="28"/>
        </w:rPr>
        <w:t>（2）对采购过程提出质疑的，为各采购程序环节结束之日；</w:t>
      </w:r>
    </w:p>
    <w:p>
      <w:pPr>
        <w:spacing w:line="440" w:lineRule="exact"/>
        <w:ind w:firstLine="420"/>
        <w:jc w:val="left"/>
        <w:rPr>
          <w:rFonts w:ascii="宋体" w:hAnsi="宋体" w:cs="宋体"/>
          <w:sz w:val="28"/>
        </w:rPr>
      </w:pPr>
      <w:r>
        <w:rPr>
          <w:rFonts w:hint="eastAsia" w:ascii="宋体" w:hAnsi="宋体" w:cs="宋体"/>
          <w:sz w:val="28"/>
        </w:rPr>
        <w:t>（3）对成交结果提出质疑的，为成交结果公告期限届满之日。</w:t>
      </w:r>
    </w:p>
    <w:p>
      <w:pPr>
        <w:spacing w:line="440" w:lineRule="exact"/>
        <w:ind w:firstLine="420"/>
        <w:rPr>
          <w:rFonts w:ascii="宋体" w:hAnsi="宋体" w:cs="宋体"/>
          <w:sz w:val="28"/>
        </w:rPr>
      </w:pPr>
      <w:r>
        <w:rPr>
          <w:rFonts w:hint="eastAsia" w:ascii="宋体" w:hAnsi="宋体" w:cs="宋体"/>
          <w:sz w:val="28"/>
        </w:rPr>
        <w:t>2、质疑必须按《政府采购法》、《政府采购法实施条例》及《江苏省政府采购供应商监督管理暂行办法》的相关规定提交，未按上述要求提交的质疑函（含传真、电子邮件等）采购人有权不予受理。</w:t>
      </w:r>
    </w:p>
    <w:p>
      <w:pPr>
        <w:spacing w:line="440" w:lineRule="exact"/>
        <w:ind w:firstLine="420"/>
        <w:rPr>
          <w:rFonts w:ascii="宋体" w:hAnsi="宋体" w:cs="宋体"/>
          <w:sz w:val="28"/>
        </w:rPr>
      </w:pPr>
      <w:r>
        <w:rPr>
          <w:rFonts w:hint="eastAsia" w:ascii="宋体" w:hAnsi="宋体" w:cs="宋体"/>
          <w:sz w:val="28"/>
        </w:rPr>
        <w:t>3、未参加采购活动的供应商或在采购活动中自身权益未受到损害的供应商所提出的质疑不予受理。</w:t>
      </w:r>
    </w:p>
    <w:p>
      <w:pPr>
        <w:spacing w:line="440" w:lineRule="exact"/>
        <w:ind w:firstLine="420"/>
        <w:rPr>
          <w:rFonts w:ascii="宋体" w:hAnsi="宋体" w:cs="宋体"/>
          <w:sz w:val="28"/>
        </w:rPr>
      </w:pPr>
      <w:r>
        <w:rPr>
          <w:rFonts w:hint="eastAsia" w:ascii="宋体" w:hAnsi="宋体" w:cs="宋体"/>
          <w:sz w:val="28"/>
        </w:rPr>
        <w:t>4、质疑函应当包括下列内容：</w:t>
      </w:r>
    </w:p>
    <w:p>
      <w:pPr>
        <w:spacing w:line="440" w:lineRule="exact"/>
        <w:ind w:firstLine="420"/>
        <w:rPr>
          <w:rFonts w:ascii="宋体" w:hAnsi="宋体" w:cs="宋体"/>
          <w:sz w:val="28"/>
        </w:rPr>
      </w:pPr>
      <w:r>
        <w:rPr>
          <w:rFonts w:hint="eastAsia" w:ascii="宋体" w:hAnsi="宋体" w:cs="宋体"/>
          <w:sz w:val="28"/>
        </w:rPr>
        <w:t>（1）质疑供应商的名称、地址、邮编、联系人、联系电话；</w:t>
      </w:r>
    </w:p>
    <w:p>
      <w:pPr>
        <w:spacing w:line="440" w:lineRule="exact"/>
        <w:ind w:firstLine="420"/>
        <w:rPr>
          <w:rFonts w:ascii="宋体" w:hAnsi="宋体" w:cs="宋体"/>
          <w:sz w:val="28"/>
        </w:rPr>
      </w:pPr>
      <w:r>
        <w:rPr>
          <w:rFonts w:hint="eastAsia" w:ascii="宋体" w:hAnsi="宋体" w:cs="宋体"/>
          <w:sz w:val="28"/>
        </w:rPr>
        <w:t>（2）具体的质疑事项及明确的请求；</w:t>
      </w:r>
    </w:p>
    <w:p>
      <w:pPr>
        <w:spacing w:line="440" w:lineRule="exact"/>
        <w:ind w:firstLine="420"/>
        <w:rPr>
          <w:rFonts w:ascii="宋体" w:hAnsi="宋体" w:cs="宋体"/>
          <w:sz w:val="28"/>
        </w:rPr>
      </w:pPr>
      <w:r>
        <w:rPr>
          <w:rFonts w:hint="eastAsia" w:ascii="宋体" w:hAnsi="宋体" w:cs="宋体"/>
          <w:sz w:val="28"/>
        </w:rPr>
        <w:t>（3）认为自己合法权益受到损害或可能受到损害的相关证据材料；</w:t>
      </w:r>
    </w:p>
    <w:p>
      <w:pPr>
        <w:spacing w:line="440" w:lineRule="exact"/>
        <w:ind w:firstLine="420"/>
        <w:rPr>
          <w:rFonts w:ascii="宋体" w:hAnsi="宋体" w:cs="宋体"/>
          <w:sz w:val="28"/>
        </w:rPr>
      </w:pPr>
      <w:r>
        <w:rPr>
          <w:rFonts w:hint="eastAsia" w:ascii="宋体" w:hAnsi="宋体" w:cs="宋体"/>
          <w:sz w:val="28"/>
        </w:rPr>
        <w:t>（4）提起质疑的日期；</w:t>
      </w:r>
    </w:p>
    <w:p>
      <w:pPr>
        <w:spacing w:line="440" w:lineRule="exact"/>
        <w:ind w:firstLine="420"/>
        <w:rPr>
          <w:rFonts w:ascii="宋体" w:hAnsi="宋体" w:cs="宋体"/>
          <w:sz w:val="28"/>
        </w:rPr>
      </w:pPr>
      <w:r>
        <w:rPr>
          <w:rFonts w:hint="eastAsia" w:ascii="宋体" w:hAnsi="宋体" w:cs="宋体"/>
          <w:sz w:val="28"/>
        </w:rPr>
        <w:t>（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pacing w:line="440" w:lineRule="exact"/>
        <w:ind w:firstLine="420"/>
        <w:rPr>
          <w:rFonts w:ascii="宋体" w:hAnsi="宋体" w:cs="宋体"/>
          <w:sz w:val="28"/>
        </w:rPr>
      </w:pPr>
      <w:r>
        <w:rPr>
          <w:rFonts w:hint="eastAsia" w:ascii="宋体" w:hAnsi="宋体" w:cs="宋体"/>
          <w:sz w:val="28"/>
        </w:rPr>
        <w:t>5、采购人收到质疑函后，将对质疑的形式和内容进行审查，如质疑函内容、格式不符合规定，采购人将告知质疑人进行补正。</w:t>
      </w:r>
    </w:p>
    <w:p>
      <w:pPr>
        <w:spacing w:line="440" w:lineRule="exact"/>
        <w:ind w:firstLine="420"/>
        <w:rPr>
          <w:rFonts w:ascii="宋体" w:hAnsi="宋体" w:cs="宋体"/>
          <w:sz w:val="28"/>
        </w:rPr>
      </w:pPr>
      <w:r>
        <w:rPr>
          <w:rFonts w:hint="eastAsia" w:ascii="宋体" w:hAnsi="宋体" w:cs="宋体"/>
          <w:sz w:val="28"/>
        </w:rPr>
        <w:t>6、质疑人应当在法定质疑期限内进行补正并重新提交质疑函，拒不补正或者在法定期限内未重新提交质疑函的，为无效质疑，采购人将不予受理。</w:t>
      </w:r>
    </w:p>
    <w:p>
      <w:pPr>
        <w:spacing w:line="440" w:lineRule="exact"/>
        <w:ind w:firstLine="420"/>
        <w:rPr>
          <w:rFonts w:ascii="宋体" w:hAnsi="宋体" w:cs="宋体"/>
          <w:sz w:val="28"/>
        </w:rPr>
      </w:pPr>
      <w:r>
        <w:rPr>
          <w:rFonts w:hint="eastAsia" w:ascii="宋体" w:hAnsi="宋体" w:cs="宋体"/>
          <w:sz w:val="28"/>
        </w:rPr>
        <w:t>7、对于内容、格式符合规定的质疑函，采购人应当在收到参加询价供应商的书面质疑后七个工作日内作出答复，但答复的内容不得涉及商业秘密。</w:t>
      </w:r>
    </w:p>
    <w:p>
      <w:pPr>
        <w:spacing w:line="440" w:lineRule="exact"/>
        <w:ind w:firstLine="420"/>
        <w:rPr>
          <w:rFonts w:ascii="宋体" w:hAnsi="宋体" w:cs="宋体"/>
          <w:sz w:val="28"/>
        </w:rPr>
      </w:pPr>
      <w:r>
        <w:rPr>
          <w:rFonts w:hint="eastAsia" w:ascii="宋体" w:hAnsi="宋体" w:cs="宋体"/>
          <w:sz w:val="28"/>
        </w:rPr>
        <w:t>8、供应商提出书面质疑必须有理、有据，不得恶意质疑或提交虚假质疑。否则，一经查实，采购人有权依据政府采购的有关规定，报请政府采购监管部门对该供应商进行相应的行政处罚。</w:t>
      </w:r>
    </w:p>
    <w:p>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pPr>
        <w:spacing w:line="440" w:lineRule="exact"/>
        <w:ind w:firstLine="420"/>
        <w:rPr>
          <w:rFonts w:ascii="宋体"/>
          <w:sz w:val="28"/>
          <w:szCs w:val="28"/>
        </w:rPr>
      </w:pPr>
      <w:bookmarkStart w:id="65" w:name="_Toc120614220"/>
      <w:bookmarkStart w:id="66" w:name="_Toc20823308"/>
      <w:bookmarkStart w:id="67" w:name="_Toc16938552"/>
      <w:bookmarkStart w:id="68" w:name="_Toc513029236"/>
      <w:r>
        <w:rPr>
          <w:rFonts w:hint="eastAsia" w:ascii="宋体"/>
          <w:sz w:val="28"/>
          <w:szCs w:val="28"/>
        </w:rPr>
        <w:t>（一）</w:t>
      </w:r>
      <w:r>
        <w:rPr>
          <w:rFonts w:ascii="宋体"/>
          <w:sz w:val="28"/>
          <w:szCs w:val="28"/>
        </w:rPr>
        <w:t>、签订合同</w:t>
      </w:r>
    </w:p>
    <w:p>
      <w:pPr>
        <w:spacing w:line="440" w:lineRule="exact"/>
        <w:ind w:firstLine="420"/>
        <w:rPr>
          <w:rFonts w:ascii="宋体"/>
          <w:sz w:val="28"/>
          <w:szCs w:val="28"/>
        </w:rPr>
      </w:pPr>
      <w:r>
        <w:rPr>
          <w:rFonts w:hint="eastAsia" w:ascii="宋体"/>
          <w:sz w:val="28"/>
          <w:szCs w:val="28"/>
        </w:rPr>
        <w:t>1、</w:t>
      </w:r>
      <w:r>
        <w:rPr>
          <w:rFonts w:ascii="宋体"/>
          <w:sz w:val="28"/>
          <w:szCs w:val="28"/>
        </w:rPr>
        <w:t>成交供应商确定后，采购</w:t>
      </w:r>
      <w:r>
        <w:rPr>
          <w:rFonts w:hint="eastAsia" w:ascii="宋体"/>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sz w:val="28"/>
          <w:szCs w:val="28"/>
        </w:rPr>
        <w:t>询价</w:t>
      </w:r>
      <w:r>
        <w:rPr>
          <w:rFonts w:ascii="宋体"/>
          <w:sz w:val="28"/>
          <w:szCs w:val="28"/>
        </w:rPr>
        <w:t>保证金将不予退还，由此给采购人造成损失的，成交供应商还应承担赔偿责任。</w:t>
      </w:r>
    </w:p>
    <w:p>
      <w:pPr>
        <w:spacing w:line="440" w:lineRule="exact"/>
        <w:ind w:firstLine="420"/>
        <w:rPr>
          <w:rFonts w:ascii="宋体"/>
          <w:sz w:val="28"/>
          <w:szCs w:val="28"/>
        </w:rPr>
      </w:pPr>
      <w:r>
        <w:rPr>
          <w:rFonts w:hint="eastAsia" w:ascii="宋体"/>
          <w:sz w:val="28"/>
          <w:szCs w:val="28"/>
        </w:rPr>
        <w:t>2、</w:t>
      </w:r>
      <w:r>
        <w:rPr>
          <w:rFonts w:ascii="宋体"/>
          <w:sz w:val="28"/>
          <w:szCs w:val="28"/>
        </w:rPr>
        <w:t xml:space="preserve"> 采购文件、成交供应商的响应文件及</w:t>
      </w:r>
      <w:r>
        <w:rPr>
          <w:rFonts w:hint="eastAsia" w:ascii="宋体"/>
          <w:sz w:val="28"/>
          <w:szCs w:val="28"/>
        </w:rPr>
        <w:t>询价</w:t>
      </w:r>
      <w:r>
        <w:rPr>
          <w:rFonts w:ascii="宋体"/>
          <w:sz w:val="28"/>
          <w:szCs w:val="28"/>
        </w:rPr>
        <w:t>采购过程中有关澄清、承诺文件均应作为合同附件。</w:t>
      </w:r>
    </w:p>
    <w:p>
      <w:pPr>
        <w:spacing w:line="440" w:lineRule="exact"/>
        <w:ind w:firstLine="420"/>
        <w:rPr>
          <w:rFonts w:ascii="宋体"/>
          <w:sz w:val="28"/>
          <w:szCs w:val="28"/>
        </w:rPr>
      </w:pPr>
      <w:r>
        <w:rPr>
          <w:rFonts w:hint="eastAsia" w:ascii="宋体"/>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65"/>
    <w:bookmarkEnd w:id="66"/>
    <w:bookmarkEnd w:id="67"/>
    <w:bookmarkEnd w:id="68"/>
    <w:p>
      <w:pPr>
        <w:spacing w:line="440" w:lineRule="exact"/>
        <w:ind w:firstLine="420"/>
        <w:rPr>
          <w:rFonts w:ascii="宋体"/>
          <w:sz w:val="28"/>
          <w:szCs w:val="28"/>
        </w:rPr>
      </w:pPr>
      <w:r>
        <w:rPr>
          <w:rFonts w:hint="eastAsia" w:ascii="宋体"/>
          <w:sz w:val="28"/>
          <w:szCs w:val="28"/>
        </w:rPr>
        <w:t>（二）</w:t>
      </w:r>
      <w:r>
        <w:rPr>
          <w:rFonts w:ascii="宋体"/>
          <w:sz w:val="28"/>
          <w:szCs w:val="28"/>
        </w:rPr>
        <w:t>、履约保证金</w:t>
      </w:r>
    </w:p>
    <w:p>
      <w:pPr>
        <w:spacing w:line="440" w:lineRule="exact"/>
        <w:ind w:firstLine="420"/>
        <w:rPr>
          <w:rFonts w:ascii="宋体"/>
          <w:sz w:val="28"/>
          <w:szCs w:val="28"/>
        </w:rPr>
      </w:pPr>
      <w:r>
        <w:rPr>
          <w:rFonts w:ascii="宋体"/>
          <w:sz w:val="28"/>
          <w:szCs w:val="28"/>
        </w:rPr>
        <w:t>在签订合同时，须向采购人交纳履约保证金</w:t>
      </w:r>
      <w:r>
        <w:rPr>
          <w:rFonts w:ascii="宋体"/>
          <w:b/>
          <w:bCs/>
          <w:sz w:val="28"/>
          <w:szCs w:val="28"/>
        </w:rPr>
        <w:t>（本采购项目履约保证金为</w:t>
      </w:r>
      <w:r>
        <w:rPr>
          <w:rFonts w:hint="eastAsia" w:ascii="宋体"/>
          <w:b/>
          <w:bCs/>
          <w:sz w:val="28"/>
          <w:szCs w:val="28"/>
        </w:rPr>
        <w:t>中标价的10%</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,履约保证金用以约束成交供应商在合同履行中的行为，弥补合同执行中由于自身行为可能给采购人带来的各种损失。</w:t>
      </w:r>
      <w:r>
        <w:rPr>
          <w:rFonts w:hint="eastAsia" w:ascii="宋体"/>
          <w:sz w:val="28"/>
          <w:szCs w:val="28"/>
        </w:rPr>
        <w:t>全部竣工验收合格，履约保证金直接转为质量保证金，待质保期满后无息退还。</w:t>
      </w:r>
    </w:p>
    <w:p>
      <w:pPr>
        <w:pStyle w:val="2"/>
      </w:pPr>
    </w:p>
    <w:p>
      <w:pPr>
        <w:widowControl/>
        <w:jc w:val="left"/>
        <w:rPr>
          <w:rFonts w:ascii="Calibri" w:hAnsi="Calibri"/>
          <w:color w:val="000000"/>
          <w:kern w:val="0"/>
          <w:sz w:val="24"/>
        </w:rPr>
      </w:pPr>
      <w:r>
        <w:br w:type="page"/>
      </w:r>
    </w:p>
    <w:p>
      <w:pPr>
        <w:pStyle w:val="2"/>
      </w:pPr>
    </w:p>
    <w:p>
      <w:pPr>
        <w:tabs>
          <w:tab w:val="left" w:pos="900"/>
        </w:tabs>
        <w:spacing w:after="120" w:afterLines="50" w:line="500" w:lineRule="exact"/>
        <w:jc w:val="center"/>
        <w:rPr>
          <w:rFonts w:ascii="宋体"/>
          <w:b/>
          <w:color w:val="000000"/>
          <w:sz w:val="24"/>
        </w:rPr>
      </w:pPr>
      <w:r>
        <w:rPr>
          <w:rFonts w:hint="eastAsia" w:ascii="宋体" w:hAnsi="宋体"/>
          <w:b/>
          <w:bCs/>
          <w:color w:val="000000"/>
          <w:sz w:val="36"/>
          <w:szCs w:val="36"/>
        </w:rPr>
        <w:t>第三章：合同条款及格式</w:t>
      </w:r>
    </w:p>
    <w:p>
      <w:pPr>
        <w:pStyle w:val="6"/>
        <w:rPr>
          <w:lang w:val="en-US"/>
        </w:rPr>
      </w:pPr>
    </w:p>
    <w:p>
      <w:pPr>
        <w:spacing w:after="120" w:afterLines="50"/>
        <w:jc w:val="center"/>
        <w:rPr>
          <w:rFonts w:hint="eastAsia" w:ascii="方正小标宋_GBK" w:eastAsia="方正小标宋_GBK"/>
          <w:sz w:val="48"/>
        </w:rPr>
      </w:pPr>
      <w:r>
        <w:rPr>
          <w:rFonts w:hint="eastAsia" w:ascii="方正小标宋_GBK" w:eastAsia="方正小标宋_GBK"/>
          <w:sz w:val="48"/>
        </w:rPr>
        <w:t>盐城幼儿师范高等专科学校城市管理学院酒店管理与数字化运营实训室设备采购项目</w:t>
      </w:r>
    </w:p>
    <w:p>
      <w:pPr>
        <w:spacing w:after="120" w:afterLines="50"/>
        <w:jc w:val="center"/>
        <w:rPr>
          <w:rFonts w:hint="eastAsia" w:ascii="方正小标宋_GBK" w:eastAsia="方正小标宋_GBK"/>
          <w:sz w:val="48"/>
        </w:rPr>
      </w:pPr>
      <w:r>
        <w:rPr>
          <w:rFonts w:hint="eastAsia" w:ascii="方正小标宋_GBK" w:eastAsia="方正小标宋_GBK"/>
          <w:sz w:val="48"/>
        </w:rPr>
        <w:t>采购合同</w:t>
      </w:r>
    </w:p>
    <w:p>
      <w:pPr>
        <w:spacing w:after="120" w:afterLines="50"/>
        <w:rPr>
          <w:rFonts w:ascii="仿宋_GB2312" w:eastAsia="仿宋_GB2312"/>
          <w:b/>
          <w:sz w:val="48"/>
        </w:rPr>
      </w:pPr>
    </w:p>
    <w:p>
      <w:pPr>
        <w:spacing w:line="800" w:lineRule="exact"/>
        <w:rPr>
          <w:rFonts w:ascii="宋体" w:hAnsi="宋体"/>
          <w:b/>
          <w:sz w:val="32"/>
          <w:szCs w:val="32"/>
        </w:rPr>
      </w:pPr>
    </w:p>
    <w:p>
      <w:pPr>
        <w:spacing w:line="800" w:lineRule="exact"/>
        <w:rPr>
          <w:rFonts w:ascii="黑体" w:hAnsi="黑体" w:eastAsia="黑体"/>
          <w:sz w:val="32"/>
          <w:szCs w:val="32"/>
        </w:rPr>
      </w:pPr>
      <w:r>
        <w:rPr>
          <w:rFonts w:hint="eastAsia" w:ascii="黑体" w:hAnsi="黑体" w:eastAsia="黑体"/>
          <w:sz w:val="32"/>
          <w:szCs w:val="32"/>
        </w:rPr>
        <w:t>甲方名称：盐城幼儿师范高等专科学校</w:t>
      </w:r>
    </w:p>
    <w:p>
      <w:pPr>
        <w:spacing w:line="800" w:lineRule="exact"/>
        <w:rPr>
          <w:rFonts w:ascii="黑体" w:hAnsi="黑体" w:eastAsia="黑体"/>
          <w:sz w:val="32"/>
          <w:szCs w:val="32"/>
        </w:rPr>
      </w:pPr>
      <w:r>
        <w:rPr>
          <w:rFonts w:hint="eastAsia" w:ascii="黑体" w:hAnsi="黑体" w:eastAsia="黑体"/>
          <w:sz w:val="32"/>
          <w:szCs w:val="32"/>
        </w:rPr>
        <w:t>地  址：盐城市学海路28号</w:t>
      </w:r>
    </w:p>
    <w:p>
      <w:pPr>
        <w:spacing w:line="800" w:lineRule="exact"/>
        <w:rPr>
          <w:rFonts w:ascii="黑体" w:hAnsi="黑体" w:eastAsia="黑体"/>
          <w:sz w:val="32"/>
          <w:szCs w:val="32"/>
        </w:rPr>
      </w:pPr>
      <w:r>
        <w:rPr>
          <w:rFonts w:hint="eastAsia" w:ascii="黑体" w:hAnsi="黑体" w:eastAsia="黑体"/>
          <w:sz w:val="32"/>
          <w:szCs w:val="32"/>
        </w:rPr>
        <w:t>联系人：</w:t>
      </w:r>
    </w:p>
    <w:p>
      <w:pPr>
        <w:spacing w:line="800" w:lineRule="exact"/>
        <w:rPr>
          <w:rFonts w:ascii="黑体" w:hAnsi="黑体" w:eastAsia="黑体"/>
          <w:sz w:val="32"/>
          <w:szCs w:val="32"/>
        </w:rPr>
      </w:pPr>
      <w:r>
        <w:rPr>
          <w:rFonts w:hint="eastAsia" w:ascii="黑体" w:hAnsi="黑体" w:eastAsia="黑体"/>
          <w:sz w:val="32"/>
          <w:szCs w:val="32"/>
        </w:rPr>
        <w:t>电  话：</w:t>
      </w:r>
    </w:p>
    <w:p>
      <w:pPr>
        <w:spacing w:line="800" w:lineRule="exact"/>
        <w:rPr>
          <w:rFonts w:ascii="黑体" w:hAnsi="黑体" w:eastAsia="黑体"/>
          <w:sz w:val="32"/>
          <w:szCs w:val="32"/>
        </w:rPr>
      </w:pPr>
    </w:p>
    <w:p>
      <w:pPr>
        <w:spacing w:line="800" w:lineRule="exact"/>
        <w:rPr>
          <w:rFonts w:ascii="黑体" w:hAnsi="黑体" w:eastAsia="黑体"/>
          <w:sz w:val="32"/>
          <w:szCs w:val="32"/>
        </w:rPr>
      </w:pPr>
      <w:r>
        <w:rPr>
          <w:rFonts w:hint="eastAsia" w:ascii="黑体" w:hAnsi="黑体" w:eastAsia="黑体"/>
          <w:sz w:val="32"/>
          <w:szCs w:val="32"/>
        </w:rPr>
        <w:t>乙方名称：</w:t>
      </w:r>
    </w:p>
    <w:p>
      <w:pPr>
        <w:spacing w:line="800" w:lineRule="exact"/>
        <w:rPr>
          <w:rFonts w:ascii="黑体" w:hAnsi="黑体" w:eastAsia="黑体"/>
          <w:sz w:val="32"/>
          <w:szCs w:val="32"/>
        </w:rPr>
      </w:pPr>
      <w:r>
        <w:rPr>
          <w:rFonts w:hint="eastAsia" w:ascii="黑体" w:hAnsi="黑体" w:eastAsia="黑体"/>
          <w:sz w:val="32"/>
          <w:szCs w:val="32"/>
        </w:rPr>
        <w:t xml:space="preserve">地  址： </w:t>
      </w:r>
    </w:p>
    <w:p>
      <w:pPr>
        <w:spacing w:line="800" w:lineRule="exact"/>
        <w:rPr>
          <w:rFonts w:ascii="黑体" w:hAnsi="黑体" w:eastAsia="黑体"/>
          <w:sz w:val="32"/>
          <w:szCs w:val="32"/>
        </w:rPr>
      </w:pPr>
      <w:r>
        <w:rPr>
          <w:rFonts w:hint="eastAsia" w:ascii="黑体" w:hAnsi="黑体" w:eastAsia="黑体"/>
          <w:sz w:val="32"/>
          <w:szCs w:val="32"/>
        </w:rPr>
        <w:t>联系人：</w:t>
      </w:r>
    </w:p>
    <w:p>
      <w:pPr>
        <w:spacing w:line="800" w:lineRule="exact"/>
        <w:rPr>
          <w:rFonts w:ascii="黑体" w:hAnsi="黑体" w:eastAsia="黑体"/>
          <w:sz w:val="32"/>
          <w:szCs w:val="32"/>
        </w:rPr>
      </w:pPr>
      <w:r>
        <w:rPr>
          <w:rFonts w:hint="eastAsia" w:ascii="黑体" w:hAnsi="黑体" w:eastAsia="黑体"/>
          <w:sz w:val="32"/>
          <w:szCs w:val="32"/>
        </w:rPr>
        <w:t>电  话：</w:t>
      </w:r>
    </w:p>
    <w:p>
      <w:pPr>
        <w:pStyle w:val="25"/>
        <w:snapToGrid w:val="0"/>
        <w:spacing w:line="360" w:lineRule="auto"/>
        <w:jc w:val="left"/>
        <w:rPr>
          <w:rFonts w:hAnsi="宋体"/>
          <w:sz w:val="24"/>
          <w:szCs w:val="24"/>
        </w:rPr>
      </w:pPr>
    </w:p>
    <w:p>
      <w:pPr>
        <w:widowControl/>
        <w:jc w:val="left"/>
        <w:rPr>
          <w:rFonts w:ascii="宋体" w:hAnsi="宋体"/>
          <w:sz w:val="24"/>
        </w:rPr>
      </w:pPr>
      <w:r>
        <w:rPr>
          <w:rFonts w:hAnsi="宋体"/>
          <w:sz w:val="24"/>
        </w:rPr>
        <w:br w:type="page"/>
      </w:r>
    </w:p>
    <w:p>
      <w:pPr>
        <w:spacing w:line="44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以下为中标后签定本项目合同的通用条款，中标人不得提出实质性的修改，关于专用条款将由招标人与中标人结合本项目具体情况协商后签订。</w:t>
      </w:r>
    </w:p>
    <w:p>
      <w:pPr>
        <w:snapToGrid w:val="0"/>
        <w:spacing w:before="120" w:beforeLines="50" w:after="120" w:afterLines="50" w:line="440" w:lineRule="exact"/>
        <w:jc w:val="center"/>
        <w:outlineLvl w:val="0"/>
        <w:rPr>
          <w:rFonts w:ascii="宋体" w:hAnsi="宋体" w:cs="宋体"/>
          <w:b/>
          <w:bCs/>
          <w:color w:val="000000"/>
          <w:sz w:val="28"/>
          <w:szCs w:val="28"/>
        </w:rPr>
      </w:pPr>
      <w:r>
        <w:rPr>
          <w:rFonts w:hint="eastAsia" w:ascii="宋体" w:hAnsi="宋体" w:cs="宋体"/>
          <w:b/>
          <w:color w:val="000000"/>
          <w:sz w:val="28"/>
          <w:szCs w:val="28"/>
        </w:rPr>
        <w:t>政府采购合同（货物）（合同编号）</w:t>
      </w:r>
    </w:p>
    <w:p>
      <w:pPr>
        <w:pStyle w:val="25"/>
        <w:snapToGrid w:val="0"/>
        <w:spacing w:before="120" w:after="120" w:line="440" w:lineRule="exact"/>
        <w:rPr>
          <w:rFonts w:hAnsi="宋体" w:cs="宋体"/>
          <w:bCs/>
          <w:color w:val="000000"/>
          <w:sz w:val="28"/>
          <w:szCs w:val="28"/>
          <w:u w:val="single"/>
        </w:rPr>
      </w:pPr>
      <w:r>
        <w:rPr>
          <w:rFonts w:hint="eastAsia" w:hAnsi="宋体" w:cs="宋体"/>
          <w:color w:val="000000"/>
          <w:sz w:val="28"/>
          <w:szCs w:val="28"/>
        </w:rPr>
        <w:t>项目名称：</w:t>
      </w:r>
      <w:r>
        <w:rPr>
          <w:rFonts w:hint="eastAsia" w:hAnsi="宋体"/>
          <w:kern w:val="0"/>
          <w:sz w:val="28"/>
          <w:szCs w:val="28"/>
          <w:u w:val="single"/>
        </w:rPr>
        <w:t>盐城幼儿师范高等专科学校城市管理学院酒店管理与数字化运营实训室设备采购项目</w:t>
      </w:r>
    </w:p>
    <w:p>
      <w:pPr>
        <w:pStyle w:val="25"/>
        <w:snapToGrid w:val="0"/>
        <w:spacing w:before="120" w:after="120" w:line="440" w:lineRule="exact"/>
        <w:rPr>
          <w:rFonts w:hint="eastAsia" w:hAnsi="宋体" w:eastAsia="宋体" w:cs="宋体"/>
          <w:color w:val="000000"/>
          <w:sz w:val="28"/>
          <w:szCs w:val="28"/>
          <w:lang w:val="en-US" w:eastAsia="zh-CN"/>
        </w:rPr>
      </w:pPr>
      <w:r>
        <w:rPr>
          <w:rFonts w:hint="eastAsia" w:hAnsi="宋体" w:cs="宋体"/>
          <w:color w:val="000000"/>
          <w:sz w:val="28"/>
          <w:szCs w:val="28"/>
        </w:rPr>
        <w:t>项目编号：</w:t>
      </w:r>
      <w:r>
        <w:rPr>
          <w:rFonts w:hint="eastAsia" w:hAnsi="宋体" w:cs="宋体"/>
          <w:b/>
          <w:bCs/>
          <w:sz w:val="28"/>
          <w:szCs w:val="28"/>
          <w:u w:val="single"/>
        </w:rPr>
        <w:t>YCYZ2021HW01</w:t>
      </w:r>
      <w:r>
        <w:rPr>
          <w:rFonts w:hint="eastAsia" w:hAnsi="宋体" w:cs="宋体"/>
          <w:b/>
          <w:bCs/>
          <w:sz w:val="28"/>
          <w:szCs w:val="28"/>
          <w:u w:val="single"/>
          <w:lang w:val="en-US" w:eastAsia="zh-CN"/>
        </w:rPr>
        <w:t>4</w:t>
      </w:r>
    </w:p>
    <w:p>
      <w:pPr>
        <w:pStyle w:val="25"/>
        <w:snapToGrid w:val="0"/>
        <w:spacing w:before="120" w:after="120" w:line="440" w:lineRule="exact"/>
        <w:rPr>
          <w:rFonts w:hAnsi="宋体" w:cs="宋体"/>
          <w:color w:val="000000"/>
          <w:sz w:val="28"/>
          <w:szCs w:val="28"/>
        </w:rPr>
      </w:pPr>
      <w:r>
        <w:rPr>
          <w:rFonts w:hint="eastAsia" w:hAnsi="宋体" w:cs="宋体"/>
          <w:color w:val="000000"/>
          <w:sz w:val="28"/>
          <w:szCs w:val="28"/>
        </w:rPr>
        <w:t>甲方：（买方）</w:t>
      </w:r>
      <w:r>
        <w:rPr>
          <w:rFonts w:hint="eastAsia" w:hAnsi="宋体" w:cs="宋体"/>
          <w:spacing w:val="10"/>
          <w:kern w:val="15"/>
          <w:position w:val="2"/>
          <w:sz w:val="28"/>
          <w:szCs w:val="28"/>
          <w:u w:val="single"/>
        </w:rPr>
        <w:t>盐城幼儿师范高等专科学校</w:t>
      </w:r>
    </w:p>
    <w:p>
      <w:pPr>
        <w:pStyle w:val="25"/>
        <w:snapToGrid w:val="0"/>
        <w:spacing w:before="120" w:after="120" w:line="440" w:lineRule="exact"/>
        <w:rPr>
          <w:rFonts w:hAnsi="宋体" w:cs="宋体"/>
          <w:color w:val="000000"/>
          <w:sz w:val="28"/>
          <w:szCs w:val="28"/>
        </w:rPr>
      </w:pPr>
      <w:r>
        <w:rPr>
          <w:rFonts w:hint="eastAsia" w:hAnsi="宋体" w:cs="宋体"/>
          <w:color w:val="000000"/>
          <w:sz w:val="28"/>
          <w:szCs w:val="28"/>
        </w:rPr>
        <w:t>乙方：（卖方）</w:t>
      </w:r>
      <w:r>
        <w:rPr>
          <w:rFonts w:hint="eastAsia" w:hAnsi="宋体" w:cs="宋体"/>
          <w:color w:val="000000"/>
          <w:sz w:val="28"/>
          <w:szCs w:val="28"/>
          <w:u w:val="single"/>
        </w:rPr>
        <w:t xml:space="preserve">                          </w:t>
      </w:r>
      <w:r>
        <w:rPr>
          <w:rFonts w:hint="eastAsia" w:hAnsi="宋体" w:cs="宋体"/>
          <w:color w:val="000000"/>
          <w:sz w:val="28"/>
          <w:szCs w:val="28"/>
        </w:rPr>
        <w:t xml:space="preserve">                    </w:t>
      </w:r>
    </w:p>
    <w:p>
      <w:pPr>
        <w:pStyle w:val="25"/>
        <w:snapToGrid w:val="0"/>
        <w:spacing w:before="120" w:after="120" w:line="440" w:lineRule="exact"/>
        <w:rPr>
          <w:rFonts w:hAnsi="宋体" w:cs="宋体"/>
          <w:bCs/>
          <w:color w:val="000000"/>
          <w:sz w:val="28"/>
          <w:szCs w:val="28"/>
          <w:u w:val="single"/>
        </w:rPr>
      </w:pPr>
      <w:r>
        <w:rPr>
          <w:rFonts w:hint="eastAsia" w:hAnsi="宋体" w:cs="宋体"/>
          <w:color w:val="000000"/>
          <w:sz w:val="28"/>
          <w:szCs w:val="28"/>
        </w:rPr>
        <w:t>甲、乙双方根据</w:t>
      </w:r>
      <w:r>
        <w:rPr>
          <w:rFonts w:hint="eastAsia" w:hAnsi="宋体"/>
          <w:kern w:val="0"/>
          <w:sz w:val="28"/>
          <w:szCs w:val="28"/>
          <w:u w:val="single"/>
        </w:rPr>
        <w:t>盐城幼儿师范高等专科学校城市管理学院酒店管理与数字化运营实训室设备采购项目</w:t>
      </w:r>
      <w:r>
        <w:rPr>
          <w:rFonts w:hint="eastAsia" w:hAnsi="宋体" w:cs="宋体"/>
          <w:color w:val="000000"/>
          <w:sz w:val="28"/>
          <w:szCs w:val="28"/>
        </w:rPr>
        <w:t xml:space="preserve"> 公开招标的结果，签署本合同。</w:t>
      </w:r>
    </w:p>
    <w:p>
      <w:pPr>
        <w:pStyle w:val="25"/>
        <w:snapToGrid w:val="0"/>
        <w:spacing w:before="120" w:after="120" w:line="440" w:lineRule="exact"/>
        <w:rPr>
          <w:rFonts w:hAnsi="宋体" w:cs="宋体"/>
          <w:b/>
          <w:color w:val="000000"/>
          <w:sz w:val="28"/>
          <w:szCs w:val="28"/>
        </w:rPr>
      </w:pPr>
      <w:r>
        <w:rPr>
          <w:rFonts w:hint="eastAsia" w:hAnsi="宋体" w:cs="宋体"/>
          <w:b/>
          <w:color w:val="000000"/>
          <w:sz w:val="28"/>
          <w:szCs w:val="28"/>
        </w:rPr>
        <w:t>一、货物内容</w:t>
      </w:r>
    </w:p>
    <w:p>
      <w:pPr>
        <w:pStyle w:val="25"/>
        <w:snapToGrid w:val="0"/>
        <w:spacing w:before="120" w:after="120" w:line="440" w:lineRule="exact"/>
        <w:rPr>
          <w:rFonts w:hAnsi="宋体" w:cs="宋体"/>
          <w:color w:val="000000"/>
          <w:sz w:val="28"/>
          <w:szCs w:val="28"/>
        </w:rPr>
      </w:pPr>
      <w:r>
        <w:rPr>
          <w:rFonts w:hint="eastAsia" w:hAnsi="宋体" w:cs="宋体"/>
          <w:color w:val="000000"/>
          <w:sz w:val="28"/>
          <w:szCs w:val="28"/>
        </w:rPr>
        <w:t>1.1 货物名称：</w:t>
      </w:r>
    </w:p>
    <w:p>
      <w:pPr>
        <w:pStyle w:val="25"/>
        <w:snapToGrid w:val="0"/>
        <w:spacing w:before="120" w:after="120" w:line="440" w:lineRule="exact"/>
        <w:rPr>
          <w:rFonts w:hAnsi="宋体" w:cs="宋体"/>
          <w:color w:val="000000"/>
          <w:sz w:val="28"/>
          <w:szCs w:val="28"/>
        </w:rPr>
      </w:pPr>
      <w:r>
        <w:rPr>
          <w:rFonts w:hint="eastAsia" w:hAnsi="宋体" w:cs="宋体"/>
          <w:color w:val="000000"/>
          <w:sz w:val="28"/>
          <w:szCs w:val="28"/>
        </w:rPr>
        <w:t>1.2 型号规格：</w:t>
      </w:r>
    </w:p>
    <w:p>
      <w:pPr>
        <w:pStyle w:val="25"/>
        <w:snapToGrid w:val="0"/>
        <w:spacing w:before="120" w:after="120" w:line="440" w:lineRule="exact"/>
        <w:rPr>
          <w:rFonts w:hAnsi="宋体" w:cs="宋体"/>
          <w:color w:val="000000"/>
          <w:sz w:val="28"/>
          <w:szCs w:val="28"/>
        </w:rPr>
      </w:pPr>
      <w:r>
        <w:rPr>
          <w:rFonts w:hint="eastAsia" w:hAnsi="宋体" w:cs="宋体"/>
          <w:color w:val="000000"/>
          <w:sz w:val="28"/>
          <w:szCs w:val="28"/>
        </w:rPr>
        <w:t>1.3 数量（单位）：</w:t>
      </w:r>
    </w:p>
    <w:p>
      <w:pPr>
        <w:pStyle w:val="25"/>
        <w:snapToGrid w:val="0"/>
        <w:spacing w:before="120" w:after="120" w:line="440" w:lineRule="exact"/>
        <w:rPr>
          <w:rFonts w:hAnsi="宋体" w:cs="宋体"/>
          <w:b/>
          <w:color w:val="000000"/>
          <w:sz w:val="28"/>
          <w:szCs w:val="28"/>
        </w:rPr>
      </w:pPr>
      <w:r>
        <w:rPr>
          <w:rFonts w:hint="eastAsia" w:hAnsi="宋体" w:cs="宋体"/>
          <w:b/>
          <w:color w:val="000000"/>
          <w:sz w:val="28"/>
          <w:szCs w:val="28"/>
        </w:rPr>
        <w:t>二、合同金额</w:t>
      </w:r>
    </w:p>
    <w:p>
      <w:pPr>
        <w:pStyle w:val="25"/>
        <w:snapToGrid w:val="0"/>
        <w:spacing w:before="120" w:after="120" w:line="440" w:lineRule="exact"/>
        <w:ind w:left="479" w:hanging="478" w:hangingChars="171"/>
        <w:rPr>
          <w:rFonts w:hAnsi="宋体" w:cs="宋体"/>
          <w:color w:val="000000"/>
          <w:sz w:val="28"/>
          <w:szCs w:val="28"/>
        </w:rPr>
      </w:pPr>
      <w:r>
        <w:rPr>
          <w:rFonts w:hint="eastAsia" w:hAnsi="宋体" w:cs="宋体"/>
          <w:color w:val="000000"/>
          <w:sz w:val="28"/>
          <w:szCs w:val="28"/>
        </w:rPr>
        <w:t>2.1 本合同金额为：人民币（大写）</w:t>
      </w:r>
      <w:r>
        <w:rPr>
          <w:rFonts w:hint="eastAsia" w:hAnsi="宋体" w:cs="宋体"/>
          <w:color w:val="000000"/>
          <w:sz w:val="28"/>
          <w:szCs w:val="28"/>
          <w:u w:val="single"/>
        </w:rPr>
        <w:t xml:space="preserve">            </w:t>
      </w:r>
      <w:r>
        <w:rPr>
          <w:rFonts w:hint="eastAsia" w:hAnsi="宋体" w:cs="宋体"/>
          <w:color w:val="000000"/>
          <w:sz w:val="28"/>
          <w:szCs w:val="28"/>
        </w:rPr>
        <w:t>元整</w:t>
      </w:r>
      <w:r>
        <w:rPr>
          <w:rFonts w:hint="eastAsia" w:hAnsi="宋体" w:cs="宋体"/>
          <w:sz w:val="28"/>
          <w:szCs w:val="28"/>
        </w:rPr>
        <w:t>（￥</w:t>
      </w:r>
      <w:r>
        <w:rPr>
          <w:rFonts w:hint="eastAsia" w:hAnsi="宋体" w:cs="宋体"/>
          <w:sz w:val="28"/>
          <w:szCs w:val="28"/>
          <w:u w:val="single"/>
        </w:rPr>
        <w:t xml:space="preserve">     </w:t>
      </w:r>
      <w:r>
        <w:rPr>
          <w:rFonts w:hint="eastAsia" w:hAnsi="宋体" w:cs="宋体"/>
          <w:sz w:val="28"/>
          <w:szCs w:val="28"/>
        </w:rPr>
        <w:t>元）</w:t>
      </w:r>
      <w:r>
        <w:rPr>
          <w:rFonts w:hint="eastAsia" w:hAnsi="宋体" w:cs="宋体"/>
          <w:color w:val="000000"/>
          <w:sz w:val="28"/>
          <w:szCs w:val="28"/>
        </w:rPr>
        <w:t>。</w:t>
      </w:r>
    </w:p>
    <w:p>
      <w:pPr>
        <w:pStyle w:val="25"/>
        <w:snapToGrid w:val="0"/>
        <w:spacing w:before="120" w:after="120" w:line="440" w:lineRule="exact"/>
        <w:rPr>
          <w:rFonts w:hAnsi="宋体" w:cs="宋体"/>
          <w:b/>
          <w:color w:val="000000"/>
          <w:sz w:val="28"/>
          <w:szCs w:val="28"/>
        </w:rPr>
      </w:pPr>
      <w:r>
        <w:rPr>
          <w:rFonts w:hint="eastAsia" w:hAnsi="宋体" w:cs="宋体"/>
          <w:b/>
          <w:color w:val="000000"/>
          <w:sz w:val="28"/>
          <w:szCs w:val="28"/>
        </w:rPr>
        <w:t>三、技术资料</w:t>
      </w:r>
    </w:p>
    <w:p>
      <w:pPr>
        <w:pStyle w:val="25"/>
        <w:snapToGrid w:val="0"/>
        <w:spacing w:before="120" w:after="120" w:line="440" w:lineRule="exact"/>
        <w:ind w:left="479" w:hanging="478" w:hangingChars="171"/>
        <w:rPr>
          <w:rFonts w:hAnsi="宋体" w:cs="宋体"/>
          <w:color w:val="000000"/>
          <w:sz w:val="28"/>
          <w:szCs w:val="28"/>
        </w:rPr>
      </w:pPr>
      <w:r>
        <w:rPr>
          <w:rFonts w:hint="eastAsia" w:hAnsi="宋体" w:cs="宋体"/>
          <w:color w:val="000000"/>
          <w:sz w:val="28"/>
          <w:szCs w:val="28"/>
        </w:rPr>
        <w:t>3.1乙方应按招标文件规定的时间向甲方提供使用货物的有关技术资料。</w:t>
      </w:r>
    </w:p>
    <w:p>
      <w:pPr>
        <w:pStyle w:val="25"/>
        <w:snapToGrid w:val="0"/>
        <w:spacing w:before="120" w:after="120" w:line="440" w:lineRule="exact"/>
        <w:rPr>
          <w:rFonts w:hAnsi="宋体" w:cs="宋体"/>
          <w:color w:val="000000"/>
          <w:sz w:val="28"/>
          <w:szCs w:val="28"/>
        </w:rPr>
      </w:pPr>
      <w:r>
        <w:rPr>
          <w:rFonts w:hint="eastAsia" w:hAnsi="宋体" w:cs="宋体"/>
          <w:color w:val="000000"/>
          <w:sz w:val="28"/>
          <w:szCs w:val="28"/>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5"/>
        <w:snapToGrid w:val="0"/>
        <w:spacing w:before="120" w:after="120" w:line="440" w:lineRule="exact"/>
        <w:ind w:left="481" w:hanging="481" w:hangingChars="171"/>
        <w:rPr>
          <w:rFonts w:hAnsi="宋体" w:cs="宋体"/>
          <w:b/>
          <w:color w:val="000000"/>
          <w:sz w:val="28"/>
          <w:szCs w:val="28"/>
        </w:rPr>
      </w:pPr>
      <w:r>
        <w:rPr>
          <w:rFonts w:hint="eastAsia" w:hAnsi="宋体" w:cs="宋体"/>
          <w:b/>
          <w:color w:val="000000"/>
          <w:sz w:val="28"/>
          <w:szCs w:val="28"/>
        </w:rPr>
        <w:t>四、知识产权</w:t>
      </w:r>
    </w:p>
    <w:p>
      <w:pPr>
        <w:spacing w:line="440" w:lineRule="exact"/>
        <w:rPr>
          <w:rFonts w:ascii="宋体" w:hAnsi="宋体" w:cs="宋体"/>
          <w:color w:val="000000"/>
          <w:sz w:val="28"/>
          <w:szCs w:val="28"/>
        </w:rPr>
      </w:pPr>
      <w:r>
        <w:rPr>
          <w:rFonts w:hint="eastAsia" w:ascii="宋体" w:hAnsi="宋体" w:cs="宋体"/>
          <w:color w:val="000000"/>
          <w:sz w:val="28"/>
          <w:szCs w:val="28"/>
        </w:rPr>
        <w:t>4.1乙方应保证甲方在使用、接受本合同货物和服务或其任何一部分时不受第三方提出侵犯其专利权、版权、商标权和工业设计权等知识产权的起诉。一旦出现侵权，由乙方负全部责任。</w:t>
      </w:r>
    </w:p>
    <w:p>
      <w:pPr>
        <w:pStyle w:val="25"/>
        <w:snapToGrid w:val="0"/>
        <w:spacing w:before="120" w:after="120" w:line="440" w:lineRule="exact"/>
        <w:rPr>
          <w:rFonts w:hAnsi="宋体" w:cs="宋体"/>
          <w:color w:val="000000"/>
          <w:sz w:val="28"/>
          <w:szCs w:val="28"/>
          <w:u w:val="single"/>
        </w:rPr>
      </w:pPr>
      <w:r>
        <w:rPr>
          <w:rFonts w:hint="eastAsia" w:hAnsi="宋体" w:cs="宋体"/>
          <w:b/>
          <w:color w:val="000000"/>
          <w:sz w:val="28"/>
          <w:szCs w:val="28"/>
        </w:rPr>
        <w:t>五、产权担保</w:t>
      </w:r>
    </w:p>
    <w:p>
      <w:pPr>
        <w:pStyle w:val="25"/>
        <w:snapToGrid w:val="0"/>
        <w:spacing w:before="120" w:after="120" w:line="440" w:lineRule="exact"/>
        <w:ind w:left="476" w:hanging="476" w:hangingChars="170"/>
        <w:rPr>
          <w:rFonts w:hAnsi="宋体" w:cs="宋体"/>
          <w:color w:val="000000"/>
          <w:sz w:val="28"/>
          <w:szCs w:val="28"/>
          <w:u w:val="single"/>
        </w:rPr>
      </w:pPr>
      <w:r>
        <w:rPr>
          <w:rFonts w:hint="eastAsia" w:hAnsi="宋体" w:cs="宋体"/>
          <w:color w:val="000000"/>
          <w:sz w:val="28"/>
          <w:szCs w:val="28"/>
        </w:rPr>
        <w:t>5.1 乙方保证所交付的货物的所有权完全属于乙方且无任何抵押、查封等产权瑕疵。</w:t>
      </w:r>
    </w:p>
    <w:p>
      <w:pPr>
        <w:pStyle w:val="25"/>
        <w:snapToGrid w:val="0"/>
        <w:spacing w:before="120" w:after="120" w:line="440" w:lineRule="exact"/>
        <w:ind w:left="478" w:hanging="478" w:hangingChars="170"/>
        <w:rPr>
          <w:rFonts w:hAnsi="宋体" w:cs="宋体"/>
          <w:b/>
          <w:color w:val="000000"/>
          <w:sz w:val="28"/>
          <w:szCs w:val="28"/>
        </w:rPr>
      </w:pPr>
      <w:r>
        <w:rPr>
          <w:rFonts w:hint="eastAsia" w:hAnsi="宋体" w:cs="宋体"/>
          <w:b/>
          <w:color w:val="000000"/>
          <w:sz w:val="28"/>
          <w:szCs w:val="28"/>
        </w:rPr>
        <w:t>六、履约保证金</w:t>
      </w:r>
    </w:p>
    <w:p>
      <w:pPr>
        <w:tabs>
          <w:tab w:val="left" w:pos="900"/>
        </w:tabs>
        <w:spacing w:line="440" w:lineRule="exact"/>
        <w:ind w:firstLine="562" w:firstLineChars="200"/>
        <w:rPr>
          <w:rFonts w:ascii="宋体" w:hAnsi="宋体" w:cs="宋体"/>
          <w:b/>
          <w:bCs/>
          <w:color w:val="000000"/>
          <w:sz w:val="28"/>
          <w:szCs w:val="28"/>
        </w:rPr>
      </w:pPr>
      <w:r>
        <w:rPr>
          <w:rFonts w:hint="eastAsia" w:ascii="宋体" w:hAnsi="宋体" w:cs="宋体"/>
          <w:b/>
          <w:bCs/>
          <w:color w:val="000000"/>
          <w:sz w:val="28"/>
          <w:szCs w:val="28"/>
        </w:rPr>
        <w:t>6.1乙方交纳人民币（大写）</w:t>
      </w:r>
      <w:r>
        <w:rPr>
          <w:rFonts w:hint="eastAsia" w:ascii="宋体" w:hAnsi="宋体" w:cs="宋体"/>
          <w:b/>
          <w:bCs/>
          <w:color w:val="000000"/>
          <w:sz w:val="28"/>
          <w:szCs w:val="28"/>
          <w:u w:val="single"/>
        </w:rPr>
        <w:t xml:space="preserve">            </w:t>
      </w:r>
      <w:r>
        <w:rPr>
          <w:rFonts w:hint="eastAsia" w:ascii="宋体" w:hAnsi="宋体" w:cs="宋体"/>
          <w:b/>
          <w:bCs/>
          <w:color w:val="000000"/>
          <w:sz w:val="28"/>
          <w:szCs w:val="28"/>
        </w:rPr>
        <w:t>元整</w:t>
      </w: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元）</w:t>
      </w:r>
      <w:r>
        <w:rPr>
          <w:rFonts w:hint="eastAsia" w:ascii="宋体" w:hAnsi="宋体" w:cs="宋体"/>
          <w:b/>
          <w:bCs/>
          <w:color w:val="000000"/>
          <w:sz w:val="28"/>
          <w:szCs w:val="28"/>
        </w:rPr>
        <w:t>作为本合同的履约保证金。中标供应商在中标公示结束后一周内签订合同前，必须向采购人交纳履约保证金（本采购项目履约保证金为中标价的10%）,否则，采购认可视为中标供应商违约，可以直接取消其中标资格，也将因中标供应商违约不予支付。履约保证金用以约束成交供应商在合同履行中的行为，弥补合同执行中由于自身行为可能给采购人带来的各种损失。</w:t>
      </w:r>
    </w:p>
    <w:p>
      <w:pPr>
        <w:snapToGrid w:val="0"/>
        <w:spacing w:before="120" w:beforeLines="50" w:after="120" w:afterLines="50" w:line="440" w:lineRule="exact"/>
        <w:rPr>
          <w:rFonts w:ascii="宋体" w:hAnsi="宋体" w:cs="宋体"/>
          <w:b/>
          <w:color w:val="000000"/>
          <w:sz w:val="28"/>
          <w:szCs w:val="28"/>
        </w:rPr>
      </w:pPr>
      <w:r>
        <w:rPr>
          <w:rFonts w:hint="eastAsia" w:ascii="宋体" w:hAnsi="宋体" w:cs="宋体"/>
          <w:b/>
          <w:color w:val="000000"/>
          <w:sz w:val="28"/>
          <w:szCs w:val="28"/>
        </w:rPr>
        <w:t>七、转包或分包</w:t>
      </w:r>
    </w:p>
    <w:p>
      <w:pPr>
        <w:snapToGrid w:val="0"/>
        <w:spacing w:before="120" w:beforeLines="50" w:after="120" w:afterLines="50" w:line="440" w:lineRule="exact"/>
        <w:rPr>
          <w:rFonts w:ascii="宋体" w:hAnsi="宋体" w:cs="宋体"/>
          <w:color w:val="000000"/>
          <w:sz w:val="28"/>
          <w:szCs w:val="28"/>
        </w:rPr>
      </w:pPr>
      <w:r>
        <w:rPr>
          <w:rFonts w:hint="eastAsia" w:ascii="宋体" w:hAnsi="宋体" w:cs="宋体"/>
          <w:color w:val="000000"/>
          <w:sz w:val="28"/>
          <w:szCs w:val="28"/>
        </w:rPr>
        <w:t>7.1本合同范围的货物，应由乙方直接供应，不得转让他人供应；</w:t>
      </w:r>
    </w:p>
    <w:p>
      <w:pPr>
        <w:snapToGrid w:val="0"/>
        <w:spacing w:before="120" w:beforeLines="50" w:after="120" w:afterLines="50" w:line="440" w:lineRule="exact"/>
        <w:rPr>
          <w:rFonts w:ascii="宋体" w:hAnsi="宋体" w:cs="宋体"/>
          <w:color w:val="000000"/>
          <w:sz w:val="28"/>
          <w:szCs w:val="28"/>
        </w:rPr>
      </w:pPr>
      <w:r>
        <w:rPr>
          <w:rFonts w:hint="eastAsia" w:ascii="宋体" w:hAnsi="宋体" w:cs="宋体"/>
          <w:color w:val="000000"/>
          <w:sz w:val="28"/>
          <w:szCs w:val="28"/>
        </w:rPr>
        <w:t>7.2 除非得到甲方的书面同意，乙方不得部分分包给他人供应。</w:t>
      </w:r>
    </w:p>
    <w:p>
      <w:pPr>
        <w:snapToGrid w:val="0"/>
        <w:spacing w:before="120" w:beforeLines="50" w:after="120" w:afterLines="50" w:line="440" w:lineRule="exact"/>
        <w:rPr>
          <w:rFonts w:ascii="宋体" w:hAnsi="宋体" w:cs="宋体"/>
          <w:color w:val="000000"/>
          <w:sz w:val="28"/>
          <w:szCs w:val="28"/>
        </w:rPr>
      </w:pPr>
      <w:r>
        <w:rPr>
          <w:rFonts w:hint="eastAsia" w:ascii="宋体" w:hAnsi="宋体" w:cs="宋体"/>
          <w:color w:val="000000"/>
          <w:sz w:val="28"/>
          <w:szCs w:val="28"/>
        </w:rPr>
        <w:t>7.3如有转让和未经甲方同意的分包行为，甲方有权给予终止合同。</w:t>
      </w:r>
    </w:p>
    <w:p>
      <w:pPr>
        <w:pStyle w:val="25"/>
        <w:snapToGrid w:val="0"/>
        <w:spacing w:before="120" w:after="120" w:line="440" w:lineRule="exact"/>
        <w:rPr>
          <w:rFonts w:hAnsi="宋体" w:cs="宋体"/>
          <w:color w:val="000000"/>
          <w:sz w:val="28"/>
          <w:szCs w:val="28"/>
        </w:rPr>
      </w:pPr>
      <w:r>
        <w:rPr>
          <w:rFonts w:hint="eastAsia" w:hAnsi="宋体" w:cs="宋体"/>
          <w:b/>
          <w:color w:val="000000"/>
          <w:sz w:val="28"/>
          <w:szCs w:val="28"/>
        </w:rPr>
        <w:t>八、质保期</w:t>
      </w:r>
    </w:p>
    <w:p>
      <w:pPr>
        <w:spacing w:line="440" w:lineRule="exact"/>
        <w:rPr>
          <w:rFonts w:ascii="宋体" w:hAnsi="宋体" w:cs="宋体"/>
          <w:b/>
          <w:bCs/>
          <w:color w:val="000000"/>
          <w:sz w:val="28"/>
          <w:szCs w:val="28"/>
        </w:rPr>
      </w:pPr>
      <w:r>
        <w:rPr>
          <w:rFonts w:hint="eastAsia" w:ascii="宋体" w:hAnsi="宋体" w:cs="宋体"/>
          <w:b/>
          <w:bCs/>
          <w:sz w:val="28"/>
          <w:szCs w:val="28"/>
        </w:rPr>
        <w:t>8.1 质保期</w:t>
      </w:r>
      <w:r>
        <w:rPr>
          <w:rFonts w:hint="eastAsia" w:ascii="宋体" w:hAnsi="宋体" w:cs="宋体"/>
          <w:b/>
          <w:bCs/>
          <w:sz w:val="28"/>
          <w:szCs w:val="28"/>
          <w:u w:val="single"/>
        </w:rPr>
        <w:t xml:space="preserve">  3  </w:t>
      </w:r>
      <w:r>
        <w:rPr>
          <w:rFonts w:hint="eastAsia" w:ascii="宋体" w:hAnsi="宋体" w:cs="宋体"/>
          <w:b/>
          <w:bCs/>
          <w:sz w:val="28"/>
          <w:szCs w:val="28"/>
        </w:rPr>
        <w:t>年。（</w:t>
      </w:r>
      <w:r>
        <w:rPr>
          <w:rFonts w:hint="eastAsia" w:ascii="宋体" w:hAnsi="宋体" w:cs="宋体"/>
          <w:b/>
          <w:bCs/>
          <w:color w:val="000000"/>
          <w:sz w:val="28"/>
          <w:szCs w:val="28"/>
        </w:rPr>
        <w:t>自交货验收合格之日起计）。</w:t>
      </w:r>
    </w:p>
    <w:p>
      <w:pPr>
        <w:pStyle w:val="25"/>
        <w:snapToGrid w:val="0"/>
        <w:spacing w:before="120" w:after="120" w:line="440" w:lineRule="exact"/>
        <w:rPr>
          <w:rFonts w:hAnsi="宋体" w:cs="宋体"/>
          <w:b/>
          <w:color w:val="000000"/>
          <w:sz w:val="28"/>
          <w:szCs w:val="28"/>
        </w:rPr>
      </w:pPr>
      <w:r>
        <w:rPr>
          <w:rFonts w:hint="eastAsia" w:hAnsi="宋体" w:cs="宋体"/>
          <w:b/>
          <w:color w:val="000000"/>
          <w:sz w:val="28"/>
          <w:szCs w:val="28"/>
        </w:rPr>
        <w:t>九、交货期、交货方式及交货地点</w:t>
      </w:r>
    </w:p>
    <w:p>
      <w:pPr>
        <w:pStyle w:val="25"/>
        <w:snapToGrid w:val="0"/>
        <w:spacing w:before="120" w:after="120" w:line="440" w:lineRule="exact"/>
        <w:rPr>
          <w:rFonts w:hAnsi="宋体" w:cs="宋体"/>
          <w:color w:val="000000"/>
          <w:sz w:val="28"/>
          <w:szCs w:val="28"/>
        </w:rPr>
      </w:pPr>
      <w:r>
        <w:rPr>
          <w:rFonts w:hint="eastAsia" w:hAnsi="宋体" w:cs="宋体"/>
          <w:bCs/>
          <w:color w:val="000000"/>
          <w:sz w:val="28"/>
          <w:szCs w:val="28"/>
        </w:rPr>
        <w:t>9.1 交货期：</w:t>
      </w:r>
      <w:r>
        <w:rPr>
          <w:rFonts w:hint="eastAsia" w:hAnsi="宋体" w:cs="宋体"/>
          <w:spacing w:val="10"/>
          <w:kern w:val="15"/>
          <w:position w:val="2"/>
          <w:sz w:val="28"/>
          <w:szCs w:val="28"/>
        </w:rPr>
        <w:t>合同签订后按照项目需求供货节点时间内必须完成供货并经建设单位验收合格后交付招标人使用。</w:t>
      </w:r>
    </w:p>
    <w:p>
      <w:pPr>
        <w:pStyle w:val="25"/>
        <w:snapToGrid w:val="0"/>
        <w:spacing w:before="120" w:after="120" w:line="440" w:lineRule="exact"/>
        <w:rPr>
          <w:rFonts w:hAnsi="宋体" w:cs="宋体"/>
          <w:bCs/>
          <w:color w:val="000000"/>
          <w:sz w:val="28"/>
          <w:szCs w:val="28"/>
        </w:rPr>
      </w:pPr>
      <w:r>
        <w:rPr>
          <w:rFonts w:hint="eastAsia" w:hAnsi="宋体" w:cs="宋体"/>
          <w:bCs/>
          <w:color w:val="000000"/>
          <w:sz w:val="28"/>
          <w:szCs w:val="28"/>
        </w:rPr>
        <w:t>9.2 交货方式：</w:t>
      </w:r>
      <w:r>
        <w:rPr>
          <w:rFonts w:hint="eastAsia" w:hAnsi="宋体" w:cs="宋体"/>
          <w:sz w:val="28"/>
          <w:szCs w:val="28"/>
          <w:u w:val="single"/>
        </w:rPr>
        <w:t>到甲方指定地点。</w:t>
      </w:r>
    </w:p>
    <w:p>
      <w:pPr>
        <w:pStyle w:val="25"/>
        <w:snapToGrid w:val="0"/>
        <w:spacing w:before="120" w:after="120" w:line="440" w:lineRule="exact"/>
        <w:rPr>
          <w:rFonts w:hAnsi="宋体" w:cs="宋体"/>
          <w:b/>
          <w:color w:val="000000"/>
          <w:sz w:val="28"/>
          <w:szCs w:val="28"/>
        </w:rPr>
      </w:pPr>
      <w:r>
        <w:rPr>
          <w:rFonts w:hint="eastAsia" w:hAnsi="宋体" w:cs="宋体"/>
          <w:bCs/>
          <w:color w:val="000000"/>
          <w:sz w:val="28"/>
          <w:szCs w:val="28"/>
        </w:rPr>
        <w:t>9.3 交货地点：</w:t>
      </w:r>
      <w:r>
        <w:rPr>
          <w:rFonts w:hint="eastAsia" w:hAnsi="宋体" w:cs="宋体"/>
          <w:sz w:val="28"/>
          <w:szCs w:val="28"/>
          <w:u w:val="single"/>
        </w:rPr>
        <w:t>甲方指定地点</w:t>
      </w:r>
      <w:r>
        <w:rPr>
          <w:rFonts w:hint="eastAsia" w:hAnsi="宋体" w:cs="宋体"/>
          <w:color w:val="000000"/>
          <w:sz w:val="28"/>
          <w:szCs w:val="28"/>
          <w:u w:val="single"/>
        </w:rPr>
        <w:t>。</w:t>
      </w:r>
    </w:p>
    <w:p>
      <w:pPr>
        <w:pStyle w:val="25"/>
        <w:snapToGrid w:val="0"/>
        <w:spacing w:before="120" w:after="120" w:line="440" w:lineRule="exact"/>
        <w:rPr>
          <w:rFonts w:hAnsi="宋体"/>
          <w:b/>
          <w:color w:val="000000"/>
          <w:sz w:val="28"/>
          <w:szCs w:val="28"/>
        </w:rPr>
      </w:pPr>
      <w:r>
        <w:rPr>
          <w:rFonts w:hint="eastAsia" w:hAnsi="宋体"/>
          <w:b/>
          <w:color w:val="000000"/>
          <w:sz w:val="28"/>
          <w:szCs w:val="28"/>
        </w:rPr>
        <w:t>十、货款支付</w:t>
      </w:r>
    </w:p>
    <w:p>
      <w:pPr>
        <w:rPr>
          <w:rFonts w:ascii="宋体" w:hAnsi="宋体"/>
          <w:kern w:val="0"/>
          <w:sz w:val="28"/>
          <w:szCs w:val="28"/>
        </w:rPr>
      </w:pPr>
      <w:r>
        <w:rPr>
          <w:rFonts w:hint="eastAsia" w:ascii="宋体" w:hAnsi="宋体"/>
          <w:kern w:val="0"/>
          <w:sz w:val="28"/>
          <w:szCs w:val="28"/>
        </w:rPr>
        <w:t>10.1签合同前需缴纳履约保证金（合同总价10%），合同生效，货物安装、调试、验收合格后30日内，支付合同总价的100%，缴纳履约保证金转质保金，待验收合格满一年无质量、服务问题后付清。</w:t>
      </w:r>
    </w:p>
    <w:p>
      <w:pPr>
        <w:rPr>
          <w:rFonts w:ascii="宋体" w:hAnsi="宋体"/>
          <w:kern w:val="0"/>
          <w:sz w:val="28"/>
          <w:szCs w:val="28"/>
        </w:rPr>
      </w:pPr>
      <w:r>
        <w:rPr>
          <w:rFonts w:hint="eastAsia" w:ascii="宋体" w:hAnsi="宋体"/>
          <w:kern w:val="0"/>
          <w:sz w:val="28"/>
          <w:szCs w:val="28"/>
        </w:rPr>
        <w:t>10.2付款前，乙方应当提供完税发票供甲方办理付款手续。如乙方不提供完税发票的，校方有权拒绝付款。</w:t>
      </w:r>
    </w:p>
    <w:p>
      <w:pPr>
        <w:snapToGrid w:val="0"/>
        <w:spacing w:before="120" w:beforeLines="50" w:after="120" w:afterLines="50" w:line="440" w:lineRule="exact"/>
        <w:rPr>
          <w:rFonts w:ascii="宋体" w:hAnsi="宋体"/>
          <w:kern w:val="0"/>
          <w:sz w:val="28"/>
          <w:szCs w:val="28"/>
        </w:rPr>
      </w:pPr>
      <w:r>
        <w:rPr>
          <w:rFonts w:hint="eastAsia" w:ascii="宋体" w:hAnsi="宋体"/>
          <w:kern w:val="0"/>
          <w:sz w:val="28"/>
          <w:szCs w:val="28"/>
        </w:rPr>
        <w:t>10.3当采购数量与实际使用数量不一致时，乙方应根据实际使用量供货，合同的最终结算金额按实际使用量乘以成交单价进行计算。</w:t>
      </w:r>
    </w:p>
    <w:p>
      <w:pPr>
        <w:snapToGrid w:val="0"/>
        <w:spacing w:before="120" w:beforeLines="50" w:after="120" w:afterLines="50" w:line="440" w:lineRule="exact"/>
        <w:rPr>
          <w:rFonts w:ascii="宋体" w:hAnsi="宋体"/>
          <w:b/>
          <w:color w:val="000000"/>
          <w:sz w:val="28"/>
          <w:szCs w:val="28"/>
        </w:rPr>
      </w:pPr>
      <w:r>
        <w:rPr>
          <w:rFonts w:hint="eastAsia" w:ascii="宋体" w:hAnsi="宋体"/>
          <w:b/>
          <w:color w:val="000000"/>
          <w:sz w:val="28"/>
          <w:szCs w:val="28"/>
        </w:rPr>
        <w:t>十一、税费</w:t>
      </w:r>
    </w:p>
    <w:p>
      <w:pPr>
        <w:snapToGrid w:val="0"/>
        <w:spacing w:before="120" w:beforeLines="50" w:after="120" w:afterLines="50" w:line="440" w:lineRule="exact"/>
        <w:rPr>
          <w:rFonts w:ascii="宋体" w:hAnsi="宋体"/>
          <w:color w:val="000000"/>
          <w:sz w:val="28"/>
          <w:szCs w:val="28"/>
        </w:rPr>
      </w:pPr>
      <w:r>
        <w:rPr>
          <w:rFonts w:ascii="宋体" w:hAnsi="宋体"/>
          <w:color w:val="000000"/>
          <w:sz w:val="28"/>
          <w:szCs w:val="28"/>
        </w:rPr>
        <w:t>11.1</w:t>
      </w:r>
      <w:r>
        <w:rPr>
          <w:rFonts w:hint="eastAsia" w:ascii="宋体" w:hAnsi="宋体"/>
          <w:color w:val="000000"/>
          <w:sz w:val="28"/>
          <w:szCs w:val="28"/>
        </w:rPr>
        <w:t>本合同执行中相关的一切税费均由乙方负担。</w:t>
      </w:r>
    </w:p>
    <w:p>
      <w:pPr>
        <w:pStyle w:val="25"/>
        <w:tabs>
          <w:tab w:val="right" w:pos="8700"/>
        </w:tabs>
        <w:snapToGrid w:val="0"/>
        <w:spacing w:line="440" w:lineRule="exact"/>
        <w:ind w:right="480"/>
        <w:rPr>
          <w:rFonts w:hAnsi="宋体" w:cs="宋体"/>
          <w:b/>
          <w:sz w:val="28"/>
          <w:szCs w:val="28"/>
        </w:rPr>
      </w:pPr>
      <w:r>
        <w:rPr>
          <w:rFonts w:hint="eastAsia" w:hAnsi="宋体" w:cs="宋体"/>
          <w:b/>
          <w:sz w:val="28"/>
          <w:szCs w:val="28"/>
        </w:rPr>
        <w:t>十二、项目负责人</w:t>
      </w:r>
    </w:p>
    <w:p>
      <w:pPr>
        <w:pStyle w:val="25"/>
        <w:snapToGrid w:val="0"/>
        <w:spacing w:before="120" w:after="120" w:line="440" w:lineRule="exact"/>
        <w:ind w:left="479" w:hanging="478" w:hangingChars="171"/>
        <w:rPr>
          <w:rFonts w:hAnsi="宋体"/>
          <w:color w:val="000000"/>
          <w:sz w:val="28"/>
          <w:szCs w:val="28"/>
        </w:rPr>
      </w:pPr>
      <w:r>
        <w:rPr>
          <w:rFonts w:hAnsi="宋体"/>
          <w:color w:val="000000"/>
          <w:sz w:val="28"/>
          <w:szCs w:val="28"/>
        </w:rPr>
        <w:t>1</w:t>
      </w:r>
      <w:r>
        <w:rPr>
          <w:rFonts w:hint="eastAsia" w:hAnsi="宋体"/>
          <w:color w:val="000000"/>
          <w:sz w:val="28"/>
          <w:szCs w:val="28"/>
        </w:rPr>
        <w:t>2</w:t>
      </w:r>
      <w:r>
        <w:rPr>
          <w:rFonts w:hAnsi="宋体"/>
          <w:color w:val="000000"/>
          <w:sz w:val="28"/>
          <w:szCs w:val="28"/>
        </w:rPr>
        <w:t>.1</w:t>
      </w:r>
      <w:r>
        <w:rPr>
          <w:rFonts w:hint="eastAsia" w:hAnsi="宋体"/>
          <w:color w:val="000000"/>
          <w:sz w:val="28"/>
          <w:szCs w:val="28"/>
        </w:rPr>
        <w:t>甲方项目负责人：</w:t>
      </w:r>
      <w:r>
        <w:rPr>
          <w:rFonts w:hint="eastAsia" w:hAnsi="宋体"/>
          <w:color w:val="000000"/>
          <w:sz w:val="28"/>
          <w:szCs w:val="28"/>
          <w:u w:val="single"/>
        </w:rPr>
        <w:t xml:space="preserve">          </w:t>
      </w:r>
      <w:r>
        <w:rPr>
          <w:rFonts w:hint="eastAsia" w:hAnsi="宋体"/>
          <w:color w:val="000000"/>
          <w:sz w:val="28"/>
          <w:szCs w:val="28"/>
        </w:rPr>
        <w:t>，联系电话：</w:t>
      </w:r>
      <w:r>
        <w:rPr>
          <w:rFonts w:hint="eastAsia" w:hAnsi="宋体"/>
          <w:color w:val="000000"/>
          <w:sz w:val="28"/>
          <w:szCs w:val="28"/>
          <w:u w:val="single"/>
        </w:rPr>
        <w:t xml:space="preserve">            </w:t>
      </w:r>
      <w:r>
        <w:rPr>
          <w:rFonts w:hint="eastAsia" w:hAnsi="宋体"/>
          <w:color w:val="000000"/>
          <w:sz w:val="28"/>
          <w:szCs w:val="28"/>
        </w:rPr>
        <w:t>。</w:t>
      </w:r>
    </w:p>
    <w:p>
      <w:pPr>
        <w:pStyle w:val="25"/>
        <w:snapToGrid w:val="0"/>
        <w:spacing w:before="120" w:after="120" w:line="440" w:lineRule="exact"/>
        <w:ind w:left="2" w:leftChars="1"/>
        <w:jc w:val="left"/>
        <w:rPr>
          <w:rFonts w:hAnsi="宋体"/>
          <w:color w:val="000000"/>
          <w:sz w:val="28"/>
          <w:szCs w:val="28"/>
        </w:rPr>
      </w:pPr>
      <w:r>
        <w:rPr>
          <w:rFonts w:hint="eastAsia" w:hAnsi="宋体"/>
          <w:color w:val="000000"/>
          <w:sz w:val="28"/>
          <w:szCs w:val="28"/>
        </w:rPr>
        <w:t>12.1.1甲方对甲方代表的授权范围如下：代表甲方行使本合同约定的甲方权力。包括工程管理的范围及内容、时限与相应的工程合同所涵盖的工程范围相一致，包括施工准备阶段、施工阶段、保修阶段的质量、进度、安全和工程建设投资控制及合同管理等有关工作。</w:t>
      </w:r>
    </w:p>
    <w:p>
      <w:pPr>
        <w:pStyle w:val="25"/>
        <w:snapToGrid w:val="0"/>
        <w:spacing w:before="120" w:after="120" w:line="440" w:lineRule="exact"/>
        <w:ind w:left="1" w:leftChars="-27" w:hanging="58" w:hangingChars="21"/>
        <w:rPr>
          <w:rFonts w:hAnsi="宋体"/>
          <w:color w:val="000000"/>
          <w:sz w:val="28"/>
          <w:szCs w:val="28"/>
        </w:rPr>
      </w:pPr>
      <w:r>
        <w:rPr>
          <w:rFonts w:hint="eastAsia" w:hAnsi="宋体"/>
          <w:color w:val="000000"/>
          <w:sz w:val="28"/>
          <w:szCs w:val="28"/>
        </w:rPr>
        <w:t>12.1.2关于甲方代表的管理权限：对本工程施工阶段的质量、进度、投资进行控制，对安全生产、文明施工、信息、合同管理、组织协调施工现场和各方关系，以及甲方委托的其他职权。代表甲方负责对工程质量、进度、安全、投资等所有方面进行监督检查、协调处理、常规管理等，办理开工、过程验收等手续。但涉及变更、顺延工期、费用补偿、工程造价增减、工程款支付、提供担保、豁免债务等重大事项或其他变更双方权利义务的事宜，均应遵循甲方基建内控制度并经相关人员审批签名后加盖甲方公章后方为有效，否则对甲方无任何约束力。</w:t>
      </w:r>
    </w:p>
    <w:p>
      <w:pPr>
        <w:pStyle w:val="25"/>
        <w:snapToGrid w:val="0"/>
        <w:spacing w:before="120" w:after="120" w:line="440" w:lineRule="exact"/>
        <w:ind w:left="479" w:hanging="478" w:hangingChars="171"/>
        <w:rPr>
          <w:rFonts w:hAnsi="宋体"/>
          <w:color w:val="000000"/>
          <w:sz w:val="28"/>
          <w:szCs w:val="28"/>
        </w:rPr>
      </w:pPr>
      <w:r>
        <w:rPr>
          <w:rFonts w:hint="eastAsia" w:hAnsi="宋体"/>
          <w:color w:val="000000"/>
          <w:sz w:val="28"/>
          <w:szCs w:val="28"/>
        </w:rPr>
        <w:t>12.2乙方项目负责人：</w:t>
      </w:r>
      <w:r>
        <w:rPr>
          <w:rFonts w:hint="eastAsia" w:hAnsi="宋体"/>
          <w:color w:val="000000"/>
          <w:sz w:val="28"/>
          <w:szCs w:val="28"/>
          <w:u w:val="single"/>
        </w:rPr>
        <w:t xml:space="preserve">          </w:t>
      </w:r>
      <w:r>
        <w:rPr>
          <w:rFonts w:hint="eastAsia" w:hAnsi="宋体"/>
          <w:color w:val="000000"/>
          <w:sz w:val="28"/>
          <w:szCs w:val="28"/>
        </w:rPr>
        <w:t>，联系电话：</w:t>
      </w:r>
      <w:r>
        <w:rPr>
          <w:rFonts w:hint="eastAsia" w:hAnsi="宋体"/>
          <w:color w:val="000000"/>
          <w:sz w:val="28"/>
          <w:szCs w:val="28"/>
          <w:u w:val="single"/>
        </w:rPr>
        <w:t xml:space="preserve">          </w:t>
      </w:r>
      <w:r>
        <w:rPr>
          <w:rFonts w:hint="eastAsia" w:hAnsi="宋体"/>
          <w:color w:val="000000"/>
          <w:sz w:val="28"/>
          <w:szCs w:val="28"/>
        </w:rPr>
        <w:t>。</w:t>
      </w:r>
    </w:p>
    <w:p>
      <w:pPr>
        <w:pStyle w:val="25"/>
        <w:snapToGrid w:val="0"/>
        <w:spacing w:before="120" w:after="120" w:line="440" w:lineRule="exact"/>
        <w:ind w:left="2" w:leftChars="1"/>
        <w:rPr>
          <w:rFonts w:hAnsi="宋体"/>
          <w:color w:val="000000"/>
          <w:sz w:val="28"/>
          <w:szCs w:val="28"/>
        </w:rPr>
      </w:pPr>
      <w:r>
        <w:rPr>
          <w:rFonts w:hint="eastAsia" w:hAnsi="宋体"/>
          <w:color w:val="000000"/>
          <w:sz w:val="28"/>
          <w:szCs w:val="28"/>
        </w:rPr>
        <w:t>12.2.1乙方项目负责人权限与职责详见附件补充协议二《乙方项目负责人授权书》。</w:t>
      </w:r>
    </w:p>
    <w:p>
      <w:pPr>
        <w:pStyle w:val="25"/>
        <w:tabs>
          <w:tab w:val="right" w:pos="8700"/>
        </w:tabs>
        <w:snapToGrid w:val="0"/>
        <w:spacing w:line="440" w:lineRule="exact"/>
        <w:ind w:right="480"/>
        <w:rPr>
          <w:rFonts w:hAnsi="宋体" w:cs="宋体"/>
          <w:b/>
          <w:sz w:val="28"/>
          <w:szCs w:val="28"/>
        </w:rPr>
      </w:pPr>
      <w:r>
        <w:rPr>
          <w:rFonts w:hint="eastAsia" w:hAnsi="宋体" w:cs="宋体"/>
          <w:b/>
          <w:sz w:val="28"/>
          <w:szCs w:val="28"/>
        </w:rPr>
        <w:t>十三、合同文件构成</w:t>
      </w:r>
    </w:p>
    <w:p>
      <w:pPr>
        <w:pStyle w:val="25"/>
        <w:tabs>
          <w:tab w:val="right" w:pos="8700"/>
        </w:tabs>
        <w:snapToGrid w:val="0"/>
        <w:spacing w:line="440" w:lineRule="exact"/>
        <w:ind w:right="480"/>
        <w:rPr>
          <w:rFonts w:hAnsi="宋体" w:cs="宋体"/>
          <w:sz w:val="28"/>
          <w:szCs w:val="28"/>
        </w:rPr>
      </w:pPr>
      <w:r>
        <w:rPr>
          <w:rFonts w:hint="eastAsia" w:hAnsi="宋体" w:cs="宋体"/>
          <w:sz w:val="28"/>
          <w:szCs w:val="28"/>
        </w:rPr>
        <w:t xml:space="preserve">本协议书与下列文件一起构成合同文件（文件的法律效率同此顺序）： </w:t>
      </w:r>
    </w:p>
    <w:p>
      <w:pPr>
        <w:pStyle w:val="25"/>
        <w:tabs>
          <w:tab w:val="right" w:pos="8700"/>
        </w:tabs>
        <w:snapToGrid w:val="0"/>
        <w:spacing w:line="440" w:lineRule="exact"/>
        <w:ind w:right="480"/>
        <w:rPr>
          <w:rFonts w:hAnsi="宋体" w:cs="宋体"/>
          <w:sz w:val="28"/>
          <w:szCs w:val="28"/>
        </w:rPr>
      </w:pPr>
      <w:bookmarkStart w:id="69" w:name="_GoBack"/>
      <w:bookmarkEnd w:id="69"/>
      <w:r>
        <w:rPr>
          <w:rFonts w:hint="eastAsia" w:hAnsi="宋体" w:cs="宋体"/>
          <w:sz w:val="28"/>
          <w:szCs w:val="28"/>
        </w:rPr>
        <w:t>13.1招标文件</w:t>
      </w:r>
    </w:p>
    <w:p>
      <w:pPr>
        <w:pStyle w:val="25"/>
        <w:tabs>
          <w:tab w:val="right" w:pos="8700"/>
        </w:tabs>
        <w:snapToGrid w:val="0"/>
        <w:spacing w:line="440" w:lineRule="exact"/>
        <w:ind w:right="480"/>
        <w:rPr>
          <w:rFonts w:hAnsi="宋体" w:cs="宋体"/>
          <w:sz w:val="28"/>
          <w:szCs w:val="28"/>
        </w:rPr>
      </w:pPr>
      <w:r>
        <w:rPr>
          <w:rFonts w:hint="eastAsia" w:hAnsi="宋体" w:cs="宋体"/>
          <w:sz w:val="28"/>
          <w:szCs w:val="28"/>
        </w:rPr>
        <w:t>13.2中标通知书；</w:t>
      </w:r>
    </w:p>
    <w:p>
      <w:pPr>
        <w:pStyle w:val="25"/>
        <w:tabs>
          <w:tab w:val="right" w:pos="8700"/>
        </w:tabs>
        <w:snapToGrid w:val="0"/>
        <w:spacing w:line="440" w:lineRule="exact"/>
        <w:ind w:right="480"/>
        <w:rPr>
          <w:rFonts w:hAnsi="宋体" w:cs="宋体"/>
          <w:sz w:val="28"/>
          <w:szCs w:val="28"/>
        </w:rPr>
      </w:pPr>
      <w:r>
        <w:rPr>
          <w:rFonts w:hint="eastAsia" w:hAnsi="宋体" w:cs="宋体"/>
          <w:sz w:val="28"/>
          <w:szCs w:val="28"/>
        </w:rPr>
        <w:t>13.3投标文件；</w:t>
      </w:r>
    </w:p>
    <w:p>
      <w:pPr>
        <w:pStyle w:val="25"/>
        <w:tabs>
          <w:tab w:val="right" w:pos="8700"/>
        </w:tabs>
        <w:snapToGrid w:val="0"/>
        <w:spacing w:line="440" w:lineRule="exact"/>
        <w:ind w:right="480"/>
        <w:rPr>
          <w:rFonts w:hAnsi="宋体" w:cs="宋体"/>
          <w:sz w:val="28"/>
          <w:szCs w:val="28"/>
        </w:rPr>
      </w:pPr>
      <w:r>
        <w:rPr>
          <w:rFonts w:hint="eastAsia" w:hAnsi="宋体" w:cs="宋体"/>
          <w:sz w:val="28"/>
          <w:szCs w:val="28"/>
        </w:rPr>
        <w:t>13.4本协议书；</w:t>
      </w:r>
    </w:p>
    <w:p>
      <w:pPr>
        <w:pStyle w:val="25"/>
        <w:tabs>
          <w:tab w:val="right" w:pos="8700"/>
        </w:tabs>
        <w:snapToGrid w:val="0"/>
        <w:spacing w:line="440" w:lineRule="exact"/>
        <w:ind w:right="480"/>
        <w:rPr>
          <w:rFonts w:hAnsi="宋体" w:cs="宋体"/>
          <w:sz w:val="28"/>
          <w:szCs w:val="28"/>
        </w:rPr>
      </w:pPr>
      <w:r>
        <w:rPr>
          <w:rFonts w:hint="eastAsia" w:hAnsi="宋体" w:cs="宋体"/>
          <w:sz w:val="28"/>
          <w:szCs w:val="28"/>
        </w:rPr>
        <w:t>13.5专用合同条款及其附件；</w:t>
      </w:r>
    </w:p>
    <w:p>
      <w:pPr>
        <w:pStyle w:val="25"/>
        <w:tabs>
          <w:tab w:val="right" w:pos="8700"/>
        </w:tabs>
        <w:snapToGrid w:val="0"/>
        <w:spacing w:line="440" w:lineRule="exact"/>
        <w:ind w:right="480"/>
        <w:rPr>
          <w:rFonts w:hAnsi="宋体" w:cs="宋体"/>
          <w:sz w:val="28"/>
          <w:szCs w:val="28"/>
        </w:rPr>
      </w:pPr>
      <w:r>
        <w:rPr>
          <w:rFonts w:hint="eastAsia" w:hAnsi="宋体" w:cs="宋体"/>
          <w:sz w:val="28"/>
          <w:szCs w:val="28"/>
        </w:rPr>
        <w:t>13.6通用合同条款；</w:t>
      </w:r>
    </w:p>
    <w:p>
      <w:pPr>
        <w:pStyle w:val="25"/>
        <w:tabs>
          <w:tab w:val="right" w:pos="8700"/>
        </w:tabs>
        <w:snapToGrid w:val="0"/>
        <w:spacing w:line="440" w:lineRule="exact"/>
        <w:ind w:right="480"/>
        <w:rPr>
          <w:rFonts w:hAnsi="宋体" w:cs="宋体"/>
          <w:sz w:val="28"/>
          <w:szCs w:val="28"/>
        </w:rPr>
      </w:pPr>
      <w:r>
        <w:rPr>
          <w:rFonts w:hint="eastAsia" w:hAnsi="宋体" w:cs="宋体"/>
          <w:sz w:val="28"/>
          <w:szCs w:val="28"/>
        </w:rPr>
        <w:t>13.7国家相关标准和要求；</w:t>
      </w:r>
    </w:p>
    <w:p>
      <w:pPr>
        <w:pStyle w:val="25"/>
        <w:tabs>
          <w:tab w:val="right" w:pos="8700"/>
        </w:tabs>
        <w:snapToGrid w:val="0"/>
        <w:spacing w:line="440" w:lineRule="exact"/>
        <w:ind w:right="480"/>
        <w:rPr>
          <w:rFonts w:hAnsi="宋体" w:cs="宋体"/>
          <w:sz w:val="28"/>
          <w:szCs w:val="28"/>
        </w:rPr>
      </w:pPr>
      <w:r>
        <w:rPr>
          <w:rFonts w:hint="eastAsia" w:hAnsi="宋体" w:cs="宋体"/>
          <w:sz w:val="28"/>
          <w:szCs w:val="28"/>
        </w:rPr>
        <w:t>13.8图纸；　</w:t>
      </w:r>
    </w:p>
    <w:p>
      <w:pPr>
        <w:pStyle w:val="25"/>
        <w:tabs>
          <w:tab w:val="right" w:pos="8700"/>
        </w:tabs>
        <w:snapToGrid w:val="0"/>
        <w:spacing w:line="440" w:lineRule="exact"/>
        <w:ind w:right="480"/>
        <w:rPr>
          <w:rFonts w:hAnsi="宋体" w:cs="宋体"/>
          <w:sz w:val="28"/>
          <w:szCs w:val="28"/>
        </w:rPr>
      </w:pPr>
      <w:r>
        <w:rPr>
          <w:rFonts w:hint="eastAsia" w:hAnsi="宋体" w:cs="宋体"/>
          <w:sz w:val="28"/>
          <w:szCs w:val="28"/>
        </w:rPr>
        <w:t>13.9补充协议等其他合同文件。</w:t>
      </w:r>
    </w:p>
    <w:p>
      <w:pPr>
        <w:pStyle w:val="25"/>
        <w:tabs>
          <w:tab w:val="right" w:pos="8700"/>
        </w:tabs>
        <w:snapToGrid w:val="0"/>
        <w:spacing w:line="440" w:lineRule="exact"/>
        <w:ind w:right="480"/>
        <w:rPr>
          <w:rFonts w:hAnsi="宋体" w:cs="宋体"/>
          <w:sz w:val="28"/>
          <w:szCs w:val="28"/>
        </w:rPr>
      </w:pPr>
      <w:r>
        <w:rPr>
          <w:rFonts w:hint="eastAsia" w:hAnsi="宋体" w:cs="宋体"/>
          <w:sz w:val="28"/>
          <w:szCs w:val="28"/>
        </w:rPr>
        <w:t>在项目采购、合同订立及履行过程中形成的与合同有关的文件均构成合同文件组成部分。</w:t>
      </w:r>
    </w:p>
    <w:p>
      <w:pPr>
        <w:pStyle w:val="25"/>
        <w:tabs>
          <w:tab w:val="right" w:pos="8700"/>
        </w:tabs>
        <w:snapToGrid w:val="0"/>
        <w:spacing w:line="440" w:lineRule="exact"/>
        <w:ind w:right="480"/>
        <w:rPr>
          <w:rFonts w:hAnsi="宋体" w:cs="宋体"/>
          <w:sz w:val="28"/>
          <w:szCs w:val="28"/>
        </w:rPr>
      </w:pPr>
      <w:r>
        <w:rPr>
          <w:rFonts w:hint="eastAsia" w:hAnsi="宋体" w:cs="宋体"/>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pStyle w:val="25"/>
        <w:snapToGrid w:val="0"/>
        <w:spacing w:before="120" w:after="120" w:line="440" w:lineRule="exact"/>
        <w:ind w:left="481" w:hanging="481" w:hangingChars="171"/>
        <w:rPr>
          <w:rFonts w:hAnsi="宋体" w:cs="宋体"/>
          <w:color w:val="000000"/>
          <w:sz w:val="28"/>
          <w:szCs w:val="28"/>
        </w:rPr>
      </w:pPr>
      <w:r>
        <w:rPr>
          <w:rFonts w:hint="eastAsia" w:hAnsi="宋体" w:cs="宋体"/>
          <w:b/>
          <w:color w:val="000000"/>
          <w:sz w:val="28"/>
          <w:szCs w:val="28"/>
        </w:rPr>
        <w:t>十四、质量保证及售后服务</w:t>
      </w:r>
    </w:p>
    <w:p>
      <w:pPr>
        <w:spacing w:line="440" w:lineRule="exact"/>
        <w:rPr>
          <w:rFonts w:ascii="宋体" w:hAnsi="宋体" w:cs="宋体"/>
          <w:sz w:val="28"/>
          <w:szCs w:val="28"/>
        </w:rPr>
      </w:pPr>
      <w:r>
        <w:rPr>
          <w:rFonts w:hint="eastAsia" w:ascii="宋体" w:hAnsi="宋体" w:cs="宋体"/>
          <w:sz w:val="28"/>
          <w:szCs w:val="28"/>
        </w:rPr>
        <w:t>14.1 乙方应按招标文件规定的货物性能、技术要求、质量标准向甲方提供未经使用的全新产品。</w:t>
      </w:r>
    </w:p>
    <w:p>
      <w:pPr>
        <w:spacing w:line="440" w:lineRule="exact"/>
        <w:rPr>
          <w:rFonts w:ascii="宋体" w:hAnsi="宋体" w:cs="宋体"/>
          <w:sz w:val="28"/>
          <w:szCs w:val="28"/>
        </w:rPr>
      </w:pPr>
      <w:r>
        <w:rPr>
          <w:rFonts w:hint="eastAsia" w:ascii="宋体" w:hAnsi="宋体" w:cs="宋体"/>
          <w:sz w:val="28"/>
          <w:szCs w:val="28"/>
        </w:rPr>
        <w:t>14.2 乙方提供的货物在质量期内因货物本身的质量问题，乙方应负责免费更换。对达不到技术要求者，根据实际情况，经双方协商，可按以下办法处理：</w:t>
      </w:r>
    </w:p>
    <w:p>
      <w:pPr>
        <w:spacing w:line="440" w:lineRule="exact"/>
        <w:rPr>
          <w:rFonts w:ascii="宋体" w:hAnsi="宋体" w:cs="宋体"/>
          <w:sz w:val="28"/>
          <w:szCs w:val="28"/>
        </w:rPr>
      </w:pPr>
      <w:r>
        <w:rPr>
          <w:rFonts w:hint="eastAsia" w:ascii="宋体" w:hAnsi="宋体" w:cs="宋体"/>
          <w:sz w:val="28"/>
          <w:szCs w:val="28"/>
        </w:rPr>
        <w:t>14.2.1更换：由乙方承担所发生的全部费用。</w:t>
      </w:r>
    </w:p>
    <w:p>
      <w:pPr>
        <w:spacing w:line="440" w:lineRule="exact"/>
        <w:rPr>
          <w:rFonts w:ascii="宋体" w:hAnsi="宋体" w:cs="宋体"/>
          <w:sz w:val="28"/>
          <w:szCs w:val="28"/>
        </w:rPr>
      </w:pPr>
      <w:r>
        <w:rPr>
          <w:rFonts w:hint="eastAsia" w:ascii="宋体" w:hAnsi="宋体" w:cs="宋体"/>
          <w:sz w:val="28"/>
          <w:szCs w:val="28"/>
        </w:rPr>
        <w:t>14.2.2贬值处理：由甲乙双方合议定价。</w:t>
      </w:r>
    </w:p>
    <w:p>
      <w:pPr>
        <w:spacing w:line="440" w:lineRule="exact"/>
        <w:rPr>
          <w:rFonts w:ascii="宋体" w:hAnsi="宋体" w:cs="宋体"/>
          <w:sz w:val="28"/>
          <w:szCs w:val="28"/>
        </w:rPr>
      </w:pPr>
      <w:r>
        <w:rPr>
          <w:rFonts w:hint="eastAsia" w:ascii="宋体" w:hAnsi="宋体" w:cs="宋体"/>
          <w:sz w:val="28"/>
          <w:szCs w:val="28"/>
        </w:rPr>
        <w:t>14.2.3退货处理：乙方应退还甲方支付的合同款，同时应承担该货物的直接费用（运输、保险、检验、货款利息及银行手续费等）。</w:t>
      </w:r>
    </w:p>
    <w:p>
      <w:pPr>
        <w:spacing w:line="440" w:lineRule="exact"/>
        <w:rPr>
          <w:rFonts w:ascii="宋体" w:hAnsi="宋体" w:cs="宋体"/>
          <w:sz w:val="28"/>
          <w:szCs w:val="28"/>
        </w:rPr>
      </w:pPr>
      <w:r>
        <w:rPr>
          <w:rFonts w:hint="eastAsia" w:ascii="宋体" w:hAnsi="宋体" w:cs="宋体"/>
          <w:sz w:val="28"/>
          <w:szCs w:val="28"/>
        </w:rPr>
        <w:t>14.3 如在使用过程中发生质量问题，乙方在接到甲方通知后在24小时内到达甲方现场。</w:t>
      </w:r>
    </w:p>
    <w:p>
      <w:pPr>
        <w:spacing w:line="440" w:lineRule="exact"/>
        <w:rPr>
          <w:rFonts w:ascii="宋体" w:hAnsi="宋体" w:cs="宋体"/>
          <w:sz w:val="28"/>
          <w:szCs w:val="28"/>
        </w:rPr>
      </w:pPr>
      <w:r>
        <w:rPr>
          <w:rFonts w:hint="eastAsia" w:ascii="宋体" w:hAnsi="宋体" w:cs="宋体"/>
          <w:sz w:val="28"/>
          <w:szCs w:val="28"/>
        </w:rPr>
        <w:t>14.4 在质保期内，乙方应对货物出现的质量及安全问题负责处理解决并承担一切费用。</w:t>
      </w:r>
    </w:p>
    <w:p>
      <w:pPr>
        <w:spacing w:line="440" w:lineRule="exact"/>
        <w:rPr>
          <w:rFonts w:ascii="宋体" w:hAnsi="宋体" w:cs="宋体"/>
          <w:sz w:val="28"/>
          <w:szCs w:val="28"/>
        </w:rPr>
      </w:pPr>
      <w:r>
        <w:rPr>
          <w:rFonts w:hint="eastAsia" w:ascii="宋体" w:hAnsi="宋体" w:cs="宋体"/>
          <w:sz w:val="28"/>
          <w:szCs w:val="28"/>
        </w:rPr>
        <w:t>14.5上述的货物免费保修期为</w:t>
      </w:r>
      <w:r>
        <w:rPr>
          <w:rFonts w:hint="eastAsia" w:ascii="宋体" w:hAnsi="宋体" w:cs="宋体"/>
          <w:sz w:val="28"/>
          <w:szCs w:val="28"/>
          <w:u w:val="single"/>
        </w:rPr>
        <w:t xml:space="preserve">  3  </w:t>
      </w:r>
      <w:r>
        <w:rPr>
          <w:rFonts w:hint="eastAsia" w:ascii="宋体" w:hAnsi="宋体" w:cs="宋体"/>
          <w:sz w:val="28"/>
          <w:szCs w:val="28"/>
        </w:rPr>
        <w:t>年，因人为因素出现的质量问题不在免费保修范围内，期间若发生非人为的质量问题，中标供应商均应予以及时免费调换。</w:t>
      </w:r>
    </w:p>
    <w:p>
      <w:pPr>
        <w:pStyle w:val="25"/>
        <w:snapToGrid w:val="0"/>
        <w:spacing w:before="120" w:after="120" w:line="440" w:lineRule="exact"/>
        <w:rPr>
          <w:rFonts w:hAnsi="宋体"/>
          <w:b/>
          <w:kern w:val="0"/>
          <w:sz w:val="28"/>
          <w:szCs w:val="24"/>
        </w:rPr>
      </w:pPr>
      <w:r>
        <w:rPr>
          <w:rFonts w:hint="eastAsia" w:hAnsi="宋体"/>
          <w:b/>
          <w:bCs/>
          <w:sz w:val="28"/>
          <w:szCs w:val="24"/>
        </w:rPr>
        <w:t>14.6中标后</w:t>
      </w:r>
      <w:r>
        <w:rPr>
          <w:rFonts w:hint="eastAsia" w:hAnsi="宋体"/>
          <w:b/>
          <w:kern w:val="0"/>
          <w:sz w:val="28"/>
          <w:szCs w:val="24"/>
        </w:rPr>
        <w:t>乙方需提供三年以上保修及三年以上上门服务承诺函。</w:t>
      </w:r>
    </w:p>
    <w:p>
      <w:pPr>
        <w:pStyle w:val="25"/>
        <w:snapToGrid w:val="0"/>
        <w:spacing w:before="120" w:after="120" w:line="440" w:lineRule="exact"/>
        <w:rPr>
          <w:rFonts w:hAnsi="宋体"/>
          <w:kern w:val="0"/>
          <w:szCs w:val="28"/>
        </w:rPr>
      </w:pPr>
      <w:r>
        <w:rPr>
          <w:rFonts w:hint="eastAsia" w:hAnsi="宋体"/>
          <w:b/>
          <w:color w:val="000000"/>
          <w:sz w:val="28"/>
          <w:szCs w:val="28"/>
        </w:rPr>
        <w:t>十五、质量检验</w:t>
      </w:r>
    </w:p>
    <w:p>
      <w:pPr>
        <w:pStyle w:val="25"/>
        <w:snapToGrid w:val="0"/>
        <w:spacing w:before="120" w:after="120" w:line="440" w:lineRule="exact"/>
        <w:rPr>
          <w:rFonts w:hAnsi="宋体"/>
          <w:color w:val="000000"/>
          <w:sz w:val="28"/>
          <w:szCs w:val="28"/>
        </w:rPr>
      </w:pPr>
      <w:r>
        <w:rPr>
          <w:rFonts w:hAnsi="宋体"/>
          <w:color w:val="000000"/>
          <w:sz w:val="28"/>
          <w:szCs w:val="28"/>
        </w:rPr>
        <w:t>15.</w:t>
      </w:r>
      <w:r>
        <w:rPr>
          <w:rFonts w:hint="eastAsia" w:hAnsi="宋体"/>
          <w:color w:val="000000"/>
          <w:sz w:val="28"/>
          <w:szCs w:val="28"/>
        </w:rPr>
        <w:t>1、投标人须按采购文件要求提交所有投标货物样品，每一个货物不少于一套，并附有专业检验机构产品检验合格报告原件。中标供应商的样品将专门封存，用于与货物进场进行比对验收。</w:t>
      </w:r>
    </w:p>
    <w:p>
      <w:pPr>
        <w:pStyle w:val="25"/>
        <w:snapToGrid w:val="0"/>
        <w:spacing w:before="120" w:after="120" w:line="440" w:lineRule="exact"/>
        <w:rPr>
          <w:rFonts w:hAnsi="宋体"/>
          <w:color w:val="000000"/>
          <w:sz w:val="28"/>
          <w:szCs w:val="28"/>
        </w:rPr>
      </w:pPr>
      <w:r>
        <w:rPr>
          <w:rFonts w:hAnsi="宋体"/>
          <w:color w:val="000000"/>
          <w:sz w:val="28"/>
          <w:szCs w:val="28"/>
        </w:rPr>
        <w:t>15.</w:t>
      </w:r>
      <w:r>
        <w:rPr>
          <w:rFonts w:hint="eastAsia" w:hAnsi="宋体"/>
          <w:color w:val="000000"/>
          <w:sz w:val="28"/>
          <w:szCs w:val="28"/>
        </w:rPr>
        <w:t>2、中标供应商在货物进场前必须提前联系采购人代表，填写《货物进场验收证明书》，采购人代表依据立项资料（采购文件、投标文件、合同等）验收产品、品牌、数量、规格、质量合格证等，采购人代表现场签署《货物进场验收证明书》，合格后方可进场用于发放，否则学校可视为无效货物，无效或不合格的货物将不予验收、结算。</w:t>
      </w:r>
    </w:p>
    <w:p>
      <w:pPr>
        <w:pStyle w:val="25"/>
        <w:snapToGrid w:val="0"/>
        <w:spacing w:before="120" w:after="120" w:line="440" w:lineRule="exact"/>
        <w:rPr>
          <w:rFonts w:hAnsi="宋体"/>
          <w:color w:val="000000"/>
          <w:sz w:val="28"/>
          <w:szCs w:val="28"/>
        </w:rPr>
      </w:pPr>
      <w:r>
        <w:rPr>
          <w:rFonts w:hAnsi="宋体"/>
          <w:color w:val="000000"/>
          <w:sz w:val="28"/>
          <w:szCs w:val="28"/>
        </w:rPr>
        <w:t>15.</w:t>
      </w:r>
      <w:r>
        <w:rPr>
          <w:rFonts w:hint="eastAsia" w:hAnsi="宋体"/>
          <w:color w:val="000000"/>
          <w:sz w:val="28"/>
          <w:szCs w:val="28"/>
        </w:rPr>
        <w:t>3、采购人有权在中标供应商发放货物的现场随机抽取任意样品送检，中标供应商均应无条件应予以配合，并承担相应的检测费用。</w:t>
      </w:r>
    </w:p>
    <w:p>
      <w:pPr>
        <w:pStyle w:val="25"/>
        <w:snapToGrid w:val="0"/>
        <w:spacing w:before="120" w:after="120" w:line="440" w:lineRule="exact"/>
        <w:rPr>
          <w:rFonts w:hAnsi="宋体"/>
          <w:color w:val="000000"/>
          <w:sz w:val="28"/>
          <w:szCs w:val="28"/>
        </w:rPr>
      </w:pPr>
      <w:r>
        <w:rPr>
          <w:rFonts w:hAnsi="宋体"/>
          <w:color w:val="000000"/>
          <w:sz w:val="28"/>
          <w:szCs w:val="28"/>
        </w:rPr>
        <w:t>15.</w:t>
      </w:r>
      <w:r>
        <w:rPr>
          <w:rFonts w:hint="eastAsia" w:hAnsi="宋体"/>
          <w:color w:val="000000"/>
          <w:sz w:val="28"/>
          <w:szCs w:val="28"/>
        </w:rPr>
        <w:t>4、采购人有权根据省有关单位抽查要求，在中标供应商发放货物剩余物资存放仓库现场随机抽取任意样品送检，中标供应商均应无条件应予以配合，并承担相应的检测费用（含随机抽取的样品费用）。经检测不合格的中标人，无条件退货，并承担采购人一切损失和责任。</w:t>
      </w:r>
    </w:p>
    <w:p>
      <w:pPr>
        <w:pStyle w:val="25"/>
        <w:snapToGrid w:val="0"/>
        <w:spacing w:before="120" w:after="120" w:line="440" w:lineRule="exact"/>
        <w:rPr>
          <w:rFonts w:hAnsi="宋体"/>
          <w:color w:val="000000"/>
          <w:sz w:val="28"/>
          <w:szCs w:val="28"/>
        </w:rPr>
      </w:pPr>
      <w:r>
        <w:rPr>
          <w:rFonts w:hAnsi="宋体"/>
          <w:color w:val="000000"/>
          <w:sz w:val="28"/>
          <w:szCs w:val="28"/>
        </w:rPr>
        <w:t>15.</w:t>
      </w:r>
      <w:r>
        <w:rPr>
          <w:rFonts w:hint="eastAsia" w:hAnsi="宋体"/>
          <w:color w:val="000000"/>
          <w:sz w:val="28"/>
          <w:szCs w:val="28"/>
        </w:rPr>
        <w:t>5、若上述环节货物或其检测结果与采购文件或投标时封存样品有显著不符（采购文件要求与投标封存样品不一致时，以采购人解释为准），采购人有权要求中标供应商免费更换，同时要求中标供应商予以补偿，按照货物中标总价的10%金额在质量保证金中一次性予以扣除。中标供应商应承担采购人由此发生的一切费用和损失，包括学生或其家长或社会对学校形象的无形伤害。</w:t>
      </w:r>
    </w:p>
    <w:p>
      <w:pPr>
        <w:pStyle w:val="25"/>
        <w:snapToGrid w:val="0"/>
        <w:spacing w:before="120" w:after="120" w:line="440" w:lineRule="exact"/>
        <w:rPr>
          <w:rFonts w:hAnsi="宋体"/>
          <w:b/>
          <w:color w:val="000000"/>
          <w:sz w:val="28"/>
          <w:szCs w:val="28"/>
        </w:rPr>
      </w:pPr>
      <w:r>
        <w:rPr>
          <w:rFonts w:hint="eastAsia" w:hAnsi="宋体"/>
          <w:b/>
          <w:color w:val="000000"/>
          <w:sz w:val="28"/>
          <w:szCs w:val="28"/>
        </w:rPr>
        <w:t>十六、货物包装、发运及运输</w:t>
      </w:r>
    </w:p>
    <w:p>
      <w:pPr>
        <w:pStyle w:val="25"/>
        <w:snapToGrid w:val="0"/>
        <w:spacing w:before="120" w:after="120" w:line="440" w:lineRule="exact"/>
        <w:rPr>
          <w:rFonts w:hAnsi="宋体"/>
          <w:color w:val="000000"/>
          <w:sz w:val="28"/>
          <w:szCs w:val="28"/>
        </w:rPr>
      </w:pPr>
      <w:r>
        <w:rPr>
          <w:rFonts w:hAnsi="宋体"/>
          <w:color w:val="000000"/>
          <w:sz w:val="28"/>
          <w:szCs w:val="28"/>
        </w:rPr>
        <w:t>1</w:t>
      </w:r>
      <w:r>
        <w:rPr>
          <w:rFonts w:hint="eastAsia" w:hAnsi="宋体"/>
          <w:color w:val="000000"/>
          <w:sz w:val="28"/>
          <w:szCs w:val="28"/>
        </w:rPr>
        <w:t>6</w:t>
      </w:r>
      <w:r>
        <w:rPr>
          <w:rFonts w:hAnsi="宋体"/>
          <w:color w:val="000000"/>
          <w:sz w:val="28"/>
          <w:szCs w:val="28"/>
        </w:rPr>
        <w:t xml:space="preserve">.1 </w:t>
      </w:r>
      <w:r>
        <w:rPr>
          <w:rFonts w:hint="eastAsia" w:hAnsi="宋体"/>
          <w:color w:val="000000"/>
          <w:sz w:val="28"/>
          <w:szCs w:val="28"/>
        </w:rPr>
        <w:t>乙方应在货物发运前对其进行满足运输距离、防潮、防震、防锈和防破损装卸等要求包装，以保证货物安全运达甲方指定地点。</w:t>
      </w:r>
    </w:p>
    <w:p>
      <w:pPr>
        <w:pStyle w:val="25"/>
        <w:snapToGrid w:val="0"/>
        <w:spacing w:before="120" w:after="120" w:line="440" w:lineRule="exact"/>
        <w:rPr>
          <w:rFonts w:hAnsi="宋体"/>
          <w:color w:val="000000"/>
          <w:sz w:val="28"/>
          <w:szCs w:val="28"/>
        </w:rPr>
      </w:pPr>
      <w:r>
        <w:rPr>
          <w:rFonts w:hAnsi="宋体"/>
          <w:color w:val="000000"/>
          <w:sz w:val="28"/>
          <w:szCs w:val="28"/>
        </w:rPr>
        <w:t>1</w:t>
      </w:r>
      <w:r>
        <w:rPr>
          <w:rFonts w:hint="eastAsia" w:hAnsi="宋体"/>
          <w:color w:val="000000"/>
          <w:sz w:val="28"/>
          <w:szCs w:val="28"/>
        </w:rPr>
        <w:t>6</w:t>
      </w:r>
      <w:r>
        <w:rPr>
          <w:rFonts w:hAnsi="宋体"/>
          <w:color w:val="000000"/>
          <w:sz w:val="28"/>
          <w:szCs w:val="28"/>
        </w:rPr>
        <w:t xml:space="preserve">.2 </w:t>
      </w:r>
      <w:r>
        <w:rPr>
          <w:rFonts w:hint="eastAsia" w:hAnsi="宋体"/>
          <w:color w:val="000000"/>
          <w:sz w:val="28"/>
          <w:szCs w:val="28"/>
        </w:rPr>
        <w:t>使用说明书、质量检验证明书、随配附件和工具以及清单一并附于货物内。</w:t>
      </w:r>
    </w:p>
    <w:p>
      <w:pPr>
        <w:pStyle w:val="25"/>
        <w:snapToGrid w:val="0"/>
        <w:spacing w:before="120" w:after="120" w:line="440" w:lineRule="exact"/>
        <w:rPr>
          <w:rFonts w:hAnsi="宋体"/>
          <w:color w:val="000000"/>
          <w:sz w:val="28"/>
          <w:szCs w:val="28"/>
        </w:rPr>
      </w:pPr>
      <w:r>
        <w:rPr>
          <w:rFonts w:hAnsi="宋体"/>
          <w:color w:val="000000"/>
          <w:sz w:val="28"/>
          <w:szCs w:val="28"/>
        </w:rPr>
        <w:t>1</w:t>
      </w:r>
      <w:r>
        <w:rPr>
          <w:rFonts w:hint="eastAsia" w:hAnsi="宋体"/>
          <w:color w:val="000000"/>
          <w:sz w:val="28"/>
          <w:szCs w:val="28"/>
        </w:rPr>
        <w:t>6</w:t>
      </w:r>
      <w:r>
        <w:rPr>
          <w:rFonts w:hAnsi="宋体"/>
          <w:color w:val="000000"/>
          <w:sz w:val="28"/>
          <w:szCs w:val="28"/>
        </w:rPr>
        <w:t xml:space="preserve">.3 </w:t>
      </w:r>
      <w:r>
        <w:rPr>
          <w:rFonts w:hint="eastAsia" w:hAnsi="宋体"/>
          <w:color w:val="000000"/>
          <w:sz w:val="28"/>
          <w:szCs w:val="28"/>
        </w:rPr>
        <w:t>乙方在货物发运手续办理完毕后</w:t>
      </w:r>
      <w:r>
        <w:rPr>
          <w:rFonts w:hAnsi="宋体"/>
          <w:color w:val="000000"/>
          <w:sz w:val="28"/>
          <w:szCs w:val="28"/>
          <w:u w:val="single"/>
        </w:rPr>
        <w:t>24</w:t>
      </w:r>
      <w:r>
        <w:rPr>
          <w:rFonts w:hint="eastAsia" w:hAnsi="宋体"/>
          <w:color w:val="000000"/>
          <w:sz w:val="28"/>
          <w:szCs w:val="28"/>
          <w:u w:val="single"/>
        </w:rPr>
        <w:t>小时</w:t>
      </w:r>
      <w:r>
        <w:rPr>
          <w:rFonts w:hint="eastAsia" w:hAnsi="宋体"/>
          <w:color w:val="000000"/>
          <w:sz w:val="28"/>
          <w:szCs w:val="28"/>
        </w:rPr>
        <w:t>内或货到甲方</w:t>
      </w:r>
      <w:r>
        <w:rPr>
          <w:rFonts w:hAnsi="宋体"/>
          <w:color w:val="000000"/>
          <w:sz w:val="28"/>
          <w:szCs w:val="28"/>
          <w:u w:val="single"/>
        </w:rPr>
        <w:t>48</w:t>
      </w:r>
      <w:r>
        <w:rPr>
          <w:rFonts w:hint="eastAsia" w:hAnsi="宋体"/>
          <w:color w:val="000000"/>
          <w:sz w:val="28"/>
          <w:szCs w:val="28"/>
          <w:u w:val="single"/>
        </w:rPr>
        <w:t>小时</w:t>
      </w:r>
      <w:r>
        <w:rPr>
          <w:rFonts w:hint="eastAsia" w:hAnsi="宋体"/>
          <w:color w:val="000000"/>
          <w:sz w:val="28"/>
          <w:szCs w:val="28"/>
        </w:rPr>
        <w:t>前通知甲方，以准备接货。</w:t>
      </w:r>
    </w:p>
    <w:p>
      <w:pPr>
        <w:pStyle w:val="25"/>
        <w:snapToGrid w:val="0"/>
        <w:spacing w:before="120" w:after="120" w:line="440" w:lineRule="exact"/>
        <w:rPr>
          <w:rFonts w:hAnsi="宋体"/>
          <w:color w:val="000000"/>
          <w:sz w:val="28"/>
          <w:szCs w:val="28"/>
        </w:rPr>
      </w:pPr>
      <w:r>
        <w:rPr>
          <w:rFonts w:hAnsi="宋体"/>
          <w:color w:val="000000"/>
          <w:sz w:val="28"/>
          <w:szCs w:val="28"/>
        </w:rPr>
        <w:t>1</w:t>
      </w:r>
      <w:r>
        <w:rPr>
          <w:rFonts w:hint="eastAsia" w:hAnsi="宋体"/>
          <w:color w:val="000000"/>
          <w:sz w:val="28"/>
          <w:szCs w:val="28"/>
        </w:rPr>
        <w:t>6</w:t>
      </w:r>
      <w:r>
        <w:rPr>
          <w:rFonts w:hAnsi="宋体"/>
          <w:color w:val="000000"/>
          <w:sz w:val="28"/>
          <w:szCs w:val="28"/>
        </w:rPr>
        <w:t xml:space="preserve">.4 </w:t>
      </w:r>
      <w:r>
        <w:rPr>
          <w:rFonts w:hint="eastAsia" w:hAnsi="宋体"/>
          <w:color w:val="000000"/>
          <w:sz w:val="28"/>
          <w:szCs w:val="28"/>
        </w:rPr>
        <w:t>货物在交付甲方前发生的风险均由乙方负责。</w:t>
      </w:r>
    </w:p>
    <w:p>
      <w:pPr>
        <w:pStyle w:val="25"/>
        <w:snapToGrid w:val="0"/>
        <w:spacing w:before="156" w:after="156" w:line="440" w:lineRule="exact"/>
        <w:ind w:right="26"/>
        <w:rPr>
          <w:rFonts w:hAnsi="宋体" w:cs="宋体"/>
          <w:color w:val="000000"/>
          <w:sz w:val="28"/>
          <w:szCs w:val="28"/>
        </w:rPr>
      </w:pPr>
      <w:r>
        <w:rPr>
          <w:rFonts w:hAnsi="宋体"/>
          <w:color w:val="000000"/>
          <w:sz w:val="28"/>
          <w:szCs w:val="28"/>
        </w:rPr>
        <w:t>1</w:t>
      </w:r>
      <w:r>
        <w:rPr>
          <w:rFonts w:hint="eastAsia" w:hAnsi="宋体"/>
          <w:color w:val="000000"/>
          <w:sz w:val="28"/>
          <w:szCs w:val="28"/>
        </w:rPr>
        <w:t>6</w:t>
      </w:r>
      <w:r>
        <w:rPr>
          <w:rFonts w:hAnsi="宋体"/>
          <w:color w:val="000000"/>
          <w:sz w:val="28"/>
          <w:szCs w:val="28"/>
        </w:rPr>
        <w:t xml:space="preserve">.5 </w:t>
      </w:r>
      <w:r>
        <w:rPr>
          <w:rFonts w:hint="eastAsia" w:hAnsi="宋体"/>
          <w:color w:val="000000"/>
          <w:sz w:val="28"/>
          <w:szCs w:val="28"/>
        </w:rPr>
        <w:t>货物在规定的交付期限内由乙方送达甲方指定的地点视为交付，乙方同时需通知甲方货物已送达并自行安排专人值守、发放，招标人不另</w:t>
      </w:r>
      <w:r>
        <w:rPr>
          <w:rFonts w:hint="eastAsia" w:hAnsi="宋体" w:cs="宋体"/>
          <w:color w:val="000000"/>
          <w:sz w:val="28"/>
          <w:szCs w:val="28"/>
        </w:rPr>
        <w:t>行支付任何费用。</w:t>
      </w:r>
    </w:p>
    <w:p>
      <w:pPr>
        <w:pStyle w:val="25"/>
        <w:snapToGrid w:val="0"/>
        <w:spacing w:before="120" w:after="120" w:line="440" w:lineRule="exact"/>
        <w:rPr>
          <w:rFonts w:hAnsi="宋体"/>
          <w:b/>
          <w:color w:val="000000"/>
          <w:sz w:val="28"/>
          <w:szCs w:val="28"/>
        </w:rPr>
      </w:pPr>
      <w:r>
        <w:rPr>
          <w:rFonts w:hint="eastAsia" w:hAnsi="宋体"/>
          <w:b/>
          <w:color w:val="000000"/>
          <w:sz w:val="28"/>
          <w:szCs w:val="28"/>
        </w:rPr>
        <w:t>十七、违约责任</w:t>
      </w:r>
    </w:p>
    <w:p>
      <w:pPr>
        <w:pStyle w:val="25"/>
        <w:snapToGrid w:val="0"/>
        <w:spacing w:before="120" w:after="120" w:line="440" w:lineRule="exact"/>
        <w:rPr>
          <w:rFonts w:hAnsi="宋体"/>
          <w:color w:val="000000"/>
          <w:sz w:val="28"/>
          <w:szCs w:val="28"/>
        </w:rPr>
      </w:pPr>
      <w:r>
        <w:rPr>
          <w:rFonts w:hAnsi="宋体"/>
          <w:color w:val="000000"/>
          <w:sz w:val="28"/>
          <w:szCs w:val="28"/>
        </w:rPr>
        <w:t>1</w:t>
      </w:r>
      <w:r>
        <w:rPr>
          <w:rFonts w:hint="eastAsia" w:hAnsi="宋体"/>
          <w:color w:val="000000"/>
          <w:sz w:val="28"/>
          <w:szCs w:val="28"/>
        </w:rPr>
        <w:t>7</w:t>
      </w:r>
      <w:r>
        <w:rPr>
          <w:rFonts w:hAnsi="宋体"/>
          <w:color w:val="000000"/>
          <w:sz w:val="28"/>
          <w:szCs w:val="28"/>
        </w:rPr>
        <w:t xml:space="preserve">.1 </w:t>
      </w:r>
      <w:r>
        <w:rPr>
          <w:rFonts w:hint="eastAsia" w:hAnsi="宋体"/>
          <w:color w:val="000000"/>
          <w:sz w:val="28"/>
          <w:szCs w:val="28"/>
        </w:rPr>
        <w:t>甲方无正当理由拒收货物的，甲方向乙方偿付拒收货款总值的百分之五违约金。</w:t>
      </w:r>
    </w:p>
    <w:p>
      <w:pPr>
        <w:pStyle w:val="25"/>
        <w:snapToGrid w:val="0"/>
        <w:spacing w:before="120" w:after="120" w:line="440" w:lineRule="exact"/>
        <w:rPr>
          <w:rFonts w:hAnsi="宋体"/>
          <w:color w:val="000000"/>
          <w:sz w:val="28"/>
          <w:szCs w:val="28"/>
        </w:rPr>
      </w:pPr>
      <w:r>
        <w:rPr>
          <w:rFonts w:hAnsi="宋体"/>
          <w:color w:val="000000"/>
          <w:sz w:val="28"/>
          <w:szCs w:val="28"/>
        </w:rPr>
        <w:t>1</w:t>
      </w:r>
      <w:r>
        <w:rPr>
          <w:rFonts w:hint="eastAsia" w:hAnsi="宋体"/>
          <w:color w:val="000000"/>
          <w:sz w:val="28"/>
          <w:szCs w:val="28"/>
        </w:rPr>
        <w:t>7</w:t>
      </w:r>
      <w:r>
        <w:rPr>
          <w:rFonts w:hAnsi="宋体"/>
          <w:color w:val="000000"/>
          <w:sz w:val="28"/>
          <w:szCs w:val="28"/>
        </w:rPr>
        <w:t xml:space="preserve">.2 </w:t>
      </w:r>
      <w:r>
        <w:rPr>
          <w:rFonts w:hint="eastAsia" w:hAnsi="宋体"/>
          <w:color w:val="000000"/>
          <w:sz w:val="28"/>
          <w:szCs w:val="28"/>
        </w:rPr>
        <w:t>甲方无故逾期验收和办理货款支付手续的</w:t>
      </w:r>
      <w:r>
        <w:rPr>
          <w:rFonts w:hAnsi="宋体"/>
          <w:color w:val="000000"/>
          <w:sz w:val="28"/>
          <w:szCs w:val="28"/>
        </w:rPr>
        <w:t>,</w:t>
      </w:r>
      <w:r>
        <w:rPr>
          <w:rFonts w:hint="eastAsia" w:hAnsi="宋体"/>
          <w:color w:val="000000"/>
          <w:sz w:val="28"/>
          <w:szCs w:val="28"/>
        </w:rPr>
        <w:t>甲方应按逾期付款总额每日万分之五向乙方支付违约金。</w:t>
      </w:r>
    </w:p>
    <w:p>
      <w:pPr>
        <w:pStyle w:val="25"/>
        <w:snapToGrid w:val="0"/>
        <w:spacing w:before="120" w:after="120" w:line="440" w:lineRule="exact"/>
        <w:rPr>
          <w:rFonts w:hAnsi="宋体"/>
          <w:color w:val="000000"/>
          <w:sz w:val="28"/>
          <w:szCs w:val="28"/>
        </w:rPr>
      </w:pPr>
      <w:r>
        <w:rPr>
          <w:rFonts w:hAnsi="宋体"/>
          <w:color w:val="000000"/>
          <w:sz w:val="28"/>
          <w:szCs w:val="28"/>
        </w:rPr>
        <w:t>1</w:t>
      </w:r>
      <w:r>
        <w:rPr>
          <w:rFonts w:hint="eastAsia" w:hAnsi="宋体"/>
          <w:color w:val="000000"/>
          <w:sz w:val="28"/>
          <w:szCs w:val="28"/>
        </w:rPr>
        <w:t>7</w:t>
      </w:r>
      <w:r>
        <w:rPr>
          <w:rFonts w:hAnsi="宋体"/>
          <w:color w:val="000000"/>
          <w:sz w:val="28"/>
          <w:szCs w:val="28"/>
        </w:rPr>
        <w:t xml:space="preserve">.3 </w:t>
      </w:r>
      <w:r>
        <w:rPr>
          <w:rFonts w:hint="eastAsia" w:hAnsi="宋体"/>
          <w:color w:val="000000"/>
          <w:sz w:val="28"/>
          <w:szCs w:val="28"/>
        </w:rPr>
        <w:t>乙方逾期交付货物的，乙方应按逾期交货总额每日千分之六向甲方支付违约金，由甲方从待付货款中扣除。逾期超过约定日期</w:t>
      </w:r>
      <w:r>
        <w:rPr>
          <w:rFonts w:hAnsi="宋体"/>
          <w:color w:val="000000"/>
          <w:sz w:val="28"/>
          <w:szCs w:val="28"/>
        </w:rPr>
        <w:t>10</w:t>
      </w:r>
      <w:r>
        <w:rPr>
          <w:rFonts w:hint="eastAsia" w:hAnsi="宋体"/>
          <w:color w:val="000000"/>
          <w:sz w:val="28"/>
          <w:szCs w:val="28"/>
        </w:rPr>
        <w:t>个工作日不能交货的，甲方可解除本合同。乙方因逾期交货或因其他违约行为导致甲方解除合同的，乙方应向甲方支付合同总值</w:t>
      </w:r>
      <w:r>
        <w:rPr>
          <w:rFonts w:hAnsi="宋体"/>
          <w:color w:val="000000"/>
          <w:sz w:val="28"/>
          <w:szCs w:val="28"/>
        </w:rPr>
        <w:t>5%</w:t>
      </w:r>
      <w:r>
        <w:rPr>
          <w:rFonts w:hint="eastAsia" w:hAnsi="宋体"/>
          <w:color w:val="000000"/>
          <w:sz w:val="28"/>
          <w:szCs w:val="28"/>
        </w:rPr>
        <w:t>的违约金，如造成甲方损失超过违约金的，超出部分由乙方继续承担赔偿责任。</w:t>
      </w:r>
      <w:r>
        <w:rPr>
          <w:rFonts w:hAnsi="宋体"/>
          <w:color w:val="000000"/>
          <w:sz w:val="28"/>
          <w:szCs w:val="28"/>
        </w:rPr>
        <w:t xml:space="preserve"> </w:t>
      </w:r>
    </w:p>
    <w:p>
      <w:pPr>
        <w:pStyle w:val="25"/>
        <w:snapToGrid w:val="0"/>
        <w:spacing w:before="120" w:after="120" w:line="440" w:lineRule="exact"/>
        <w:rPr>
          <w:rFonts w:hAnsi="宋体"/>
          <w:color w:val="000000"/>
          <w:sz w:val="28"/>
          <w:szCs w:val="28"/>
        </w:rPr>
      </w:pPr>
      <w:r>
        <w:rPr>
          <w:rFonts w:hAnsi="宋体"/>
          <w:color w:val="000000"/>
          <w:sz w:val="28"/>
          <w:szCs w:val="28"/>
        </w:rPr>
        <w:t>1</w:t>
      </w:r>
      <w:r>
        <w:rPr>
          <w:rFonts w:hint="eastAsia" w:hAnsi="宋体"/>
          <w:color w:val="000000"/>
          <w:sz w:val="28"/>
          <w:szCs w:val="28"/>
        </w:rPr>
        <w:t>7</w:t>
      </w:r>
      <w:r>
        <w:rPr>
          <w:rFonts w:hAnsi="宋体"/>
          <w:color w:val="000000"/>
          <w:sz w:val="28"/>
          <w:szCs w:val="28"/>
        </w:rPr>
        <w:t xml:space="preserve">.4 </w:t>
      </w:r>
      <w:r>
        <w:rPr>
          <w:rFonts w:hint="eastAsia" w:hAnsi="宋体"/>
          <w:color w:val="000000"/>
          <w:sz w:val="28"/>
          <w:szCs w:val="28"/>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5"/>
        <w:snapToGrid w:val="0"/>
        <w:spacing w:before="120" w:after="120" w:line="440" w:lineRule="exact"/>
        <w:rPr>
          <w:rFonts w:hAnsi="宋体"/>
          <w:b/>
          <w:color w:val="000000"/>
          <w:sz w:val="28"/>
          <w:szCs w:val="28"/>
        </w:rPr>
      </w:pPr>
      <w:r>
        <w:rPr>
          <w:rFonts w:hint="eastAsia" w:hAnsi="宋体"/>
          <w:b/>
          <w:color w:val="000000"/>
          <w:sz w:val="28"/>
          <w:szCs w:val="28"/>
        </w:rPr>
        <w:t>十八、不可抗力事件处理</w:t>
      </w:r>
    </w:p>
    <w:p>
      <w:pPr>
        <w:pStyle w:val="25"/>
        <w:snapToGrid w:val="0"/>
        <w:spacing w:before="120" w:after="120" w:line="440" w:lineRule="exact"/>
        <w:rPr>
          <w:rFonts w:hAnsi="宋体"/>
          <w:color w:val="000000"/>
          <w:sz w:val="28"/>
          <w:szCs w:val="28"/>
        </w:rPr>
      </w:pPr>
      <w:r>
        <w:rPr>
          <w:rFonts w:hAnsi="宋体"/>
          <w:color w:val="000000"/>
          <w:sz w:val="28"/>
          <w:szCs w:val="28"/>
        </w:rPr>
        <w:t>1</w:t>
      </w:r>
      <w:r>
        <w:rPr>
          <w:rFonts w:hint="eastAsia" w:hAnsi="宋体"/>
          <w:color w:val="000000"/>
          <w:sz w:val="28"/>
          <w:szCs w:val="28"/>
        </w:rPr>
        <w:t>8</w:t>
      </w:r>
      <w:r>
        <w:rPr>
          <w:rFonts w:hAnsi="宋体"/>
          <w:color w:val="000000"/>
          <w:sz w:val="28"/>
          <w:szCs w:val="28"/>
        </w:rPr>
        <w:t xml:space="preserve">.1 </w:t>
      </w:r>
      <w:r>
        <w:rPr>
          <w:rFonts w:hint="eastAsia" w:hAnsi="宋体"/>
          <w:color w:val="000000"/>
          <w:sz w:val="28"/>
          <w:szCs w:val="28"/>
        </w:rPr>
        <w:t>在合同有效期内，任何一方因不可抗力事件导致不能履行合同，则合同履行期可延长，其延长期与不可抗力影响期相同。</w:t>
      </w:r>
    </w:p>
    <w:p>
      <w:pPr>
        <w:pStyle w:val="25"/>
        <w:snapToGrid w:val="0"/>
        <w:spacing w:before="120" w:after="120" w:line="440" w:lineRule="exact"/>
        <w:rPr>
          <w:rFonts w:hAnsi="宋体"/>
          <w:color w:val="000000"/>
          <w:sz w:val="28"/>
          <w:szCs w:val="28"/>
        </w:rPr>
      </w:pPr>
      <w:r>
        <w:rPr>
          <w:rFonts w:hint="eastAsia" w:hAnsi="宋体"/>
          <w:color w:val="000000"/>
          <w:sz w:val="28"/>
          <w:szCs w:val="28"/>
        </w:rPr>
        <w:t>18</w:t>
      </w:r>
      <w:r>
        <w:rPr>
          <w:rFonts w:hAnsi="宋体"/>
          <w:color w:val="000000"/>
          <w:sz w:val="28"/>
          <w:szCs w:val="28"/>
        </w:rPr>
        <w:t xml:space="preserve">.2 </w:t>
      </w:r>
      <w:r>
        <w:rPr>
          <w:rFonts w:hint="eastAsia" w:hAnsi="宋体"/>
          <w:color w:val="000000"/>
          <w:sz w:val="28"/>
          <w:szCs w:val="28"/>
        </w:rPr>
        <w:t>不可抗力事件发生后，应立即通知对方，并寄送有关权威机构出具的证明。</w:t>
      </w:r>
    </w:p>
    <w:p>
      <w:pPr>
        <w:pStyle w:val="25"/>
        <w:snapToGrid w:val="0"/>
        <w:spacing w:before="120" w:after="120" w:line="440" w:lineRule="exact"/>
        <w:rPr>
          <w:rFonts w:hAnsi="宋体"/>
          <w:color w:val="000000"/>
          <w:sz w:val="28"/>
          <w:szCs w:val="28"/>
        </w:rPr>
      </w:pPr>
      <w:r>
        <w:rPr>
          <w:rFonts w:hAnsi="宋体"/>
          <w:color w:val="000000"/>
          <w:sz w:val="28"/>
          <w:szCs w:val="28"/>
        </w:rPr>
        <w:t>1</w:t>
      </w:r>
      <w:r>
        <w:rPr>
          <w:rFonts w:hint="eastAsia" w:hAnsi="宋体"/>
          <w:color w:val="000000"/>
          <w:sz w:val="28"/>
          <w:szCs w:val="28"/>
        </w:rPr>
        <w:t>8</w:t>
      </w:r>
      <w:r>
        <w:rPr>
          <w:rFonts w:hAnsi="宋体"/>
          <w:color w:val="000000"/>
          <w:sz w:val="28"/>
          <w:szCs w:val="28"/>
        </w:rPr>
        <w:t xml:space="preserve">.3 </w:t>
      </w:r>
      <w:r>
        <w:rPr>
          <w:rFonts w:hint="eastAsia" w:hAnsi="宋体"/>
          <w:color w:val="000000"/>
          <w:sz w:val="28"/>
          <w:szCs w:val="28"/>
        </w:rPr>
        <w:t>不可抗力事件延续</w:t>
      </w:r>
      <w:r>
        <w:rPr>
          <w:rFonts w:hAnsi="宋体"/>
          <w:color w:val="000000"/>
          <w:sz w:val="28"/>
          <w:szCs w:val="28"/>
        </w:rPr>
        <w:t>120</w:t>
      </w:r>
      <w:r>
        <w:rPr>
          <w:rFonts w:hint="eastAsia" w:hAnsi="宋体"/>
          <w:color w:val="000000"/>
          <w:sz w:val="28"/>
          <w:szCs w:val="28"/>
        </w:rPr>
        <w:t>天以上，双方应通过友好协商，确定是否继续履行合同。</w:t>
      </w:r>
    </w:p>
    <w:p>
      <w:pPr>
        <w:pStyle w:val="25"/>
        <w:snapToGrid w:val="0"/>
        <w:spacing w:before="120" w:after="120" w:line="440" w:lineRule="exact"/>
        <w:rPr>
          <w:rFonts w:hAnsi="宋体"/>
          <w:b/>
          <w:color w:val="000000"/>
          <w:sz w:val="28"/>
          <w:szCs w:val="28"/>
        </w:rPr>
      </w:pPr>
      <w:r>
        <w:rPr>
          <w:rFonts w:hint="eastAsia" w:hAnsi="宋体"/>
          <w:b/>
          <w:color w:val="000000"/>
          <w:sz w:val="28"/>
          <w:szCs w:val="28"/>
        </w:rPr>
        <w:t>十九、</w:t>
      </w:r>
      <w:r>
        <w:rPr>
          <w:rFonts w:hint="eastAsia" w:hAnsi="宋体" w:cs="宋体"/>
          <w:b/>
          <w:sz w:val="28"/>
          <w:szCs w:val="28"/>
        </w:rPr>
        <w:t>法律适用与争议解决</w:t>
      </w:r>
    </w:p>
    <w:p>
      <w:pPr>
        <w:pStyle w:val="25"/>
        <w:snapToGrid w:val="0"/>
        <w:spacing w:before="120" w:after="120" w:line="440" w:lineRule="exact"/>
        <w:rPr>
          <w:rFonts w:hAnsi="宋体"/>
          <w:color w:val="000000"/>
          <w:sz w:val="28"/>
          <w:szCs w:val="28"/>
        </w:rPr>
      </w:pPr>
      <w:r>
        <w:rPr>
          <w:rFonts w:hint="eastAsia" w:hAnsi="宋体"/>
          <w:color w:val="000000"/>
          <w:sz w:val="28"/>
          <w:szCs w:val="28"/>
        </w:rPr>
        <w:t>19</w:t>
      </w:r>
      <w:r>
        <w:rPr>
          <w:rFonts w:hAnsi="宋体"/>
          <w:color w:val="000000"/>
          <w:sz w:val="28"/>
          <w:szCs w:val="28"/>
        </w:rPr>
        <w:t>.1</w:t>
      </w:r>
      <w:r>
        <w:rPr>
          <w:rFonts w:hint="eastAsia" w:hAnsi="宋体"/>
          <w:color w:val="000000"/>
          <w:sz w:val="28"/>
          <w:szCs w:val="28"/>
        </w:rPr>
        <w:t>本合同适用中华人民共和国法律。</w:t>
      </w:r>
      <w:r>
        <w:rPr>
          <w:rFonts w:hint="eastAsia" w:hAnsi="宋体"/>
          <w:color w:val="000000"/>
          <w:sz w:val="28"/>
          <w:szCs w:val="28"/>
        </w:rPr>
        <w:tab/>
      </w:r>
      <w:r>
        <w:rPr>
          <w:rFonts w:hint="eastAsia" w:hAnsi="宋体"/>
          <w:color w:val="000000"/>
          <w:sz w:val="28"/>
          <w:szCs w:val="28"/>
        </w:rPr>
        <w:t xml:space="preserve"> </w:t>
      </w:r>
    </w:p>
    <w:p>
      <w:pPr>
        <w:pStyle w:val="25"/>
        <w:snapToGrid w:val="0"/>
        <w:spacing w:before="120" w:after="120" w:line="440" w:lineRule="exact"/>
        <w:rPr>
          <w:rFonts w:hAnsi="宋体"/>
          <w:color w:val="000000"/>
          <w:sz w:val="28"/>
          <w:szCs w:val="28"/>
        </w:rPr>
      </w:pPr>
      <w:r>
        <w:rPr>
          <w:rFonts w:hint="eastAsia" w:hAnsi="宋体"/>
          <w:color w:val="000000"/>
          <w:sz w:val="28"/>
          <w:szCs w:val="28"/>
        </w:rPr>
        <w:t>19.2因本合同引发或与本合同相关的争议，双方应协商解决，协商不成的，应向甲方所在地人民法院提起诉讼。</w:t>
      </w:r>
    </w:p>
    <w:p>
      <w:pPr>
        <w:pStyle w:val="25"/>
        <w:snapToGrid w:val="0"/>
        <w:spacing w:before="120" w:after="120" w:line="440" w:lineRule="exact"/>
        <w:rPr>
          <w:rFonts w:hAnsi="宋体"/>
          <w:color w:val="000000"/>
          <w:sz w:val="28"/>
          <w:szCs w:val="28"/>
        </w:rPr>
      </w:pPr>
      <w:r>
        <w:rPr>
          <w:rFonts w:hint="eastAsia" w:hAnsi="宋体"/>
          <w:color w:val="000000"/>
          <w:sz w:val="28"/>
          <w:szCs w:val="28"/>
        </w:rPr>
        <w:t>19.3由于上述过程而发生的包括但不限于律师费、保全费、诉讼费等实际全部费用，应由败诉方承担。在法院审理期间，除提交法院的争议事项外，合同仍应继续履行。</w:t>
      </w:r>
    </w:p>
    <w:p>
      <w:pPr>
        <w:pStyle w:val="25"/>
        <w:snapToGrid w:val="0"/>
        <w:spacing w:before="120" w:after="120" w:line="440" w:lineRule="exact"/>
        <w:rPr>
          <w:rFonts w:hAnsi="宋体"/>
          <w:color w:val="000000"/>
          <w:sz w:val="28"/>
          <w:szCs w:val="28"/>
        </w:rPr>
      </w:pPr>
      <w:r>
        <w:rPr>
          <w:rFonts w:hint="eastAsia" w:hAnsi="宋体"/>
          <w:color w:val="000000"/>
          <w:sz w:val="28"/>
          <w:szCs w:val="28"/>
        </w:rPr>
        <w:t>19.4送达</w:t>
      </w:r>
    </w:p>
    <w:p>
      <w:pPr>
        <w:pStyle w:val="25"/>
        <w:snapToGrid w:val="0"/>
        <w:spacing w:before="120" w:after="120" w:line="440" w:lineRule="exact"/>
        <w:rPr>
          <w:rFonts w:hAnsi="宋体"/>
          <w:color w:val="000000"/>
          <w:sz w:val="28"/>
          <w:szCs w:val="28"/>
        </w:rPr>
      </w:pPr>
      <w:r>
        <w:rPr>
          <w:rFonts w:hint="eastAsia" w:hAnsi="宋体"/>
          <w:color w:val="000000"/>
          <w:sz w:val="28"/>
          <w:szCs w:val="28"/>
        </w:rPr>
        <w:t>19.4.1本合同一方按照本合同约定向另一方送达任何文件、回复及其他任何函件应以中文书写，且必须通过当面送达、合法经营的快递服务、电子邮件等形式按下述地址、邮箱或传真号码发出。</w:t>
      </w:r>
    </w:p>
    <w:p>
      <w:pPr>
        <w:pStyle w:val="25"/>
        <w:snapToGrid w:val="0"/>
        <w:spacing w:before="120" w:after="120" w:line="440" w:lineRule="exact"/>
        <w:rPr>
          <w:rFonts w:hAnsi="宋体"/>
          <w:color w:val="000000"/>
          <w:sz w:val="28"/>
          <w:szCs w:val="28"/>
        </w:rPr>
      </w:pPr>
      <w:r>
        <w:rPr>
          <w:rFonts w:hint="eastAsia" w:hAnsi="宋体"/>
          <w:color w:val="000000"/>
          <w:sz w:val="28"/>
          <w:szCs w:val="28"/>
        </w:rPr>
        <w:t>致甲方</w:t>
      </w:r>
    </w:p>
    <w:p>
      <w:pPr>
        <w:pStyle w:val="25"/>
        <w:snapToGrid w:val="0"/>
        <w:spacing w:before="120" w:after="120" w:line="440" w:lineRule="exact"/>
        <w:rPr>
          <w:rFonts w:hAnsi="宋体"/>
          <w:color w:val="000000"/>
          <w:sz w:val="28"/>
          <w:szCs w:val="28"/>
        </w:rPr>
      </w:pPr>
      <w:r>
        <w:rPr>
          <w:rFonts w:hint="eastAsia" w:hAnsi="宋体"/>
          <w:color w:val="000000"/>
          <w:sz w:val="28"/>
          <w:szCs w:val="28"/>
        </w:rPr>
        <w:t>单位： 盐城幼儿师范高等专科学校</w:t>
      </w:r>
    </w:p>
    <w:p>
      <w:pPr>
        <w:pStyle w:val="25"/>
        <w:snapToGrid w:val="0"/>
        <w:spacing w:before="120" w:after="120" w:line="440" w:lineRule="exact"/>
        <w:rPr>
          <w:rFonts w:hAnsi="宋体"/>
          <w:color w:val="000000"/>
          <w:sz w:val="28"/>
          <w:szCs w:val="28"/>
        </w:rPr>
      </w:pPr>
      <w:r>
        <w:rPr>
          <w:rFonts w:hint="eastAsia" w:hAnsi="宋体"/>
          <w:color w:val="000000"/>
          <w:sz w:val="28"/>
          <w:szCs w:val="28"/>
        </w:rPr>
        <w:t>地址：盐城市高职园学海路28号</w:t>
      </w:r>
    </w:p>
    <w:p>
      <w:pPr>
        <w:pStyle w:val="25"/>
        <w:snapToGrid w:val="0"/>
        <w:spacing w:before="120" w:after="120" w:line="440" w:lineRule="exact"/>
        <w:rPr>
          <w:rFonts w:hAnsi="宋体"/>
          <w:color w:val="000000"/>
          <w:sz w:val="28"/>
          <w:szCs w:val="28"/>
        </w:rPr>
      </w:pPr>
      <w:r>
        <w:rPr>
          <w:rFonts w:hint="eastAsia" w:hAnsi="宋体"/>
          <w:color w:val="000000"/>
          <w:sz w:val="28"/>
          <w:szCs w:val="28"/>
        </w:rPr>
        <w:t>电话：</w:t>
      </w:r>
    </w:p>
    <w:p>
      <w:pPr>
        <w:pStyle w:val="25"/>
        <w:snapToGrid w:val="0"/>
        <w:spacing w:before="120" w:after="120" w:line="440" w:lineRule="exact"/>
        <w:rPr>
          <w:rFonts w:hAnsi="宋体"/>
          <w:color w:val="000000"/>
          <w:sz w:val="28"/>
          <w:szCs w:val="28"/>
        </w:rPr>
      </w:pPr>
      <w:r>
        <w:rPr>
          <w:rFonts w:hint="eastAsia" w:hAnsi="宋体"/>
          <w:color w:val="000000"/>
          <w:sz w:val="28"/>
          <w:szCs w:val="28"/>
        </w:rPr>
        <w:t xml:space="preserve">收件人： </w:t>
      </w:r>
    </w:p>
    <w:p>
      <w:pPr>
        <w:pStyle w:val="25"/>
        <w:snapToGrid w:val="0"/>
        <w:spacing w:before="120" w:after="120" w:line="440" w:lineRule="exact"/>
        <w:rPr>
          <w:rFonts w:hAnsi="宋体"/>
          <w:color w:val="000000"/>
          <w:sz w:val="28"/>
          <w:szCs w:val="28"/>
        </w:rPr>
      </w:pPr>
      <w:r>
        <w:rPr>
          <w:rFonts w:hint="eastAsia" w:hAnsi="宋体"/>
          <w:color w:val="000000"/>
          <w:sz w:val="28"/>
          <w:szCs w:val="28"/>
        </w:rPr>
        <w:t>邮箱：</w:t>
      </w:r>
    </w:p>
    <w:p>
      <w:pPr>
        <w:pStyle w:val="25"/>
        <w:snapToGrid w:val="0"/>
        <w:spacing w:before="120" w:after="120" w:line="440" w:lineRule="exact"/>
        <w:rPr>
          <w:rFonts w:hAnsi="宋体"/>
          <w:color w:val="000000"/>
          <w:sz w:val="28"/>
          <w:szCs w:val="28"/>
        </w:rPr>
      </w:pPr>
      <w:r>
        <w:rPr>
          <w:rFonts w:hint="eastAsia" w:hAnsi="宋体"/>
          <w:color w:val="000000"/>
          <w:sz w:val="28"/>
          <w:szCs w:val="28"/>
        </w:rPr>
        <w:t>致乙方</w:t>
      </w:r>
    </w:p>
    <w:p>
      <w:pPr>
        <w:pStyle w:val="25"/>
        <w:snapToGrid w:val="0"/>
        <w:spacing w:before="120" w:after="120" w:line="440" w:lineRule="exact"/>
        <w:rPr>
          <w:rFonts w:hAnsi="宋体"/>
          <w:color w:val="000000"/>
          <w:sz w:val="28"/>
          <w:szCs w:val="28"/>
        </w:rPr>
      </w:pPr>
      <w:r>
        <w:rPr>
          <w:rFonts w:hint="eastAsia" w:hAnsi="宋体"/>
          <w:color w:val="000000"/>
          <w:sz w:val="28"/>
          <w:szCs w:val="28"/>
        </w:rPr>
        <w:t>单位：</w:t>
      </w:r>
    </w:p>
    <w:p>
      <w:pPr>
        <w:pStyle w:val="25"/>
        <w:snapToGrid w:val="0"/>
        <w:spacing w:before="120" w:after="120" w:line="440" w:lineRule="exact"/>
        <w:rPr>
          <w:rFonts w:hAnsi="宋体"/>
          <w:color w:val="000000"/>
          <w:sz w:val="28"/>
          <w:szCs w:val="28"/>
        </w:rPr>
      </w:pPr>
      <w:r>
        <w:rPr>
          <w:rFonts w:hint="eastAsia" w:hAnsi="宋体"/>
          <w:color w:val="000000"/>
          <w:sz w:val="28"/>
          <w:szCs w:val="28"/>
        </w:rPr>
        <w:t>地址：</w:t>
      </w:r>
    </w:p>
    <w:p>
      <w:pPr>
        <w:pStyle w:val="25"/>
        <w:snapToGrid w:val="0"/>
        <w:spacing w:before="120" w:after="120" w:line="440" w:lineRule="exact"/>
        <w:rPr>
          <w:rFonts w:hAnsi="宋体"/>
          <w:color w:val="000000"/>
          <w:sz w:val="28"/>
          <w:szCs w:val="28"/>
        </w:rPr>
      </w:pPr>
      <w:r>
        <w:rPr>
          <w:rFonts w:hint="eastAsia" w:hAnsi="宋体"/>
          <w:color w:val="000000"/>
          <w:sz w:val="28"/>
          <w:szCs w:val="28"/>
        </w:rPr>
        <w:t xml:space="preserve">电话： </w:t>
      </w:r>
    </w:p>
    <w:p>
      <w:pPr>
        <w:pStyle w:val="25"/>
        <w:snapToGrid w:val="0"/>
        <w:spacing w:before="120" w:after="120" w:line="440" w:lineRule="exact"/>
        <w:rPr>
          <w:rFonts w:hAnsi="宋体"/>
          <w:color w:val="000000"/>
          <w:sz w:val="28"/>
          <w:szCs w:val="28"/>
        </w:rPr>
      </w:pPr>
      <w:r>
        <w:rPr>
          <w:rFonts w:hint="eastAsia" w:hAnsi="宋体"/>
          <w:color w:val="000000"/>
          <w:sz w:val="28"/>
          <w:szCs w:val="28"/>
        </w:rPr>
        <w:t>收件人：</w:t>
      </w:r>
    </w:p>
    <w:p>
      <w:pPr>
        <w:pStyle w:val="25"/>
        <w:snapToGrid w:val="0"/>
        <w:spacing w:before="120" w:after="120" w:line="440" w:lineRule="exact"/>
        <w:rPr>
          <w:rFonts w:hAnsi="宋体"/>
          <w:color w:val="000000"/>
          <w:sz w:val="28"/>
          <w:szCs w:val="28"/>
        </w:rPr>
      </w:pPr>
      <w:r>
        <w:rPr>
          <w:rFonts w:hint="eastAsia" w:hAnsi="宋体"/>
          <w:color w:val="000000"/>
          <w:sz w:val="28"/>
          <w:szCs w:val="28"/>
        </w:rPr>
        <w:t>邮箱：</w:t>
      </w:r>
    </w:p>
    <w:p>
      <w:pPr>
        <w:pStyle w:val="25"/>
        <w:snapToGrid w:val="0"/>
        <w:spacing w:before="120" w:after="120" w:line="440" w:lineRule="exact"/>
        <w:rPr>
          <w:rFonts w:hAnsi="宋体"/>
          <w:color w:val="000000"/>
          <w:sz w:val="28"/>
          <w:szCs w:val="28"/>
        </w:rPr>
      </w:pPr>
      <w:r>
        <w:rPr>
          <w:rFonts w:hint="eastAsia" w:hAnsi="宋体"/>
          <w:color w:val="000000"/>
          <w:sz w:val="28"/>
          <w:szCs w:val="28"/>
        </w:rPr>
        <w:t>19.4.2 通知被视为有效送达的日期应按以下方式确定：</w:t>
      </w:r>
    </w:p>
    <w:p>
      <w:pPr>
        <w:pStyle w:val="25"/>
        <w:snapToGrid w:val="0"/>
        <w:spacing w:before="120" w:after="120" w:line="440" w:lineRule="exact"/>
        <w:rPr>
          <w:rFonts w:hAnsi="宋体"/>
          <w:color w:val="000000"/>
          <w:sz w:val="28"/>
          <w:szCs w:val="28"/>
        </w:rPr>
      </w:pPr>
      <w:r>
        <w:rPr>
          <w:rFonts w:hint="eastAsia" w:hAnsi="宋体"/>
          <w:color w:val="000000"/>
          <w:sz w:val="28"/>
          <w:szCs w:val="28"/>
        </w:rPr>
        <w:t>通过个人当面送达的通知应于双方指定代表书面签收当日被视为有效送达；</w:t>
      </w:r>
    </w:p>
    <w:p>
      <w:pPr>
        <w:pStyle w:val="25"/>
        <w:snapToGrid w:val="0"/>
        <w:spacing w:before="120" w:after="120" w:line="440" w:lineRule="exact"/>
        <w:rPr>
          <w:rFonts w:hAnsi="宋体"/>
          <w:color w:val="000000"/>
          <w:sz w:val="28"/>
          <w:szCs w:val="28"/>
        </w:rPr>
      </w:pPr>
      <w:r>
        <w:rPr>
          <w:rFonts w:hint="eastAsia" w:hAnsi="宋体"/>
          <w:color w:val="000000"/>
          <w:sz w:val="28"/>
          <w:szCs w:val="28"/>
        </w:rPr>
        <w:t>通过快递送出的通知应以快递服务公司系统上载明的送达日期视为有效送达；</w:t>
      </w:r>
    </w:p>
    <w:p>
      <w:pPr>
        <w:pStyle w:val="25"/>
        <w:snapToGrid w:val="0"/>
        <w:spacing w:before="120" w:after="120" w:line="440" w:lineRule="exact"/>
        <w:rPr>
          <w:rFonts w:hAnsi="宋体"/>
          <w:color w:val="000000"/>
          <w:sz w:val="28"/>
          <w:szCs w:val="28"/>
        </w:rPr>
      </w:pPr>
      <w:r>
        <w:rPr>
          <w:rFonts w:hint="eastAsia" w:hAnsi="宋体"/>
          <w:color w:val="000000"/>
          <w:sz w:val="28"/>
          <w:szCs w:val="28"/>
        </w:rPr>
        <w:t>通过电子邮件送达的情况下，电子邮件发送当日即视为有效送达。</w:t>
      </w:r>
    </w:p>
    <w:p>
      <w:pPr>
        <w:pStyle w:val="25"/>
        <w:snapToGrid w:val="0"/>
        <w:spacing w:before="120" w:after="120" w:line="440" w:lineRule="exact"/>
        <w:rPr>
          <w:rFonts w:hAnsi="宋体"/>
          <w:color w:val="000000"/>
          <w:sz w:val="28"/>
          <w:szCs w:val="28"/>
        </w:rPr>
      </w:pPr>
      <w:r>
        <w:rPr>
          <w:rFonts w:hint="eastAsia" w:hAnsi="宋体"/>
          <w:color w:val="000000"/>
          <w:sz w:val="28"/>
          <w:szCs w:val="28"/>
        </w:rPr>
        <w:t>19.4.3双方上述相关信息发生变更的，应及时书面通知对方，否则按原通讯方式送达仍视为有效送达。</w:t>
      </w:r>
    </w:p>
    <w:p>
      <w:pPr>
        <w:pStyle w:val="25"/>
        <w:snapToGrid w:val="0"/>
        <w:spacing w:before="120" w:after="120" w:line="440" w:lineRule="exact"/>
        <w:rPr>
          <w:rFonts w:hAnsi="宋体"/>
          <w:b/>
          <w:color w:val="000000"/>
          <w:sz w:val="28"/>
          <w:szCs w:val="28"/>
        </w:rPr>
      </w:pPr>
      <w:r>
        <w:rPr>
          <w:rFonts w:hint="eastAsia" w:hAnsi="宋体"/>
          <w:b/>
          <w:color w:val="000000"/>
          <w:sz w:val="28"/>
          <w:szCs w:val="28"/>
        </w:rPr>
        <w:t>二十、合同生效及其它</w:t>
      </w:r>
    </w:p>
    <w:p>
      <w:pPr>
        <w:pStyle w:val="25"/>
        <w:snapToGrid w:val="0"/>
        <w:spacing w:before="120" w:after="120" w:line="440" w:lineRule="exact"/>
        <w:rPr>
          <w:rFonts w:hAnsi="宋体"/>
          <w:color w:val="000000"/>
          <w:sz w:val="28"/>
          <w:szCs w:val="28"/>
        </w:rPr>
      </w:pPr>
      <w:r>
        <w:rPr>
          <w:rFonts w:hint="eastAsia" w:hAnsi="宋体"/>
          <w:color w:val="000000"/>
          <w:sz w:val="28"/>
          <w:szCs w:val="28"/>
        </w:rPr>
        <w:t>20</w:t>
      </w:r>
      <w:r>
        <w:rPr>
          <w:rFonts w:hAnsi="宋体"/>
          <w:color w:val="000000"/>
          <w:sz w:val="28"/>
          <w:szCs w:val="28"/>
        </w:rPr>
        <w:t xml:space="preserve">.1 </w:t>
      </w:r>
      <w:r>
        <w:rPr>
          <w:rFonts w:hint="eastAsia" w:hAnsi="宋体"/>
          <w:color w:val="000000"/>
          <w:sz w:val="28"/>
          <w:szCs w:val="28"/>
        </w:rPr>
        <w:t>合同经双方法定代表人或授权委托代表人签字并加盖单位公章后生效。</w:t>
      </w:r>
    </w:p>
    <w:p>
      <w:pPr>
        <w:pStyle w:val="25"/>
        <w:snapToGrid w:val="0"/>
        <w:spacing w:before="120" w:after="120" w:line="440" w:lineRule="exact"/>
        <w:rPr>
          <w:rFonts w:hAnsi="宋体"/>
          <w:color w:val="000000"/>
          <w:sz w:val="28"/>
          <w:szCs w:val="28"/>
        </w:rPr>
      </w:pPr>
      <w:r>
        <w:rPr>
          <w:rFonts w:hint="eastAsia" w:hAnsi="宋体"/>
          <w:color w:val="000000"/>
          <w:sz w:val="28"/>
          <w:szCs w:val="28"/>
        </w:rPr>
        <w:t>20</w:t>
      </w:r>
      <w:r>
        <w:rPr>
          <w:rFonts w:hAnsi="宋体"/>
          <w:color w:val="000000"/>
          <w:sz w:val="28"/>
          <w:szCs w:val="28"/>
        </w:rPr>
        <w:t>.2</w:t>
      </w:r>
      <w:r>
        <w:rPr>
          <w:rFonts w:hint="eastAsia" w:hAnsi="宋体"/>
          <w:color w:val="000000"/>
          <w:sz w:val="28"/>
          <w:szCs w:val="28"/>
        </w:rPr>
        <w:t>本合同未尽事宜，遵照《合同法》有关条文执行。</w:t>
      </w:r>
    </w:p>
    <w:p>
      <w:pPr>
        <w:pStyle w:val="25"/>
        <w:snapToGrid w:val="0"/>
        <w:spacing w:before="120" w:after="120" w:line="440" w:lineRule="exact"/>
        <w:rPr>
          <w:rFonts w:hAnsi="宋体"/>
          <w:color w:val="000000"/>
          <w:sz w:val="28"/>
          <w:szCs w:val="28"/>
        </w:rPr>
      </w:pPr>
      <w:r>
        <w:rPr>
          <w:rFonts w:hint="eastAsia" w:hAnsi="宋体"/>
          <w:color w:val="000000"/>
          <w:sz w:val="28"/>
          <w:szCs w:val="28"/>
        </w:rPr>
        <w:t>20.3</w:t>
      </w:r>
      <w:r>
        <w:rPr>
          <w:rFonts w:hAnsi="宋体"/>
          <w:color w:val="000000"/>
          <w:sz w:val="28"/>
          <w:szCs w:val="28"/>
        </w:rPr>
        <w:t>本合同</w:t>
      </w:r>
      <w:r>
        <w:rPr>
          <w:rFonts w:hint="eastAsia" w:hAnsi="宋体"/>
          <w:color w:val="000000"/>
          <w:sz w:val="28"/>
          <w:szCs w:val="28"/>
        </w:rPr>
        <w:t>一式</w:t>
      </w:r>
      <w:r>
        <w:rPr>
          <w:rFonts w:hAnsi="宋体"/>
          <w:color w:val="000000"/>
          <w:sz w:val="28"/>
          <w:szCs w:val="28"/>
          <w:u w:val="single"/>
        </w:rPr>
        <w:t>捌</w:t>
      </w:r>
      <w:r>
        <w:rPr>
          <w:rFonts w:hAnsi="宋体"/>
          <w:color w:val="000000"/>
          <w:sz w:val="28"/>
          <w:szCs w:val="28"/>
        </w:rPr>
        <w:t>份，均具有同等法律效力</w:t>
      </w:r>
      <w:r>
        <w:rPr>
          <w:rFonts w:hint="eastAsia" w:hAnsi="宋体"/>
          <w:color w:val="000000"/>
          <w:sz w:val="28"/>
          <w:szCs w:val="28"/>
        </w:rPr>
        <w:t>，甲方</w:t>
      </w:r>
      <w:r>
        <w:rPr>
          <w:rFonts w:hAnsi="宋体"/>
          <w:color w:val="000000"/>
          <w:sz w:val="28"/>
          <w:szCs w:val="28"/>
        </w:rPr>
        <w:t>执</w:t>
      </w:r>
      <w:r>
        <w:rPr>
          <w:rFonts w:hAnsi="宋体"/>
          <w:color w:val="000000"/>
          <w:sz w:val="28"/>
          <w:szCs w:val="28"/>
          <w:u w:val="single"/>
        </w:rPr>
        <w:t>伍</w:t>
      </w:r>
      <w:r>
        <w:rPr>
          <w:rFonts w:hAnsi="宋体"/>
          <w:color w:val="000000"/>
          <w:sz w:val="28"/>
          <w:szCs w:val="28"/>
        </w:rPr>
        <w:t>份，</w:t>
      </w:r>
      <w:r>
        <w:rPr>
          <w:rFonts w:hint="eastAsia" w:hAnsi="宋体"/>
          <w:color w:val="000000"/>
          <w:sz w:val="28"/>
          <w:szCs w:val="28"/>
        </w:rPr>
        <w:t>乙方</w:t>
      </w:r>
      <w:r>
        <w:rPr>
          <w:rFonts w:hAnsi="宋体"/>
          <w:color w:val="000000"/>
          <w:sz w:val="28"/>
          <w:szCs w:val="28"/>
        </w:rPr>
        <w:t>执</w:t>
      </w:r>
      <w:r>
        <w:rPr>
          <w:rFonts w:hAnsi="宋体"/>
          <w:color w:val="000000"/>
          <w:sz w:val="28"/>
          <w:szCs w:val="28"/>
          <w:u w:val="single"/>
        </w:rPr>
        <w:t>叁</w:t>
      </w:r>
      <w:r>
        <w:rPr>
          <w:rFonts w:hAnsi="宋体"/>
          <w:color w:val="000000"/>
          <w:sz w:val="28"/>
          <w:szCs w:val="28"/>
        </w:rPr>
        <w:t>份。</w:t>
      </w:r>
    </w:p>
    <w:p>
      <w:pPr>
        <w:pStyle w:val="25"/>
        <w:snapToGrid w:val="0"/>
        <w:spacing w:before="120" w:after="120" w:line="440" w:lineRule="exact"/>
        <w:rPr>
          <w:rFonts w:hAnsi="宋体"/>
          <w:sz w:val="24"/>
        </w:rPr>
      </w:pPr>
      <w:r>
        <w:rPr>
          <w:rFonts w:hint="eastAsia" w:hAnsi="宋体"/>
          <w:color w:val="000000"/>
          <w:sz w:val="28"/>
          <w:szCs w:val="28"/>
        </w:rPr>
        <w:t>20.4</w:t>
      </w:r>
      <w:r>
        <w:rPr>
          <w:rFonts w:hAnsi="宋体"/>
          <w:color w:val="000000"/>
          <w:sz w:val="28"/>
          <w:szCs w:val="28"/>
        </w:rPr>
        <w:t>签订时间</w:t>
      </w:r>
      <w:r>
        <w:rPr>
          <w:rFonts w:hint="eastAsia" w:hAnsi="宋体"/>
          <w:color w:val="000000"/>
          <w:sz w:val="28"/>
          <w:szCs w:val="28"/>
        </w:rPr>
        <w:t>、地点：</w:t>
      </w:r>
      <w:r>
        <w:rPr>
          <w:rFonts w:hAnsi="宋体"/>
          <w:color w:val="000000"/>
          <w:sz w:val="28"/>
          <w:szCs w:val="28"/>
        </w:rPr>
        <w:t>本合同于</w:t>
      </w:r>
      <w:r>
        <w:rPr>
          <w:rFonts w:hint="eastAsia" w:hAnsi="宋体"/>
          <w:color w:val="000000"/>
          <w:sz w:val="28"/>
          <w:szCs w:val="28"/>
          <w:u w:val="single"/>
        </w:rPr>
        <w:t>202</w:t>
      </w:r>
      <w:r>
        <w:rPr>
          <w:rFonts w:hAnsi="宋体"/>
          <w:color w:val="000000"/>
          <w:sz w:val="28"/>
          <w:szCs w:val="28"/>
          <w:u w:val="single"/>
        </w:rPr>
        <w:t>1</w:t>
      </w:r>
      <w:r>
        <w:rPr>
          <w:rFonts w:hint="eastAsia" w:hAnsi="宋体"/>
          <w:color w:val="000000"/>
          <w:sz w:val="28"/>
          <w:szCs w:val="28"/>
        </w:rPr>
        <w:t>年</w:t>
      </w:r>
      <w:r>
        <w:rPr>
          <w:rFonts w:hint="eastAsia" w:hAnsi="宋体"/>
          <w:color w:val="000000"/>
          <w:sz w:val="28"/>
          <w:szCs w:val="28"/>
          <w:u w:val="single"/>
        </w:rPr>
        <w:t xml:space="preserve">    </w:t>
      </w:r>
      <w:r>
        <w:rPr>
          <w:rFonts w:hint="eastAsia" w:hAnsi="宋体"/>
          <w:color w:val="000000"/>
          <w:sz w:val="28"/>
          <w:szCs w:val="28"/>
        </w:rPr>
        <w:t>月</w:t>
      </w:r>
      <w:r>
        <w:rPr>
          <w:rFonts w:hint="eastAsia" w:hAnsi="宋体"/>
          <w:color w:val="000000"/>
          <w:sz w:val="28"/>
          <w:szCs w:val="28"/>
          <w:u w:val="single"/>
        </w:rPr>
        <w:t xml:space="preserve">    </w:t>
      </w:r>
      <w:r>
        <w:rPr>
          <w:rFonts w:hint="eastAsia" w:hAnsi="宋体"/>
          <w:color w:val="000000"/>
          <w:sz w:val="28"/>
          <w:szCs w:val="28"/>
        </w:rPr>
        <w:t>日在盐城幼儿师范高等专科学校</w:t>
      </w:r>
      <w:r>
        <w:rPr>
          <w:rFonts w:hAnsi="宋体"/>
          <w:color w:val="000000"/>
          <w:sz w:val="28"/>
          <w:szCs w:val="28"/>
        </w:rPr>
        <w:t>签订。</w:t>
      </w:r>
    </w:p>
    <w:p>
      <w:pPr>
        <w:wordWrap w:val="0"/>
        <w:overflowPunct w:val="0"/>
        <w:snapToGrid w:val="0"/>
        <w:spacing w:line="440" w:lineRule="exact"/>
        <w:ind w:right="-624" w:rightChars="-297"/>
        <w:rPr>
          <w:rFonts w:ascii="宋体" w:hAnsi="宋体"/>
          <w:sz w:val="24"/>
        </w:rPr>
      </w:pPr>
      <w:r>
        <w:rPr>
          <w:rFonts w:hint="eastAsia" w:ascii="宋体" w:hAnsi="宋体"/>
          <w:sz w:val="24"/>
        </w:rPr>
        <w:t>发包人(公章)： 盐城幼儿师范高等专科学校  承包人(公章)：</w:t>
      </w:r>
      <w:r>
        <w:rPr>
          <w:rFonts w:ascii="宋体" w:hAnsi="宋体"/>
          <w:sz w:val="24"/>
        </w:rPr>
        <w:t xml:space="preserve"> </w:t>
      </w:r>
    </w:p>
    <w:p>
      <w:pPr>
        <w:wordWrap w:val="0"/>
        <w:overflowPunct w:val="0"/>
        <w:snapToGrid w:val="0"/>
        <w:spacing w:line="440" w:lineRule="exact"/>
        <w:ind w:right="-624" w:rightChars="-297"/>
        <w:rPr>
          <w:rFonts w:ascii="宋体" w:hAnsi="宋体"/>
          <w:sz w:val="24"/>
        </w:rPr>
      </w:pPr>
      <w:r>
        <w:rPr>
          <w:rFonts w:hint="eastAsia" w:ascii="宋体" w:hAnsi="宋体"/>
          <w:sz w:val="24"/>
        </w:rPr>
        <w:t xml:space="preserve">法定代表人或其委托代理人（签字）  ：     法定代表人或其委托代理人（签字）  ：  </w:t>
      </w:r>
    </w:p>
    <w:p>
      <w:pPr>
        <w:wordWrap w:val="0"/>
        <w:overflowPunct w:val="0"/>
        <w:snapToGrid w:val="0"/>
        <w:spacing w:line="440" w:lineRule="exact"/>
        <w:ind w:right="-624" w:rightChars="-297"/>
        <w:rPr>
          <w:rFonts w:ascii="宋体" w:hAnsi="宋体"/>
          <w:sz w:val="24"/>
          <w:u w:val="single"/>
        </w:rPr>
      </w:pPr>
      <w:r>
        <w:rPr>
          <w:rFonts w:hint="eastAsia" w:ascii="宋体" w:hAnsi="宋体"/>
          <w:sz w:val="24"/>
        </w:rPr>
        <w:t>组织机构代码：</w:t>
      </w:r>
      <w:r>
        <w:rPr>
          <w:rFonts w:hint="eastAsia" w:ascii="宋体" w:hAnsi="宋体" w:cs="宋体"/>
          <w:sz w:val="24"/>
          <w:u w:val="single"/>
        </w:rPr>
        <w:t>12320900MB033473X9</w:t>
      </w:r>
      <w:r>
        <w:rPr>
          <w:sz w:val="24"/>
          <w:u w:val="single"/>
        </w:rPr>
        <w:t xml:space="preserve"> </w:t>
      </w:r>
      <w:r>
        <w:rPr>
          <w:rFonts w:hint="eastAsia" w:ascii="宋体" w:hAnsi="宋体"/>
          <w:sz w:val="24"/>
          <w:u w:val="single"/>
        </w:rPr>
        <w:t xml:space="preserve"> </w:t>
      </w:r>
      <w:r>
        <w:rPr>
          <w:rFonts w:hint="eastAsia" w:ascii="宋体" w:hAnsi="宋体"/>
          <w:sz w:val="24"/>
        </w:rPr>
        <w:t xml:space="preserve">       组织机构代码：</w:t>
      </w:r>
      <w:r>
        <w:rPr>
          <w:rFonts w:hint="eastAsia" w:ascii="宋体" w:hAnsi="宋体"/>
          <w:sz w:val="24"/>
          <w:u w:val="single"/>
        </w:rPr>
        <w:t xml:space="preserve">                    </w:t>
      </w:r>
    </w:p>
    <w:p>
      <w:pPr>
        <w:wordWrap w:val="0"/>
        <w:overflowPunct w:val="0"/>
        <w:snapToGrid w:val="0"/>
        <w:spacing w:line="440" w:lineRule="exact"/>
        <w:rPr>
          <w:rFonts w:ascii="宋体" w:hAnsi="宋体"/>
          <w:sz w:val="24"/>
        </w:rPr>
      </w:pPr>
      <w:r>
        <w:rPr>
          <w:rFonts w:hint="eastAsia" w:ascii="宋体" w:hAnsi="宋体"/>
          <w:sz w:val="24"/>
        </w:rPr>
        <w:t>地  址：</w:t>
      </w:r>
      <w:r>
        <w:rPr>
          <w:rFonts w:hint="eastAsia" w:ascii="宋体" w:hAnsi="宋体" w:cs="宋体"/>
          <w:sz w:val="24"/>
          <w:u w:val="single"/>
        </w:rPr>
        <w:t>盐城市高职园学海路28号</w:t>
      </w:r>
      <w:r>
        <w:rPr>
          <w:rFonts w:hint="eastAsia" w:ascii="宋体" w:hAnsi="宋体"/>
          <w:sz w:val="24"/>
          <w:u w:val="single"/>
        </w:rPr>
        <w:t xml:space="preserve">  </w:t>
      </w:r>
      <w:r>
        <w:rPr>
          <w:rFonts w:hint="eastAsia" w:ascii="宋体" w:hAnsi="宋体"/>
          <w:sz w:val="24"/>
        </w:rPr>
        <w:t xml:space="preserve">        地  址：</w:t>
      </w:r>
      <w:r>
        <w:rPr>
          <w:rFonts w:hint="eastAsia" w:ascii="宋体" w:hAnsi="宋体"/>
          <w:sz w:val="24"/>
          <w:u w:val="single"/>
        </w:rPr>
        <w:t xml:space="preserve">                        </w:t>
      </w:r>
    </w:p>
    <w:p>
      <w:pPr>
        <w:spacing w:line="440" w:lineRule="exact"/>
        <w:jc w:val="left"/>
        <w:rPr>
          <w:rFonts w:ascii="宋体" w:hAnsi="宋体"/>
          <w:sz w:val="24"/>
        </w:rPr>
      </w:pPr>
      <w:r>
        <w:rPr>
          <w:rFonts w:hint="eastAsia" w:ascii="宋体" w:hAnsi="宋体"/>
          <w:sz w:val="24"/>
        </w:rPr>
        <w:t>邮政编码：</w:t>
      </w:r>
      <w:r>
        <w:rPr>
          <w:rFonts w:hint="eastAsia" w:ascii="宋体" w:hAnsi="宋体"/>
          <w:sz w:val="24"/>
          <w:u w:val="single"/>
        </w:rPr>
        <w:t xml:space="preserve"> 224005 </w:t>
      </w:r>
      <w:r>
        <w:rPr>
          <w:rFonts w:hint="eastAsia" w:ascii="宋体" w:hAnsi="宋体"/>
          <w:sz w:val="24"/>
        </w:rPr>
        <w:t xml:space="preserve">                       邮政编码：</w:t>
      </w:r>
      <w:r>
        <w:rPr>
          <w:rFonts w:hint="eastAsia" w:ascii="宋体" w:hAnsi="宋体"/>
          <w:sz w:val="24"/>
          <w:u w:val="single"/>
        </w:rPr>
        <w:t xml:space="preserve">   </w:t>
      </w:r>
      <w:r>
        <w:rPr>
          <w:rFonts w:hint="eastAsia" w:ascii="宋体" w:hAnsi="宋体" w:cs="微软雅黑"/>
          <w:sz w:val="24"/>
          <w:u w:val="single"/>
        </w:rPr>
        <w:t xml:space="preserve">               </w:t>
      </w:r>
      <w:r>
        <w:rPr>
          <w:rFonts w:hint="eastAsia" w:ascii="宋体" w:hAnsi="宋体"/>
          <w:sz w:val="24"/>
          <w:u w:val="single"/>
        </w:rPr>
        <w:t xml:space="preserve">    </w:t>
      </w:r>
    </w:p>
    <w:p>
      <w:pPr>
        <w:wordWrap w:val="0"/>
        <w:overflowPunct w:val="0"/>
        <w:snapToGrid w:val="0"/>
        <w:spacing w:line="440" w:lineRule="exact"/>
        <w:rPr>
          <w:rFonts w:ascii="宋体" w:hAnsi="宋体"/>
          <w:sz w:val="24"/>
        </w:rPr>
      </w:pPr>
      <w:r>
        <w:rPr>
          <w:rFonts w:hint="eastAsia" w:ascii="宋体" w:hAnsi="宋体"/>
          <w:sz w:val="24"/>
        </w:rPr>
        <w:t>法定代表人：</w:t>
      </w:r>
      <w:r>
        <w:rPr>
          <w:rFonts w:hint="eastAsia" w:ascii="宋体" w:hAnsi="宋体"/>
          <w:sz w:val="24"/>
          <w:u w:val="single"/>
        </w:rPr>
        <w:t xml:space="preserve">  姜统华   </w:t>
      </w:r>
      <w:r>
        <w:rPr>
          <w:rFonts w:hint="eastAsia" w:ascii="宋体" w:hAnsi="宋体"/>
          <w:sz w:val="24"/>
        </w:rPr>
        <w:t xml:space="preserve">                  法定代表人：</w:t>
      </w:r>
      <w:r>
        <w:rPr>
          <w:rFonts w:hint="eastAsia" w:ascii="宋体" w:hAnsi="宋体"/>
          <w:sz w:val="24"/>
          <w:u w:val="single"/>
        </w:rPr>
        <w:t xml:space="preserve">                  </w:t>
      </w:r>
    </w:p>
    <w:p>
      <w:pPr>
        <w:wordWrap w:val="0"/>
        <w:overflowPunct w:val="0"/>
        <w:snapToGrid w:val="0"/>
        <w:spacing w:line="440" w:lineRule="exact"/>
        <w:rPr>
          <w:rFonts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 xml:space="preserve">                      委托代理人：</w:t>
      </w:r>
      <w:r>
        <w:rPr>
          <w:rFonts w:hint="eastAsia" w:ascii="宋体" w:hAnsi="宋体"/>
          <w:sz w:val="24"/>
          <w:u w:val="single"/>
        </w:rPr>
        <w:t xml:space="preserve">                    </w:t>
      </w:r>
    </w:p>
    <w:p>
      <w:pPr>
        <w:wordWrap w:val="0"/>
        <w:overflowPunct w:val="0"/>
        <w:snapToGrid w:val="0"/>
        <w:spacing w:line="440" w:lineRule="exact"/>
        <w:rPr>
          <w:rFonts w:ascii="宋体" w:hAnsi="宋体"/>
          <w:sz w:val="24"/>
        </w:rPr>
      </w:pPr>
      <w:r>
        <w:rPr>
          <w:rFonts w:hint="eastAsia" w:ascii="宋体" w:hAnsi="宋体"/>
          <w:sz w:val="24"/>
        </w:rPr>
        <w:t xml:space="preserve">电  话： </w:t>
      </w:r>
      <w:r>
        <w:rPr>
          <w:rFonts w:hint="eastAsia" w:ascii="宋体" w:hAnsi="宋体"/>
          <w:sz w:val="24"/>
          <w:u w:val="single"/>
        </w:rPr>
        <w:t xml:space="preserve">                 </w:t>
      </w:r>
      <w:r>
        <w:rPr>
          <w:rFonts w:hint="eastAsia" w:ascii="宋体" w:hAnsi="宋体"/>
          <w:sz w:val="24"/>
        </w:rPr>
        <w:t xml:space="preserve">               电  话：</w:t>
      </w:r>
      <w:r>
        <w:rPr>
          <w:rFonts w:hint="eastAsia" w:ascii="宋体" w:hAnsi="宋体"/>
          <w:sz w:val="24"/>
          <w:u w:val="single"/>
        </w:rPr>
        <w:t xml:space="preserve">   </w:t>
      </w:r>
      <w:r>
        <w:rPr>
          <w:rFonts w:hint="eastAsia" w:ascii="宋体" w:hAnsi="宋体" w:cs="Arial"/>
          <w:sz w:val="24"/>
          <w:u w:val="single"/>
          <w:shd w:val="clear" w:color="auto" w:fill="FFFFFF"/>
        </w:rPr>
        <w:t xml:space="preserve">                  </w:t>
      </w:r>
      <w:r>
        <w:rPr>
          <w:rFonts w:hint="eastAsia" w:ascii="宋体" w:hAnsi="宋体"/>
          <w:sz w:val="24"/>
          <w:u w:val="single"/>
        </w:rPr>
        <w:t xml:space="preserve">   </w:t>
      </w:r>
    </w:p>
    <w:p>
      <w:pPr>
        <w:wordWrap w:val="0"/>
        <w:overflowPunct w:val="0"/>
        <w:snapToGrid w:val="0"/>
        <w:spacing w:line="440" w:lineRule="exact"/>
        <w:rPr>
          <w:rFonts w:ascii="宋体" w:hAnsi="宋体"/>
          <w:sz w:val="24"/>
        </w:rPr>
      </w:pPr>
      <w:r>
        <w:rPr>
          <w:rFonts w:hint="eastAsia" w:ascii="宋体" w:hAnsi="宋体"/>
          <w:sz w:val="24"/>
        </w:rPr>
        <w:t xml:space="preserve">传  真： </w:t>
      </w:r>
      <w:r>
        <w:rPr>
          <w:rFonts w:hint="eastAsia" w:ascii="宋体" w:hAnsi="宋体"/>
          <w:sz w:val="24"/>
          <w:u w:val="single"/>
        </w:rPr>
        <w:t xml:space="preserve">    /     </w:t>
      </w:r>
      <w:r>
        <w:rPr>
          <w:rFonts w:hint="eastAsia" w:ascii="宋体" w:hAnsi="宋体"/>
          <w:sz w:val="24"/>
        </w:rPr>
        <w:t xml:space="preserve">                      传  真：</w:t>
      </w:r>
      <w:r>
        <w:rPr>
          <w:rFonts w:hint="eastAsia" w:ascii="宋体" w:hAnsi="宋体"/>
          <w:sz w:val="24"/>
          <w:u w:val="single"/>
        </w:rPr>
        <w:t xml:space="preserve">  </w:t>
      </w:r>
      <w:r>
        <w:rPr>
          <w:rFonts w:hint="eastAsia" w:ascii="宋体" w:hAnsi="宋体" w:cs="Arial"/>
          <w:sz w:val="24"/>
          <w:u w:val="single"/>
          <w:shd w:val="clear" w:color="auto" w:fill="FFFFFF"/>
        </w:rPr>
        <w:t xml:space="preserve">                </w:t>
      </w:r>
      <w:r>
        <w:rPr>
          <w:rFonts w:hint="eastAsia" w:ascii="宋体" w:hAnsi="宋体"/>
          <w:sz w:val="24"/>
          <w:u w:val="single"/>
        </w:rPr>
        <w:t xml:space="preserve">    </w:t>
      </w:r>
    </w:p>
    <w:p>
      <w:pPr>
        <w:wordWrap w:val="0"/>
        <w:overflowPunct w:val="0"/>
        <w:snapToGrid w:val="0"/>
        <w:spacing w:line="440" w:lineRule="exact"/>
        <w:rPr>
          <w:rFonts w:ascii="宋体" w:hAnsi="宋体"/>
          <w:sz w:val="24"/>
        </w:rPr>
      </w:pPr>
      <w:r>
        <w:rPr>
          <w:rFonts w:hint="eastAsia" w:ascii="宋体" w:hAnsi="宋体"/>
          <w:sz w:val="24"/>
        </w:rPr>
        <w:t>电子信箱：</w:t>
      </w:r>
      <w:r>
        <w:rPr>
          <w:rFonts w:hint="eastAsia" w:ascii="宋体" w:hAnsi="宋体"/>
          <w:sz w:val="24"/>
          <w:u w:val="single"/>
        </w:rPr>
        <w:t xml:space="preserve">                      </w:t>
      </w:r>
      <w:r>
        <w:rPr>
          <w:rFonts w:hint="eastAsia" w:ascii="宋体" w:hAnsi="宋体"/>
          <w:sz w:val="24"/>
        </w:rPr>
        <w:t xml:space="preserve">         电子信箱：</w:t>
      </w:r>
      <w:r>
        <w:rPr>
          <w:rFonts w:hint="eastAsia" w:ascii="宋体" w:hAnsi="宋体"/>
          <w:sz w:val="24"/>
          <w:u w:val="single"/>
        </w:rPr>
        <w:t xml:space="preserve">                   </w:t>
      </w:r>
    </w:p>
    <w:p>
      <w:pPr>
        <w:wordWrap w:val="0"/>
        <w:overflowPunct w:val="0"/>
        <w:snapToGrid w:val="0"/>
        <w:spacing w:line="440" w:lineRule="exact"/>
        <w:rPr>
          <w:rFonts w:ascii="宋体" w:hAnsi="宋体"/>
          <w:sz w:val="24"/>
        </w:rPr>
      </w:pPr>
      <w:r>
        <w:rPr>
          <w:rFonts w:hint="eastAsia" w:ascii="宋体" w:hAnsi="宋体"/>
          <w:sz w:val="24"/>
        </w:rPr>
        <w:t>开户银行：</w:t>
      </w:r>
      <w:r>
        <w:rPr>
          <w:rFonts w:hint="eastAsia" w:ascii="宋体" w:hAnsi="宋体"/>
          <w:sz w:val="24"/>
          <w:u w:val="single"/>
        </w:rPr>
        <w:t xml:space="preserve">  /      </w:t>
      </w:r>
      <w:r>
        <w:rPr>
          <w:rFonts w:hint="eastAsia" w:ascii="宋体" w:hAnsi="宋体"/>
          <w:sz w:val="24"/>
        </w:rPr>
        <w:t xml:space="preserve">                      开户银行：</w:t>
      </w:r>
      <w:r>
        <w:rPr>
          <w:rFonts w:hint="eastAsia" w:ascii="宋体" w:hAnsi="宋体"/>
          <w:sz w:val="24"/>
          <w:u w:val="single"/>
        </w:rPr>
        <w:t xml:space="preserve">                     </w:t>
      </w:r>
    </w:p>
    <w:p>
      <w:pPr>
        <w:snapToGrid w:val="0"/>
        <w:spacing w:line="440" w:lineRule="exact"/>
        <w:rPr>
          <w:rFonts w:ascii="宋体" w:hAnsi="宋体"/>
          <w:b/>
          <w:sz w:val="24"/>
        </w:rPr>
      </w:pPr>
      <w:r>
        <w:rPr>
          <w:rFonts w:hint="eastAsia" w:ascii="宋体" w:hAnsi="宋体"/>
          <w:sz w:val="24"/>
        </w:rPr>
        <w:t>账  号：</w:t>
      </w:r>
      <w:r>
        <w:rPr>
          <w:rFonts w:hint="eastAsia" w:ascii="宋体" w:hAnsi="宋体"/>
          <w:sz w:val="24"/>
          <w:u w:val="single"/>
        </w:rPr>
        <w:t xml:space="preserve">   /       </w:t>
      </w:r>
      <w:r>
        <w:rPr>
          <w:rFonts w:hint="eastAsia" w:ascii="宋体" w:hAnsi="宋体"/>
          <w:sz w:val="24"/>
        </w:rPr>
        <w:t xml:space="preserve">                      账  号：</w:t>
      </w:r>
      <w:r>
        <w:rPr>
          <w:rFonts w:hint="eastAsia" w:ascii="宋体" w:hAnsi="宋体"/>
          <w:sz w:val="24"/>
          <w:u w:val="single"/>
        </w:rPr>
        <w:t xml:space="preserve">                       </w:t>
      </w:r>
      <w:r>
        <w:rPr>
          <w:rFonts w:hint="eastAsia" w:ascii="宋体" w:hAnsi="宋体"/>
          <w:b/>
          <w:sz w:val="24"/>
        </w:rPr>
        <w:t xml:space="preserve"> </w:t>
      </w:r>
    </w:p>
    <w:p>
      <w:pPr>
        <w:rPr>
          <w:rFonts w:ascii="宋体" w:hAnsi="宋体"/>
          <w:sz w:val="24"/>
        </w:rPr>
      </w:pPr>
    </w:p>
    <w:p>
      <w:pPr>
        <w:jc w:val="center"/>
        <w:rPr>
          <w:rFonts w:ascii="宋体" w:hAnsi="宋体"/>
          <w:sz w:val="24"/>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both"/>
        <w:rPr>
          <w:rFonts w:ascii="宋体" w:hAnsi="宋体"/>
          <w:sz w:val="28"/>
          <w:szCs w:val="28"/>
        </w:rPr>
      </w:pPr>
    </w:p>
    <w:p>
      <w:pPr>
        <w:jc w:val="center"/>
        <w:rPr>
          <w:rFonts w:hint="eastAsia" w:ascii="方正小标宋_GBK" w:hAnsi="宋体" w:eastAsia="方正小标宋_GBK"/>
          <w:sz w:val="36"/>
          <w:szCs w:val="28"/>
        </w:rPr>
      </w:pPr>
      <w:r>
        <w:rPr>
          <w:rFonts w:hint="eastAsia" w:ascii="方正小标宋_GBK" w:hAnsi="宋体" w:eastAsia="方正小标宋_GBK"/>
          <w:sz w:val="36"/>
          <w:szCs w:val="28"/>
        </w:rPr>
        <w:t>项目负责人授权委托书</w:t>
      </w:r>
    </w:p>
    <w:p>
      <w:pPr>
        <w:pStyle w:val="2"/>
      </w:pPr>
    </w:p>
    <w:p>
      <w:pPr>
        <w:tabs>
          <w:tab w:val="left" w:pos="4149"/>
        </w:tabs>
        <w:rPr>
          <w:rFonts w:ascii="宋体" w:hAnsi="宋体"/>
          <w:sz w:val="28"/>
          <w:szCs w:val="28"/>
        </w:rPr>
      </w:pPr>
      <w:r>
        <w:rPr>
          <w:rFonts w:hint="eastAsia" w:ascii="宋体" w:hAnsi="宋体"/>
          <w:sz w:val="28"/>
          <w:szCs w:val="28"/>
        </w:rPr>
        <w:t>盐城幼儿师范高等专科学校：</w:t>
      </w:r>
      <w:r>
        <w:rPr>
          <w:rFonts w:ascii="宋体" w:hAnsi="宋体"/>
          <w:sz w:val="28"/>
          <w:szCs w:val="28"/>
        </w:rPr>
        <w:tab/>
      </w:r>
    </w:p>
    <w:p>
      <w:pPr>
        <w:pStyle w:val="2"/>
        <w:rPr>
          <w:sz w:val="28"/>
          <w:szCs w:val="28"/>
        </w:rPr>
      </w:pPr>
    </w:p>
    <w:p>
      <w:pPr>
        <w:spacing w:line="480" w:lineRule="exact"/>
        <w:ind w:firstLine="420"/>
        <w:rPr>
          <w:rFonts w:ascii="宋体" w:hAnsi="宋体"/>
          <w:sz w:val="28"/>
          <w:szCs w:val="28"/>
        </w:rPr>
      </w:pPr>
      <w:r>
        <w:rPr>
          <w:rFonts w:hint="eastAsia" w:ascii="宋体" w:hAnsi="宋体"/>
          <w:sz w:val="28"/>
          <w:szCs w:val="28"/>
        </w:rPr>
        <w:t>本人</w:t>
      </w:r>
      <w:r>
        <w:rPr>
          <w:rFonts w:hint="eastAsia" w:ascii="宋体" w:hAnsi="宋体"/>
          <w:sz w:val="28"/>
          <w:szCs w:val="28"/>
          <w:u w:val="single"/>
        </w:rPr>
        <w:t xml:space="preserve">           </w:t>
      </w:r>
      <w:r>
        <w:rPr>
          <w:rFonts w:hint="eastAsia" w:ascii="宋体" w:hAnsi="宋体"/>
          <w:sz w:val="28"/>
          <w:szCs w:val="28"/>
        </w:rPr>
        <w:t xml:space="preserve">(姓名)系 </w:t>
      </w:r>
      <w:r>
        <w:rPr>
          <w:rFonts w:hint="eastAsia" w:ascii="宋体" w:hAnsi="宋体"/>
          <w:sz w:val="28"/>
          <w:szCs w:val="28"/>
          <w:u w:val="single"/>
        </w:rPr>
        <w:t xml:space="preserve">                             </w:t>
      </w:r>
      <w:r>
        <w:rPr>
          <w:rFonts w:hint="eastAsia" w:ascii="宋体" w:hAnsi="宋体"/>
          <w:sz w:val="28"/>
          <w:szCs w:val="28"/>
        </w:rPr>
        <w:t>(单位名称全称)的法定代表人，现授权委托</w:t>
      </w:r>
      <w:r>
        <w:rPr>
          <w:rFonts w:hint="eastAsia" w:ascii="宋体" w:hAnsi="宋体"/>
          <w:sz w:val="28"/>
          <w:szCs w:val="28"/>
          <w:u w:val="single"/>
        </w:rPr>
        <w:t xml:space="preserve">             </w:t>
      </w:r>
      <w:r>
        <w:rPr>
          <w:rFonts w:hint="eastAsia" w:ascii="宋体" w:hAnsi="宋体"/>
          <w:sz w:val="28"/>
          <w:szCs w:val="28"/>
        </w:rPr>
        <w:t>(姓名)为我公司承建贵校</w:t>
      </w:r>
      <w:r>
        <w:rPr>
          <w:rFonts w:hint="eastAsia" w:ascii="宋体" w:hAnsi="宋体"/>
          <w:sz w:val="28"/>
          <w:szCs w:val="28"/>
          <w:u w:val="single"/>
        </w:rPr>
        <w:t xml:space="preserve">                  </w:t>
      </w:r>
      <w:r>
        <w:rPr>
          <w:rFonts w:hint="eastAsia" w:ascii="宋体" w:hAnsi="宋体"/>
          <w:sz w:val="28"/>
          <w:szCs w:val="28"/>
        </w:rPr>
        <w:t>项目负责人，以本公司的名义负责该项目的工作。其在我司授权范围内行使以下职权：</w:t>
      </w:r>
    </w:p>
    <w:p>
      <w:pPr>
        <w:spacing w:line="480" w:lineRule="exact"/>
        <w:rPr>
          <w:rFonts w:ascii="宋体" w:hAnsi="宋体"/>
          <w:sz w:val="28"/>
          <w:szCs w:val="28"/>
        </w:rPr>
      </w:pPr>
      <w:r>
        <w:rPr>
          <w:rFonts w:hint="eastAsia" w:ascii="宋体" w:hAnsi="宋体"/>
          <w:sz w:val="28"/>
          <w:szCs w:val="28"/>
        </w:rPr>
        <w:t>1、作为公司委派的本项目负责人，是工程质量、进度、安全、成本、人力资源管理的第一责任人。</w:t>
      </w:r>
    </w:p>
    <w:p>
      <w:pPr>
        <w:spacing w:line="480" w:lineRule="exact"/>
        <w:rPr>
          <w:rFonts w:ascii="宋体" w:hAnsi="宋体"/>
          <w:sz w:val="28"/>
          <w:szCs w:val="28"/>
        </w:rPr>
      </w:pPr>
      <w:r>
        <w:rPr>
          <w:rFonts w:hint="eastAsia" w:ascii="宋体" w:hAnsi="宋体"/>
          <w:sz w:val="28"/>
          <w:szCs w:val="28"/>
        </w:rPr>
        <w:t>2、主持项目采购的日常工作，负责指导编制项目采购计划，实施采购管理；签收有关文件、协议、工程联系单等书面材料；负责办理工程签证；负责验收工作中我司方面的组织工作、准备工作等，确保采购质量；负责上报工程竣工结算资料，配合做好项目审计。</w:t>
      </w:r>
    </w:p>
    <w:p>
      <w:pPr>
        <w:spacing w:line="480" w:lineRule="exact"/>
        <w:rPr>
          <w:rFonts w:ascii="宋体" w:hAnsi="宋体"/>
          <w:sz w:val="28"/>
          <w:szCs w:val="28"/>
        </w:rPr>
      </w:pPr>
      <w:r>
        <w:rPr>
          <w:rFonts w:hint="eastAsia" w:ascii="宋体" w:hAnsi="宋体"/>
          <w:sz w:val="28"/>
          <w:szCs w:val="28"/>
        </w:rPr>
        <w:t>3、负责按照约定，代表我司办理项目费用结付手续。</w:t>
      </w:r>
    </w:p>
    <w:p>
      <w:pPr>
        <w:spacing w:line="480" w:lineRule="exact"/>
        <w:rPr>
          <w:rFonts w:ascii="宋体" w:hAnsi="宋体"/>
          <w:sz w:val="28"/>
          <w:szCs w:val="28"/>
        </w:rPr>
      </w:pPr>
      <w:r>
        <w:rPr>
          <w:rFonts w:hint="eastAsia" w:ascii="宋体" w:hAnsi="宋体"/>
          <w:sz w:val="28"/>
          <w:szCs w:val="28"/>
        </w:rPr>
        <w:t>4、负责项目免费保修期内工作（如有调整，我司会出具新的授权委托书）。</w:t>
      </w:r>
    </w:p>
    <w:p>
      <w:pPr>
        <w:spacing w:line="480" w:lineRule="exact"/>
        <w:ind w:firstLine="420"/>
        <w:rPr>
          <w:rFonts w:ascii="宋体" w:hAnsi="宋体"/>
          <w:sz w:val="28"/>
          <w:szCs w:val="28"/>
        </w:rPr>
      </w:pPr>
      <w:r>
        <w:rPr>
          <w:rFonts w:hint="eastAsia" w:ascii="宋体" w:hAnsi="宋体"/>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tabs>
          <w:tab w:val="left" w:pos="3279"/>
        </w:tabs>
        <w:spacing w:line="480" w:lineRule="exact"/>
        <w:rPr>
          <w:rFonts w:ascii="宋体" w:hAnsi="宋体"/>
          <w:sz w:val="28"/>
          <w:szCs w:val="28"/>
        </w:rPr>
      </w:pPr>
      <w:r>
        <w:rPr>
          <w:rFonts w:ascii="宋体" w:hAnsi="宋体"/>
          <w:sz w:val="28"/>
          <w:szCs w:val="28"/>
        </w:rPr>
        <w:tab/>
      </w:r>
    </w:p>
    <w:p>
      <w:pPr>
        <w:pStyle w:val="2"/>
        <w:rPr>
          <w:sz w:val="28"/>
          <w:szCs w:val="28"/>
        </w:rPr>
      </w:pPr>
    </w:p>
    <w:p>
      <w:pPr>
        <w:spacing w:line="480" w:lineRule="exact"/>
        <w:rPr>
          <w:rFonts w:ascii="宋体" w:hAnsi="宋体"/>
          <w:sz w:val="28"/>
          <w:szCs w:val="28"/>
        </w:rPr>
      </w:pPr>
      <w:r>
        <w:rPr>
          <w:rFonts w:hint="eastAsia" w:ascii="宋体" w:hAnsi="宋体"/>
          <w:sz w:val="28"/>
          <w:szCs w:val="28"/>
        </w:rPr>
        <w:t xml:space="preserve">受委托的项目负责人（签名）：              联系电话： </w:t>
      </w:r>
    </w:p>
    <w:p>
      <w:pPr>
        <w:spacing w:line="480" w:lineRule="exact"/>
        <w:rPr>
          <w:rFonts w:ascii="宋体" w:hAnsi="宋体"/>
          <w:sz w:val="28"/>
          <w:szCs w:val="28"/>
        </w:rPr>
      </w:pPr>
      <w:r>
        <w:rPr>
          <w:rFonts w:hint="eastAsia" w:ascii="宋体" w:hAnsi="宋体"/>
          <w:sz w:val="28"/>
          <w:szCs w:val="28"/>
        </w:rPr>
        <w:t xml:space="preserve"> </w:t>
      </w:r>
    </w:p>
    <w:p>
      <w:pPr>
        <w:spacing w:line="480" w:lineRule="exact"/>
        <w:rPr>
          <w:rFonts w:ascii="宋体" w:hAnsi="宋体"/>
          <w:sz w:val="28"/>
          <w:szCs w:val="28"/>
        </w:rPr>
      </w:pPr>
      <w:r>
        <w:rPr>
          <w:rFonts w:hint="eastAsia" w:ascii="宋体" w:hAnsi="宋体"/>
          <w:sz w:val="28"/>
          <w:szCs w:val="28"/>
        </w:rPr>
        <w:t xml:space="preserve">性别：         年龄：    岁     身份证号码： </w:t>
      </w:r>
    </w:p>
    <w:p>
      <w:pPr>
        <w:pStyle w:val="2"/>
        <w:rPr>
          <w:sz w:val="28"/>
          <w:szCs w:val="28"/>
        </w:rPr>
      </w:pPr>
    </w:p>
    <w:p>
      <w:pPr>
        <w:spacing w:line="480" w:lineRule="exact"/>
        <w:jc w:val="left"/>
        <w:rPr>
          <w:sz w:val="28"/>
          <w:szCs w:val="28"/>
        </w:rPr>
      </w:pPr>
      <w:r>
        <w:rPr>
          <w:rFonts w:hint="eastAsia" w:ascii="宋体" w:hAnsi="宋体"/>
          <w:sz w:val="28"/>
          <w:szCs w:val="28"/>
        </w:rPr>
        <w:t xml:space="preserve">现家庭详细住址： </w:t>
      </w:r>
    </w:p>
    <w:p>
      <w:pPr>
        <w:spacing w:line="480" w:lineRule="exact"/>
        <w:rPr>
          <w:rFonts w:ascii="宋体" w:hAnsi="宋体"/>
          <w:sz w:val="28"/>
          <w:szCs w:val="28"/>
        </w:rPr>
      </w:pPr>
      <w:r>
        <w:rPr>
          <w:rFonts w:hint="eastAsia" w:ascii="宋体" w:hAnsi="宋体"/>
          <w:sz w:val="28"/>
          <w:szCs w:val="28"/>
        </w:rPr>
        <w:t>代理人无转委托权。特此委托。</w:t>
      </w:r>
    </w:p>
    <w:p>
      <w:pPr>
        <w:pStyle w:val="2"/>
      </w:pPr>
    </w:p>
    <w:p>
      <w:pPr>
        <w:pStyle w:val="2"/>
      </w:pPr>
    </w:p>
    <w:p>
      <w:pPr>
        <w:pStyle w:val="2"/>
      </w:pPr>
    </w:p>
    <w:p>
      <w:pPr>
        <w:rPr>
          <w:rFonts w:ascii="宋体" w:hAnsi="宋体"/>
          <w:sz w:val="24"/>
        </w:rPr>
      </w:pPr>
    </w:p>
    <w:p>
      <w:pPr>
        <w:rPr>
          <w:rFonts w:ascii="宋体" w:hAnsi="宋体"/>
          <w:sz w:val="28"/>
          <w:szCs w:val="28"/>
        </w:rPr>
      </w:pPr>
      <w:r>
        <w:rPr>
          <w:rFonts w:hint="eastAsia" w:ascii="宋体" w:hAnsi="宋体"/>
          <w:sz w:val="28"/>
          <w:szCs w:val="28"/>
        </w:rPr>
        <w:t xml:space="preserve">授权单位： (盖章)       </w:t>
      </w:r>
    </w:p>
    <w:p>
      <w:pPr>
        <w:rPr>
          <w:rFonts w:ascii="宋体" w:hAnsi="宋体"/>
          <w:sz w:val="28"/>
          <w:szCs w:val="28"/>
        </w:rPr>
      </w:pPr>
      <w:r>
        <w:rPr>
          <w:rFonts w:hint="eastAsia" w:ascii="宋体" w:hAnsi="宋体"/>
          <w:sz w:val="28"/>
          <w:szCs w:val="28"/>
        </w:rPr>
        <w:t xml:space="preserve">    </w:t>
      </w:r>
    </w:p>
    <w:p>
      <w:pPr>
        <w:rPr>
          <w:rFonts w:ascii="宋体" w:hAnsi="宋体"/>
          <w:sz w:val="28"/>
          <w:szCs w:val="28"/>
        </w:rPr>
      </w:pPr>
    </w:p>
    <w:p>
      <w:pPr>
        <w:rPr>
          <w:rFonts w:ascii="宋体" w:hAnsi="宋体"/>
          <w:sz w:val="28"/>
          <w:szCs w:val="28"/>
        </w:rPr>
      </w:pPr>
      <w:r>
        <w:rPr>
          <w:rFonts w:hint="eastAsia" w:ascii="宋体" w:hAnsi="宋体"/>
          <w:sz w:val="28"/>
          <w:szCs w:val="28"/>
        </w:rPr>
        <w:t xml:space="preserve">授权单位法定代表人：(签字) </w:t>
      </w:r>
    </w:p>
    <w:p>
      <w:pPr>
        <w:pStyle w:val="2"/>
        <w:rPr>
          <w:sz w:val="28"/>
          <w:szCs w:val="28"/>
        </w:rPr>
      </w:pPr>
    </w:p>
    <w:p>
      <w:pPr>
        <w:pStyle w:val="2"/>
        <w:rPr>
          <w:sz w:val="28"/>
          <w:szCs w:val="28"/>
        </w:rPr>
      </w:pPr>
    </w:p>
    <w:p>
      <w:pPr>
        <w:rPr>
          <w:rFonts w:ascii="宋体" w:hAnsi="宋体"/>
          <w:sz w:val="28"/>
          <w:szCs w:val="28"/>
        </w:rPr>
      </w:pPr>
      <w:r>
        <w:rPr>
          <w:rFonts w:ascii="宋体" w:hAnsi="宋体"/>
          <w:sz w:val="28"/>
          <w:szCs w:val="28"/>
        </w:rPr>
        <w:t xml:space="preserve">     </w:t>
      </w:r>
    </w:p>
    <w:p>
      <w:pPr>
        <w:rPr>
          <w:rFonts w:ascii="宋体" w:hAnsi="宋体"/>
          <w:sz w:val="28"/>
          <w:szCs w:val="28"/>
        </w:rPr>
      </w:pPr>
      <w:r>
        <w:rPr>
          <w:rFonts w:hint="eastAsia" w:ascii="宋体" w:hAnsi="宋体"/>
          <w:sz w:val="28"/>
          <w:szCs w:val="28"/>
        </w:rPr>
        <w:t xml:space="preserve">授权日期：2021 年    月      日 </w:t>
      </w:r>
    </w:p>
    <w:p>
      <w:pPr>
        <w:pStyle w:val="2"/>
      </w:pPr>
    </w:p>
    <w:p>
      <w:pPr>
        <w:rPr>
          <w:rFonts w:ascii="宋体" w:hAnsi="宋体"/>
          <w:sz w:val="24"/>
        </w:rPr>
      </w:pPr>
    </w:p>
    <w:p>
      <w:pPr>
        <w:rPr>
          <w:rFonts w:ascii="宋体" w:hAnsi="宋体"/>
          <w:sz w:val="28"/>
          <w:szCs w:val="28"/>
        </w:rPr>
      </w:pPr>
      <w:r>
        <w:rPr>
          <w:rFonts w:hint="eastAsia" w:ascii="宋体" w:hAnsi="宋体"/>
          <w:sz w:val="28"/>
          <w:szCs w:val="28"/>
        </w:rPr>
        <w:t>附：被授权人身份证复印件（正反，签字盖章）</w:t>
      </w:r>
    </w:p>
    <w:p>
      <w:pPr>
        <w:pStyle w:val="31"/>
        <w:ind w:firstLine="0"/>
        <w:jc w:val="center"/>
        <w:rPr>
          <w:rFonts w:eastAsia="黑体"/>
          <w:sz w:val="36"/>
          <w:szCs w:val="36"/>
        </w:rPr>
      </w:pPr>
    </w:p>
    <w:p>
      <w:pPr>
        <w:pStyle w:val="31"/>
        <w:ind w:firstLine="0"/>
        <w:jc w:val="center"/>
        <w:rPr>
          <w:rFonts w:eastAsia="黑体"/>
          <w:sz w:val="36"/>
          <w:szCs w:val="36"/>
        </w:rPr>
      </w:pPr>
    </w:p>
    <w:p>
      <w:pPr>
        <w:pStyle w:val="31"/>
        <w:ind w:firstLine="0"/>
        <w:jc w:val="center"/>
        <w:rPr>
          <w:rFonts w:eastAsia="黑体"/>
          <w:sz w:val="36"/>
          <w:szCs w:val="36"/>
        </w:rPr>
      </w:pPr>
    </w:p>
    <w:p>
      <w:pPr>
        <w:pStyle w:val="31"/>
        <w:ind w:firstLine="0"/>
        <w:jc w:val="center"/>
        <w:rPr>
          <w:rFonts w:eastAsia="黑体"/>
          <w:sz w:val="36"/>
          <w:szCs w:val="36"/>
        </w:rPr>
      </w:pPr>
    </w:p>
    <w:p>
      <w:pPr>
        <w:pStyle w:val="31"/>
        <w:ind w:firstLine="0"/>
        <w:jc w:val="center"/>
        <w:rPr>
          <w:rFonts w:eastAsia="黑体"/>
          <w:sz w:val="36"/>
          <w:szCs w:val="36"/>
        </w:rPr>
      </w:pPr>
    </w:p>
    <w:p>
      <w:pPr>
        <w:pStyle w:val="31"/>
        <w:ind w:firstLine="0"/>
        <w:rPr>
          <w:rFonts w:eastAsia="黑体"/>
          <w:sz w:val="36"/>
          <w:szCs w:val="36"/>
        </w:rPr>
      </w:pPr>
    </w:p>
    <w:p>
      <w:pPr>
        <w:pStyle w:val="31"/>
        <w:ind w:firstLine="0"/>
        <w:jc w:val="center"/>
        <w:rPr>
          <w:rFonts w:eastAsia="黑体"/>
          <w:sz w:val="36"/>
          <w:szCs w:val="36"/>
        </w:rPr>
      </w:pPr>
    </w:p>
    <w:p>
      <w:pPr>
        <w:pStyle w:val="31"/>
        <w:ind w:firstLine="0"/>
        <w:jc w:val="center"/>
        <w:rPr>
          <w:rFonts w:eastAsia="黑体"/>
          <w:sz w:val="36"/>
          <w:szCs w:val="36"/>
        </w:rPr>
      </w:pPr>
    </w:p>
    <w:p>
      <w:pPr>
        <w:pStyle w:val="31"/>
        <w:ind w:firstLine="0"/>
        <w:jc w:val="center"/>
        <w:rPr>
          <w:rFonts w:eastAsia="黑体"/>
          <w:sz w:val="36"/>
          <w:szCs w:val="36"/>
        </w:rPr>
      </w:pPr>
    </w:p>
    <w:p>
      <w:pPr>
        <w:pStyle w:val="31"/>
        <w:ind w:firstLine="0"/>
        <w:jc w:val="center"/>
        <w:rPr>
          <w:rFonts w:eastAsia="黑体"/>
          <w:sz w:val="36"/>
          <w:szCs w:val="36"/>
        </w:rPr>
      </w:pPr>
    </w:p>
    <w:p>
      <w:pPr>
        <w:pStyle w:val="31"/>
        <w:ind w:firstLine="0"/>
        <w:jc w:val="center"/>
        <w:rPr>
          <w:rFonts w:eastAsia="黑体"/>
          <w:sz w:val="36"/>
          <w:szCs w:val="36"/>
        </w:rPr>
      </w:pPr>
    </w:p>
    <w:p>
      <w:pPr>
        <w:pStyle w:val="31"/>
        <w:ind w:firstLine="0"/>
        <w:jc w:val="center"/>
        <w:rPr>
          <w:rFonts w:eastAsia="黑体"/>
          <w:sz w:val="36"/>
          <w:szCs w:val="36"/>
        </w:rPr>
      </w:pPr>
    </w:p>
    <w:p>
      <w:pPr>
        <w:pStyle w:val="31"/>
        <w:ind w:firstLine="0"/>
        <w:jc w:val="center"/>
        <w:rPr>
          <w:rFonts w:eastAsia="黑体"/>
          <w:sz w:val="36"/>
          <w:szCs w:val="36"/>
        </w:rPr>
      </w:pPr>
    </w:p>
    <w:p>
      <w:pPr>
        <w:pStyle w:val="31"/>
        <w:ind w:firstLine="0"/>
        <w:jc w:val="center"/>
        <w:rPr>
          <w:rFonts w:eastAsia="黑体"/>
          <w:sz w:val="36"/>
          <w:szCs w:val="36"/>
        </w:rPr>
      </w:pPr>
    </w:p>
    <w:p>
      <w:pPr>
        <w:pStyle w:val="31"/>
        <w:ind w:firstLine="0"/>
        <w:jc w:val="center"/>
        <w:rPr>
          <w:rFonts w:eastAsia="黑体"/>
          <w:sz w:val="36"/>
          <w:szCs w:val="36"/>
        </w:rPr>
      </w:pPr>
    </w:p>
    <w:p>
      <w:pPr>
        <w:pStyle w:val="31"/>
        <w:ind w:firstLine="0"/>
        <w:jc w:val="both"/>
        <w:rPr>
          <w:rFonts w:eastAsia="黑体"/>
          <w:sz w:val="36"/>
          <w:szCs w:val="36"/>
        </w:rPr>
      </w:pPr>
    </w:p>
    <w:p>
      <w:pPr>
        <w:pStyle w:val="31"/>
        <w:ind w:firstLine="0"/>
        <w:jc w:val="center"/>
        <w:rPr>
          <w:rFonts w:eastAsia="黑体"/>
          <w:sz w:val="36"/>
          <w:szCs w:val="36"/>
        </w:rPr>
      </w:pPr>
    </w:p>
    <w:p>
      <w:pPr>
        <w:pStyle w:val="31"/>
        <w:ind w:firstLine="0"/>
        <w:jc w:val="center"/>
        <w:rPr>
          <w:rFonts w:eastAsia="黑体"/>
          <w:sz w:val="36"/>
          <w:szCs w:val="36"/>
        </w:rPr>
      </w:pPr>
    </w:p>
    <w:p>
      <w:pPr>
        <w:pStyle w:val="31"/>
        <w:ind w:firstLine="0"/>
        <w:jc w:val="center"/>
        <w:rPr>
          <w:rFonts w:eastAsia="黑体"/>
          <w:sz w:val="36"/>
          <w:szCs w:val="36"/>
        </w:rPr>
      </w:pPr>
    </w:p>
    <w:p>
      <w:pPr>
        <w:pStyle w:val="31"/>
        <w:ind w:firstLine="0"/>
        <w:jc w:val="center"/>
        <w:rPr>
          <w:rFonts w:eastAsia="黑体"/>
          <w:sz w:val="36"/>
          <w:szCs w:val="36"/>
        </w:rPr>
      </w:pPr>
    </w:p>
    <w:p>
      <w:pPr>
        <w:pStyle w:val="31"/>
        <w:ind w:firstLine="0"/>
        <w:jc w:val="center"/>
        <w:rPr>
          <w:rFonts w:eastAsia="黑体"/>
          <w:sz w:val="36"/>
          <w:szCs w:val="36"/>
        </w:rPr>
      </w:pPr>
    </w:p>
    <w:p>
      <w:pPr>
        <w:pStyle w:val="31"/>
        <w:ind w:firstLine="0"/>
        <w:jc w:val="center"/>
        <w:rPr>
          <w:rFonts w:eastAsia="黑体"/>
          <w:sz w:val="36"/>
          <w:szCs w:val="36"/>
        </w:rPr>
      </w:pPr>
    </w:p>
    <w:p>
      <w:pPr>
        <w:pStyle w:val="31"/>
        <w:ind w:firstLine="0"/>
        <w:jc w:val="center"/>
        <w:rPr>
          <w:rFonts w:eastAsia="黑体"/>
          <w:sz w:val="36"/>
          <w:szCs w:val="36"/>
        </w:rPr>
      </w:pPr>
      <w:r>
        <w:rPr>
          <w:rFonts w:hint="eastAsia" w:eastAsia="黑体"/>
          <w:sz w:val="36"/>
          <w:szCs w:val="36"/>
        </w:rPr>
        <w:t>第四章 项目需求</w:t>
      </w:r>
    </w:p>
    <w:p>
      <w:pPr>
        <w:pStyle w:val="25"/>
        <w:snapToGrid w:val="0"/>
        <w:spacing w:before="120" w:after="120" w:line="440" w:lineRule="exact"/>
        <w:ind w:firstLine="480" w:firstLineChars="200"/>
        <w:rPr>
          <w:rFonts w:hAnsi="宋体"/>
          <w:b/>
          <w:sz w:val="28"/>
          <w:szCs w:val="28"/>
        </w:rPr>
      </w:pPr>
      <w:r>
        <w:rPr>
          <w:rFonts w:eastAsia="黑体"/>
          <w:sz w:val="24"/>
          <w:szCs w:val="24"/>
        </w:rPr>
        <w:t>采购清单及技术参数</w:t>
      </w:r>
      <w:r>
        <w:rPr>
          <w:rFonts w:hint="eastAsia" w:hAnsi="宋体"/>
          <w:b/>
          <w:sz w:val="28"/>
          <w:szCs w:val="28"/>
        </w:rPr>
        <w:t>一、采购内容</w:t>
      </w:r>
    </w:p>
    <w:p>
      <w:pPr>
        <w:pStyle w:val="25"/>
        <w:snapToGrid w:val="0"/>
        <w:spacing w:before="120" w:after="120" w:line="440" w:lineRule="exact"/>
        <w:ind w:firstLine="560" w:firstLineChars="200"/>
        <w:rPr>
          <w:rFonts w:hAnsi="宋体" w:cs="宋体"/>
          <w:sz w:val="28"/>
          <w:szCs w:val="28"/>
        </w:rPr>
      </w:pPr>
      <w:r>
        <w:rPr>
          <w:rFonts w:hint="eastAsia" w:hAnsi="宋体"/>
          <w:kern w:val="0"/>
          <w:sz w:val="28"/>
          <w:szCs w:val="28"/>
        </w:rPr>
        <w:t>城幼儿师范高等专科学校院酒店管理与数字化运营实训室设备采购项目的实施，采购范围内所有产品的供货、运输（送达至采购方指定地点并卸货）、安装、调试、 平台对接、现有网络配置对接及售后服务等内容</w:t>
      </w:r>
      <w:r>
        <w:rPr>
          <w:rFonts w:hint="eastAsia" w:hAnsi="宋体" w:cs="宋体"/>
          <w:sz w:val="28"/>
          <w:szCs w:val="28"/>
        </w:rPr>
        <w:t>。</w:t>
      </w:r>
    </w:p>
    <w:p>
      <w:pPr>
        <w:pStyle w:val="25"/>
        <w:snapToGrid w:val="0"/>
        <w:spacing w:before="120" w:after="120" w:line="440" w:lineRule="exact"/>
        <w:ind w:firstLine="562" w:firstLineChars="200"/>
        <w:rPr>
          <w:rFonts w:hAnsi="宋体"/>
          <w:b/>
          <w:sz w:val="28"/>
          <w:szCs w:val="28"/>
        </w:rPr>
      </w:pPr>
      <w:r>
        <w:rPr>
          <w:rFonts w:hint="eastAsia" w:hAnsi="宋体"/>
          <w:b/>
          <w:sz w:val="28"/>
          <w:szCs w:val="28"/>
        </w:rPr>
        <w:t>二、采购预算</w:t>
      </w:r>
    </w:p>
    <w:p>
      <w:pPr>
        <w:pStyle w:val="25"/>
        <w:snapToGrid w:val="0"/>
        <w:spacing w:before="120" w:after="120" w:line="440" w:lineRule="exact"/>
        <w:ind w:firstLine="560" w:firstLineChars="200"/>
        <w:rPr>
          <w:rFonts w:hAnsi="宋体"/>
          <w:kern w:val="0"/>
          <w:sz w:val="28"/>
          <w:szCs w:val="28"/>
        </w:rPr>
      </w:pPr>
      <w:r>
        <w:rPr>
          <w:rFonts w:hint="eastAsia" w:hAnsi="宋体"/>
          <w:kern w:val="0"/>
          <w:sz w:val="28"/>
          <w:szCs w:val="28"/>
        </w:rPr>
        <w:t>最高限价：11.48万元。</w:t>
      </w:r>
    </w:p>
    <w:p>
      <w:pPr>
        <w:pStyle w:val="25"/>
        <w:snapToGrid w:val="0"/>
        <w:spacing w:before="120" w:after="120" w:line="440" w:lineRule="exact"/>
        <w:ind w:firstLine="562" w:firstLineChars="200"/>
        <w:rPr>
          <w:rFonts w:hAnsi="宋体"/>
          <w:b/>
          <w:sz w:val="28"/>
          <w:szCs w:val="28"/>
        </w:rPr>
      </w:pPr>
      <w:r>
        <w:rPr>
          <w:rFonts w:hint="eastAsia" w:hAnsi="宋体"/>
          <w:b/>
          <w:sz w:val="28"/>
          <w:szCs w:val="28"/>
        </w:rPr>
        <w:t>三、合同履行期限</w:t>
      </w:r>
    </w:p>
    <w:p>
      <w:pPr>
        <w:pStyle w:val="25"/>
        <w:snapToGrid w:val="0"/>
        <w:spacing w:before="120" w:after="120" w:line="440" w:lineRule="exact"/>
        <w:ind w:left="19" w:leftChars="9" w:firstLine="537" w:firstLineChars="192"/>
        <w:rPr>
          <w:rFonts w:hAnsi="宋体"/>
          <w:kern w:val="0"/>
          <w:sz w:val="28"/>
          <w:szCs w:val="28"/>
        </w:rPr>
      </w:pPr>
      <w:r>
        <w:rPr>
          <w:rFonts w:hint="eastAsia" w:hAnsi="宋体"/>
          <w:kern w:val="0"/>
          <w:sz w:val="28"/>
          <w:szCs w:val="28"/>
        </w:rPr>
        <w:t>合同签订后20日内送至盐城幼儿师范高等专科学校指定地点，并安装、调试到位。</w:t>
      </w:r>
    </w:p>
    <w:p>
      <w:pPr>
        <w:pStyle w:val="25"/>
        <w:snapToGrid w:val="0"/>
        <w:spacing w:before="120" w:after="120" w:line="440" w:lineRule="exact"/>
        <w:ind w:firstLine="562" w:firstLineChars="200"/>
        <w:rPr>
          <w:rFonts w:hAnsi="宋体"/>
          <w:b/>
          <w:sz w:val="28"/>
          <w:szCs w:val="28"/>
        </w:rPr>
      </w:pPr>
      <w:r>
        <w:rPr>
          <w:rFonts w:hint="eastAsia" w:hAnsi="宋体"/>
          <w:b/>
          <w:sz w:val="28"/>
          <w:szCs w:val="28"/>
        </w:rPr>
        <w:t>四、保修服务</w:t>
      </w:r>
    </w:p>
    <w:p>
      <w:pPr>
        <w:pStyle w:val="25"/>
        <w:snapToGrid w:val="0"/>
        <w:spacing w:before="120" w:after="120" w:line="440" w:lineRule="exact"/>
        <w:ind w:firstLine="560" w:firstLineChars="200"/>
        <w:rPr>
          <w:rFonts w:hAnsi="宋体"/>
          <w:kern w:val="0"/>
          <w:sz w:val="28"/>
          <w:szCs w:val="28"/>
        </w:rPr>
      </w:pPr>
      <w:r>
        <w:rPr>
          <w:rFonts w:hint="eastAsia" w:hAnsi="宋体"/>
          <w:kern w:val="0"/>
          <w:sz w:val="28"/>
          <w:szCs w:val="28"/>
        </w:rPr>
        <w:t>中标后需提供加盖三年以上保修及三年以上上门服务承诺函。</w:t>
      </w:r>
    </w:p>
    <w:p>
      <w:pPr>
        <w:pStyle w:val="25"/>
        <w:snapToGrid w:val="0"/>
        <w:spacing w:before="120" w:after="120" w:line="440" w:lineRule="exact"/>
        <w:ind w:firstLine="562" w:firstLineChars="200"/>
        <w:rPr>
          <w:rFonts w:hAnsi="宋体"/>
          <w:b/>
          <w:sz w:val="28"/>
          <w:szCs w:val="28"/>
        </w:rPr>
      </w:pPr>
      <w:r>
        <w:rPr>
          <w:rFonts w:hint="eastAsia" w:hAnsi="宋体"/>
          <w:b/>
          <w:sz w:val="28"/>
          <w:szCs w:val="28"/>
        </w:rPr>
        <w:t>五、付款方式：</w:t>
      </w:r>
    </w:p>
    <w:p>
      <w:pPr>
        <w:ind w:firstLine="420" w:firstLineChars="150"/>
        <w:rPr>
          <w:rFonts w:ascii="宋体" w:hAnsi="宋体"/>
          <w:kern w:val="0"/>
          <w:sz w:val="28"/>
          <w:szCs w:val="28"/>
        </w:rPr>
      </w:pPr>
      <w:r>
        <w:rPr>
          <w:rFonts w:hint="eastAsia" w:ascii="宋体" w:hAnsi="宋体"/>
          <w:kern w:val="0"/>
          <w:sz w:val="28"/>
          <w:szCs w:val="28"/>
        </w:rPr>
        <w:t>（一）、签合同前需缴纳履约保证金（合同总价10%），合同生效，货物安装、调试、验收合格后30日内，支付合同总价的100%，缴纳履约保证金转质保金，待验收合格满一年无质量、服务问题后付清。</w:t>
      </w:r>
    </w:p>
    <w:p>
      <w:pPr>
        <w:ind w:firstLine="560" w:firstLineChars="200"/>
        <w:rPr>
          <w:rFonts w:ascii="宋体" w:hAnsi="宋体"/>
          <w:kern w:val="0"/>
          <w:sz w:val="28"/>
          <w:szCs w:val="28"/>
        </w:rPr>
      </w:pPr>
      <w:r>
        <w:rPr>
          <w:rFonts w:hint="eastAsia" w:ascii="宋体" w:hAnsi="宋体"/>
          <w:kern w:val="0"/>
          <w:sz w:val="28"/>
          <w:szCs w:val="28"/>
        </w:rPr>
        <w:t>（二）、付款前，乙方应当提供完税发票供甲方办理付款手续。如乙方不提供完税发票的，校方有权拒绝付款。</w:t>
      </w:r>
    </w:p>
    <w:p>
      <w:pPr>
        <w:ind w:firstLine="560" w:firstLineChars="200"/>
        <w:rPr>
          <w:rFonts w:ascii="宋体" w:hAnsi="宋体"/>
          <w:sz w:val="28"/>
          <w:szCs w:val="28"/>
        </w:rPr>
      </w:pPr>
      <w:r>
        <w:rPr>
          <w:rFonts w:hint="eastAsia" w:ascii="宋体" w:hAnsi="宋体"/>
          <w:kern w:val="0"/>
          <w:sz w:val="28"/>
          <w:szCs w:val="28"/>
        </w:rPr>
        <w:t>（三）、当采购数量与实际使用数量不一致时，乙方应根据实际使用量供货，合同的最终结算金额按实际使用量乘以成交单价进行计算。</w:t>
      </w:r>
      <w:r>
        <w:rPr>
          <w:rFonts w:hint="eastAsia" w:ascii="宋体" w:hAnsi="宋体"/>
          <w:kern w:val="0"/>
          <w:sz w:val="28"/>
          <w:szCs w:val="28"/>
        </w:rPr>
        <w:tab/>
      </w:r>
    </w:p>
    <w:p>
      <w:pPr>
        <w:pStyle w:val="25"/>
        <w:snapToGrid w:val="0"/>
        <w:spacing w:before="120" w:after="120" w:line="440" w:lineRule="exact"/>
        <w:ind w:firstLine="562" w:firstLineChars="200"/>
        <w:rPr>
          <w:rFonts w:hAnsi="宋体"/>
          <w:b/>
          <w:sz w:val="28"/>
          <w:szCs w:val="28"/>
        </w:rPr>
      </w:pPr>
      <w:r>
        <w:rPr>
          <w:rFonts w:hint="eastAsia" w:hAnsi="宋体"/>
          <w:b/>
          <w:sz w:val="28"/>
          <w:szCs w:val="28"/>
        </w:rPr>
        <w:t>六、需求清单：</w:t>
      </w:r>
    </w:p>
    <w:tbl>
      <w:tblPr>
        <w:tblStyle w:val="54"/>
        <w:tblW w:w="8940"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1080"/>
        <w:gridCol w:w="5076"/>
        <w:gridCol w:w="984"/>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72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序号</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需求内容</w:t>
            </w:r>
          </w:p>
        </w:tc>
        <w:tc>
          <w:tcPr>
            <w:tcW w:w="5076"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材质及规格</w:t>
            </w:r>
          </w:p>
        </w:tc>
        <w:tc>
          <w:tcPr>
            <w:tcW w:w="984"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单位</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72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米直尺</w:t>
            </w:r>
          </w:p>
        </w:tc>
        <w:tc>
          <w:tcPr>
            <w:tcW w:w="5076" w:type="dxa"/>
            <w:tcMar>
              <w:top w:w="12" w:type="dxa"/>
              <w:left w:w="12" w:type="dxa"/>
              <w:right w:w="12"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国赛标准，亚克力材质，直尺  长1米-宽6厘米-厚10毫米</w:t>
            </w:r>
          </w:p>
        </w:tc>
        <w:tc>
          <w:tcPr>
            <w:tcW w:w="984"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把</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72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软卷尺</w:t>
            </w:r>
            <w:r>
              <w:rPr>
                <w:rStyle w:val="158"/>
                <w:rFonts w:hint="eastAsia" w:ascii="宋体" w:hAnsi="宋体" w:cs="宋体"/>
                <w:sz w:val="21"/>
                <w:szCs w:val="21"/>
                <w:lang w:bidi="ar"/>
              </w:rPr>
              <w:t xml:space="preserve"> 3 </w:t>
            </w:r>
            <w:r>
              <w:rPr>
                <w:rStyle w:val="159"/>
                <w:rFonts w:hint="default"/>
                <w:sz w:val="21"/>
                <w:szCs w:val="21"/>
                <w:lang w:bidi="ar"/>
              </w:rPr>
              <w:t>米</w:t>
            </w:r>
          </w:p>
        </w:tc>
        <w:tc>
          <w:tcPr>
            <w:tcW w:w="5076" w:type="dxa"/>
            <w:tcMar>
              <w:top w:w="12" w:type="dxa"/>
              <w:left w:w="12" w:type="dxa"/>
              <w:right w:w="12"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国标，钢卷尺；</w:t>
            </w:r>
          </w:p>
        </w:tc>
        <w:tc>
          <w:tcPr>
            <w:tcW w:w="984"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把</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72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 xml:space="preserve">1.2 </w:t>
            </w:r>
            <w:r>
              <w:rPr>
                <w:rStyle w:val="159"/>
                <w:rFonts w:hint="default"/>
                <w:sz w:val="21"/>
                <w:szCs w:val="21"/>
                <w:lang w:bidi="ar"/>
              </w:rPr>
              <w:t>米丁字尺</w:t>
            </w:r>
          </w:p>
        </w:tc>
        <w:tc>
          <w:tcPr>
            <w:tcW w:w="5076"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国赛标准，亚克力材质，测量1厘米、1.5厘米、3厘米</w:t>
            </w:r>
          </w:p>
        </w:tc>
        <w:tc>
          <w:tcPr>
            <w:tcW w:w="984"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把</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720" w:type="dxa"/>
            <w:tcMar>
              <w:top w:w="12" w:type="dxa"/>
              <w:left w:w="12" w:type="dxa"/>
              <w:right w:w="12" w:type="dxa"/>
            </w:tcMar>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4</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床</w:t>
            </w:r>
          </w:p>
        </w:tc>
        <w:tc>
          <w:tcPr>
            <w:tcW w:w="5076" w:type="dxa"/>
            <w:tcMar>
              <w:top w:w="12" w:type="dxa"/>
              <w:left w:w="12" w:type="dxa"/>
              <w:right w:w="12"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技能大赛标准：标间1.2床。尺寸：200厘米×120厘米；床架高20厘米+床脚7厘米；</w:t>
            </w:r>
          </w:p>
        </w:tc>
        <w:tc>
          <w:tcPr>
            <w:tcW w:w="984"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张</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720" w:type="dxa"/>
            <w:tcMar>
              <w:top w:w="12" w:type="dxa"/>
              <w:left w:w="12" w:type="dxa"/>
              <w:right w:w="12" w:type="dxa"/>
            </w:tcMar>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5</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床垫</w:t>
            </w:r>
          </w:p>
        </w:tc>
        <w:tc>
          <w:tcPr>
            <w:tcW w:w="5076" w:type="dxa"/>
            <w:tcMar>
              <w:top w:w="12" w:type="dxa"/>
              <w:left w:w="12" w:type="dxa"/>
              <w:right w:w="12"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技能大赛标准：该垫有弹性好，承托性较佳、透气性较强、耐用等优点，承重力200KG；尺寸：200厘米×120厘米，高22厘米；</w:t>
            </w:r>
          </w:p>
        </w:tc>
        <w:tc>
          <w:tcPr>
            <w:tcW w:w="984"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张</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720" w:type="dxa"/>
            <w:tcMar>
              <w:top w:w="12" w:type="dxa"/>
              <w:left w:w="12" w:type="dxa"/>
              <w:right w:w="12" w:type="dxa"/>
            </w:tcMar>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6</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工作台</w:t>
            </w:r>
          </w:p>
        </w:tc>
        <w:tc>
          <w:tcPr>
            <w:tcW w:w="5076" w:type="dxa"/>
            <w:tcMar>
              <w:top w:w="12" w:type="dxa"/>
              <w:left w:w="12" w:type="dxa"/>
              <w:right w:w="12"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18</w:t>
            </w:r>
            <w:r>
              <w:rPr>
                <w:rStyle w:val="160"/>
                <w:rFonts w:hint="default"/>
                <w:b w:val="0"/>
                <w:sz w:val="21"/>
                <w:szCs w:val="21"/>
                <w:lang w:bidi="ar"/>
              </w:rPr>
              <w:t>0厘米×80厘米，高75厘米；台面采用实芯28mm优质胶合板，具有防水、耐磨等特点，使用时餐具、陶瓷放在台面上时不会有杂音,在正常使用不会变形，金属台脚架全部经过防锈处理,然后再用静电喷涂。白色包皮桌面，桌腿可以折叠；</w:t>
            </w:r>
          </w:p>
        </w:tc>
        <w:tc>
          <w:tcPr>
            <w:tcW w:w="984"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张</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720" w:type="dxa"/>
            <w:tcMar>
              <w:top w:w="12" w:type="dxa"/>
              <w:left w:w="12" w:type="dxa"/>
              <w:right w:w="12" w:type="dxa"/>
            </w:tcMar>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7</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桌裙</w:t>
            </w:r>
          </w:p>
        </w:tc>
        <w:tc>
          <w:tcPr>
            <w:tcW w:w="5076" w:type="dxa"/>
            <w:tcMar>
              <w:top w:w="12" w:type="dxa"/>
              <w:left w:w="12" w:type="dxa"/>
              <w:right w:w="12" w:type="dxa"/>
            </w:tcMar>
            <w:vAlign w:val="center"/>
          </w:tcPr>
          <w:p>
            <w:pPr>
              <w:widowControl/>
              <w:jc w:val="left"/>
              <w:textAlignment w:val="center"/>
              <w:rPr>
                <w:rStyle w:val="160"/>
                <w:rFonts w:hint="default"/>
                <w:b w:val="0"/>
                <w:sz w:val="21"/>
                <w:szCs w:val="21"/>
                <w:lang w:bidi="ar"/>
              </w:rPr>
            </w:pPr>
            <w:r>
              <w:rPr>
                <w:rFonts w:hint="eastAsia" w:ascii="宋体" w:hAnsi="宋体" w:cs="宋体"/>
                <w:color w:val="000000"/>
                <w:kern w:val="0"/>
                <w:lang w:bidi="ar"/>
              </w:rPr>
              <w:t>18</w:t>
            </w:r>
            <w:r>
              <w:rPr>
                <w:rStyle w:val="160"/>
                <w:rFonts w:hint="default"/>
                <w:b w:val="0"/>
                <w:sz w:val="21"/>
                <w:szCs w:val="21"/>
                <w:lang w:bidi="ar"/>
              </w:rPr>
              <w:t>0厘米×80厘米，</w:t>
            </w:r>
          </w:p>
          <w:p>
            <w:pPr>
              <w:widowControl/>
              <w:jc w:val="left"/>
              <w:textAlignment w:val="center"/>
              <w:rPr>
                <w:rStyle w:val="160"/>
                <w:rFonts w:hint="default"/>
                <w:b w:val="0"/>
                <w:sz w:val="21"/>
                <w:szCs w:val="21"/>
                <w:lang w:bidi="ar"/>
              </w:rPr>
            </w:pPr>
            <w:r>
              <w:rPr>
                <w:rStyle w:val="160"/>
                <w:rFonts w:hint="default"/>
                <w:b w:val="0"/>
                <w:sz w:val="21"/>
                <w:szCs w:val="21"/>
                <w:lang w:bidi="ar"/>
              </w:rPr>
              <w:t>材质：高克重提花，涤纶化纤面料，花纹细腻 整体大气；</w:t>
            </w:r>
          </w:p>
          <w:p>
            <w:pPr>
              <w:widowControl/>
              <w:jc w:val="left"/>
              <w:textAlignment w:val="center"/>
              <w:rPr>
                <w:rFonts w:ascii="宋体" w:hAnsi="宋体" w:cs="宋体"/>
                <w:color w:val="000000"/>
              </w:rPr>
            </w:pPr>
            <w:r>
              <w:rPr>
                <w:rStyle w:val="160"/>
                <w:rFonts w:hint="default"/>
                <w:b w:val="0"/>
                <w:sz w:val="21"/>
                <w:szCs w:val="21"/>
                <w:lang w:bidi="ar"/>
              </w:rPr>
              <w:t>颜色：按照采购人需求定制；</w:t>
            </w:r>
          </w:p>
        </w:tc>
        <w:tc>
          <w:tcPr>
            <w:tcW w:w="984"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套</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720" w:type="dxa"/>
            <w:tcMar>
              <w:top w:w="12" w:type="dxa"/>
              <w:left w:w="12" w:type="dxa"/>
              <w:right w:w="12" w:type="dxa"/>
            </w:tcMar>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8</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床头柜</w:t>
            </w:r>
          </w:p>
        </w:tc>
        <w:tc>
          <w:tcPr>
            <w:tcW w:w="5076" w:type="dxa"/>
            <w:tcMar>
              <w:top w:w="12" w:type="dxa"/>
              <w:left w:w="12" w:type="dxa"/>
              <w:right w:w="12" w:type="dxa"/>
            </w:tcMar>
            <w:vAlign w:val="center"/>
          </w:tcPr>
          <w:p>
            <w:pPr>
              <w:widowControl/>
              <w:jc w:val="left"/>
              <w:textAlignment w:val="center"/>
              <w:rPr>
                <w:rFonts w:ascii="宋体" w:hAnsi="宋体" w:cs="宋体"/>
                <w:color w:val="000000"/>
                <w:kern w:val="0"/>
                <w:lang w:bidi="ar"/>
              </w:rPr>
            </w:pPr>
            <w:r>
              <w:rPr>
                <w:rFonts w:hint="eastAsia" w:ascii="宋体" w:hAnsi="宋体" w:cs="宋体"/>
                <w:color w:val="000000"/>
                <w:kern w:val="0"/>
                <w:lang w:bidi="ar"/>
              </w:rPr>
              <w:t>技能大赛标准：长45厘米×宽45厘米，高55厘米，</w:t>
            </w:r>
          </w:p>
          <w:p>
            <w:pPr>
              <w:widowControl/>
              <w:jc w:val="left"/>
              <w:textAlignment w:val="center"/>
              <w:rPr>
                <w:rFonts w:ascii="宋体" w:hAnsi="宋体" w:cs="宋体"/>
                <w:color w:val="000000"/>
              </w:rPr>
            </w:pPr>
            <w:r>
              <w:rPr>
                <w:rFonts w:hint="eastAsia" w:ascii="宋体" w:hAnsi="宋体" w:cs="宋体"/>
                <w:color w:val="000000"/>
                <w:kern w:val="0"/>
                <w:lang w:bidi="ar"/>
              </w:rPr>
              <w:t>误差0.5厘米，实木板结构；</w:t>
            </w:r>
          </w:p>
        </w:tc>
        <w:tc>
          <w:tcPr>
            <w:tcW w:w="984"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个</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720" w:type="dxa"/>
            <w:tcMar>
              <w:top w:w="12" w:type="dxa"/>
              <w:left w:w="12" w:type="dxa"/>
              <w:right w:w="12" w:type="dxa"/>
            </w:tcMar>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9</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床尾巾</w:t>
            </w:r>
          </w:p>
        </w:tc>
        <w:tc>
          <w:tcPr>
            <w:tcW w:w="5076" w:type="dxa"/>
            <w:tcMar>
              <w:top w:w="12" w:type="dxa"/>
              <w:left w:w="12" w:type="dxa"/>
              <w:right w:w="12" w:type="dxa"/>
            </w:tcMar>
            <w:vAlign w:val="center"/>
          </w:tcPr>
          <w:p>
            <w:pPr>
              <w:widowControl/>
              <w:jc w:val="left"/>
              <w:textAlignment w:val="center"/>
              <w:rPr>
                <w:rFonts w:ascii="宋体" w:hAnsi="宋体" w:cs="宋体"/>
                <w:color w:val="000000"/>
                <w:kern w:val="0"/>
                <w:lang w:bidi="ar"/>
              </w:rPr>
            </w:pPr>
            <w:r>
              <w:rPr>
                <w:rFonts w:hint="eastAsia" w:ascii="宋体" w:hAnsi="宋体" w:cs="宋体"/>
                <w:color w:val="000000"/>
                <w:kern w:val="0"/>
                <w:lang w:bidi="ar"/>
              </w:rPr>
              <w:t>风格简约</w:t>
            </w:r>
          </w:p>
          <w:p>
            <w:pPr>
              <w:widowControl/>
              <w:jc w:val="left"/>
              <w:textAlignment w:val="center"/>
              <w:rPr>
                <w:rFonts w:ascii="宋体" w:hAnsi="宋体" w:cs="宋体"/>
                <w:color w:val="000000"/>
                <w:kern w:val="0"/>
                <w:lang w:bidi="ar"/>
              </w:rPr>
            </w:pPr>
            <w:r>
              <w:rPr>
                <w:rFonts w:hint="eastAsia" w:ascii="宋体" w:hAnsi="宋体" w:cs="宋体"/>
                <w:color w:val="000000"/>
                <w:kern w:val="0"/>
                <w:lang w:bidi="ar"/>
              </w:rPr>
              <w:t>尺寸50*130cm，</w:t>
            </w:r>
          </w:p>
          <w:p>
            <w:pPr>
              <w:widowControl/>
              <w:jc w:val="left"/>
              <w:textAlignment w:val="center"/>
              <w:rPr>
                <w:rFonts w:ascii="宋体" w:hAnsi="宋体" w:cs="宋体"/>
                <w:color w:val="000000"/>
                <w:kern w:val="0"/>
                <w:szCs w:val="21"/>
                <w:lang w:bidi="ar"/>
              </w:rPr>
            </w:pPr>
            <w:r>
              <w:rPr>
                <w:rStyle w:val="160"/>
                <w:rFonts w:hint="default"/>
                <w:b w:val="0"/>
                <w:sz w:val="21"/>
                <w:szCs w:val="21"/>
                <w:lang w:bidi="ar"/>
              </w:rPr>
              <w:t>涤纶化纤面料，</w:t>
            </w:r>
            <w:r>
              <w:rPr>
                <w:rFonts w:hint="eastAsia" w:ascii="宋体" w:hAnsi="宋体" w:cs="宋体"/>
                <w:color w:val="000000"/>
                <w:kern w:val="0"/>
                <w:szCs w:val="21"/>
                <w:lang w:bidi="ar"/>
              </w:rPr>
              <w:t>高密80支纱/400针</w:t>
            </w:r>
          </w:p>
          <w:p>
            <w:pPr>
              <w:widowControl/>
              <w:jc w:val="left"/>
              <w:textAlignment w:val="center"/>
              <w:rPr>
                <w:rFonts w:ascii="宋体" w:hAnsi="宋体" w:cs="宋体"/>
                <w:color w:val="000000"/>
              </w:rPr>
            </w:pPr>
            <w:r>
              <w:rPr>
                <w:rFonts w:hint="eastAsia" w:ascii="宋体" w:hAnsi="宋体" w:cs="宋体"/>
                <w:color w:val="000000"/>
                <w:kern w:val="0"/>
                <w:lang w:bidi="ar"/>
              </w:rPr>
              <w:t>颜色根据效果图定制。</w:t>
            </w:r>
          </w:p>
        </w:tc>
        <w:tc>
          <w:tcPr>
            <w:tcW w:w="984"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条</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720" w:type="dxa"/>
            <w:tcMar>
              <w:top w:w="12" w:type="dxa"/>
              <w:left w:w="12" w:type="dxa"/>
              <w:right w:w="12" w:type="dxa"/>
            </w:tcMar>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10</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西餐桌</w:t>
            </w:r>
          </w:p>
        </w:tc>
        <w:tc>
          <w:tcPr>
            <w:tcW w:w="5076" w:type="dxa"/>
            <w:tcMar>
              <w:top w:w="12" w:type="dxa"/>
              <w:left w:w="12" w:type="dxa"/>
              <w:right w:w="12"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技能大赛标准，桌边长240cm;宽120cm；桌面高度：75cm；支架桌腿采用镀锌钢材，烤漆。</w:t>
            </w:r>
          </w:p>
        </w:tc>
        <w:tc>
          <w:tcPr>
            <w:tcW w:w="984"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张</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720" w:type="dxa"/>
            <w:tcMar>
              <w:top w:w="12" w:type="dxa"/>
              <w:left w:w="12" w:type="dxa"/>
              <w:right w:w="12" w:type="dxa"/>
            </w:tcMar>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11</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西餐椅</w:t>
            </w:r>
          </w:p>
        </w:tc>
        <w:tc>
          <w:tcPr>
            <w:tcW w:w="5076" w:type="dxa"/>
            <w:tcMar>
              <w:top w:w="12" w:type="dxa"/>
              <w:left w:w="12" w:type="dxa"/>
              <w:right w:w="12" w:type="dxa"/>
            </w:tcMar>
            <w:vAlign w:val="center"/>
          </w:tcPr>
          <w:p>
            <w:pPr>
              <w:widowControl/>
              <w:jc w:val="left"/>
              <w:textAlignment w:val="center"/>
              <w:rPr>
                <w:rFonts w:ascii="宋体" w:hAnsi="宋体" w:cs="宋体"/>
                <w:color w:val="000000"/>
                <w:kern w:val="0"/>
                <w:lang w:bidi="ar"/>
              </w:rPr>
            </w:pPr>
            <w:r>
              <w:rPr>
                <w:rFonts w:hint="eastAsia" w:ascii="宋体" w:hAnsi="宋体" w:cs="宋体"/>
                <w:color w:val="000000"/>
                <w:kern w:val="0"/>
                <w:lang w:bidi="ar"/>
              </w:rPr>
              <w:t>技能大赛标准</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椅背的最宽处是 42 厘米</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后椅腿下方的最宽处是 46 厘米</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前椅腿下方最宽度为 46 厘米</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椅子腿侧面下方的最宽度为 51 厘米。</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椅背顶端到地面的垂直高度是 94 厘米</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椅面距地面为 485 厘米</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椅面与椅背顶端斜下高度为 53.5 厘米</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后宽度参考椅子腿侧面下方的最宽度 52 厘米</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椅子坐面的厚度是 8 厘米</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椅面下端加上金属部分,长度为 44.5 厘米</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木质材质:橡胶木</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饰面材质:棉麻，无任何异味，安全环保</w:t>
            </w:r>
          </w:p>
          <w:p>
            <w:pPr>
              <w:widowControl/>
              <w:jc w:val="left"/>
              <w:textAlignment w:val="center"/>
              <w:rPr>
                <w:rFonts w:ascii="宋体" w:hAnsi="宋体" w:cs="宋体"/>
                <w:color w:val="000000"/>
                <w:kern w:val="0"/>
                <w:lang w:bidi="ar"/>
              </w:rPr>
            </w:pPr>
            <w:r>
              <w:rPr>
                <w:rFonts w:hint="eastAsia" w:ascii="宋体" w:hAnsi="宋体" w:cs="宋体"/>
                <w:color w:val="000000"/>
                <w:kern w:val="0"/>
                <w:lang w:bidi="ar"/>
              </w:rPr>
              <w:t>软面无扶手椅，</w:t>
            </w:r>
          </w:p>
          <w:p>
            <w:pPr>
              <w:widowControl/>
              <w:jc w:val="left"/>
              <w:textAlignment w:val="center"/>
              <w:rPr>
                <w:rFonts w:ascii="宋体" w:hAnsi="宋体" w:cs="宋体"/>
                <w:color w:val="000000"/>
              </w:rPr>
            </w:pPr>
            <w:r>
              <w:rPr>
                <w:rFonts w:hint="eastAsia" w:ascii="宋体" w:hAnsi="宋体" w:cs="宋体"/>
                <w:color w:val="000000"/>
                <w:kern w:val="0"/>
                <w:lang w:bidi="ar"/>
              </w:rPr>
              <w:t>椅子总高度为95厘米。</w:t>
            </w:r>
          </w:p>
        </w:tc>
        <w:tc>
          <w:tcPr>
            <w:tcW w:w="984"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把</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720" w:type="dxa"/>
            <w:tcMar>
              <w:top w:w="12" w:type="dxa"/>
              <w:left w:w="12" w:type="dxa"/>
              <w:right w:w="12" w:type="dxa"/>
            </w:tcMar>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12</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西餐桌布</w:t>
            </w:r>
          </w:p>
        </w:tc>
        <w:tc>
          <w:tcPr>
            <w:tcW w:w="5076" w:type="dxa"/>
            <w:tcMar>
              <w:top w:w="12" w:type="dxa"/>
              <w:left w:w="12" w:type="dxa"/>
              <w:right w:w="12" w:type="dxa"/>
            </w:tcMar>
            <w:vAlign w:val="center"/>
          </w:tcPr>
          <w:p>
            <w:pPr>
              <w:widowControl/>
              <w:jc w:val="left"/>
              <w:textAlignment w:val="center"/>
              <w:rPr>
                <w:rFonts w:ascii="宋体" w:hAnsi="宋体" w:cs="宋体"/>
                <w:color w:val="000000"/>
                <w:kern w:val="0"/>
                <w:lang w:bidi="ar"/>
              </w:rPr>
            </w:pPr>
            <w:r>
              <w:rPr>
                <w:rFonts w:hint="eastAsia" w:ascii="宋体" w:hAnsi="宋体" w:cs="宋体"/>
                <w:color w:val="000000"/>
                <w:kern w:val="0"/>
                <w:lang w:bidi="ar"/>
              </w:rPr>
              <w:t>技能大赛标准，</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100%精梳棉高支高密80支纱/400针，</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丝光全工艺</w:t>
            </w:r>
          </w:p>
          <w:p>
            <w:pPr>
              <w:widowControl/>
              <w:jc w:val="left"/>
              <w:textAlignment w:val="center"/>
              <w:rPr>
                <w:rFonts w:ascii="宋体" w:hAnsi="宋体" w:cs="宋体"/>
                <w:color w:val="000000"/>
                <w:kern w:val="0"/>
                <w:lang w:bidi="ar"/>
              </w:rPr>
            </w:pPr>
            <w:r>
              <w:rPr>
                <w:rFonts w:hint="eastAsia" w:ascii="宋体" w:hAnsi="宋体" w:cs="宋体"/>
                <w:color w:val="000000"/>
                <w:kern w:val="0"/>
                <w:szCs w:val="21"/>
                <w:lang w:bidi="ar"/>
              </w:rPr>
              <w:t>尺寸</w:t>
            </w:r>
            <w:r>
              <w:rPr>
                <w:rFonts w:hint="eastAsia" w:ascii="宋体" w:hAnsi="宋体" w:cs="宋体"/>
                <w:color w:val="000000"/>
                <w:kern w:val="0"/>
                <w:lang w:bidi="ar"/>
              </w:rPr>
              <w:t>200cm*165cm</w:t>
            </w:r>
          </w:p>
          <w:p>
            <w:pPr>
              <w:widowControl/>
              <w:jc w:val="left"/>
              <w:textAlignment w:val="center"/>
              <w:rPr>
                <w:rFonts w:ascii="宋体" w:hAnsi="宋体" w:cs="宋体"/>
                <w:color w:val="000000"/>
              </w:rPr>
            </w:pPr>
            <w:r>
              <w:rPr>
                <w:rFonts w:hint="eastAsia" w:ascii="宋体" w:hAnsi="宋体" w:cs="宋体"/>
                <w:color w:val="000000"/>
                <w:kern w:val="0"/>
                <w:lang w:bidi="ar"/>
              </w:rPr>
              <w:t>颜色根据校方选择；</w:t>
            </w:r>
          </w:p>
        </w:tc>
        <w:tc>
          <w:tcPr>
            <w:tcW w:w="984"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块</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720" w:type="dxa"/>
            <w:tcMar>
              <w:top w:w="12" w:type="dxa"/>
              <w:left w:w="12" w:type="dxa"/>
              <w:right w:w="12" w:type="dxa"/>
            </w:tcMar>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13</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中餐椅套</w:t>
            </w:r>
          </w:p>
        </w:tc>
        <w:tc>
          <w:tcPr>
            <w:tcW w:w="5076" w:type="dxa"/>
            <w:tcMar>
              <w:top w:w="12" w:type="dxa"/>
              <w:left w:w="12" w:type="dxa"/>
              <w:right w:w="12" w:type="dxa"/>
            </w:tcMar>
            <w:vAlign w:val="center"/>
          </w:tcPr>
          <w:p>
            <w:pPr>
              <w:widowControl/>
              <w:jc w:val="left"/>
              <w:textAlignment w:val="center"/>
              <w:rPr>
                <w:rFonts w:ascii="宋体" w:hAnsi="宋体" w:cs="宋体"/>
                <w:color w:val="000000"/>
                <w:kern w:val="0"/>
                <w:lang w:bidi="ar"/>
              </w:rPr>
            </w:pPr>
            <w:r>
              <w:rPr>
                <w:rFonts w:hint="eastAsia" w:ascii="宋体" w:hAnsi="宋体" w:cs="宋体"/>
                <w:color w:val="000000"/>
                <w:kern w:val="0"/>
                <w:lang w:bidi="ar"/>
              </w:rPr>
              <w:t>定制，</w:t>
            </w:r>
          </w:p>
          <w:p>
            <w:pPr>
              <w:widowControl/>
              <w:jc w:val="left"/>
              <w:textAlignment w:val="center"/>
              <w:rPr>
                <w:rFonts w:ascii="宋体" w:hAnsi="宋体" w:cs="宋体"/>
                <w:color w:val="000000"/>
                <w:kern w:val="0"/>
                <w:szCs w:val="21"/>
                <w:lang w:bidi="ar"/>
              </w:rPr>
            </w:pPr>
            <w:r>
              <w:rPr>
                <w:rStyle w:val="160"/>
                <w:rFonts w:hint="default"/>
                <w:b w:val="0"/>
                <w:sz w:val="21"/>
                <w:szCs w:val="21"/>
                <w:lang w:bidi="ar"/>
              </w:rPr>
              <w:t>涤纶化纤面料，</w:t>
            </w:r>
            <w:r>
              <w:rPr>
                <w:rFonts w:hint="eastAsia" w:ascii="宋体" w:hAnsi="宋体" w:cs="宋体"/>
                <w:color w:val="000000"/>
                <w:kern w:val="0"/>
                <w:szCs w:val="21"/>
                <w:lang w:bidi="ar"/>
              </w:rPr>
              <w:t>高密80支纱/400针</w:t>
            </w:r>
          </w:p>
          <w:p>
            <w:pPr>
              <w:widowControl/>
              <w:jc w:val="left"/>
              <w:textAlignment w:val="center"/>
              <w:rPr>
                <w:rFonts w:ascii="宋体" w:hAnsi="宋体" w:cs="宋体"/>
                <w:color w:val="000000"/>
              </w:rPr>
            </w:pPr>
            <w:r>
              <w:rPr>
                <w:rFonts w:hint="eastAsia" w:ascii="宋体" w:hAnsi="宋体" w:cs="宋体"/>
                <w:color w:val="000000"/>
                <w:kern w:val="0"/>
                <w:lang w:bidi="ar"/>
              </w:rPr>
              <w:t>颜色根据校方选择；</w:t>
            </w:r>
          </w:p>
        </w:tc>
        <w:tc>
          <w:tcPr>
            <w:tcW w:w="984"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套</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720" w:type="dxa"/>
            <w:tcMar>
              <w:top w:w="12" w:type="dxa"/>
              <w:left w:w="12" w:type="dxa"/>
              <w:right w:w="12" w:type="dxa"/>
            </w:tcMar>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14</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空调</w:t>
            </w:r>
          </w:p>
        </w:tc>
        <w:tc>
          <w:tcPr>
            <w:tcW w:w="5076" w:type="dxa"/>
            <w:tcMar>
              <w:top w:w="12" w:type="dxa"/>
              <w:left w:w="12" w:type="dxa"/>
              <w:right w:w="12"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1.面板材质：ABS塑料</w:t>
            </w:r>
            <w:r>
              <w:rPr>
                <w:rFonts w:hint="eastAsia" w:ascii="宋体" w:hAnsi="宋体" w:cs="宋体"/>
                <w:color w:val="000000"/>
                <w:kern w:val="0"/>
                <w:lang w:bidi="ar"/>
              </w:rPr>
              <w:br w:type="textWrapping"/>
            </w:r>
            <w:r>
              <w:rPr>
                <w:rFonts w:hint="eastAsia" w:ascii="宋体" w:hAnsi="宋体" w:cs="宋体"/>
                <w:color w:val="000000"/>
                <w:kern w:val="0"/>
                <w:lang w:bidi="ar"/>
              </w:rPr>
              <w:t>2.额定制冷量（W）12000（1900—13100）</w:t>
            </w:r>
            <w:r>
              <w:rPr>
                <w:rFonts w:hint="eastAsia" w:ascii="宋体" w:hAnsi="宋体" w:cs="宋体"/>
                <w:color w:val="000000"/>
                <w:kern w:val="0"/>
                <w:lang w:bidi="ar"/>
              </w:rPr>
              <w:br w:type="textWrapping"/>
            </w:r>
            <w:r>
              <w:rPr>
                <w:rFonts w:hint="eastAsia" w:ascii="宋体" w:hAnsi="宋体" w:cs="宋体"/>
                <w:color w:val="000000"/>
                <w:kern w:val="0"/>
                <w:lang w:bidi="ar"/>
              </w:rPr>
              <w:t>3.制冷功率(W)≥4700(600-5400)</w:t>
            </w:r>
            <w:r>
              <w:rPr>
                <w:rFonts w:hint="eastAsia" w:ascii="宋体" w:hAnsi="宋体" w:cs="宋体"/>
                <w:color w:val="000000"/>
                <w:kern w:val="0"/>
                <w:lang w:bidi="ar"/>
              </w:rPr>
              <w:br w:type="textWrapping"/>
            </w:r>
            <w:r>
              <w:rPr>
                <w:rFonts w:hint="eastAsia" w:ascii="宋体" w:hAnsi="宋体" w:cs="宋体"/>
                <w:color w:val="000000"/>
                <w:kern w:val="0"/>
                <w:lang w:bidi="ar"/>
              </w:rPr>
              <w:t>4.额定制热量（W）13600（1900-15740）</w:t>
            </w:r>
            <w:r>
              <w:rPr>
                <w:rFonts w:hint="eastAsia" w:ascii="宋体" w:hAnsi="宋体" w:cs="宋体"/>
                <w:color w:val="000000"/>
                <w:kern w:val="0"/>
                <w:lang w:bidi="ar"/>
              </w:rPr>
              <w:br w:type="textWrapping"/>
            </w:r>
            <w:r>
              <w:rPr>
                <w:rFonts w:hint="eastAsia" w:ascii="宋体" w:hAnsi="宋体" w:cs="宋体"/>
                <w:color w:val="000000"/>
                <w:kern w:val="0"/>
                <w:lang w:bidi="ar"/>
              </w:rPr>
              <w:t>5.制热功率(W)≥4200(550-5380)</w:t>
            </w:r>
            <w:r>
              <w:rPr>
                <w:rFonts w:hint="eastAsia" w:ascii="宋体" w:hAnsi="宋体" w:cs="宋体"/>
                <w:color w:val="000000"/>
                <w:kern w:val="0"/>
                <w:lang w:bidi="ar"/>
              </w:rPr>
              <w:br w:type="textWrapping"/>
            </w:r>
            <w:r>
              <w:rPr>
                <w:rFonts w:hint="eastAsia" w:ascii="宋体" w:hAnsi="宋体" w:cs="宋体"/>
                <w:color w:val="000000"/>
                <w:kern w:val="0"/>
                <w:lang w:bidi="ar"/>
              </w:rPr>
              <w:t>6.内机机身尺寸(宽x高x深mm)585*1830*405</w:t>
            </w:r>
            <w:r>
              <w:rPr>
                <w:rFonts w:hint="eastAsia" w:ascii="宋体" w:hAnsi="宋体" w:cs="宋体"/>
                <w:color w:val="000000"/>
                <w:kern w:val="0"/>
                <w:lang w:bidi="ar"/>
              </w:rPr>
              <w:br w:type="textWrapping"/>
            </w:r>
            <w:r>
              <w:rPr>
                <w:rFonts w:hint="eastAsia" w:ascii="宋体" w:hAnsi="宋体" w:cs="宋体"/>
                <w:color w:val="000000"/>
                <w:kern w:val="0"/>
                <w:lang w:bidi="ar"/>
              </w:rPr>
              <w:t>7.外机机身尺寸(宽x高x深mm)946*810*420</w:t>
            </w:r>
            <w:r>
              <w:rPr>
                <w:rFonts w:hint="eastAsia" w:ascii="宋体" w:hAnsi="宋体" w:cs="宋体"/>
                <w:color w:val="000000"/>
                <w:kern w:val="0"/>
                <w:lang w:bidi="ar"/>
              </w:rPr>
              <w:br w:type="textWrapping"/>
            </w:r>
            <w:r>
              <w:rPr>
                <w:rFonts w:hint="eastAsia" w:ascii="宋体" w:hAnsi="宋体" w:cs="宋体"/>
                <w:color w:val="000000"/>
                <w:kern w:val="0"/>
                <w:lang w:bidi="ar"/>
              </w:rPr>
              <w:t>8.APF能效比：3.09</w:t>
            </w:r>
            <w:r>
              <w:rPr>
                <w:rFonts w:hint="eastAsia" w:ascii="宋体" w:hAnsi="宋体" w:cs="宋体"/>
                <w:color w:val="000000"/>
                <w:kern w:val="0"/>
                <w:lang w:bidi="ar"/>
              </w:rPr>
              <w:br w:type="textWrapping"/>
            </w:r>
            <w:r>
              <w:rPr>
                <w:rFonts w:hint="eastAsia" w:ascii="宋体" w:hAnsi="宋体" w:cs="宋体"/>
                <w:color w:val="000000"/>
                <w:kern w:val="0"/>
                <w:lang w:bidi="ar"/>
              </w:rPr>
              <w:t>9.能效等级：单元机新三级</w:t>
            </w:r>
            <w:r>
              <w:rPr>
                <w:rFonts w:hint="eastAsia" w:ascii="宋体" w:hAnsi="宋体" w:cs="宋体"/>
                <w:color w:val="000000"/>
                <w:kern w:val="0"/>
                <w:lang w:bidi="ar"/>
              </w:rPr>
              <w:br w:type="textWrapping"/>
            </w:r>
            <w:r>
              <w:rPr>
                <w:rFonts w:hint="eastAsia" w:ascii="宋体" w:hAnsi="宋体" w:cs="宋体"/>
                <w:color w:val="000000"/>
                <w:kern w:val="0"/>
                <w:lang w:bidi="ar"/>
              </w:rPr>
              <w:t>10.循环风量(m3/h)：2000m3/h</w:t>
            </w:r>
            <w:r>
              <w:rPr>
                <w:rFonts w:hint="eastAsia" w:ascii="宋体" w:hAnsi="宋体" w:cs="宋体"/>
                <w:color w:val="000000"/>
                <w:kern w:val="0"/>
                <w:lang w:bidi="ar"/>
              </w:rPr>
              <w:br w:type="textWrapping"/>
            </w:r>
            <w:r>
              <w:rPr>
                <w:rFonts w:hint="eastAsia" w:ascii="宋体" w:hAnsi="宋体" w:cs="宋体"/>
                <w:color w:val="000000"/>
                <w:kern w:val="0"/>
                <w:lang w:bidi="ar"/>
              </w:rPr>
              <w:t>11.变频/定频：变频</w:t>
            </w:r>
            <w:r>
              <w:rPr>
                <w:rFonts w:hint="eastAsia" w:ascii="宋体" w:hAnsi="宋体" w:cs="宋体"/>
                <w:color w:val="000000"/>
                <w:kern w:val="0"/>
                <w:lang w:bidi="ar"/>
              </w:rPr>
              <w:br w:type="textWrapping"/>
            </w:r>
            <w:r>
              <w:rPr>
                <w:rFonts w:hint="eastAsia" w:ascii="宋体" w:hAnsi="宋体" w:cs="宋体"/>
                <w:color w:val="000000"/>
                <w:kern w:val="0"/>
                <w:lang w:bidi="ar"/>
              </w:rPr>
              <w:t>12.内机噪音(dB(A)≤41-48—52</w:t>
            </w:r>
            <w:r>
              <w:rPr>
                <w:rFonts w:hint="eastAsia" w:ascii="宋体" w:hAnsi="宋体" w:cs="宋体"/>
                <w:color w:val="000000"/>
                <w:kern w:val="0"/>
                <w:lang w:bidi="ar"/>
              </w:rPr>
              <w:br w:type="textWrapping"/>
            </w:r>
            <w:r>
              <w:rPr>
                <w:rFonts w:hint="eastAsia" w:ascii="宋体" w:hAnsi="宋体" w:cs="宋体"/>
                <w:color w:val="000000"/>
                <w:kern w:val="0"/>
                <w:lang w:bidi="ar"/>
              </w:rPr>
              <w:t>13.扫风方式：上下/左右扫风</w:t>
            </w:r>
            <w:r>
              <w:rPr>
                <w:rFonts w:hint="eastAsia" w:ascii="宋体" w:hAnsi="宋体" w:cs="宋体"/>
                <w:color w:val="000000"/>
                <w:kern w:val="0"/>
                <w:lang w:bidi="ar"/>
              </w:rPr>
              <w:br w:type="textWrapping"/>
            </w:r>
            <w:r>
              <w:rPr>
                <w:rFonts w:hint="eastAsia" w:ascii="宋体" w:hAnsi="宋体" w:cs="宋体"/>
                <w:color w:val="000000"/>
                <w:kern w:val="0"/>
                <w:lang w:bidi="ar"/>
              </w:rPr>
              <w:t>14.冷暖类型：冷暖</w:t>
            </w:r>
            <w:r>
              <w:rPr>
                <w:rFonts w:hint="eastAsia" w:ascii="宋体" w:hAnsi="宋体" w:cs="宋体"/>
                <w:color w:val="000000"/>
                <w:kern w:val="0"/>
                <w:lang w:bidi="ar"/>
              </w:rPr>
              <w:br w:type="textWrapping"/>
            </w:r>
            <w:r>
              <w:rPr>
                <w:rFonts w:hint="eastAsia" w:ascii="宋体" w:hAnsi="宋体" w:cs="宋体"/>
                <w:color w:val="000000"/>
                <w:kern w:val="0"/>
                <w:lang w:bidi="ar"/>
              </w:rPr>
              <w:t>15.产品匹数：5匹，一线品牌</w:t>
            </w:r>
            <w:r>
              <w:rPr>
                <w:rFonts w:hint="eastAsia" w:ascii="宋体" w:hAnsi="宋体" w:cs="宋体"/>
                <w:color w:val="000000"/>
                <w:kern w:val="0"/>
                <w:lang w:bidi="ar"/>
              </w:rPr>
              <w:br w:type="textWrapping"/>
            </w:r>
            <w:r>
              <w:rPr>
                <w:rFonts w:hint="eastAsia" w:ascii="宋体" w:hAnsi="宋体" w:cs="宋体"/>
                <w:color w:val="000000"/>
                <w:kern w:val="0"/>
                <w:lang w:bidi="ar"/>
              </w:rPr>
              <w:t>16.含32A空开；甲方供电至教室终端；</w:t>
            </w:r>
          </w:p>
        </w:tc>
        <w:tc>
          <w:tcPr>
            <w:tcW w:w="984"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720" w:type="dxa"/>
            <w:tcMar>
              <w:top w:w="12" w:type="dxa"/>
              <w:left w:w="12" w:type="dxa"/>
              <w:right w:w="12" w:type="dxa"/>
            </w:tcMar>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15</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空调</w:t>
            </w:r>
          </w:p>
        </w:tc>
        <w:tc>
          <w:tcPr>
            <w:tcW w:w="5076" w:type="dxa"/>
            <w:tcMar>
              <w:top w:w="12" w:type="dxa"/>
              <w:left w:w="12" w:type="dxa"/>
              <w:right w:w="12"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1.面板材质：ABS塑料</w:t>
            </w:r>
            <w:r>
              <w:rPr>
                <w:rFonts w:hint="eastAsia" w:ascii="宋体" w:hAnsi="宋体" w:cs="宋体"/>
                <w:color w:val="000000"/>
                <w:kern w:val="0"/>
                <w:lang w:bidi="ar"/>
              </w:rPr>
              <w:br w:type="textWrapping"/>
            </w:r>
            <w:r>
              <w:rPr>
                <w:rFonts w:hint="eastAsia" w:ascii="宋体" w:hAnsi="宋体" w:cs="宋体"/>
                <w:color w:val="000000"/>
                <w:kern w:val="0"/>
                <w:lang w:bidi="ar"/>
              </w:rPr>
              <w:t>2.额定制冷量（W）7200（900—8600）</w:t>
            </w:r>
            <w:r>
              <w:rPr>
                <w:rFonts w:hint="eastAsia" w:ascii="宋体" w:hAnsi="宋体" w:cs="宋体"/>
                <w:color w:val="000000"/>
                <w:kern w:val="0"/>
                <w:lang w:bidi="ar"/>
              </w:rPr>
              <w:br w:type="textWrapping"/>
            </w:r>
            <w:r>
              <w:rPr>
                <w:rFonts w:hint="eastAsia" w:ascii="宋体" w:hAnsi="宋体" w:cs="宋体"/>
                <w:color w:val="000000"/>
                <w:kern w:val="0"/>
                <w:lang w:bidi="ar"/>
              </w:rPr>
              <w:t>3.制冷功率(W)≥2350(390-3250)</w:t>
            </w:r>
            <w:r>
              <w:rPr>
                <w:rFonts w:hint="eastAsia" w:ascii="宋体" w:hAnsi="宋体" w:cs="宋体"/>
                <w:color w:val="000000"/>
                <w:kern w:val="0"/>
                <w:lang w:bidi="ar"/>
              </w:rPr>
              <w:br w:type="textWrapping"/>
            </w:r>
            <w:r>
              <w:rPr>
                <w:rFonts w:hint="eastAsia" w:ascii="宋体" w:hAnsi="宋体" w:cs="宋体"/>
                <w:color w:val="000000"/>
                <w:kern w:val="0"/>
                <w:lang w:bidi="ar"/>
              </w:rPr>
              <w:t>4.额定制热量（W）9100（900-10760）</w:t>
            </w:r>
            <w:r>
              <w:rPr>
                <w:rFonts w:hint="eastAsia" w:ascii="宋体" w:hAnsi="宋体" w:cs="宋体"/>
                <w:color w:val="000000"/>
                <w:kern w:val="0"/>
                <w:lang w:bidi="ar"/>
              </w:rPr>
              <w:br w:type="textWrapping"/>
            </w:r>
            <w:r>
              <w:rPr>
                <w:rFonts w:hint="eastAsia" w:ascii="宋体" w:hAnsi="宋体" w:cs="宋体"/>
                <w:color w:val="000000"/>
                <w:kern w:val="0"/>
                <w:lang w:bidi="ar"/>
              </w:rPr>
              <w:t>5.制热功率(W)≥2800(390-3950)</w:t>
            </w:r>
            <w:r>
              <w:rPr>
                <w:rFonts w:hint="eastAsia" w:ascii="宋体" w:hAnsi="宋体" w:cs="宋体"/>
                <w:color w:val="000000"/>
                <w:kern w:val="0"/>
                <w:lang w:bidi="ar"/>
              </w:rPr>
              <w:br w:type="textWrapping"/>
            </w:r>
            <w:r>
              <w:rPr>
                <w:rFonts w:hint="eastAsia" w:ascii="宋体" w:hAnsi="宋体" w:cs="宋体"/>
                <w:color w:val="000000"/>
                <w:kern w:val="0"/>
                <w:lang w:bidi="ar"/>
              </w:rPr>
              <w:t>6.内机机身尺寸(宽x高x深mm)510*1750*315</w:t>
            </w:r>
            <w:r>
              <w:rPr>
                <w:rFonts w:hint="eastAsia" w:ascii="宋体" w:hAnsi="宋体" w:cs="宋体"/>
                <w:color w:val="000000"/>
                <w:kern w:val="0"/>
                <w:lang w:bidi="ar"/>
              </w:rPr>
              <w:br w:type="textWrapping"/>
            </w:r>
            <w:r>
              <w:rPr>
                <w:rFonts w:hint="eastAsia" w:ascii="宋体" w:hAnsi="宋体" w:cs="宋体"/>
                <w:color w:val="000000"/>
                <w:kern w:val="0"/>
                <w:lang w:bidi="ar"/>
              </w:rPr>
              <w:t>7.外机机身尺寸(宽x高x深mm)890*673*342</w:t>
            </w:r>
            <w:r>
              <w:rPr>
                <w:rFonts w:hint="eastAsia" w:ascii="宋体" w:hAnsi="宋体" w:cs="宋体"/>
                <w:color w:val="000000"/>
                <w:kern w:val="0"/>
                <w:lang w:bidi="ar"/>
              </w:rPr>
              <w:br w:type="textWrapping"/>
            </w:r>
            <w:r>
              <w:rPr>
                <w:rFonts w:hint="eastAsia" w:ascii="宋体" w:hAnsi="宋体" w:cs="宋体"/>
                <w:color w:val="000000"/>
                <w:kern w:val="0"/>
                <w:lang w:bidi="ar"/>
              </w:rPr>
              <w:t>8.APF能效比：3.46</w:t>
            </w:r>
            <w:r>
              <w:rPr>
                <w:rFonts w:hint="eastAsia" w:ascii="宋体" w:hAnsi="宋体" w:cs="宋体"/>
                <w:color w:val="000000"/>
                <w:kern w:val="0"/>
                <w:lang w:bidi="ar"/>
              </w:rPr>
              <w:br w:type="textWrapping"/>
            </w:r>
            <w:r>
              <w:rPr>
                <w:rFonts w:hint="eastAsia" w:ascii="宋体" w:hAnsi="宋体" w:cs="宋体"/>
                <w:color w:val="000000"/>
                <w:kern w:val="0"/>
                <w:lang w:bidi="ar"/>
              </w:rPr>
              <w:t>9.能效等级：三级</w:t>
            </w:r>
            <w:r>
              <w:rPr>
                <w:rFonts w:hint="eastAsia" w:ascii="宋体" w:hAnsi="宋体" w:cs="宋体"/>
                <w:color w:val="000000"/>
                <w:kern w:val="0"/>
                <w:lang w:bidi="ar"/>
              </w:rPr>
              <w:br w:type="textWrapping"/>
            </w:r>
            <w:r>
              <w:rPr>
                <w:rFonts w:hint="eastAsia" w:ascii="宋体" w:hAnsi="宋体" w:cs="宋体"/>
                <w:color w:val="000000"/>
                <w:kern w:val="0"/>
                <w:lang w:bidi="ar"/>
              </w:rPr>
              <w:t>10.循环风量(m3/h)：1200m3/h</w:t>
            </w:r>
            <w:r>
              <w:rPr>
                <w:rFonts w:hint="eastAsia" w:ascii="宋体" w:hAnsi="宋体" w:cs="宋体"/>
                <w:color w:val="000000"/>
                <w:kern w:val="0"/>
                <w:lang w:bidi="ar"/>
              </w:rPr>
              <w:br w:type="textWrapping"/>
            </w:r>
            <w:r>
              <w:rPr>
                <w:rFonts w:hint="eastAsia" w:ascii="宋体" w:hAnsi="宋体" w:cs="宋体"/>
                <w:color w:val="000000"/>
                <w:kern w:val="0"/>
                <w:lang w:bidi="ar"/>
              </w:rPr>
              <w:t>11.变频/定频：变频</w:t>
            </w:r>
            <w:r>
              <w:rPr>
                <w:rFonts w:hint="eastAsia" w:ascii="宋体" w:hAnsi="宋体" w:cs="宋体"/>
                <w:color w:val="000000"/>
                <w:kern w:val="0"/>
                <w:lang w:bidi="ar"/>
              </w:rPr>
              <w:br w:type="textWrapping"/>
            </w:r>
            <w:r>
              <w:rPr>
                <w:rFonts w:hint="eastAsia" w:ascii="宋体" w:hAnsi="宋体" w:cs="宋体"/>
                <w:color w:val="000000"/>
                <w:kern w:val="0"/>
                <w:lang w:bidi="ar"/>
              </w:rPr>
              <w:t>12.扫风方式：上下/左右扫风</w:t>
            </w:r>
            <w:r>
              <w:rPr>
                <w:rFonts w:hint="eastAsia" w:ascii="宋体" w:hAnsi="宋体" w:cs="宋体"/>
                <w:color w:val="000000"/>
                <w:kern w:val="0"/>
                <w:lang w:bidi="ar"/>
              </w:rPr>
              <w:br w:type="textWrapping"/>
            </w:r>
            <w:r>
              <w:rPr>
                <w:rFonts w:hint="eastAsia" w:ascii="宋体" w:hAnsi="宋体" w:cs="宋体"/>
                <w:color w:val="000000"/>
                <w:kern w:val="0"/>
                <w:lang w:bidi="ar"/>
              </w:rPr>
              <w:t>13.冷暖类型：冷暖</w:t>
            </w:r>
            <w:r>
              <w:rPr>
                <w:rFonts w:hint="eastAsia" w:ascii="宋体" w:hAnsi="宋体" w:cs="宋体"/>
                <w:color w:val="000000"/>
                <w:kern w:val="0"/>
                <w:lang w:bidi="ar"/>
              </w:rPr>
              <w:br w:type="textWrapping"/>
            </w:r>
            <w:r>
              <w:rPr>
                <w:rFonts w:hint="eastAsia" w:ascii="宋体" w:hAnsi="宋体" w:cs="宋体"/>
                <w:color w:val="000000"/>
                <w:kern w:val="0"/>
                <w:lang w:bidi="ar"/>
              </w:rPr>
              <w:t>14.产品匹数：3匹，一线品牌</w:t>
            </w:r>
            <w:r>
              <w:rPr>
                <w:rFonts w:hint="eastAsia" w:ascii="宋体" w:hAnsi="宋体" w:cs="宋体"/>
                <w:color w:val="000000"/>
                <w:kern w:val="0"/>
                <w:lang w:bidi="ar"/>
              </w:rPr>
              <w:br w:type="textWrapping"/>
            </w:r>
            <w:r>
              <w:rPr>
                <w:rFonts w:hint="eastAsia" w:ascii="宋体" w:hAnsi="宋体" w:cs="宋体"/>
                <w:color w:val="000000"/>
                <w:kern w:val="0"/>
                <w:lang w:bidi="ar"/>
              </w:rPr>
              <w:t>15.含32A空开；甲方供电至教室终端；</w:t>
            </w:r>
          </w:p>
        </w:tc>
        <w:tc>
          <w:tcPr>
            <w:tcW w:w="984"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1080" w:type="dxa"/>
            <w:tcMar>
              <w:top w:w="12" w:type="dxa"/>
              <w:left w:w="12" w:type="dxa"/>
              <w:right w:w="12"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720" w:type="dxa"/>
            <w:tcMar>
              <w:top w:w="12" w:type="dxa"/>
              <w:left w:w="12" w:type="dxa"/>
              <w:right w:w="12" w:type="dxa"/>
            </w:tcMar>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16</w:t>
            </w:r>
          </w:p>
        </w:tc>
        <w:tc>
          <w:tcPr>
            <w:tcW w:w="1080" w:type="dxa"/>
            <w:tcMar>
              <w:top w:w="12" w:type="dxa"/>
              <w:left w:w="12" w:type="dxa"/>
              <w:right w:w="12" w:type="dxa"/>
            </w:tcMar>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酒吧凳</w:t>
            </w:r>
          </w:p>
        </w:tc>
        <w:tc>
          <w:tcPr>
            <w:tcW w:w="5076" w:type="dxa"/>
            <w:tcMar>
              <w:top w:w="12" w:type="dxa"/>
              <w:left w:w="12" w:type="dxa"/>
              <w:right w:w="12" w:type="dxa"/>
            </w:tcMar>
            <w:vAlign w:val="center"/>
          </w:tcPr>
          <w:p>
            <w:r>
              <w:t>实木高脚凳</w:t>
            </w:r>
            <w:r>
              <w:rPr>
                <w:rFonts w:hint="eastAsia"/>
              </w:rPr>
              <w:t>，</w:t>
            </w:r>
            <w:r>
              <w:t>高带靠背(软垫坐面)</w:t>
            </w:r>
          </w:p>
          <w:p>
            <w:r>
              <w:t>商品毛重：1.0kg</w:t>
            </w:r>
          </w:p>
          <w:p>
            <w:r>
              <w:t>材质：实木</w:t>
            </w:r>
          </w:p>
          <w:p>
            <w:r>
              <w:t>类别：吧台椅</w:t>
            </w:r>
          </w:p>
          <w:p>
            <w:pPr>
              <w:rPr>
                <w:rFonts w:ascii="宋体" w:hAnsi="宋体" w:cs="宋体"/>
                <w:color w:val="000000"/>
                <w:kern w:val="0"/>
                <w:lang w:bidi="ar"/>
              </w:rPr>
            </w:pPr>
            <w:r>
              <w:t>背靠高度：25</w:t>
            </w:r>
            <w:r>
              <w:rPr>
                <w:rFonts w:hint="eastAsia"/>
              </w:rPr>
              <w:t>c</w:t>
            </w:r>
            <w:r>
              <w:t>m</w:t>
            </w:r>
            <w:r>
              <w:rPr>
                <w:rFonts w:hint="eastAsia"/>
              </w:rPr>
              <w:t>，椅面据地高度65cm，</w:t>
            </w:r>
          </w:p>
        </w:tc>
        <w:tc>
          <w:tcPr>
            <w:tcW w:w="984" w:type="dxa"/>
            <w:tcMar>
              <w:top w:w="12" w:type="dxa"/>
              <w:left w:w="12" w:type="dxa"/>
              <w:right w:w="12" w:type="dxa"/>
            </w:tcMar>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把</w:t>
            </w:r>
          </w:p>
        </w:tc>
        <w:tc>
          <w:tcPr>
            <w:tcW w:w="1080" w:type="dxa"/>
            <w:tcMar>
              <w:top w:w="12" w:type="dxa"/>
              <w:left w:w="12" w:type="dxa"/>
              <w:right w:w="12" w:type="dxa"/>
            </w:tcMar>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8</w:t>
            </w:r>
          </w:p>
        </w:tc>
      </w:tr>
    </w:tbl>
    <w:p>
      <w:pPr>
        <w:spacing w:line="360" w:lineRule="auto"/>
        <w:rPr>
          <w:rFonts w:eastAsia="黑体"/>
          <w:sz w:val="36"/>
          <w:szCs w:val="36"/>
        </w:rPr>
      </w:pPr>
    </w:p>
    <w:p>
      <w:pPr>
        <w:pStyle w:val="31"/>
        <w:spacing w:line="360" w:lineRule="auto"/>
        <w:rPr>
          <w:rFonts w:cs="宋体"/>
          <w:b/>
          <w:bCs/>
          <w:sz w:val="24"/>
          <w:szCs w:val="24"/>
          <w:highlight w:val="yellow"/>
        </w:rPr>
      </w:pPr>
      <w:r>
        <w:rPr>
          <w:rFonts w:hint="eastAsia" w:cs="宋体"/>
          <w:b/>
          <w:bCs/>
          <w:sz w:val="24"/>
          <w:szCs w:val="24"/>
          <w:highlight w:val="yellow"/>
        </w:rPr>
        <w:t>★备注：设备安装调试完毕后必须能够满足江苏省职业院校技能大赛比赛要求，同时对采购方免费提供“技能大赛赛项管理与评分系统”使用权限，提供系统使用指南，对于采购方即将举办的省市级技能大赛提供设备与人员的技术支持，要求供应商在投标文件中提供以上详细材料及承诺书并加盖公章。</w:t>
      </w:r>
    </w:p>
    <w:p>
      <w:pPr>
        <w:jc w:val="left"/>
      </w:pPr>
    </w:p>
    <w:p>
      <w:pPr>
        <w:spacing w:line="360" w:lineRule="auto"/>
        <w:jc w:val="both"/>
        <w:rPr>
          <w:rFonts w:eastAsia="黑体"/>
          <w:sz w:val="36"/>
          <w:szCs w:val="36"/>
        </w:rPr>
      </w:pPr>
    </w:p>
    <w:p>
      <w:pPr>
        <w:spacing w:line="360" w:lineRule="auto"/>
        <w:jc w:val="center"/>
        <w:rPr>
          <w:rFonts w:eastAsia="黑体"/>
          <w:sz w:val="36"/>
          <w:szCs w:val="36"/>
        </w:rPr>
      </w:pPr>
    </w:p>
    <w:p>
      <w:pPr>
        <w:spacing w:line="360" w:lineRule="auto"/>
        <w:jc w:val="center"/>
        <w:rPr>
          <w:rFonts w:hint="eastAsia" w:eastAsia="黑体"/>
          <w:sz w:val="36"/>
          <w:szCs w:val="36"/>
        </w:rPr>
      </w:pPr>
    </w:p>
    <w:p>
      <w:pPr>
        <w:spacing w:line="360" w:lineRule="auto"/>
        <w:jc w:val="center"/>
        <w:rPr>
          <w:rFonts w:hint="eastAsia" w:eastAsia="黑体"/>
          <w:sz w:val="36"/>
          <w:szCs w:val="36"/>
        </w:rPr>
      </w:pPr>
    </w:p>
    <w:p>
      <w:pPr>
        <w:spacing w:line="360" w:lineRule="auto"/>
        <w:jc w:val="center"/>
        <w:rPr>
          <w:rFonts w:hint="eastAsia" w:eastAsia="黑体"/>
          <w:sz w:val="36"/>
          <w:szCs w:val="36"/>
        </w:rPr>
      </w:pPr>
    </w:p>
    <w:p>
      <w:pPr>
        <w:spacing w:line="360" w:lineRule="auto"/>
        <w:jc w:val="center"/>
        <w:rPr>
          <w:rFonts w:hint="eastAsia" w:eastAsia="黑体"/>
          <w:sz w:val="36"/>
          <w:szCs w:val="36"/>
        </w:rPr>
      </w:pPr>
    </w:p>
    <w:p>
      <w:pPr>
        <w:spacing w:line="360" w:lineRule="auto"/>
        <w:jc w:val="center"/>
        <w:rPr>
          <w:rFonts w:eastAsia="黑体"/>
          <w:sz w:val="36"/>
          <w:szCs w:val="36"/>
        </w:rPr>
      </w:pPr>
      <w:r>
        <w:rPr>
          <w:rFonts w:hint="eastAsia" w:eastAsia="黑体"/>
          <w:sz w:val="36"/>
          <w:szCs w:val="36"/>
        </w:rPr>
        <w:t>第五章：</w:t>
      </w:r>
      <w:r>
        <w:rPr>
          <w:b/>
          <w:sz w:val="36"/>
          <w:szCs w:val="36"/>
        </w:rPr>
        <w:t>询价响应文件的组成及格式</w:t>
      </w:r>
    </w:p>
    <w:p>
      <w:pPr>
        <w:rPr>
          <w:sz w:val="32"/>
          <w:szCs w:val="32"/>
        </w:rPr>
      </w:pPr>
    </w:p>
    <w:p>
      <w:pPr>
        <w:spacing w:line="360" w:lineRule="auto"/>
        <w:jc w:val="center"/>
        <w:rPr>
          <w:rFonts w:hint="eastAsia" w:ascii="方正小标宋_GBK" w:eastAsia="方正小标宋_GBK"/>
          <w:sz w:val="72"/>
        </w:rPr>
      </w:pPr>
      <w:r>
        <w:rPr>
          <w:rFonts w:hint="eastAsia" w:ascii="方正小标宋_GBK" w:eastAsia="方正小标宋_GBK"/>
          <w:sz w:val="72"/>
        </w:rPr>
        <w:t>询价响应文件</w:t>
      </w:r>
    </w:p>
    <w:p>
      <w:pPr>
        <w:spacing w:line="360" w:lineRule="auto"/>
      </w:pPr>
    </w:p>
    <w:p>
      <w:pPr>
        <w:spacing w:line="360" w:lineRule="auto"/>
        <w:rPr>
          <w:sz w:val="30"/>
        </w:rPr>
      </w:pPr>
    </w:p>
    <w:p>
      <w:pPr>
        <w:spacing w:line="360" w:lineRule="auto"/>
        <w:rPr>
          <w:b/>
          <w:sz w:val="36"/>
        </w:rPr>
      </w:pPr>
    </w:p>
    <w:p>
      <w:pPr>
        <w:spacing w:line="360" w:lineRule="auto"/>
        <w:ind w:firstLine="1446" w:firstLineChars="400"/>
        <w:rPr>
          <w:b/>
          <w:sz w:val="36"/>
        </w:rPr>
      </w:pPr>
    </w:p>
    <w:p>
      <w:pPr>
        <w:spacing w:line="360" w:lineRule="auto"/>
        <w:ind w:firstLine="1280" w:firstLineChars="400"/>
        <w:rPr>
          <w:rFonts w:ascii="黑体" w:hAnsi="黑体" w:eastAsia="黑体"/>
          <w:sz w:val="32"/>
          <w:szCs w:val="32"/>
        </w:rPr>
      </w:pPr>
      <w:r>
        <w:rPr>
          <w:rFonts w:ascii="黑体" w:hAnsi="黑体" w:eastAsia="黑体"/>
          <w:sz w:val="32"/>
          <w:szCs w:val="32"/>
        </w:rPr>
        <w:t>项目名称：</w:t>
      </w:r>
    </w:p>
    <w:p>
      <w:pPr>
        <w:spacing w:line="360" w:lineRule="auto"/>
        <w:ind w:firstLine="3360" w:firstLineChars="1050"/>
        <w:rPr>
          <w:rFonts w:ascii="黑体" w:hAnsi="黑体" w:eastAsia="黑体"/>
          <w:sz w:val="32"/>
          <w:szCs w:val="32"/>
        </w:rPr>
      </w:pPr>
    </w:p>
    <w:p>
      <w:pPr>
        <w:spacing w:line="360" w:lineRule="auto"/>
        <w:ind w:firstLine="1280" w:firstLineChars="400"/>
        <w:rPr>
          <w:rFonts w:ascii="黑体" w:hAnsi="黑体" w:eastAsia="黑体"/>
          <w:sz w:val="32"/>
          <w:szCs w:val="32"/>
        </w:rPr>
      </w:pPr>
      <w:r>
        <w:rPr>
          <w:rFonts w:ascii="黑体" w:hAnsi="黑体" w:eastAsia="黑体"/>
          <w:sz w:val="32"/>
          <w:szCs w:val="32"/>
        </w:rPr>
        <w:t>项 目 编 号</w:t>
      </w:r>
      <w:r>
        <w:rPr>
          <w:rFonts w:hint="eastAsia" w:ascii="黑体" w:hAnsi="黑体" w:eastAsia="黑体"/>
          <w:sz w:val="32"/>
          <w:szCs w:val="32"/>
        </w:rPr>
        <w:t>：</w:t>
      </w:r>
    </w:p>
    <w:p>
      <w:pPr>
        <w:spacing w:line="360" w:lineRule="auto"/>
        <w:ind w:firstLine="3824" w:firstLineChars="1195"/>
        <w:rPr>
          <w:rFonts w:ascii="黑体" w:hAnsi="黑体" w:eastAsia="黑体"/>
          <w:sz w:val="32"/>
          <w:szCs w:val="32"/>
        </w:rPr>
      </w:pPr>
    </w:p>
    <w:p>
      <w:pPr>
        <w:spacing w:line="360" w:lineRule="auto"/>
        <w:ind w:firstLine="1280" w:firstLineChars="400"/>
        <w:rPr>
          <w:rFonts w:ascii="黑体" w:hAnsi="黑体" w:eastAsia="黑体"/>
          <w:sz w:val="32"/>
          <w:szCs w:val="32"/>
        </w:rPr>
      </w:pPr>
      <w:r>
        <w:rPr>
          <w:rFonts w:hint="eastAsia" w:ascii="黑体" w:hAnsi="黑体" w:eastAsia="黑体"/>
          <w:sz w:val="32"/>
          <w:szCs w:val="32"/>
        </w:rPr>
        <w:t>询价供应商</w:t>
      </w:r>
      <w:r>
        <w:rPr>
          <w:rFonts w:ascii="黑体" w:hAnsi="黑体" w:eastAsia="黑体"/>
          <w:sz w:val="32"/>
          <w:szCs w:val="32"/>
        </w:rPr>
        <w:t>（盖章）：</w:t>
      </w:r>
    </w:p>
    <w:p>
      <w:pPr>
        <w:spacing w:line="360" w:lineRule="auto"/>
        <w:jc w:val="center"/>
        <w:rPr>
          <w:rFonts w:hint="eastAsia"/>
          <w:b/>
          <w:sz w:val="36"/>
        </w:rPr>
      </w:pPr>
    </w:p>
    <w:p>
      <w:pPr>
        <w:pStyle w:val="2"/>
        <w:rPr>
          <w:rFonts w:hint="eastAsia"/>
        </w:rPr>
      </w:pPr>
    </w:p>
    <w:p>
      <w:pPr>
        <w:pStyle w:val="2"/>
        <w:rPr>
          <w:rFonts w:hint="eastAsia"/>
        </w:rPr>
      </w:pPr>
    </w:p>
    <w:p>
      <w:pPr>
        <w:pStyle w:val="2"/>
      </w:pPr>
    </w:p>
    <w:p>
      <w:pPr>
        <w:spacing w:line="440" w:lineRule="exact"/>
        <w:jc w:val="center"/>
        <w:rPr>
          <w:rFonts w:hint="eastAsia" w:ascii="黑体" w:hAnsi="黑体" w:eastAsia="黑体"/>
          <w:b/>
          <w:sz w:val="32"/>
          <w:szCs w:val="32"/>
        </w:rPr>
      </w:pPr>
      <w:r>
        <w:rPr>
          <w:rFonts w:hint="eastAsia"/>
          <w:b/>
          <w:sz w:val="36"/>
        </w:rPr>
        <w:t xml:space="preserve">                          </w:t>
      </w:r>
      <w:r>
        <w:rPr>
          <w:b/>
          <w:sz w:val="36"/>
        </w:rPr>
        <w:t>年</w:t>
      </w:r>
      <w:r>
        <w:rPr>
          <w:rFonts w:hint="eastAsia"/>
          <w:b/>
          <w:sz w:val="36"/>
        </w:rPr>
        <w:t xml:space="preserve">   </w:t>
      </w:r>
      <w:r>
        <w:rPr>
          <w:b/>
          <w:sz w:val="36"/>
        </w:rPr>
        <w:t>月</w:t>
      </w:r>
      <w:r>
        <w:rPr>
          <w:rFonts w:hint="eastAsia"/>
          <w:b/>
          <w:sz w:val="36"/>
        </w:rPr>
        <w:t xml:space="preserve">   </w:t>
      </w:r>
      <w:r>
        <w:rPr>
          <w:b/>
          <w:sz w:val="36"/>
        </w:rPr>
        <w:t>日</w:t>
      </w:r>
      <w:r>
        <w:br w:type="page"/>
      </w:r>
      <w:r>
        <w:rPr>
          <w:rFonts w:hint="eastAsia" w:ascii="黑体" w:hAnsi="黑体" w:eastAsia="黑体"/>
          <w:b/>
          <w:sz w:val="32"/>
          <w:szCs w:val="32"/>
        </w:rPr>
        <w:t>响应文件主要目录</w:t>
      </w:r>
    </w:p>
    <w:p>
      <w:pPr>
        <w:snapToGrid w:val="0"/>
        <w:spacing w:before="50" w:after="50"/>
        <w:rPr>
          <w:rFonts w:ascii="宋体" w:hAnsi="宋体"/>
          <w:i/>
          <w:u w:val="single"/>
        </w:rPr>
      </w:pPr>
    </w:p>
    <w:p>
      <w:pPr>
        <w:pStyle w:val="31"/>
      </w:pPr>
    </w:p>
    <w:p>
      <w:pPr>
        <w:spacing w:line="440" w:lineRule="exact"/>
        <w:ind w:firstLine="480"/>
        <w:rPr>
          <w:rFonts w:ascii="宋体" w:hAnsi="宋体" w:cs="宋体"/>
          <w:sz w:val="28"/>
        </w:rPr>
      </w:pPr>
      <w:r>
        <w:rPr>
          <w:rFonts w:hint="eastAsia" w:ascii="宋体" w:hAnsi="宋体" w:cs="宋体"/>
          <w:sz w:val="28"/>
        </w:rPr>
        <w:t>一、资信证明文件</w:t>
      </w:r>
    </w:p>
    <w:p>
      <w:pPr>
        <w:spacing w:line="440" w:lineRule="exact"/>
        <w:ind w:firstLine="480"/>
        <w:rPr>
          <w:rFonts w:ascii="宋体" w:hAnsi="宋体" w:cs="宋体"/>
          <w:sz w:val="28"/>
        </w:rPr>
      </w:pPr>
      <w:r>
        <w:rPr>
          <w:rFonts w:hint="eastAsia" w:ascii="宋体" w:hAnsi="宋体" w:cs="宋体"/>
          <w:b/>
          <w:sz w:val="28"/>
        </w:rPr>
        <w:t>二</w:t>
      </w:r>
      <w:r>
        <w:rPr>
          <w:rFonts w:hint="eastAsia" w:ascii="宋体" w:hAnsi="宋体" w:cs="宋体"/>
          <w:sz w:val="28"/>
        </w:rPr>
        <w:t>、采购响应函</w:t>
      </w:r>
    </w:p>
    <w:p>
      <w:pPr>
        <w:spacing w:line="440" w:lineRule="exact"/>
        <w:ind w:firstLine="480"/>
        <w:rPr>
          <w:rFonts w:ascii="宋体" w:hAnsi="宋体" w:cs="宋体"/>
          <w:sz w:val="28"/>
        </w:rPr>
      </w:pPr>
      <w:r>
        <w:rPr>
          <w:rFonts w:hint="eastAsia" w:ascii="宋体" w:hAnsi="宋体" w:cs="宋体"/>
          <w:sz w:val="28"/>
        </w:rPr>
        <w:t>三、开标一览表</w:t>
      </w:r>
    </w:p>
    <w:p>
      <w:pPr>
        <w:spacing w:line="440" w:lineRule="exact"/>
        <w:ind w:firstLine="480"/>
        <w:rPr>
          <w:rFonts w:ascii="宋体" w:hAnsi="宋体" w:cs="宋体"/>
          <w:sz w:val="28"/>
        </w:rPr>
      </w:pPr>
      <w:r>
        <w:rPr>
          <w:rFonts w:hint="eastAsia" w:ascii="宋体" w:hAnsi="宋体" w:cs="宋体"/>
          <w:sz w:val="28"/>
        </w:rPr>
        <w:t>四、投标产品配置及分项报价表（格式）</w:t>
      </w:r>
    </w:p>
    <w:p>
      <w:pPr>
        <w:spacing w:line="440" w:lineRule="exact"/>
        <w:ind w:firstLine="480"/>
        <w:rPr>
          <w:rFonts w:ascii="宋体"/>
          <w:b/>
          <w:sz w:val="36"/>
          <w:szCs w:val="32"/>
        </w:rPr>
      </w:pPr>
      <w:r>
        <w:rPr>
          <w:rFonts w:hint="eastAsia" w:ascii="宋体" w:hAnsi="宋体" w:cs="宋体"/>
          <w:sz w:val="28"/>
        </w:rPr>
        <w:t>五、采购文件中规定要求提供的材料或询价供应商认为需要提供的其他材料</w:t>
      </w:r>
    </w:p>
    <w:p>
      <w:pPr>
        <w:snapToGrid w:val="0"/>
        <w:spacing w:line="600" w:lineRule="exact"/>
        <w:jc w:val="cente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spacing w:after="240" w:line="360" w:lineRule="auto"/>
        <w:rPr>
          <w:rFonts w:ascii="宋体" w:hAnsi="宋体"/>
          <w:bCs/>
          <w:sz w:val="24"/>
          <w:szCs w:val="21"/>
          <w:lang w:val="zh-CN"/>
        </w:rPr>
      </w:pPr>
    </w:p>
    <w:p>
      <w:pPr>
        <w:pStyle w:val="2"/>
        <w:rPr>
          <w:lang w:val="zh-CN"/>
        </w:rPr>
      </w:pPr>
    </w:p>
    <w:p>
      <w:pPr>
        <w:pStyle w:val="2"/>
        <w:rPr>
          <w:lang w:val="zh-CN"/>
        </w:rPr>
      </w:pPr>
    </w:p>
    <w:p>
      <w:pPr>
        <w:spacing w:after="240" w:line="360" w:lineRule="auto"/>
        <w:jc w:val="center"/>
        <w:rPr>
          <w:rFonts w:ascii="宋体" w:hAnsi="宋体"/>
          <w:b/>
          <w:sz w:val="28"/>
        </w:rPr>
      </w:pPr>
    </w:p>
    <w:p>
      <w:pPr>
        <w:spacing w:after="240" w:line="360" w:lineRule="auto"/>
        <w:jc w:val="center"/>
        <w:rPr>
          <w:rFonts w:ascii="宋体" w:hAnsi="宋体"/>
          <w:b/>
          <w:sz w:val="28"/>
        </w:rPr>
      </w:pPr>
    </w:p>
    <w:p>
      <w:pPr>
        <w:spacing w:after="240" w:line="360" w:lineRule="auto"/>
        <w:jc w:val="center"/>
        <w:rPr>
          <w:rFonts w:ascii="宋体" w:hAnsi="宋体"/>
          <w:b/>
          <w:sz w:val="28"/>
        </w:rPr>
      </w:pPr>
    </w:p>
    <w:p>
      <w:pPr>
        <w:spacing w:after="240" w:line="360" w:lineRule="auto"/>
        <w:jc w:val="center"/>
        <w:rPr>
          <w:rFonts w:ascii="宋体" w:hAnsi="宋体"/>
          <w:b/>
          <w:sz w:val="28"/>
        </w:rPr>
      </w:pPr>
    </w:p>
    <w:p>
      <w:pPr>
        <w:spacing w:after="240" w:line="360" w:lineRule="auto"/>
        <w:jc w:val="center"/>
        <w:rPr>
          <w:rFonts w:ascii="宋体" w:hAnsi="宋体"/>
          <w:b/>
          <w:sz w:val="28"/>
        </w:rPr>
      </w:pPr>
    </w:p>
    <w:p>
      <w:pPr>
        <w:pStyle w:val="2"/>
      </w:pPr>
    </w:p>
    <w:p>
      <w:pPr>
        <w:spacing w:after="240" w:line="360" w:lineRule="auto"/>
        <w:jc w:val="center"/>
        <w:rPr>
          <w:rFonts w:ascii="宋体" w:hAnsi="宋体"/>
          <w:b/>
          <w:sz w:val="28"/>
        </w:rPr>
      </w:pPr>
    </w:p>
    <w:p>
      <w:pPr>
        <w:snapToGrid w:val="0"/>
        <w:spacing w:before="50" w:after="50" w:line="276" w:lineRule="auto"/>
        <w:jc w:val="center"/>
        <w:rPr>
          <w:rFonts w:ascii="黑体" w:hAnsi="黑体" w:eastAsia="黑体"/>
          <w:b/>
          <w:sz w:val="32"/>
          <w:szCs w:val="32"/>
        </w:rPr>
      </w:pPr>
      <w:r>
        <w:rPr>
          <w:rFonts w:hint="eastAsia" w:ascii="黑体" w:hAnsi="黑体" w:eastAsia="黑体"/>
          <w:b/>
          <w:sz w:val="32"/>
          <w:szCs w:val="32"/>
        </w:rPr>
        <w:t>一</w:t>
      </w:r>
      <w:r>
        <w:rPr>
          <w:rFonts w:ascii="黑体" w:hAnsi="黑体" w:eastAsia="黑体"/>
          <w:b/>
          <w:sz w:val="32"/>
          <w:szCs w:val="32"/>
        </w:rPr>
        <w:t>、资信证明文件</w:t>
      </w:r>
    </w:p>
    <w:p>
      <w:pPr>
        <w:wordWrap w:val="0"/>
        <w:snapToGrid w:val="0"/>
        <w:spacing w:line="440" w:lineRule="exact"/>
        <w:ind w:firstLine="482"/>
        <w:rPr>
          <w:rFonts w:asciiTheme="minorEastAsia" w:hAnsiTheme="minorEastAsia" w:eastAsiaTheme="minorEastAsia"/>
          <w:sz w:val="28"/>
        </w:rPr>
      </w:pPr>
      <w:r>
        <w:rPr>
          <w:rFonts w:asciiTheme="minorEastAsia" w:hAnsiTheme="minorEastAsia" w:eastAsiaTheme="minorEastAsia"/>
          <w:sz w:val="28"/>
        </w:rPr>
        <w:t>文件1  法人或者其他组织的营业执照（副本）等证明文件（加盖询价供应商公章的复印件）</w:t>
      </w:r>
    </w:p>
    <w:p>
      <w:pPr>
        <w:wordWrap w:val="0"/>
        <w:snapToGrid w:val="0"/>
        <w:spacing w:line="440" w:lineRule="exact"/>
        <w:ind w:firstLine="482"/>
        <w:jc w:val="left"/>
        <w:rPr>
          <w:rFonts w:asciiTheme="minorEastAsia" w:hAnsiTheme="minorEastAsia" w:eastAsiaTheme="minorEastAsia"/>
          <w:sz w:val="28"/>
        </w:rPr>
      </w:pPr>
      <w:r>
        <w:rPr>
          <w:rFonts w:asciiTheme="minorEastAsia" w:hAnsiTheme="minorEastAsia" w:eastAsiaTheme="minorEastAsia"/>
          <w:sz w:val="28"/>
        </w:rPr>
        <w:t>文件</w:t>
      </w:r>
      <w:r>
        <w:rPr>
          <w:rFonts w:hint="eastAsia" w:asciiTheme="minorEastAsia" w:hAnsiTheme="minorEastAsia" w:eastAsiaTheme="minorEastAsia"/>
          <w:sz w:val="28"/>
        </w:rPr>
        <w:t>2</w:t>
      </w:r>
      <w:r>
        <w:rPr>
          <w:rFonts w:asciiTheme="minorEastAsia" w:hAnsiTheme="minorEastAsia" w:eastAsiaTheme="minorEastAsia"/>
          <w:sz w:val="28"/>
        </w:rPr>
        <w:t>具备履行合同所必需的设备和专业技术能力证明材料（加盖询价供应商公章的原件）</w:t>
      </w:r>
    </w:p>
    <w:p>
      <w:pPr>
        <w:wordWrap w:val="0"/>
        <w:snapToGrid w:val="0"/>
        <w:spacing w:line="440" w:lineRule="exact"/>
        <w:ind w:firstLine="482"/>
        <w:rPr>
          <w:rFonts w:asciiTheme="minorEastAsia" w:hAnsiTheme="minorEastAsia" w:eastAsiaTheme="minorEastAsia"/>
          <w:sz w:val="28"/>
        </w:rPr>
      </w:pPr>
      <w:r>
        <w:rPr>
          <w:rFonts w:asciiTheme="minorEastAsia" w:hAnsiTheme="minorEastAsia" w:eastAsiaTheme="minorEastAsia"/>
          <w:sz w:val="28"/>
        </w:rPr>
        <w:t>文件</w:t>
      </w:r>
      <w:r>
        <w:rPr>
          <w:rFonts w:hint="eastAsia" w:asciiTheme="minorEastAsia" w:hAnsiTheme="minorEastAsia" w:eastAsiaTheme="minorEastAsia"/>
          <w:sz w:val="28"/>
        </w:rPr>
        <w:t>3</w:t>
      </w:r>
      <w:r>
        <w:rPr>
          <w:rFonts w:asciiTheme="minorEastAsia" w:hAnsiTheme="minorEastAsia" w:eastAsiaTheme="minorEastAsia"/>
          <w:sz w:val="28"/>
        </w:rPr>
        <w:t>参加政府采购活动前 3 年内在经营活动中没有重大违法记录的书面声明（加盖询价供应商公章的原件）</w:t>
      </w:r>
    </w:p>
    <w:p>
      <w:pPr>
        <w:wordWrap w:val="0"/>
        <w:snapToGrid w:val="0"/>
        <w:spacing w:line="440" w:lineRule="exact"/>
        <w:ind w:firstLine="482"/>
        <w:jc w:val="left"/>
        <w:rPr>
          <w:rFonts w:asciiTheme="minorEastAsia" w:hAnsiTheme="minorEastAsia" w:eastAsiaTheme="minorEastAsia"/>
          <w:sz w:val="28"/>
        </w:rPr>
      </w:pPr>
      <w:r>
        <w:rPr>
          <w:rFonts w:asciiTheme="minorEastAsia" w:hAnsiTheme="minorEastAsia" w:eastAsiaTheme="minorEastAsia"/>
          <w:sz w:val="28"/>
        </w:rPr>
        <w:t>文件</w:t>
      </w:r>
      <w:r>
        <w:rPr>
          <w:rFonts w:hint="eastAsia" w:asciiTheme="minorEastAsia" w:hAnsiTheme="minorEastAsia" w:eastAsiaTheme="minorEastAsia"/>
          <w:sz w:val="28"/>
        </w:rPr>
        <w:t>4</w:t>
      </w:r>
      <w:r>
        <w:rPr>
          <w:rFonts w:asciiTheme="minorEastAsia" w:hAnsiTheme="minorEastAsia" w:eastAsiaTheme="minorEastAsia"/>
          <w:sz w:val="28"/>
        </w:rPr>
        <w:t>法人授权书（加盖询价供应商公章的原件）</w:t>
      </w:r>
    </w:p>
    <w:p>
      <w:pPr>
        <w:wordWrap w:val="0"/>
        <w:snapToGrid w:val="0"/>
        <w:spacing w:line="360" w:lineRule="auto"/>
        <w:ind w:firstLine="482"/>
        <w:rPr>
          <w:rFonts w:ascii="宋体"/>
          <w:b/>
          <w:sz w:val="24"/>
        </w:rPr>
      </w:pPr>
    </w:p>
    <w:p>
      <w:pPr>
        <w:pStyle w:val="31"/>
        <w:rPr>
          <w:b/>
          <w:sz w:val="24"/>
          <w:szCs w:val="24"/>
        </w:rPr>
      </w:pPr>
    </w:p>
    <w:p>
      <w:pPr>
        <w:pStyle w:val="31"/>
        <w:rPr>
          <w:b/>
          <w:sz w:val="28"/>
          <w:szCs w:val="24"/>
        </w:rPr>
      </w:pPr>
    </w:p>
    <w:p>
      <w:pPr>
        <w:wordWrap w:val="0"/>
        <w:snapToGrid w:val="0"/>
        <w:spacing w:line="360" w:lineRule="auto"/>
        <w:ind w:firstLine="482"/>
        <w:rPr>
          <w:rFonts w:ascii="宋体"/>
          <w:b/>
          <w:sz w:val="28"/>
        </w:rPr>
      </w:pPr>
      <w:r>
        <w:rPr>
          <w:rFonts w:ascii="宋体" w:eastAsia="Times New Roman"/>
          <w:b/>
          <w:sz w:val="28"/>
        </w:rPr>
        <w:t>注：上述复印件均须加盖</w:t>
      </w:r>
      <w:r>
        <w:rPr>
          <w:rFonts w:hint="eastAsia" w:ascii="宋体" w:hAnsi="宋体" w:cs="宋体"/>
          <w:b/>
          <w:sz w:val="28"/>
        </w:rPr>
        <w:t>询价供应商</w:t>
      </w:r>
      <w:r>
        <w:rPr>
          <w:rFonts w:ascii="宋体" w:eastAsia="Times New Roman"/>
          <w:b/>
          <w:sz w:val="28"/>
        </w:rPr>
        <w:t>的公章。</w:t>
      </w:r>
    </w:p>
    <w:p>
      <w:pPr>
        <w:spacing w:after="240" w:line="360" w:lineRule="auto"/>
        <w:jc w:val="center"/>
        <w:rPr>
          <w:rFonts w:ascii="宋体" w:hAnsi="宋体"/>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snapToGrid w:val="0"/>
        <w:spacing w:line="360" w:lineRule="auto"/>
        <w:jc w:val="center"/>
        <w:rPr>
          <w:rFonts w:ascii="宋体" w:eastAsiaTheme="minorEastAsia"/>
          <w:b/>
          <w:sz w:val="24"/>
        </w:rPr>
      </w:pPr>
    </w:p>
    <w:p>
      <w:pPr>
        <w:snapToGrid w:val="0"/>
        <w:spacing w:line="360" w:lineRule="auto"/>
        <w:jc w:val="center"/>
        <w:rPr>
          <w:rFonts w:asciiTheme="minorEastAsia" w:hAnsiTheme="minorEastAsia" w:eastAsiaTheme="minorEastAsia"/>
          <w:b/>
          <w:sz w:val="28"/>
        </w:rPr>
      </w:pPr>
      <w:r>
        <w:rPr>
          <w:rFonts w:asciiTheme="minorEastAsia" w:hAnsiTheme="minorEastAsia" w:eastAsiaTheme="minorEastAsia"/>
          <w:b/>
          <w:sz w:val="28"/>
        </w:rPr>
        <w:t>具备履行合同所必需的设备和专业技术能力的书面声明</w:t>
      </w:r>
    </w:p>
    <w:p>
      <w:pPr>
        <w:snapToGrid w:val="0"/>
        <w:spacing w:line="360" w:lineRule="auto"/>
        <w:jc w:val="center"/>
        <w:rPr>
          <w:rFonts w:ascii="宋体"/>
          <w:b/>
          <w:sz w:val="24"/>
        </w:rPr>
      </w:pPr>
    </w:p>
    <w:p>
      <w:pPr>
        <w:snapToGrid w:val="0"/>
        <w:spacing w:line="440" w:lineRule="exact"/>
        <w:ind w:firstLine="482"/>
        <w:rPr>
          <w:rFonts w:asciiTheme="minorEastAsia" w:hAnsiTheme="minorEastAsia" w:eastAsiaTheme="minorEastAsia"/>
          <w:b/>
          <w:sz w:val="28"/>
        </w:rPr>
      </w:pPr>
      <w:r>
        <w:rPr>
          <w:rFonts w:asciiTheme="minorEastAsia" w:hAnsiTheme="minorEastAsia" w:eastAsiaTheme="minorEastAsia"/>
          <w:sz w:val="28"/>
        </w:rPr>
        <w:t>我公司郑重声明：我公司具备履行本项采购合同所必需的设备和专业技术能力，为履行本项采购合同我公司具备如下主要设备和主要专业技术能力：</w:t>
      </w:r>
    </w:p>
    <w:p>
      <w:pPr>
        <w:spacing w:line="440" w:lineRule="exact"/>
        <w:ind w:firstLine="492"/>
        <w:rPr>
          <w:rFonts w:asciiTheme="minorEastAsia" w:hAnsiTheme="minorEastAsia" w:eastAsiaTheme="minorEastAsia"/>
          <w:sz w:val="28"/>
        </w:rPr>
      </w:pPr>
      <w:r>
        <w:rPr>
          <w:rFonts w:asciiTheme="minorEastAsia" w:hAnsiTheme="minorEastAsia" w:eastAsiaTheme="minorEastAsia"/>
          <w:sz w:val="28"/>
        </w:rPr>
        <w:t>主要设备有：。</w:t>
      </w:r>
    </w:p>
    <w:p>
      <w:pPr>
        <w:spacing w:line="440" w:lineRule="exact"/>
        <w:ind w:firstLine="492"/>
        <w:rPr>
          <w:rFonts w:asciiTheme="minorEastAsia" w:hAnsiTheme="minorEastAsia" w:eastAsiaTheme="minorEastAsia"/>
          <w:sz w:val="28"/>
        </w:rPr>
      </w:pPr>
      <w:r>
        <w:rPr>
          <w:rFonts w:asciiTheme="minorEastAsia" w:hAnsiTheme="minorEastAsia" w:eastAsiaTheme="minorEastAsia"/>
          <w:sz w:val="28"/>
        </w:rPr>
        <w:t>主要专业技术能力有：。</w:t>
      </w:r>
    </w:p>
    <w:p>
      <w:pPr>
        <w:spacing w:line="440" w:lineRule="exact"/>
        <w:rPr>
          <w:rFonts w:asciiTheme="minorEastAsia" w:hAnsiTheme="minorEastAsia" w:eastAsiaTheme="minorEastAsia"/>
          <w:sz w:val="28"/>
        </w:rPr>
      </w:pPr>
      <w:r>
        <w:rPr>
          <w:rFonts w:asciiTheme="minorEastAsia" w:hAnsiTheme="minorEastAsia" w:eastAsiaTheme="minorEastAsia"/>
          <w:sz w:val="28"/>
        </w:rPr>
        <w:t>供应商名称（公章）：</w:t>
      </w:r>
    </w:p>
    <w:p>
      <w:pPr>
        <w:spacing w:line="440" w:lineRule="exact"/>
        <w:rPr>
          <w:rFonts w:asciiTheme="minorEastAsia" w:hAnsiTheme="minorEastAsia" w:eastAsiaTheme="minorEastAsia"/>
          <w:sz w:val="28"/>
        </w:rPr>
      </w:pPr>
    </w:p>
    <w:p>
      <w:pPr>
        <w:spacing w:line="440" w:lineRule="exact"/>
        <w:rPr>
          <w:rFonts w:asciiTheme="minorEastAsia" w:hAnsiTheme="minorEastAsia" w:eastAsiaTheme="minorEastAsia"/>
          <w:sz w:val="28"/>
        </w:rPr>
      </w:pPr>
      <w:r>
        <w:rPr>
          <w:rFonts w:asciiTheme="minorEastAsia" w:hAnsiTheme="minorEastAsia" w:eastAsiaTheme="minorEastAsia"/>
          <w:sz w:val="28"/>
        </w:rPr>
        <w:t>日期：年月日</w:t>
      </w:r>
    </w:p>
    <w:p>
      <w:pPr>
        <w:pStyle w:val="5"/>
        <w:spacing w:line="440" w:lineRule="exact"/>
        <w:rPr>
          <w:rFonts w:asciiTheme="minorEastAsia" w:hAnsiTheme="minorEastAsia" w:eastAsiaTheme="minorEastAsia"/>
          <w:sz w:val="36"/>
        </w:rPr>
      </w:pPr>
    </w:p>
    <w:p/>
    <w:p/>
    <w:p/>
    <w:p/>
    <w:p/>
    <w:p/>
    <w:p/>
    <w:p/>
    <w:p/>
    <w:p/>
    <w:p/>
    <w:p/>
    <w:p/>
    <w:p/>
    <w:p/>
    <w:p>
      <w:pPr>
        <w:pStyle w:val="5"/>
        <w:spacing w:line="415" w:lineRule="auto"/>
      </w:pPr>
    </w:p>
    <w:p>
      <w:pPr>
        <w:pStyle w:val="5"/>
        <w:spacing w:line="415" w:lineRule="auto"/>
        <w:ind w:firstLine="708"/>
        <w:rPr>
          <w:rFonts w:ascii="宋体"/>
          <w:sz w:val="24"/>
          <w:szCs w:val="24"/>
        </w:rPr>
      </w:pPr>
    </w:p>
    <w:p/>
    <w:p/>
    <w:p>
      <w:pPr>
        <w:wordWrap w:val="0"/>
        <w:spacing w:before="260" w:after="260" w:line="415" w:lineRule="auto"/>
        <w:outlineLvl w:val="2"/>
        <w:rPr>
          <w:rFonts w:ascii="宋体"/>
          <w:b/>
          <w:sz w:val="24"/>
        </w:rPr>
      </w:pPr>
    </w:p>
    <w:p>
      <w:pPr>
        <w:spacing w:before="260" w:after="260" w:line="415" w:lineRule="auto"/>
        <w:jc w:val="center"/>
        <w:outlineLvl w:val="2"/>
        <w:rPr>
          <w:rFonts w:ascii="宋体" w:eastAsia="Times New Roman"/>
          <w:b/>
          <w:sz w:val="24"/>
        </w:rPr>
      </w:pPr>
    </w:p>
    <w:p>
      <w:pPr>
        <w:spacing w:before="260" w:after="260" w:line="415" w:lineRule="auto"/>
        <w:jc w:val="center"/>
        <w:outlineLvl w:val="2"/>
        <w:rPr>
          <w:rFonts w:ascii="宋体" w:eastAsia="Times New Roman"/>
          <w:b/>
          <w:sz w:val="24"/>
        </w:rPr>
      </w:pPr>
    </w:p>
    <w:p>
      <w:pPr>
        <w:spacing w:before="260" w:after="260" w:line="415" w:lineRule="auto"/>
        <w:jc w:val="center"/>
        <w:outlineLvl w:val="2"/>
        <w:rPr>
          <w:rFonts w:asciiTheme="minorEastAsia" w:hAnsiTheme="minorEastAsia" w:eastAsiaTheme="minorEastAsia"/>
          <w:b/>
          <w:sz w:val="32"/>
          <w:szCs w:val="30"/>
        </w:rPr>
      </w:pPr>
      <w:r>
        <w:rPr>
          <w:rFonts w:asciiTheme="minorEastAsia" w:hAnsiTheme="minorEastAsia" w:eastAsiaTheme="minorEastAsia"/>
          <w:b/>
          <w:sz w:val="28"/>
        </w:rPr>
        <w:t>参加政府采购活动前 3 年内在经营活动中没有重大违法记录的书面声明</w:t>
      </w:r>
    </w:p>
    <w:p>
      <w:pPr>
        <w:wordWrap w:val="0"/>
        <w:spacing w:line="460" w:lineRule="exact"/>
        <w:rPr>
          <w:rFonts w:ascii="宋体"/>
          <w:b/>
          <w:sz w:val="44"/>
          <w:szCs w:val="44"/>
        </w:rPr>
      </w:pPr>
    </w:p>
    <w:p>
      <w:pPr>
        <w:wordWrap w:val="0"/>
        <w:spacing w:line="460" w:lineRule="exact"/>
        <w:jc w:val="center"/>
        <w:rPr>
          <w:rFonts w:ascii="宋体"/>
          <w:b/>
          <w:sz w:val="44"/>
          <w:szCs w:val="44"/>
        </w:rPr>
      </w:pPr>
      <w:r>
        <w:rPr>
          <w:rFonts w:ascii="宋体" w:eastAsia="Times New Roman"/>
          <w:b/>
          <w:sz w:val="44"/>
          <w:szCs w:val="44"/>
        </w:rPr>
        <w:t>声</w:t>
      </w:r>
      <w:r>
        <w:rPr>
          <w:rFonts w:hint="eastAsia" w:ascii="宋体" w:eastAsiaTheme="minorEastAsia"/>
          <w:b/>
          <w:sz w:val="44"/>
          <w:szCs w:val="44"/>
        </w:rPr>
        <w:t xml:space="preserve"> </w:t>
      </w:r>
      <w:r>
        <w:rPr>
          <w:rFonts w:ascii="宋体" w:eastAsia="Times New Roman"/>
          <w:b/>
          <w:sz w:val="44"/>
          <w:szCs w:val="44"/>
        </w:rPr>
        <w:t>明</w:t>
      </w:r>
    </w:p>
    <w:p>
      <w:pPr>
        <w:wordWrap w:val="0"/>
        <w:spacing w:line="440" w:lineRule="exact"/>
        <w:rPr>
          <w:rFonts w:asciiTheme="minorEastAsia" w:hAnsiTheme="minorEastAsia" w:eastAsiaTheme="minorEastAsia"/>
          <w:sz w:val="28"/>
        </w:rPr>
      </w:pPr>
      <w:r>
        <w:rPr>
          <w:rFonts w:asciiTheme="minorEastAsia" w:hAnsiTheme="minorEastAsia" w:eastAsiaTheme="minorEastAsia"/>
          <w:sz w:val="28"/>
        </w:rPr>
        <w:t>我公司郑重声明：参加本次政府采购活动前 3 年内，我公司在经营活动中没有因违法经营受到刑事处罚或者责令停产停业、吊销许可证或者执照、较大数额罚款等行政处罚。</w:t>
      </w:r>
    </w:p>
    <w:p>
      <w:pPr>
        <w:wordWrap w:val="0"/>
        <w:spacing w:line="440" w:lineRule="exact"/>
        <w:rPr>
          <w:rFonts w:asciiTheme="minorEastAsia" w:hAnsiTheme="minorEastAsia" w:eastAsiaTheme="minorEastAsia"/>
          <w:sz w:val="28"/>
        </w:rPr>
      </w:pPr>
      <w:r>
        <w:rPr>
          <w:rFonts w:asciiTheme="minorEastAsia" w:hAnsiTheme="minorEastAsia" w:eastAsiaTheme="minorEastAsia"/>
          <w:sz w:val="28"/>
        </w:rPr>
        <w:t>供应商名称（公章）：</w:t>
      </w:r>
    </w:p>
    <w:p>
      <w:pPr>
        <w:wordWrap w:val="0"/>
        <w:spacing w:line="440" w:lineRule="exact"/>
        <w:rPr>
          <w:rFonts w:asciiTheme="minorEastAsia" w:hAnsiTheme="minorEastAsia" w:eastAsiaTheme="minorEastAsia"/>
          <w:sz w:val="28"/>
        </w:rPr>
      </w:pPr>
      <w:r>
        <w:rPr>
          <w:rFonts w:asciiTheme="minorEastAsia" w:hAnsiTheme="minorEastAsia" w:eastAsiaTheme="minorEastAsia"/>
          <w:sz w:val="28"/>
        </w:rPr>
        <w:t>授权代表签字：_______________________</w:t>
      </w:r>
    </w:p>
    <w:p>
      <w:pPr>
        <w:wordWrap w:val="0"/>
        <w:spacing w:line="440" w:lineRule="exact"/>
        <w:rPr>
          <w:rFonts w:asciiTheme="minorEastAsia" w:hAnsiTheme="minorEastAsia" w:eastAsiaTheme="minorEastAsia"/>
          <w:sz w:val="28"/>
        </w:rPr>
      </w:pPr>
      <w:r>
        <w:rPr>
          <w:rFonts w:asciiTheme="minorEastAsia" w:hAnsiTheme="minorEastAsia" w:eastAsiaTheme="minorEastAsia"/>
          <w:sz w:val="28"/>
        </w:rPr>
        <w:t>日期：______年月日</w:t>
      </w:r>
    </w:p>
    <w:p>
      <w:pPr>
        <w:spacing w:line="460" w:lineRule="exact"/>
        <w:jc w:val="center"/>
        <w:rPr>
          <w:rFonts w:ascii="宋体"/>
          <w:sz w:val="24"/>
        </w:rPr>
      </w:pPr>
    </w:p>
    <w:p>
      <w:pPr>
        <w:spacing w:line="460" w:lineRule="exact"/>
        <w:jc w:val="center"/>
        <w:rPr>
          <w:rFonts w:ascii="宋体"/>
          <w:sz w:val="24"/>
        </w:rPr>
      </w:pPr>
    </w:p>
    <w:p>
      <w:pPr>
        <w:spacing w:line="460" w:lineRule="exact"/>
        <w:jc w:val="center"/>
        <w:rPr>
          <w:rFonts w:ascii="宋体"/>
          <w:sz w:val="24"/>
        </w:rPr>
      </w:pPr>
    </w:p>
    <w:p>
      <w:pPr>
        <w:spacing w:line="460" w:lineRule="exact"/>
        <w:jc w:val="center"/>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wordWrap w:val="0"/>
        <w:snapToGrid w:val="0"/>
        <w:spacing w:before="50" w:after="50"/>
        <w:jc w:val="center"/>
        <w:outlineLvl w:val="1"/>
        <w:rPr>
          <w:rFonts w:ascii="宋体"/>
          <w:b/>
          <w:sz w:val="24"/>
        </w:rPr>
      </w:pPr>
      <w:r>
        <w:br w:type="page"/>
      </w:r>
    </w:p>
    <w:p>
      <w:pPr>
        <w:snapToGrid w:val="0"/>
        <w:spacing w:before="50" w:after="50" w:line="276" w:lineRule="auto"/>
        <w:jc w:val="center"/>
        <w:rPr>
          <w:rFonts w:ascii="黑体" w:hAnsi="黑体" w:eastAsia="黑体"/>
          <w:b/>
          <w:sz w:val="32"/>
          <w:szCs w:val="32"/>
        </w:rPr>
      </w:pPr>
      <w:r>
        <w:rPr>
          <w:rFonts w:ascii="黑体" w:hAnsi="黑体" w:eastAsia="黑体"/>
          <w:b/>
          <w:sz w:val="32"/>
          <w:szCs w:val="32"/>
        </w:rPr>
        <w:t>法人授权书</w:t>
      </w:r>
    </w:p>
    <w:p>
      <w:pPr>
        <w:spacing w:line="440" w:lineRule="exact"/>
        <w:jc w:val="center"/>
        <w:rPr>
          <w:rFonts w:hAnsi="宋体"/>
          <w:b/>
          <w:sz w:val="22"/>
        </w:rPr>
      </w:pPr>
    </w:p>
    <w:p>
      <w:pPr>
        <w:spacing w:line="440" w:lineRule="exact"/>
        <w:ind w:firstLine="560" w:firstLineChars="200"/>
        <w:jc w:val="left"/>
        <w:rPr>
          <w:sz w:val="28"/>
        </w:rPr>
      </w:pPr>
      <w:r>
        <w:rPr>
          <w:rFonts w:hint="eastAsia" w:cs="宋体"/>
          <w:sz w:val="28"/>
        </w:rPr>
        <w:t>本授权书声明：</w:t>
      </w:r>
      <w:r>
        <w:rPr>
          <w:sz w:val="28"/>
        </w:rPr>
        <w:t>__________</w:t>
      </w:r>
      <w:r>
        <w:rPr>
          <w:rFonts w:hint="eastAsia" w:cs="宋体"/>
          <w:sz w:val="28"/>
        </w:rPr>
        <w:t>公司的</w:t>
      </w:r>
      <w:r>
        <w:rPr>
          <w:sz w:val="28"/>
        </w:rPr>
        <w:t>_______</w:t>
      </w:r>
      <w:r>
        <w:rPr>
          <w:rFonts w:hint="eastAsia" w:cs="宋体"/>
          <w:sz w:val="28"/>
        </w:rPr>
        <w:t>（法定代表人姓名）</w:t>
      </w:r>
      <w:r>
        <w:rPr>
          <w:sz w:val="28"/>
        </w:rPr>
        <w:t>_______</w:t>
      </w:r>
      <w:r>
        <w:rPr>
          <w:rFonts w:hint="eastAsia" w:cs="宋体"/>
          <w:sz w:val="28"/>
        </w:rPr>
        <w:t>（职务）代表本公司授权</w:t>
      </w:r>
      <w:r>
        <w:rPr>
          <w:sz w:val="28"/>
        </w:rPr>
        <w:t>_______</w:t>
      </w:r>
      <w:r>
        <w:rPr>
          <w:rFonts w:hint="eastAsia" w:cs="宋体"/>
          <w:sz w:val="28"/>
        </w:rPr>
        <w:t>（被授权人的姓名）</w:t>
      </w:r>
      <w:r>
        <w:rPr>
          <w:sz w:val="28"/>
        </w:rPr>
        <w:t>_______(</w:t>
      </w:r>
      <w:r>
        <w:rPr>
          <w:rFonts w:hint="eastAsia" w:cs="宋体"/>
          <w:sz w:val="28"/>
        </w:rPr>
        <w:t>职务</w:t>
      </w:r>
      <w:r>
        <w:rPr>
          <w:sz w:val="28"/>
        </w:rPr>
        <w:t>)</w:t>
      </w:r>
      <w:r>
        <w:rPr>
          <w:rFonts w:hint="eastAsia" w:cs="宋体"/>
          <w:sz w:val="28"/>
        </w:rPr>
        <w:t>为本公司的合法询价代表，全权处理</w:t>
      </w:r>
      <w:r>
        <w:rPr>
          <w:sz w:val="28"/>
        </w:rPr>
        <w:t>_____</w:t>
      </w:r>
      <w:r>
        <w:rPr>
          <w:rFonts w:hint="eastAsia" w:cs="宋体"/>
          <w:sz w:val="28"/>
        </w:rPr>
        <w:t>（项目）的询价、合同签订以及合同的执行、完成和纠纷处理等与本项目有关的一切事务。</w:t>
      </w:r>
    </w:p>
    <w:p>
      <w:pPr>
        <w:spacing w:line="440" w:lineRule="exact"/>
        <w:ind w:firstLine="560" w:firstLineChars="200"/>
        <w:jc w:val="left"/>
        <w:rPr>
          <w:rFonts w:cs="宋体"/>
          <w:sz w:val="28"/>
        </w:rPr>
      </w:pPr>
      <w:r>
        <w:rPr>
          <w:rFonts w:hint="eastAsia" w:cs="宋体"/>
          <w:sz w:val="28"/>
        </w:rPr>
        <w:t>本授权书于</w:t>
      </w:r>
      <w:r>
        <w:rPr>
          <w:sz w:val="28"/>
          <w:u w:val="single"/>
        </w:rPr>
        <w:t xml:space="preserve">     </w:t>
      </w:r>
      <w:r>
        <w:rPr>
          <w:rFonts w:hint="eastAsia" w:cs="宋体"/>
          <w:sz w:val="28"/>
        </w:rPr>
        <w:t>年</w:t>
      </w:r>
      <w:r>
        <w:rPr>
          <w:sz w:val="28"/>
          <w:u w:val="single"/>
        </w:rPr>
        <w:t xml:space="preserve">    </w:t>
      </w:r>
      <w:r>
        <w:rPr>
          <w:rFonts w:hint="eastAsia" w:cs="宋体"/>
          <w:sz w:val="28"/>
        </w:rPr>
        <w:t>月</w:t>
      </w:r>
      <w:r>
        <w:rPr>
          <w:sz w:val="28"/>
          <w:u w:val="single"/>
        </w:rPr>
        <w:t xml:space="preserve">    </w:t>
      </w:r>
      <w:r>
        <w:rPr>
          <w:rFonts w:hint="eastAsia" w:cs="宋体"/>
          <w:sz w:val="28"/>
        </w:rPr>
        <w:t>日签字生效，特此声明。</w:t>
      </w:r>
    </w:p>
    <w:p>
      <w:pPr>
        <w:pStyle w:val="2"/>
        <w:spacing w:line="440" w:lineRule="exact"/>
        <w:rPr>
          <w:color w:val="auto"/>
          <w:sz w:val="28"/>
        </w:rPr>
      </w:pPr>
    </w:p>
    <w:p>
      <w:pPr>
        <w:spacing w:line="440" w:lineRule="exact"/>
        <w:ind w:firstLine="700" w:firstLineChars="250"/>
        <w:jc w:val="left"/>
        <w:rPr>
          <w:sz w:val="28"/>
        </w:rPr>
      </w:pPr>
      <w:r>
        <w:rPr>
          <w:rFonts w:hint="eastAsia" w:cs="宋体"/>
          <w:sz w:val="28"/>
        </w:rPr>
        <w:t>法定代表人（签字或盖章）：</w:t>
      </w:r>
      <w:r>
        <w:rPr>
          <w:sz w:val="28"/>
          <w:u w:val="single"/>
        </w:rPr>
        <w:t xml:space="preserve">                         </w:t>
      </w:r>
    </w:p>
    <w:p>
      <w:pPr>
        <w:spacing w:line="440" w:lineRule="exact"/>
        <w:jc w:val="left"/>
        <w:rPr>
          <w:sz w:val="28"/>
        </w:rPr>
      </w:pPr>
      <w:r>
        <w:rPr>
          <w:sz w:val="28"/>
        </w:rPr>
        <w:t xml:space="preserve">            </w:t>
      </w:r>
      <w:r>
        <w:rPr>
          <w:rFonts w:hint="eastAsia" w:cs="宋体"/>
          <w:sz w:val="28"/>
        </w:rPr>
        <w:t>职</w:t>
      </w:r>
      <w:r>
        <w:rPr>
          <w:sz w:val="28"/>
        </w:rPr>
        <w:t xml:space="preserve">    </w:t>
      </w:r>
      <w:r>
        <w:rPr>
          <w:rFonts w:hint="eastAsia" w:cs="宋体"/>
          <w:sz w:val="28"/>
        </w:rPr>
        <w:t>务：</w:t>
      </w:r>
      <w:r>
        <w:rPr>
          <w:sz w:val="28"/>
          <w:u w:val="single"/>
        </w:rPr>
        <w:t xml:space="preserve">                             </w:t>
      </w:r>
    </w:p>
    <w:p>
      <w:pPr>
        <w:spacing w:line="440" w:lineRule="exact"/>
        <w:jc w:val="left"/>
        <w:rPr>
          <w:sz w:val="28"/>
        </w:rPr>
      </w:pPr>
      <w:r>
        <w:rPr>
          <w:sz w:val="28"/>
        </w:rPr>
        <w:t xml:space="preserve">            </w:t>
      </w:r>
      <w:r>
        <w:rPr>
          <w:rFonts w:hint="eastAsia" w:cs="宋体"/>
          <w:sz w:val="28"/>
        </w:rPr>
        <w:t>单位名称：</w:t>
      </w:r>
      <w:r>
        <w:rPr>
          <w:sz w:val="28"/>
          <w:u w:val="single"/>
        </w:rPr>
        <w:t xml:space="preserve">                             </w:t>
      </w:r>
    </w:p>
    <w:p>
      <w:pPr>
        <w:spacing w:line="440" w:lineRule="exact"/>
        <w:jc w:val="left"/>
        <w:rPr>
          <w:sz w:val="28"/>
          <w:u w:val="single"/>
        </w:rPr>
      </w:pPr>
      <w:r>
        <w:rPr>
          <w:sz w:val="28"/>
        </w:rPr>
        <w:t xml:space="preserve">            </w:t>
      </w:r>
      <w:r>
        <w:rPr>
          <w:rFonts w:hint="eastAsia" w:cs="宋体"/>
          <w:sz w:val="28"/>
        </w:rPr>
        <w:t>地</w:t>
      </w:r>
      <w:r>
        <w:rPr>
          <w:sz w:val="28"/>
        </w:rPr>
        <w:t xml:space="preserve">    </w:t>
      </w:r>
      <w:r>
        <w:rPr>
          <w:rFonts w:hint="eastAsia" w:cs="宋体"/>
          <w:sz w:val="28"/>
        </w:rPr>
        <w:t>址：</w:t>
      </w:r>
      <w:r>
        <w:rPr>
          <w:sz w:val="28"/>
          <w:u w:val="single"/>
        </w:rPr>
        <w:t>                             </w:t>
      </w:r>
    </w:p>
    <w:p>
      <w:pPr>
        <w:pStyle w:val="2"/>
        <w:spacing w:line="440" w:lineRule="exact"/>
        <w:rPr>
          <w:color w:val="auto"/>
          <w:sz w:val="28"/>
        </w:rPr>
      </w:pPr>
    </w:p>
    <w:p>
      <w:pPr>
        <w:spacing w:line="440" w:lineRule="exact"/>
        <w:ind w:firstLine="700" w:firstLineChars="250"/>
        <w:jc w:val="left"/>
        <w:rPr>
          <w:sz w:val="28"/>
        </w:rPr>
      </w:pPr>
      <w:r>
        <w:rPr>
          <w:rFonts w:hint="eastAsia" w:cs="宋体"/>
          <w:sz w:val="28"/>
        </w:rPr>
        <w:t>询价代表（被授权人）签字</w:t>
      </w:r>
      <w:r>
        <w:rPr>
          <w:rFonts w:hint="eastAsia" w:cs="宋体"/>
          <w:sz w:val="28"/>
          <w:u w:val="single"/>
        </w:rPr>
        <w:t>：</w:t>
      </w:r>
      <w:r>
        <w:rPr>
          <w:sz w:val="28"/>
          <w:u w:val="single"/>
        </w:rPr>
        <w:t xml:space="preserve">                         </w:t>
      </w:r>
    </w:p>
    <w:p>
      <w:pPr>
        <w:spacing w:line="440" w:lineRule="exact"/>
        <w:jc w:val="left"/>
        <w:rPr>
          <w:sz w:val="28"/>
        </w:rPr>
      </w:pPr>
      <w:r>
        <w:rPr>
          <w:sz w:val="28"/>
        </w:rPr>
        <w:t xml:space="preserve">           </w:t>
      </w:r>
      <w:r>
        <w:rPr>
          <w:rFonts w:hint="eastAsia" w:cs="宋体"/>
          <w:sz w:val="28"/>
        </w:rPr>
        <w:t>职</w:t>
      </w:r>
      <w:r>
        <w:rPr>
          <w:sz w:val="28"/>
        </w:rPr>
        <w:t xml:space="preserve">    </w:t>
      </w:r>
      <w:r>
        <w:rPr>
          <w:rFonts w:hint="eastAsia" w:cs="宋体"/>
          <w:sz w:val="28"/>
        </w:rPr>
        <w:t>务：</w:t>
      </w:r>
      <w:r>
        <w:rPr>
          <w:sz w:val="28"/>
          <w:u w:val="single"/>
        </w:rPr>
        <w:t>                               </w:t>
      </w:r>
    </w:p>
    <w:p>
      <w:pPr>
        <w:spacing w:line="440" w:lineRule="exact"/>
        <w:jc w:val="left"/>
        <w:rPr>
          <w:color w:val="FF0000"/>
          <w:sz w:val="28"/>
        </w:rPr>
      </w:pPr>
      <w:r>
        <w:rPr>
          <w:color w:val="FF0000"/>
          <w:sz w:val="28"/>
        </w:rPr>
        <w:t>         </w:t>
      </w:r>
      <w:r>
        <w:rPr>
          <w:sz w:val="28"/>
        </w:rPr>
        <w:t> </w:t>
      </w:r>
      <w:r>
        <w:rPr>
          <w:rFonts w:hint="eastAsia"/>
          <w:sz w:val="28"/>
        </w:rPr>
        <w:t>身份证号码（身份证原件需带到现场）：</w:t>
      </w:r>
    </w:p>
    <w:p>
      <w:pPr>
        <w:spacing w:line="440" w:lineRule="exact"/>
        <w:ind w:firstLine="700" w:firstLineChars="250"/>
        <w:jc w:val="left"/>
        <w:rPr>
          <w:sz w:val="28"/>
        </w:rPr>
      </w:pPr>
      <w:r>
        <w:rPr>
          <w:rFonts w:hint="eastAsia" w:cs="宋体"/>
          <w:sz w:val="28"/>
        </w:rPr>
        <w:t>单位名称：</w:t>
      </w:r>
      <w:r>
        <w:rPr>
          <w:sz w:val="28"/>
          <w:u w:val="single"/>
        </w:rPr>
        <w:t xml:space="preserve">                               </w:t>
      </w:r>
    </w:p>
    <w:p>
      <w:pPr>
        <w:spacing w:line="440" w:lineRule="exact"/>
        <w:jc w:val="left"/>
        <w:rPr>
          <w:sz w:val="28"/>
        </w:rPr>
      </w:pPr>
      <w:r>
        <w:rPr>
          <w:sz w:val="28"/>
        </w:rPr>
        <w:t xml:space="preserve">           </w:t>
      </w:r>
      <w:r>
        <w:rPr>
          <w:rFonts w:hint="eastAsia" w:cs="宋体"/>
          <w:sz w:val="28"/>
        </w:rPr>
        <w:t>地</w:t>
      </w:r>
      <w:r>
        <w:rPr>
          <w:sz w:val="28"/>
        </w:rPr>
        <w:t xml:space="preserve">    </w:t>
      </w:r>
      <w:r>
        <w:rPr>
          <w:rFonts w:hint="eastAsia" w:cs="宋体"/>
          <w:sz w:val="28"/>
        </w:rPr>
        <w:t>址：</w:t>
      </w:r>
      <w:r>
        <w:rPr>
          <w:sz w:val="28"/>
          <w:u w:val="single"/>
        </w:rPr>
        <w:t>                               </w:t>
      </w:r>
    </w:p>
    <w:p>
      <w:pPr>
        <w:spacing w:line="440" w:lineRule="exact"/>
        <w:jc w:val="left"/>
        <w:rPr>
          <w:sz w:val="28"/>
        </w:rPr>
      </w:pPr>
      <w:r>
        <w:rPr>
          <w:sz w:val="28"/>
        </w:rPr>
        <w:t> </w:t>
      </w:r>
    </w:p>
    <w:p>
      <w:pPr>
        <w:spacing w:line="440" w:lineRule="exact"/>
        <w:jc w:val="left"/>
        <w:rPr>
          <w:sz w:val="28"/>
        </w:rPr>
      </w:pPr>
      <w:r>
        <w:rPr>
          <w:sz w:val="28"/>
        </w:rPr>
        <w:t>          </w:t>
      </w:r>
      <w:r>
        <w:rPr>
          <w:rFonts w:hint="eastAsia" w:cs="宋体"/>
          <w:sz w:val="28"/>
        </w:rPr>
        <w:t>询价供应商（单位公章）：</w:t>
      </w:r>
      <w:r>
        <w:rPr>
          <w:sz w:val="28"/>
          <w:u w:val="single"/>
        </w:rPr>
        <w:t>                      </w:t>
      </w:r>
    </w:p>
    <w:p>
      <w:pPr>
        <w:spacing w:line="440" w:lineRule="exact"/>
        <w:jc w:val="left"/>
        <w:rPr>
          <w:sz w:val="28"/>
        </w:rPr>
      </w:pPr>
      <w:r>
        <w:rPr>
          <w:sz w:val="28"/>
        </w:rPr>
        <w:t xml:space="preserve">          </w:t>
      </w:r>
      <w:r>
        <w:rPr>
          <w:rFonts w:hint="eastAsia" w:cs="宋体"/>
          <w:sz w:val="28"/>
        </w:rPr>
        <w:t>日</w:t>
      </w:r>
      <w:r>
        <w:rPr>
          <w:sz w:val="28"/>
        </w:rPr>
        <w:t xml:space="preserve">    </w:t>
      </w:r>
      <w:r>
        <w:rPr>
          <w:rFonts w:hint="eastAsia" w:cs="宋体"/>
          <w:sz w:val="28"/>
        </w:rPr>
        <w:t>期：</w:t>
      </w:r>
      <w:r>
        <w:rPr>
          <w:sz w:val="28"/>
          <w:u w:val="single"/>
        </w:rPr>
        <w:t xml:space="preserve">                               </w:t>
      </w:r>
    </w:p>
    <w:p>
      <w:pPr>
        <w:tabs>
          <w:tab w:val="left" w:pos="360"/>
        </w:tabs>
        <w:spacing w:line="440" w:lineRule="exact"/>
        <w:ind w:firstLine="480"/>
        <w:rPr>
          <w:rFonts w:hAnsi="宋体"/>
          <w:sz w:val="28"/>
        </w:rPr>
      </w:pPr>
    </w:p>
    <w:p>
      <w:pPr>
        <w:wordWrap w:val="0"/>
        <w:spacing w:before="260" w:after="260" w:line="415" w:lineRule="auto"/>
        <w:outlineLvl w:val="2"/>
        <w:rPr>
          <w:rFonts w:hAnsi="宋体"/>
          <w:b/>
          <w:sz w:val="32"/>
          <w:szCs w:val="32"/>
        </w:rPr>
      </w:pPr>
    </w:p>
    <w:p>
      <w:pPr>
        <w:pStyle w:val="31"/>
        <w:rPr>
          <w:b/>
          <w:sz w:val="32"/>
          <w:szCs w:val="32"/>
        </w:rPr>
      </w:pPr>
    </w:p>
    <w:p>
      <w:pPr>
        <w:pStyle w:val="31"/>
        <w:rPr>
          <w:b/>
          <w:sz w:val="32"/>
          <w:szCs w:val="32"/>
        </w:rPr>
      </w:pPr>
    </w:p>
    <w:p>
      <w:pPr>
        <w:pStyle w:val="31"/>
        <w:rPr>
          <w:b/>
          <w:sz w:val="32"/>
          <w:szCs w:val="32"/>
        </w:rPr>
      </w:pPr>
    </w:p>
    <w:p>
      <w:pPr>
        <w:pStyle w:val="31"/>
        <w:rPr>
          <w:b/>
          <w:sz w:val="32"/>
          <w:szCs w:val="32"/>
        </w:rPr>
      </w:pPr>
    </w:p>
    <w:p>
      <w:pPr>
        <w:pStyle w:val="31"/>
        <w:rPr>
          <w:b/>
          <w:sz w:val="32"/>
          <w:szCs w:val="32"/>
        </w:rPr>
      </w:pPr>
    </w:p>
    <w:p>
      <w:pPr>
        <w:pStyle w:val="31"/>
        <w:rPr>
          <w:b/>
          <w:sz w:val="32"/>
          <w:szCs w:val="32"/>
        </w:rPr>
      </w:pPr>
    </w:p>
    <w:p>
      <w:pPr>
        <w:pStyle w:val="31"/>
        <w:rPr>
          <w:b/>
          <w:sz w:val="32"/>
          <w:szCs w:val="32"/>
        </w:rPr>
      </w:pPr>
    </w:p>
    <w:p>
      <w:pPr>
        <w:pStyle w:val="2"/>
        <w:rPr>
          <w:color w:val="auto"/>
        </w:rPr>
      </w:pPr>
    </w:p>
    <w:p>
      <w:pPr>
        <w:numPr>
          <w:ilvl w:val="0"/>
          <w:numId w:val="1"/>
        </w:numPr>
        <w:wordWrap w:val="0"/>
        <w:jc w:val="center"/>
        <w:rPr>
          <w:rFonts w:ascii="宋体" w:eastAsia="Times New Roman"/>
          <w:b/>
          <w:sz w:val="32"/>
          <w:szCs w:val="32"/>
        </w:rPr>
      </w:pPr>
      <w:r>
        <w:rPr>
          <w:rFonts w:ascii="宋体" w:eastAsia="Times New Roman"/>
          <w:b/>
          <w:sz w:val="32"/>
          <w:szCs w:val="32"/>
        </w:rPr>
        <w:t>采购响应函</w:t>
      </w:r>
    </w:p>
    <w:p>
      <w:pPr>
        <w:pStyle w:val="31"/>
        <w:ind w:firstLine="0"/>
      </w:pP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致：</w:t>
      </w:r>
      <w:r>
        <w:rPr>
          <w:rFonts w:hint="eastAsia" w:asciiTheme="minorEastAsia" w:hAnsiTheme="minorEastAsia" w:eastAsiaTheme="minorEastAsia"/>
          <w:sz w:val="28"/>
        </w:rPr>
        <w:t>盐城幼儿师范高等专科学校</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根据贵方的号采购文件，正式授权下述签字人 (姓名</w:t>
      </w:r>
      <w:r>
        <w:rPr>
          <w:rFonts w:hint="eastAsia" w:asciiTheme="minorEastAsia" w:hAnsiTheme="minorEastAsia" w:eastAsiaTheme="minorEastAsia"/>
          <w:sz w:val="28"/>
        </w:rPr>
        <w:t>）</w:t>
      </w:r>
      <w:r>
        <w:rPr>
          <w:rFonts w:asciiTheme="minorEastAsia" w:hAnsiTheme="minorEastAsia" w:eastAsiaTheme="minorEastAsia"/>
          <w:sz w:val="28"/>
        </w:rPr>
        <w:t>_________</w:t>
      </w:r>
      <w:r>
        <w:rPr>
          <w:rFonts w:hint="eastAsia" w:asciiTheme="minorEastAsia" w:hAnsiTheme="minorEastAsia" w:eastAsiaTheme="minorEastAsia"/>
          <w:sz w:val="28"/>
        </w:rPr>
        <w:t>、（身份证号码</w:t>
      </w:r>
      <w:r>
        <w:rPr>
          <w:rFonts w:asciiTheme="minorEastAsia" w:hAnsiTheme="minorEastAsia" w:eastAsiaTheme="minorEastAsia"/>
          <w:sz w:val="28"/>
        </w:rPr>
        <w:t>)代表我方（供应商的名称），全权处理本次项目</w:t>
      </w:r>
      <w:r>
        <w:rPr>
          <w:rFonts w:hint="eastAsia" w:asciiTheme="minorEastAsia" w:hAnsiTheme="minorEastAsia" w:eastAsiaTheme="minorEastAsia"/>
          <w:sz w:val="28"/>
        </w:rPr>
        <w:t>询价</w:t>
      </w:r>
      <w:r>
        <w:rPr>
          <w:rFonts w:asciiTheme="minorEastAsia" w:hAnsiTheme="minorEastAsia" w:eastAsiaTheme="minorEastAsia"/>
          <w:sz w:val="28"/>
        </w:rPr>
        <w:t>采购的有关事宜。</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据此函，__________（签字人）兹宣布同意如下：</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1.按采购文件规定的各项要求，向买方提供所需服务。</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2.我们已详细审核全部采购文件及其有效补充文件，我们知道必须放弃提出含糊不清或误解问题的权利。</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3.我们同意从规定的响应文件接收截止时间起遵循本响应文件，并在规定的</w:t>
      </w:r>
      <w:r>
        <w:rPr>
          <w:rFonts w:hint="eastAsia" w:asciiTheme="minorEastAsia" w:hAnsiTheme="minorEastAsia" w:eastAsiaTheme="minorEastAsia"/>
          <w:sz w:val="28"/>
        </w:rPr>
        <w:t>询价</w:t>
      </w:r>
      <w:r>
        <w:rPr>
          <w:rFonts w:asciiTheme="minorEastAsia" w:hAnsiTheme="minorEastAsia" w:eastAsiaTheme="minorEastAsia"/>
          <w:sz w:val="28"/>
        </w:rPr>
        <w:t>有效期期满之前均具有约束力。</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4.如果在响应文件接收截止时间后规定的</w:t>
      </w:r>
      <w:r>
        <w:rPr>
          <w:rFonts w:hint="eastAsia" w:asciiTheme="minorEastAsia" w:hAnsiTheme="minorEastAsia" w:eastAsiaTheme="minorEastAsia"/>
          <w:sz w:val="28"/>
        </w:rPr>
        <w:t>询价</w:t>
      </w:r>
      <w:r>
        <w:rPr>
          <w:rFonts w:asciiTheme="minorEastAsia" w:hAnsiTheme="minorEastAsia" w:eastAsiaTheme="minorEastAsia"/>
          <w:sz w:val="28"/>
        </w:rPr>
        <w:t>有效期内撤回响应文件或成交后拒绝签订合同，我们的</w:t>
      </w:r>
      <w:r>
        <w:rPr>
          <w:rFonts w:hint="eastAsia" w:asciiTheme="minorEastAsia" w:hAnsiTheme="minorEastAsia" w:eastAsiaTheme="minorEastAsia"/>
          <w:sz w:val="28"/>
        </w:rPr>
        <w:t>询价</w:t>
      </w:r>
      <w:r>
        <w:rPr>
          <w:rFonts w:asciiTheme="minorEastAsia" w:hAnsiTheme="minorEastAsia" w:eastAsiaTheme="minorEastAsia"/>
          <w:sz w:val="28"/>
        </w:rPr>
        <w:t>保证金可被贵方没收。</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5.同意向贵方提供贵方可能另外要求的与</w:t>
      </w:r>
      <w:r>
        <w:rPr>
          <w:rFonts w:hint="eastAsia" w:asciiTheme="minorEastAsia" w:hAnsiTheme="minorEastAsia" w:eastAsiaTheme="minorEastAsia"/>
          <w:sz w:val="28"/>
        </w:rPr>
        <w:t>询价</w:t>
      </w:r>
      <w:r>
        <w:rPr>
          <w:rFonts w:asciiTheme="minorEastAsia" w:hAnsiTheme="minorEastAsia" w:eastAsiaTheme="minorEastAsia"/>
          <w:sz w:val="28"/>
        </w:rPr>
        <w:t>采购有关的任何证据或资料，并保证我方已提供和将要提供的文件是真实的、准确的。</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6.一旦我方成交，我方将根据采购文件的规定，严格履行合同的责任和义务，并保证在采购文件规定的时间完成项目，交付买方验收、使用。</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7.遵守采购文件中要求的收费项目和标准。</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8.与本采购有关的正式通讯地址为：</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地址：邮编：</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电话：传真：</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供应商开户行：账户：</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授权代表姓名（签字）：联系电话：</w:t>
      </w:r>
    </w:p>
    <w:p>
      <w:pPr>
        <w:pStyle w:val="2"/>
        <w:spacing w:line="440" w:lineRule="exact"/>
        <w:rPr>
          <w:rFonts w:asciiTheme="minorEastAsia" w:hAnsiTheme="minorEastAsia" w:eastAsiaTheme="minorEastAsia"/>
          <w:color w:val="auto"/>
          <w:sz w:val="28"/>
        </w:rPr>
      </w:pP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供应商名称（公章）：</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日期：________年____月____日</w:t>
      </w:r>
    </w:p>
    <w:p>
      <w:pPr>
        <w:rPr>
          <w:rFonts w:ascii="宋体" w:eastAsia="Times New Roman"/>
          <w:b/>
          <w:sz w:val="32"/>
          <w:szCs w:val="32"/>
        </w:rPr>
      </w:pPr>
    </w:p>
    <w:p>
      <w:pPr>
        <w:pStyle w:val="31"/>
        <w:rPr>
          <w:rFonts w:eastAsia="Times New Roman"/>
          <w:b/>
          <w:sz w:val="32"/>
          <w:szCs w:val="32"/>
        </w:rPr>
      </w:pPr>
    </w:p>
    <w:p>
      <w:pPr>
        <w:pStyle w:val="31"/>
        <w:rPr>
          <w:rFonts w:eastAsia="Times New Roman"/>
          <w:b/>
          <w:sz w:val="32"/>
          <w:szCs w:val="32"/>
        </w:rPr>
      </w:pPr>
    </w:p>
    <w:p>
      <w:pPr>
        <w:jc w:val="center"/>
        <w:rPr>
          <w:rFonts w:ascii="宋体"/>
          <w:b/>
          <w:sz w:val="32"/>
          <w:szCs w:val="32"/>
        </w:rPr>
      </w:pPr>
    </w:p>
    <w:p>
      <w:pPr>
        <w:jc w:val="center"/>
        <w:rPr>
          <w:rFonts w:ascii="宋体"/>
          <w:b/>
          <w:sz w:val="32"/>
          <w:szCs w:val="32"/>
        </w:rPr>
      </w:pPr>
    </w:p>
    <w:p>
      <w:pPr>
        <w:jc w:val="center"/>
        <w:rPr>
          <w:rFonts w:ascii="宋体"/>
          <w:b/>
          <w:sz w:val="32"/>
          <w:szCs w:val="32"/>
        </w:rPr>
      </w:pPr>
      <w:r>
        <w:rPr>
          <w:rFonts w:hint="eastAsia" w:ascii="宋体"/>
          <w:b/>
          <w:sz w:val="32"/>
          <w:szCs w:val="32"/>
        </w:rPr>
        <w:t>三、</w:t>
      </w:r>
      <w:r>
        <w:rPr>
          <w:rFonts w:ascii="宋体" w:eastAsia="Times New Roman"/>
          <w:b/>
          <w:sz w:val="32"/>
          <w:szCs w:val="32"/>
        </w:rPr>
        <w:t>开标一览表</w:t>
      </w:r>
    </w:p>
    <w:p>
      <w:pPr>
        <w:snapToGrid w:val="0"/>
        <w:spacing w:before="50" w:after="50"/>
        <w:jc w:val="center"/>
        <w:rPr>
          <w:rFonts w:ascii="宋体" w:hAnsi="宋体" w:cs="宋体"/>
          <w:sz w:val="32"/>
          <w:szCs w:val="32"/>
        </w:rPr>
      </w:pPr>
    </w:p>
    <w:tbl>
      <w:tblPr>
        <w:tblStyle w:val="54"/>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hAnsi="宋体" w:cs="宋体"/>
                <w:szCs w:val="28"/>
              </w:rPr>
            </w:pPr>
            <w:r>
              <w:rPr>
                <w:rFonts w:hint="eastAsia" w:ascii="宋体" w:hAnsi="宋体" w:cs="宋体"/>
                <w:szCs w:val="28"/>
              </w:rPr>
              <w:t>项 目 编 号</w:t>
            </w:r>
          </w:p>
        </w:tc>
        <w:tc>
          <w:tcPr>
            <w:tcW w:w="7445" w:type="dxa"/>
            <w:vAlign w:val="center"/>
          </w:tcPr>
          <w:p>
            <w:pPr>
              <w:pStyle w:val="4"/>
              <w:rPr>
                <w:rFonts w:ascii="宋体" w:hAnsi="宋体" w:cs="宋体"/>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hAnsi="宋体" w:cs="宋体"/>
                <w:szCs w:val="28"/>
              </w:rPr>
            </w:pPr>
            <w:r>
              <w:rPr>
                <w:rFonts w:hint="eastAsia" w:ascii="宋体" w:hAnsi="宋体" w:cs="宋体"/>
                <w:szCs w:val="28"/>
              </w:rPr>
              <w:t>项 目 名 称</w:t>
            </w:r>
          </w:p>
        </w:tc>
        <w:tc>
          <w:tcPr>
            <w:tcW w:w="7445" w:type="dxa"/>
            <w:vAlign w:val="center"/>
          </w:tcPr>
          <w:p>
            <w:pPr>
              <w:pStyle w:val="4"/>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rFonts w:ascii="宋体" w:hAnsi="宋体" w:cs="宋体"/>
                <w:b/>
                <w:bCs/>
                <w:szCs w:val="28"/>
              </w:rPr>
            </w:pPr>
          </w:p>
          <w:p>
            <w:pPr>
              <w:rPr>
                <w:rFonts w:ascii="宋体" w:hAnsi="宋体" w:cs="宋体"/>
                <w:b/>
                <w:bCs/>
                <w:szCs w:val="28"/>
              </w:rPr>
            </w:pPr>
            <w:r>
              <w:rPr>
                <w:rFonts w:hint="eastAsia" w:ascii="宋体" w:hAnsi="宋体" w:cs="宋体"/>
                <w:b/>
                <w:bCs/>
                <w:szCs w:val="28"/>
              </w:rPr>
              <w:t>项目投标报价：（大写）</w:t>
            </w:r>
            <w:r>
              <w:rPr>
                <w:rFonts w:hint="eastAsia" w:ascii="宋体" w:hAnsi="宋体" w:cs="宋体"/>
                <w:b/>
                <w:bCs/>
                <w:szCs w:val="28"/>
                <w:u w:val="single"/>
              </w:rPr>
              <w:t xml:space="preserve">                       </w:t>
            </w:r>
            <w:r>
              <w:rPr>
                <w:rFonts w:hint="eastAsia" w:ascii="宋体" w:hAnsi="宋体" w:cs="宋体"/>
                <w:b/>
                <w:bCs/>
                <w:szCs w:val="28"/>
              </w:rPr>
              <w:t>，小写：</w:t>
            </w:r>
            <w:r>
              <w:rPr>
                <w:rFonts w:hint="eastAsia" w:ascii="宋体" w:hAnsi="宋体" w:cs="宋体"/>
                <w:b/>
                <w:bCs/>
                <w:szCs w:val="28"/>
                <w:u w:val="single"/>
              </w:rPr>
              <w:t xml:space="preserve">                     </w:t>
            </w:r>
            <w:r>
              <w:rPr>
                <w:rFonts w:hint="eastAsia" w:ascii="宋体" w:hAnsi="宋体" w:cs="宋体"/>
                <w:b/>
                <w:bCs/>
                <w:szCs w:val="28"/>
              </w:rPr>
              <w:t xml:space="preserve"> </w:t>
            </w:r>
          </w:p>
          <w:p>
            <w:pPr>
              <w:rPr>
                <w:rFonts w:ascii="宋体" w:hAnsi="宋体" w:cs="宋体"/>
                <w:b/>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rFonts w:ascii="宋体" w:hAnsi="宋体" w:cs="宋体"/>
                <w:b/>
                <w:bCs/>
                <w:szCs w:val="28"/>
              </w:rPr>
            </w:pPr>
            <w:r>
              <w:rPr>
                <w:rFonts w:hint="eastAsia" w:ascii="宋体" w:hAnsi="宋体" w:cs="宋体"/>
                <w:b/>
                <w:bCs/>
                <w:szCs w:val="28"/>
              </w:rPr>
              <w:t xml:space="preserve">质保期：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10145" w:type="dxa"/>
            <w:gridSpan w:val="2"/>
            <w:vAlign w:val="center"/>
          </w:tcPr>
          <w:p>
            <w:pPr>
              <w:rPr>
                <w:rFonts w:ascii="宋体" w:hAnsi="宋体" w:cs="宋体"/>
                <w:b/>
                <w:bCs/>
                <w:szCs w:val="28"/>
              </w:rPr>
            </w:pPr>
            <w:r>
              <w:rPr>
                <w:rFonts w:hint="eastAsia" w:ascii="宋体" w:hAnsi="宋体" w:cs="宋体"/>
                <w:b/>
                <w:bCs/>
                <w:szCs w:val="28"/>
              </w:rPr>
              <w:t xml:space="preserve">项目实施时间（供期或工期）：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10145" w:type="dxa"/>
            <w:gridSpan w:val="2"/>
            <w:vAlign w:val="center"/>
          </w:tcPr>
          <w:p>
            <w:pPr>
              <w:rPr>
                <w:rFonts w:ascii="宋体" w:hAnsi="宋体" w:cs="宋体"/>
                <w:szCs w:val="28"/>
              </w:rPr>
            </w:pPr>
            <w:r>
              <w:rPr>
                <w:rFonts w:hint="eastAsia" w:ascii="宋体" w:hAnsi="宋体" w:cs="宋体"/>
                <w:szCs w:val="28"/>
              </w:rPr>
              <w:t>保证金形式：</w:t>
            </w:r>
          </w:p>
        </w:tc>
      </w:tr>
    </w:tbl>
    <w:p>
      <w:pPr>
        <w:spacing w:line="180" w:lineRule="atLeast"/>
        <w:rPr>
          <w:rFonts w:ascii="宋体" w:hAnsi="宋体" w:cs="宋体"/>
          <w:szCs w:val="28"/>
        </w:rPr>
      </w:pPr>
      <w:r>
        <w:rPr>
          <w:rFonts w:hint="eastAsia" w:ascii="宋体" w:hAnsi="宋体" w:cs="宋体"/>
          <w:szCs w:val="28"/>
        </w:rPr>
        <w:t>填写说明：</w:t>
      </w:r>
    </w:p>
    <w:p>
      <w:pPr>
        <w:numPr>
          <w:ilvl w:val="0"/>
          <w:numId w:val="2"/>
        </w:numPr>
        <w:rPr>
          <w:rFonts w:ascii="宋体" w:hAnsi="宋体" w:cs="宋体"/>
          <w:sz w:val="24"/>
        </w:rPr>
      </w:pPr>
      <w:r>
        <w:rPr>
          <w:rFonts w:hint="eastAsia" w:ascii="宋体" w:hAnsi="宋体" w:cs="宋体"/>
          <w:sz w:val="24"/>
        </w:rPr>
        <w:t>开标一览表不得填报选择性报价，否则将作为无效投标；</w:t>
      </w:r>
    </w:p>
    <w:p>
      <w:pPr>
        <w:numPr>
          <w:ilvl w:val="0"/>
          <w:numId w:val="2"/>
        </w:numPr>
        <w:rPr>
          <w:rFonts w:ascii="宋体" w:hAnsi="宋体" w:cs="宋体"/>
          <w:sz w:val="24"/>
        </w:rPr>
      </w:pPr>
      <w:r>
        <w:rPr>
          <w:rFonts w:hint="eastAsia" w:ascii="宋体" w:hAnsi="宋体" w:cs="宋体"/>
          <w:sz w:val="24"/>
        </w:rPr>
        <w:t>开标一览表中报价与投标分项明细报价表中不符时时，以开标一览表为准；</w:t>
      </w:r>
    </w:p>
    <w:p>
      <w:pPr>
        <w:ind w:firstLine="2640" w:firstLineChars="600"/>
        <w:rPr>
          <w:rFonts w:ascii="宋体" w:hAnsi="宋体" w:cs="宋体"/>
          <w:sz w:val="44"/>
        </w:rPr>
      </w:pPr>
    </w:p>
    <w:p>
      <w:pPr>
        <w:ind w:firstLine="480"/>
        <w:rPr>
          <w:rFonts w:ascii="宋体" w:hAnsi="宋体" w:cs="宋体"/>
          <w:sz w:val="24"/>
        </w:rPr>
      </w:pPr>
    </w:p>
    <w:p>
      <w:pPr>
        <w:ind w:firstLine="480"/>
        <w:rPr>
          <w:rFonts w:ascii="宋体" w:hAnsi="宋体" w:cs="宋体"/>
          <w:sz w:val="24"/>
        </w:rPr>
      </w:pPr>
    </w:p>
    <w:p>
      <w:pPr>
        <w:ind w:firstLine="480"/>
        <w:jc w:val="right"/>
        <w:rPr>
          <w:rFonts w:ascii="宋体" w:hAnsi="宋体" w:cs="宋体"/>
          <w:sz w:val="24"/>
        </w:rPr>
      </w:pPr>
      <w:r>
        <w:rPr>
          <w:rFonts w:hint="eastAsia" w:ascii="宋体" w:hAnsi="宋体" w:cs="宋体"/>
          <w:bCs/>
          <w:sz w:val="24"/>
        </w:rPr>
        <w:t>供应商名称（公章）：</w:t>
      </w:r>
    </w:p>
    <w:p>
      <w:pPr>
        <w:ind w:firstLine="480"/>
        <w:rPr>
          <w:rFonts w:ascii="宋体" w:hAnsi="宋体" w:cs="宋体"/>
          <w:sz w:val="24"/>
        </w:rPr>
      </w:pPr>
      <w:r>
        <w:rPr>
          <w:rFonts w:hint="eastAsia" w:ascii="宋体" w:hAnsi="宋体" w:cs="宋体"/>
          <w:sz w:val="24"/>
        </w:rPr>
        <w:t xml:space="preserve">                                              日期：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ordWrap w:val="0"/>
        <w:snapToGrid w:val="0"/>
        <w:spacing w:before="50" w:after="50"/>
        <w:outlineLvl w:val="1"/>
        <w:rPr>
          <w:rFonts w:ascii="宋体"/>
          <w:b/>
          <w:sz w:val="32"/>
          <w:szCs w:val="32"/>
        </w:rPr>
      </w:pPr>
    </w:p>
    <w:p>
      <w:pPr>
        <w:wordWrap w:val="0"/>
        <w:spacing w:line="360" w:lineRule="auto"/>
        <w:rPr>
          <w:rFonts w:ascii="宋体"/>
          <w:b/>
          <w:sz w:val="32"/>
          <w:szCs w:val="32"/>
        </w:rPr>
      </w:pPr>
    </w:p>
    <w:p>
      <w:pPr>
        <w:wordWrap w:val="0"/>
        <w:spacing w:line="360" w:lineRule="auto"/>
        <w:jc w:val="center"/>
        <w:rPr>
          <w:rFonts w:ascii="宋体"/>
          <w:b/>
          <w:sz w:val="32"/>
          <w:szCs w:val="32"/>
        </w:rPr>
      </w:pPr>
    </w:p>
    <w:p>
      <w:pPr>
        <w:pStyle w:val="31"/>
      </w:pPr>
    </w:p>
    <w:p>
      <w:pPr>
        <w:wordWrap w:val="0"/>
        <w:spacing w:line="360" w:lineRule="auto"/>
        <w:jc w:val="center"/>
        <w:rPr>
          <w:rFonts w:ascii="宋体"/>
          <w:b/>
          <w:sz w:val="32"/>
          <w:szCs w:val="32"/>
        </w:rPr>
      </w:pPr>
    </w:p>
    <w:p>
      <w:pPr>
        <w:wordWrap w:val="0"/>
        <w:spacing w:line="360" w:lineRule="auto"/>
        <w:jc w:val="center"/>
        <w:rPr>
          <w:rFonts w:ascii="宋体"/>
          <w:b/>
          <w:sz w:val="32"/>
          <w:szCs w:val="32"/>
        </w:rPr>
      </w:pPr>
    </w:p>
    <w:p>
      <w:pPr>
        <w:wordWrap w:val="0"/>
        <w:spacing w:line="360" w:lineRule="auto"/>
        <w:jc w:val="center"/>
        <w:rPr>
          <w:rFonts w:ascii="宋体"/>
          <w:b/>
          <w:sz w:val="32"/>
          <w:szCs w:val="32"/>
        </w:rPr>
      </w:pPr>
    </w:p>
    <w:p>
      <w:pPr>
        <w:wordWrap w:val="0"/>
        <w:spacing w:line="360" w:lineRule="auto"/>
        <w:jc w:val="center"/>
        <w:rPr>
          <w:rFonts w:ascii="宋体"/>
          <w:b/>
          <w:sz w:val="32"/>
          <w:szCs w:val="32"/>
        </w:rPr>
      </w:pPr>
    </w:p>
    <w:p>
      <w:pPr>
        <w:snapToGrid w:val="0"/>
        <w:spacing w:before="50" w:after="50"/>
        <w:jc w:val="center"/>
        <w:rPr>
          <w:rFonts w:ascii="宋体"/>
          <w:b/>
          <w:sz w:val="32"/>
          <w:szCs w:val="32"/>
        </w:rPr>
      </w:pPr>
      <w:r>
        <w:rPr>
          <w:rFonts w:hint="eastAsia" w:ascii="宋体"/>
          <w:b/>
          <w:sz w:val="32"/>
          <w:szCs w:val="32"/>
        </w:rPr>
        <w:t>四、投标产品配置及分项报价表（格式）</w:t>
      </w:r>
    </w:p>
    <w:p>
      <w:pPr>
        <w:jc w:val="center"/>
        <w:rPr>
          <w:rFonts w:ascii="宋体" w:hAnsi="宋体"/>
          <w:sz w:val="24"/>
        </w:rPr>
      </w:pPr>
    </w:p>
    <w:p>
      <w:pPr>
        <w:rPr>
          <w:rFonts w:ascii="宋体" w:hAnsi="宋体"/>
          <w:sz w:val="24"/>
        </w:rPr>
      </w:pPr>
      <w:r>
        <w:rPr>
          <w:rFonts w:hint="eastAsia" w:ascii="宋体" w:hAnsi="宋体"/>
          <w:sz w:val="24"/>
        </w:rPr>
        <w:t>投标人全称（加盖公章）：</w:t>
      </w:r>
    </w:p>
    <w:tbl>
      <w:tblPr>
        <w:tblStyle w:val="5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76"/>
        <w:gridCol w:w="1276"/>
        <w:gridCol w:w="1276"/>
        <w:gridCol w:w="127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1951" w:type="dxa"/>
            <w:vAlign w:val="center"/>
          </w:tcPr>
          <w:p>
            <w:pPr>
              <w:jc w:val="center"/>
              <w:rPr>
                <w:rFonts w:ascii="宋体" w:hAnsi="宋体"/>
                <w:sz w:val="24"/>
              </w:rPr>
            </w:pPr>
            <w:r>
              <w:rPr>
                <w:rFonts w:hint="eastAsia" w:ascii="宋体" w:hAnsi="宋体"/>
                <w:sz w:val="24"/>
              </w:rPr>
              <w:t>货物名称及规格</w:t>
            </w:r>
          </w:p>
        </w:tc>
        <w:tc>
          <w:tcPr>
            <w:tcW w:w="1276" w:type="dxa"/>
            <w:vAlign w:val="center"/>
          </w:tcPr>
          <w:p>
            <w:pPr>
              <w:jc w:val="center"/>
              <w:rPr>
                <w:rFonts w:ascii="宋体" w:hAnsi="宋体"/>
                <w:sz w:val="24"/>
              </w:rPr>
            </w:pPr>
            <w:r>
              <w:rPr>
                <w:rFonts w:hint="eastAsia" w:ascii="宋体" w:hAnsi="宋体"/>
                <w:sz w:val="24"/>
              </w:rPr>
              <w:t>等级</w:t>
            </w:r>
          </w:p>
        </w:tc>
        <w:tc>
          <w:tcPr>
            <w:tcW w:w="1276" w:type="dxa"/>
            <w:vAlign w:val="center"/>
          </w:tcPr>
          <w:p>
            <w:pPr>
              <w:jc w:val="center"/>
              <w:rPr>
                <w:rFonts w:ascii="宋体" w:hAnsi="宋体"/>
                <w:sz w:val="24"/>
              </w:rPr>
            </w:pPr>
            <w:r>
              <w:rPr>
                <w:rFonts w:hint="eastAsia" w:ascii="宋体" w:hAnsi="宋体"/>
                <w:sz w:val="24"/>
              </w:rPr>
              <w:t>型号</w:t>
            </w:r>
          </w:p>
        </w:tc>
        <w:tc>
          <w:tcPr>
            <w:tcW w:w="1276" w:type="dxa"/>
            <w:vAlign w:val="center"/>
          </w:tcPr>
          <w:p>
            <w:pPr>
              <w:jc w:val="center"/>
              <w:rPr>
                <w:rFonts w:ascii="宋体" w:hAnsi="宋体"/>
                <w:sz w:val="24"/>
              </w:rPr>
            </w:pPr>
            <w:r>
              <w:rPr>
                <w:rFonts w:hint="eastAsia" w:ascii="宋体" w:hAnsi="宋体"/>
                <w:sz w:val="24"/>
              </w:rPr>
              <w:t>质量标准</w:t>
            </w:r>
          </w:p>
        </w:tc>
        <w:tc>
          <w:tcPr>
            <w:tcW w:w="1276" w:type="dxa"/>
            <w:vAlign w:val="center"/>
          </w:tcPr>
          <w:p>
            <w:pPr>
              <w:jc w:val="center"/>
              <w:rPr>
                <w:rFonts w:ascii="宋体" w:hAnsi="宋体"/>
                <w:sz w:val="24"/>
              </w:rPr>
            </w:pPr>
            <w:r>
              <w:rPr>
                <w:rFonts w:hint="eastAsia" w:ascii="宋体" w:hAnsi="宋体"/>
                <w:sz w:val="24"/>
              </w:rPr>
              <w:t>数量</w:t>
            </w:r>
          </w:p>
        </w:tc>
        <w:tc>
          <w:tcPr>
            <w:tcW w:w="1276" w:type="dxa"/>
            <w:vAlign w:val="center"/>
          </w:tcPr>
          <w:p>
            <w:pPr>
              <w:jc w:val="center"/>
              <w:rPr>
                <w:rFonts w:ascii="宋体" w:hAnsi="宋体"/>
                <w:sz w:val="24"/>
              </w:rPr>
            </w:pPr>
            <w:r>
              <w:rPr>
                <w:rFonts w:hint="eastAsia" w:ascii="宋体" w:hAnsi="宋体"/>
                <w:sz w:val="24"/>
              </w:rPr>
              <w:t>单价</w:t>
            </w:r>
          </w:p>
        </w:tc>
        <w:tc>
          <w:tcPr>
            <w:tcW w:w="1275" w:type="dxa"/>
            <w:vAlign w:val="center"/>
          </w:tcPr>
          <w:p>
            <w:pPr>
              <w:jc w:val="center"/>
              <w:rPr>
                <w:rFonts w:ascii="宋体" w:hAnsi="宋体"/>
                <w:sz w:val="24"/>
              </w:rPr>
            </w:pPr>
            <w:r>
              <w:rPr>
                <w:rFonts w:hint="eastAsia" w:ascii="宋体" w:hAnsi="宋体"/>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1951" w:type="dxa"/>
            <w:vAlign w:val="center"/>
          </w:tcPr>
          <w:p>
            <w:pPr>
              <w:rPr>
                <w:rFonts w:ascii="宋体" w:hAnsi="宋体"/>
                <w:sz w:val="24"/>
              </w:rPr>
            </w:pPr>
          </w:p>
        </w:tc>
        <w:tc>
          <w:tcPr>
            <w:tcW w:w="1276" w:type="dxa"/>
            <w:vAlign w:val="center"/>
          </w:tcPr>
          <w:p>
            <w:pPr>
              <w:jc w:val="center"/>
              <w:rPr>
                <w:rFonts w:ascii="宋体" w:hAnsi="宋体"/>
                <w:sz w:val="24"/>
              </w:rPr>
            </w:pPr>
          </w:p>
        </w:tc>
        <w:tc>
          <w:tcPr>
            <w:tcW w:w="1276" w:type="dxa"/>
            <w:vAlign w:val="center"/>
          </w:tcPr>
          <w:p>
            <w:pPr>
              <w:jc w:val="center"/>
              <w:rPr>
                <w:rFonts w:ascii="宋体" w:hAnsi="宋体"/>
                <w:sz w:val="24"/>
              </w:rPr>
            </w:pPr>
          </w:p>
        </w:tc>
        <w:tc>
          <w:tcPr>
            <w:tcW w:w="1276" w:type="dxa"/>
            <w:vAlign w:val="center"/>
          </w:tcPr>
          <w:p>
            <w:pPr>
              <w:jc w:val="center"/>
              <w:rPr>
                <w:rFonts w:ascii="宋体" w:hAnsi="宋体"/>
                <w:sz w:val="24"/>
              </w:rPr>
            </w:pPr>
          </w:p>
        </w:tc>
        <w:tc>
          <w:tcPr>
            <w:tcW w:w="1276" w:type="dxa"/>
            <w:vAlign w:val="center"/>
          </w:tcPr>
          <w:p>
            <w:pPr>
              <w:rPr>
                <w:rFonts w:ascii="宋体" w:hAnsi="宋体"/>
                <w:sz w:val="24"/>
              </w:rPr>
            </w:pPr>
          </w:p>
        </w:tc>
        <w:tc>
          <w:tcPr>
            <w:tcW w:w="1276" w:type="dxa"/>
            <w:vAlign w:val="center"/>
          </w:tcPr>
          <w:p>
            <w:pPr>
              <w:rPr>
                <w:rFonts w:ascii="宋体" w:hAnsi="宋体"/>
                <w:sz w:val="24"/>
              </w:rPr>
            </w:pPr>
          </w:p>
        </w:tc>
        <w:tc>
          <w:tcPr>
            <w:tcW w:w="1275"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1951" w:type="dxa"/>
            <w:vAlign w:val="center"/>
          </w:tcPr>
          <w:p>
            <w:pPr>
              <w:rPr>
                <w:rFonts w:ascii="宋体" w:hAnsi="宋体"/>
                <w:sz w:val="24"/>
              </w:rPr>
            </w:pPr>
          </w:p>
        </w:tc>
        <w:tc>
          <w:tcPr>
            <w:tcW w:w="1276" w:type="dxa"/>
            <w:vAlign w:val="center"/>
          </w:tcPr>
          <w:p>
            <w:pPr>
              <w:jc w:val="center"/>
              <w:rPr>
                <w:rFonts w:ascii="宋体" w:hAnsi="宋体"/>
                <w:sz w:val="24"/>
              </w:rPr>
            </w:pPr>
          </w:p>
        </w:tc>
        <w:tc>
          <w:tcPr>
            <w:tcW w:w="1276" w:type="dxa"/>
            <w:vAlign w:val="center"/>
          </w:tcPr>
          <w:p>
            <w:pPr>
              <w:jc w:val="center"/>
              <w:rPr>
                <w:rFonts w:ascii="宋体" w:hAnsi="宋体"/>
                <w:sz w:val="24"/>
              </w:rPr>
            </w:pPr>
          </w:p>
        </w:tc>
        <w:tc>
          <w:tcPr>
            <w:tcW w:w="1276" w:type="dxa"/>
            <w:vAlign w:val="center"/>
          </w:tcPr>
          <w:p>
            <w:pPr>
              <w:jc w:val="center"/>
              <w:rPr>
                <w:rFonts w:ascii="宋体" w:hAnsi="宋体"/>
                <w:sz w:val="24"/>
              </w:rPr>
            </w:pPr>
          </w:p>
        </w:tc>
        <w:tc>
          <w:tcPr>
            <w:tcW w:w="1276" w:type="dxa"/>
            <w:vAlign w:val="center"/>
          </w:tcPr>
          <w:p>
            <w:pPr>
              <w:rPr>
                <w:rFonts w:ascii="宋体" w:hAnsi="宋体"/>
                <w:sz w:val="24"/>
              </w:rPr>
            </w:pPr>
          </w:p>
        </w:tc>
        <w:tc>
          <w:tcPr>
            <w:tcW w:w="1276" w:type="dxa"/>
            <w:vAlign w:val="center"/>
          </w:tcPr>
          <w:p>
            <w:pPr>
              <w:rPr>
                <w:rFonts w:ascii="宋体" w:hAnsi="宋体"/>
                <w:sz w:val="24"/>
              </w:rPr>
            </w:pPr>
          </w:p>
        </w:tc>
        <w:tc>
          <w:tcPr>
            <w:tcW w:w="1275"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1951" w:type="dxa"/>
            <w:vAlign w:val="center"/>
          </w:tcPr>
          <w:p>
            <w:pPr>
              <w:rPr>
                <w:rFonts w:ascii="宋体" w:hAnsi="宋体"/>
                <w:sz w:val="24"/>
              </w:rPr>
            </w:pPr>
          </w:p>
        </w:tc>
        <w:tc>
          <w:tcPr>
            <w:tcW w:w="1276" w:type="dxa"/>
            <w:vAlign w:val="center"/>
          </w:tcPr>
          <w:p>
            <w:pPr>
              <w:jc w:val="center"/>
              <w:rPr>
                <w:rFonts w:ascii="宋体" w:hAnsi="宋体"/>
                <w:sz w:val="24"/>
              </w:rPr>
            </w:pPr>
          </w:p>
        </w:tc>
        <w:tc>
          <w:tcPr>
            <w:tcW w:w="1276" w:type="dxa"/>
            <w:vAlign w:val="center"/>
          </w:tcPr>
          <w:p>
            <w:pPr>
              <w:jc w:val="center"/>
              <w:rPr>
                <w:rFonts w:ascii="宋体" w:hAnsi="宋体"/>
                <w:sz w:val="24"/>
              </w:rPr>
            </w:pPr>
          </w:p>
        </w:tc>
        <w:tc>
          <w:tcPr>
            <w:tcW w:w="1276" w:type="dxa"/>
            <w:vAlign w:val="center"/>
          </w:tcPr>
          <w:p>
            <w:pPr>
              <w:jc w:val="center"/>
              <w:rPr>
                <w:rFonts w:ascii="宋体" w:hAnsi="宋体"/>
                <w:sz w:val="24"/>
              </w:rPr>
            </w:pPr>
          </w:p>
        </w:tc>
        <w:tc>
          <w:tcPr>
            <w:tcW w:w="1276" w:type="dxa"/>
            <w:vAlign w:val="center"/>
          </w:tcPr>
          <w:p>
            <w:pPr>
              <w:rPr>
                <w:rFonts w:ascii="宋体" w:hAnsi="宋体"/>
                <w:sz w:val="24"/>
              </w:rPr>
            </w:pPr>
          </w:p>
        </w:tc>
        <w:tc>
          <w:tcPr>
            <w:tcW w:w="1276" w:type="dxa"/>
            <w:vAlign w:val="center"/>
          </w:tcPr>
          <w:p>
            <w:pPr>
              <w:rPr>
                <w:rFonts w:ascii="宋体" w:hAnsi="宋体"/>
                <w:sz w:val="24"/>
              </w:rPr>
            </w:pPr>
          </w:p>
        </w:tc>
        <w:tc>
          <w:tcPr>
            <w:tcW w:w="1275"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951" w:type="dxa"/>
            <w:vAlign w:val="center"/>
          </w:tcPr>
          <w:p>
            <w:pPr>
              <w:rPr>
                <w:rFonts w:ascii="宋体" w:hAnsi="宋体"/>
                <w:sz w:val="24"/>
              </w:rPr>
            </w:pPr>
          </w:p>
        </w:tc>
        <w:tc>
          <w:tcPr>
            <w:tcW w:w="1276" w:type="dxa"/>
            <w:vAlign w:val="center"/>
          </w:tcPr>
          <w:p>
            <w:pPr>
              <w:jc w:val="center"/>
              <w:rPr>
                <w:rFonts w:ascii="宋体" w:hAnsi="宋体"/>
                <w:sz w:val="24"/>
              </w:rPr>
            </w:pPr>
          </w:p>
        </w:tc>
        <w:tc>
          <w:tcPr>
            <w:tcW w:w="1276" w:type="dxa"/>
            <w:vAlign w:val="center"/>
          </w:tcPr>
          <w:p>
            <w:pPr>
              <w:jc w:val="center"/>
              <w:rPr>
                <w:rFonts w:ascii="宋体" w:hAnsi="宋体"/>
                <w:sz w:val="24"/>
              </w:rPr>
            </w:pPr>
          </w:p>
        </w:tc>
        <w:tc>
          <w:tcPr>
            <w:tcW w:w="1276" w:type="dxa"/>
            <w:vAlign w:val="center"/>
          </w:tcPr>
          <w:p>
            <w:pPr>
              <w:jc w:val="center"/>
              <w:rPr>
                <w:rFonts w:ascii="宋体" w:hAnsi="宋体"/>
                <w:sz w:val="24"/>
              </w:rPr>
            </w:pPr>
          </w:p>
        </w:tc>
        <w:tc>
          <w:tcPr>
            <w:tcW w:w="1276" w:type="dxa"/>
            <w:vAlign w:val="center"/>
          </w:tcPr>
          <w:p>
            <w:pPr>
              <w:rPr>
                <w:rFonts w:ascii="宋体" w:hAnsi="宋体"/>
                <w:sz w:val="24"/>
              </w:rPr>
            </w:pPr>
          </w:p>
        </w:tc>
        <w:tc>
          <w:tcPr>
            <w:tcW w:w="1276" w:type="dxa"/>
            <w:vAlign w:val="center"/>
          </w:tcPr>
          <w:p>
            <w:pPr>
              <w:rPr>
                <w:rFonts w:ascii="宋体" w:hAnsi="宋体"/>
                <w:sz w:val="24"/>
              </w:rPr>
            </w:pPr>
          </w:p>
        </w:tc>
        <w:tc>
          <w:tcPr>
            <w:tcW w:w="1275"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3" w:hRule="atLeast"/>
        </w:trPr>
        <w:tc>
          <w:tcPr>
            <w:tcW w:w="1951" w:type="dxa"/>
            <w:vAlign w:val="center"/>
          </w:tcPr>
          <w:p>
            <w:pPr>
              <w:jc w:val="center"/>
              <w:rPr>
                <w:rFonts w:ascii="宋体" w:hAnsi="宋体"/>
                <w:sz w:val="24"/>
              </w:rPr>
            </w:pPr>
            <w:r>
              <w:rPr>
                <w:rFonts w:hint="eastAsia" w:ascii="宋体" w:hAnsi="宋体"/>
                <w:sz w:val="24"/>
              </w:rPr>
              <w:t>合计</w:t>
            </w:r>
          </w:p>
        </w:tc>
        <w:tc>
          <w:tcPr>
            <w:tcW w:w="7655" w:type="dxa"/>
            <w:gridSpan w:val="6"/>
            <w:vAlign w:val="center"/>
          </w:tcPr>
          <w:p>
            <w:pPr>
              <w:rPr>
                <w:rFonts w:ascii="宋体" w:hAnsi="宋体"/>
                <w:sz w:val="24"/>
              </w:rPr>
            </w:pPr>
            <w:r>
              <w:rPr>
                <w:rFonts w:hint="eastAsia" w:ascii="宋体" w:hAnsi="宋体"/>
                <w:sz w:val="24"/>
              </w:rPr>
              <w:t xml:space="preserve"> 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p>
        </w:tc>
      </w:tr>
    </w:tbl>
    <w:p>
      <w:pPr>
        <w:rPr>
          <w:rFonts w:ascii="宋体" w:hAnsi="宋体"/>
          <w:sz w:val="24"/>
        </w:rPr>
      </w:pPr>
    </w:p>
    <w:p>
      <w:pPr>
        <w:rPr>
          <w:rFonts w:ascii="宋体" w:hAnsi="宋体"/>
          <w:sz w:val="24"/>
        </w:rPr>
      </w:pPr>
      <w:r>
        <w:rPr>
          <w:rFonts w:hint="eastAsia" w:ascii="宋体" w:hAnsi="宋体"/>
          <w:sz w:val="24"/>
        </w:rPr>
        <w:t>法定代表人或授权代表签字：</w:t>
      </w:r>
    </w:p>
    <w:p>
      <w:pPr>
        <w:spacing w:line="360" w:lineRule="auto"/>
        <w:rPr>
          <w:rFonts w:ascii="宋体" w:hAnsi="宋体"/>
          <w:color w:val="000000"/>
          <w:sz w:val="24"/>
        </w:rPr>
      </w:pPr>
      <w:r>
        <w:rPr>
          <w:rFonts w:hint="eastAsia" w:ascii="宋体" w:hAnsi="宋体"/>
          <w:color w:val="000000"/>
          <w:sz w:val="24"/>
        </w:rPr>
        <w:t>1、此表可以根据需要自行增减行数。</w:t>
      </w:r>
    </w:p>
    <w:p>
      <w:pPr>
        <w:wordWrap w:val="0"/>
        <w:rPr>
          <w:rFonts w:ascii="宋体"/>
          <w:sz w:val="24"/>
        </w:rPr>
      </w:pPr>
      <w:r>
        <w:rPr>
          <w:rFonts w:hint="eastAsia"/>
        </w:rPr>
        <w:t>2、此表为全费用综合单价报价，报价中单价已包含完成此项的全部单价费用。</w:t>
      </w:r>
    </w:p>
    <w:p>
      <w:pPr>
        <w:wordWrap w:val="0"/>
        <w:outlineLvl w:val="0"/>
        <w:rPr>
          <w:rFonts w:ascii="宋体"/>
          <w:sz w:val="24"/>
        </w:rPr>
      </w:pPr>
    </w:p>
    <w:p>
      <w:pPr>
        <w:jc w:val="center"/>
        <w:outlineLvl w:val="0"/>
        <w:rPr>
          <w:rFonts w:ascii="宋体" w:hAnsi="楷体_GB2312" w:eastAsia="楷体_GB2312"/>
          <w:b/>
          <w:sz w:val="30"/>
          <w:szCs w:val="30"/>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both"/>
        <w:rPr>
          <w:rFonts w:ascii="仿宋_GB2312" w:hAnsi="宋体" w:cs="Arial"/>
          <w:b/>
          <w:sz w:val="36"/>
          <w:szCs w:val="36"/>
        </w:rPr>
      </w:pPr>
    </w:p>
    <w:p>
      <w:pPr>
        <w:pStyle w:val="2"/>
        <w:jc w:val="center"/>
        <w:rPr>
          <w:rFonts w:hint="eastAsia" w:ascii="仿宋_GB2312" w:hAnsi="宋体" w:cs="Arial"/>
          <w:b/>
          <w:sz w:val="36"/>
          <w:szCs w:val="36"/>
        </w:rPr>
      </w:pPr>
    </w:p>
    <w:p>
      <w:pPr>
        <w:pStyle w:val="2"/>
        <w:jc w:val="center"/>
        <w:rPr>
          <w:rFonts w:ascii="仿宋_GB2312" w:hAnsi="宋体" w:cs="Arial"/>
          <w:b/>
          <w:sz w:val="36"/>
          <w:szCs w:val="36"/>
        </w:rPr>
      </w:pPr>
      <w:r>
        <w:rPr>
          <w:rFonts w:hint="eastAsia" w:ascii="仿宋_GB2312" w:hAnsi="宋体" w:cs="Arial"/>
          <w:b/>
          <w:sz w:val="36"/>
          <w:szCs w:val="36"/>
        </w:rPr>
        <w:t>询价文件中规定要求提供的证明材料</w:t>
      </w:r>
    </w:p>
    <w:p>
      <w:pPr>
        <w:pStyle w:val="2"/>
        <w:jc w:val="center"/>
        <w:rPr>
          <w:rFonts w:ascii="仿宋_GB2312" w:hAnsi="宋体" w:cs="Arial"/>
          <w:b/>
          <w:sz w:val="36"/>
          <w:szCs w:val="36"/>
        </w:rPr>
      </w:pPr>
      <w:r>
        <w:rPr>
          <w:rFonts w:hint="eastAsia" w:ascii="仿宋_GB2312" w:hAnsi="宋体" w:cs="Arial"/>
          <w:b/>
          <w:sz w:val="36"/>
          <w:szCs w:val="36"/>
        </w:rPr>
        <w:t>和询价人认为需要提供的其他材料</w:t>
      </w:r>
    </w:p>
    <w:p>
      <w:pPr>
        <w:snapToGrid w:val="0"/>
        <w:spacing w:before="120" w:after="120" w:line="300" w:lineRule="auto"/>
        <w:jc w:val="center"/>
      </w:pPr>
    </w:p>
    <w:p>
      <w:pPr>
        <w:pStyle w:val="2"/>
        <w:jc w:val="center"/>
      </w:pPr>
    </w:p>
    <w:sectPr>
      <w:headerReference r:id="rId4" w:type="first"/>
      <w:footerReference r:id="rId7" w:type="first"/>
      <w:headerReference r:id="rId3" w:type="default"/>
      <w:footerReference r:id="rId5" w:type="default"/>
      <w:footerReference r:id="rId6" w:type="even"/>
      <w:pgSz w:w="11907" w:h="16840"/>
      <w:pgMar w:top="1418" w:right="1418" w:bottom="1418" w:left="1418"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隶书">
    <w:altName w:val="微软雅黑"/>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sz w:val="21"/>
        <w:szCs w:val="21"/>
      </w:rPr>
    </w:pPr>
    <w:r>
      <w:rPr>
        <w:rFonts w:hint="eastAsia"/>
        <w:sz w:val="21"/>
        <w:szCs w:val="21"/>
      </w:rPr>
      <w:t>第</w:t>
    </w:r>
    <w:r>
      <w:rPr>
        <w:sz w:val="21"/>
        <w:szCs w:val="21"/>
      </w:rPr>
      <w:fldChar w:fldCharType="begin"/>
    </w:r>
    <w:r>
      <w:rPr>
        <w:sz w:val="21"/>
        <w:szCs w:val="21"/>
      </w:rPr>
      <w:instrText xml:space="preserve">PAGE   \* MERGEFORMAT</w:instrText>
    </w:r>
    <w:r>
      <w:rPr>
        <w:sz w:val="21"/>
        <w:szCs w:val="21"/>
      </w:rPr>
      <w:fldChar w:fldCharType="separate"/>
    </w:r>
    <w:r>
      <w:rPr>
        <w:sz w:val="21"/>
        <w:szCs w:val="21"/>
      </w:rPr>
      <w:t>2</w:t>
    </w:r>
    <w:r>
      <w:rPr>
        <w:sz w:val="21"/>
        <w:szCs w:val="21"/>
      </w:rPr>
      <w:fldChar w:fldCharType="end"/>
    </w:r>
    <w:r>
      <w:rPr>
        <w:rFonts w:hint="eastAsia"/>
        <w:sz w:val="21"/>
        <w:szCs w:val="21"/>
      </w:rPr>
      <w:t>页，共</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39</w:t>
    </w:r>
    <w:r>
      <w:rPr>
        <w:sz w:val="21"/>
        <w:szCs w:val="21"/>
      </w:rPr>
      <w:fldChar w:fldCharType="end"/>
    </w:r>
    <w:r>
      <w:rPr>
        <w:rFonts w:hint="eastAsia"/>
        <w:sz w:val="21"/>
        <w:szCs w:val="21"/>
      </w:rPr>
      <w:t>页</w:t>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sz w:val="24"/>
      </w:rPr>
    </w:pPr>
    <w:r>
      <w:rPr>
        <w:rFonts w:hint="eastAsia"/>
        <w:sz w:val="24"/>
      </w:rPr>
      <w:t>本询价函共6页，第</w:t>
    </w:r>
    <w:r>
      <w:rPr>
        <w:sz w:val="24"/>
      </w:rPr>
      <w:fldChar w:fldCharType="begin"/>
    </w:r>
    <w:r>
      <w:rPr>
        <w:rStyle w:val="49"/>
        <w:sz w:val="24"/>
      </w:rPr>
      <w:instrText xml:space="preserve"> PAGE </w:instrText>
    </w:r>
    <w:r>
      <w:rPr>
        <w:sz w:val="24"/>
      </w:rPr>
      <w:fldChar w:fldCharType="separate"/>
    </w:r>
    <w:r>
      <w:rPr>
        <w:rStyle w:val="49"/>
        <w:sz w:val="24"/>
        <w:lang w:val="en-US"/>
      </w:rPr>
      <w:t>6</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sz w:val="21"/>
        <w:szCs w:val="21"/>
      </w:rPr>
    </w:pPr>
    <w:r>
      <w:rPr>
        <w:rFonts w:hint="eastAsia"/>
        <w:sz w:val="21"/>
        <w:szCs w:val="21"/>
      </w:rPr>
      <w:t>第</w:t>
    </w:r>
    <w:r>
      <w:rPr>
        <w:sz w:val="21"/>
        <w:szCs w:val="21"/>
      </w:rPr>
      <w:fldChar w:fldCharType="begin"/>
    </w:r>
    <w:r>
      <w:rPr>
        <w:sz w:val="21"/>
        <w:szCs w:val="21"/>
      </w:rPr>
      <w:instrText xml:space="preserve">PAGE   \* MERGEFORMAT</w:instrText>
    </w:r>
    <w:r>
      <w:rPr>
        <w:sz w:val="21"/>
        <w:szCs w:val="21"/>
      </w:rPr>
      <w:fldChar w:fldCharType="separate"/>
    </w:r>
    <w:r>
      <w:rPr>
        <w:sz w:val="21"/>
        <w:szCs w:val="21"/>
      </w:rPr>
      <w:t>1</w:t>
    </w:r>
    <w:r>
      <w:rPr>
        <w:sz w:val="21"/>
        <w:szCs w:val="21"/>
      </w:rPr>
      <w:fldChar w:fldCharType="end"/>
    </w:r>
    <w:r>
      <w:rPr>
        <w:rFonts w:hint="eastAsia"/>
        <w:sz w:val="21"/>
        <w:szCs w:val="21"/>
      </w:rPr>
      <w:t>页，共</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39</w:t>
    </w:r>
    <w:r>
      <w:rPr>
        <w:sz w:val="21"/>
        <w:szCs w:val="21"/>
      </w:rPr>
      <w:fldChar w:fldCharType="end"/>
    </w:r>
    <w:r>
      <w:rPr>
        <w:rFonts w:hint="eastAsia"/>
        <w:sz w:val="21"/>
        <w:szCs w:val="21"/>
      </w:rPr>
      <w:t>页</w:t>
    </w:r>
  </w:p>
  <w:p>
    <w:pPr>
      <w:pStyle w:val="30"/>
      <w:tabs>
        <w:tab w:val="left" w:pos="2936"/>
        <w:tab w:val="clear" w:pos="4153"/>
        <w:tab w:val="clear" w:pos="8306"/>
      </w:tabs>
      <w:jc w:val="center"/>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hint="eastAsia" w:eastAsia="仿宋_GB2312"/>
        <w:lang w:eastAsia="zh-CN"/>
      </w:rPr>
    </w:pPr>
    <w:r>
      <w:rPr>
        <w:rFonts w:hint="eastAsia" w:eastAsia="华文隶书"/>
        <w:sz w:val="21"/>
      </w:rPr>
      <w:t>盐城幼儿师范高等专科学校询价文件</w:t>
    </w:r>
    <w:r>
      <w:rPr>
        <w:rFonts w:ascii="宋体" w:hAnsi="仿宋_GB2312" w:eastAsia="仿宋_GB2312"/>
        <w:b/>
        <w:color w:val="000000"/>
        <w:sz w:val="28"/>
        <w:szCs w:val="28"/>
      </w:rPr>
      <w:t>ycyz</w:t>
    </w:r>
    <w:r>
      <w:rPr>
        <w:rFonts w:ascii="宋体" w:hAnsi="仿宋_GB2312" w:eastAsia="仿宋_GB2312"/>
        <w:b/>
        <w:color w:val="000000"/>
        <w:sz w:val="24"/>
        <w:szCs w:val="24"/>
      </w:rPr>
      <w:t>20</w:t>
    </w:r>
    <w:r>
      <w:rPr>
        <w:rFonts w:hint="eastAsia" w:ascii="宋体" w:hAnsi="仿宋_GB2312" w:eastAsia="仿宋_GB2312"/>
        <w:b/>
        <w:color w:val="000000"/>
        <w:sz w:val="24"/>
        <w:szCs w:val="24"/>
      </w:rPr>
      <w:t>21</w:t>
    </w:r>
    <w:r>
      <w:rPr>
        <w:rFonts w:ascii="宋体" w:hAnsi="仿宋_GB2312" w:eastAsia="仿宋_GB2312"/>
        <w:b/>
        <w:color w:val="000000"/>
        <w:sz w:val="28"/>
        <w:szCs w:val="28"/>
      </w:rPr>
      <w:t>hw</w:t>
    </w:r>
    <w:r>
      <w:rPr>
        <w:rFonts w:hint="eastAsia" w:ascii="宋体" w:hAnsi="仿宋_GB2312" w:eastAsia="仿宋_GB2312"/>
        <w:b/>
        <w:color w:val="000000"/>
        <w:sz w:val="28"/>
        <w:szCs w:val="28"/>
      </w:rPr>
      <w:t>01</w:t>
    </w:r>
    <w:r>
      <w:rPr>
        <w:rFonts w:hint="eastAsia" w:ascii="宋体" w:hAnsi="仿宋_GB2312" w:eastAsia="仿宋_GB2312"/>
        <w:b/>
        <w:color w:val="000000"/>
        <w:sz w:val="28"/>
        <w:szCs w:val="28"/>
        <w:lang w:val="en-US" w:eastAsia="zh-CN"/>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hint="eastAsia" w:eastAsia="仿宋_GB2312"/>
        <w:color w:val="FF0000"/>
        <w:lang w:val="en-US" w:eastAsia="zh-CN"/>
      </w:rPr>
    </w:pPr>
    <w:r>
      <w:rPr>
        <w:rFonts w:hint="eastAsia" w:eastAsia="华文隶书"/>
        <w:sz w:val="21"/>
      </w:rPr>
      <w:t>盐城幼儿师范高等专科学校询价文件</w:t>
    </w:r>
    <w:r>
      <w:rPr>
        <w:rFonts w:ascii="宋体" w:hAnsi="仿宋_GB2312" w:eastAsia="仿宋_GB2312"/>
        <w:b/>
        <w:sz w:val="28"/>
        <w:szCs w:val="28"/>
      </w:rPr>
      <w:t>ycyz</w:t>
    </w:r>
    <w:r>
      <w:rPr>
        <w:rFonts w:ascii="宋体" w:hAnsi="仿宋_GB2312" w:eastAsia="仿宋_GB2312"/>
        <w:b/>
        <w:sz w:val="24"/>
        <w:szCs w:val="24"/>
      </w:rPr>
      <w:t>20</w:t>
    </w:r>
    <w:r>
      <w:rPr>
        <w:rFonts w:hint="eastAsia" w:ascii="宋体" w:hAnsi="仿宋_GB2312" w:eastAsia="仿宋_GB2312"/>
        <w:b/>
        <w:sz w:val="24"/>
        <w:szCs w:val="24"/>
      </w:rPr>
      <w:t>21</w:t>
    </w:r>
    <w:r>
      <w:rPr>
        <w:rFonts w:ascii="宋体" w:hAnsi="仿宋_GB2312" w:eastAsia="仿宋_GB2312"/>
        <w:b/>
        <w:sz w:val="28"/>
        <w:szCs w:val="28"/>
      </w:rPr>
      <w:t>hw</w:t>
    </w:r>
    <w:r>
      <w:rPr>
        <w:rFonts w:ascii="宋体" w:hAnsi="仿宋_GB2312" w:eastAsia="仿宋_GB2312"/>
        <w:b/>
        <w:sz w:val="24"/>
        <w:szCs w:val="24"/>
      </w:rPr>
      <w:t>0</w:t>
    </w:r>
    <w:r>
      <w:rPr>
        <w:rFonts w:hint="eastAsia" w:ascii="宋体" w:hAnsi="仿宋_GB2312" w:eastAsia="仿宋_GB2312"/>
        <w:b/>
        <w:sz w:val="24"/>
        <w:szCs w:val="24"/>
        <w:lang w:val="en-US" w:eastAsia="zh-CN"/>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A3DFE"/>
    <w:multiLevelType w:val="singleLevel"/>
    <w:tmpl w:val="23CA3DFE"/>
    <w:lvl w:ilvl="0" w:tentative="0">
      <w:start w:val="1"/>
      <w:numFmt w:val="decimal"/>
      <w:lvlText w:val="%1、"/>
      <w:lvlJc w:val="left"/>
      <w:pPr>
        <w:tabs>
          <w:tab w:val="left" w:pos="480"/>
        </w:tabs>
        <w:ind w:left="480" w:hanging="480"/>
      </w:pPr>
    </w:lvl>
  </w:abstractNum>
  <w:abstractNum w:abstractNumId="1">
    <w:nsid w:val="348A903F"/>
    <w:multiLevelType w:val="singleLevel"/>
    <w:tmpl w:val="348A903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5C0"/>
    <w:rsid w:val="00007763"/>
    <w:rsid w:val="000118D8"/>
    <w:rsid w:val="0002039F"/>
    <w:rsid w:val="000247D7"/>
    <w:rsid w:val="00025438"/>
    <w:rsid w:val="00030941"/>
    <w:rsid w:val="00034232"/>
    <w:rsid w:val="00034A9B"/>
    <w:rsid w:val="0003668B"/>
    <w:rsid w:val="0004167A"/>
    <w:rsid w:val="000434E8"/>
    <w:rsid w:val="000510B3"/>
    <w:rsid w:val="00054C64"/>
    <w:rsid w:val="000627F4"/>
    <w:rsid w:val="0006473E"/>
    <w:rsid w:val="00067F33"/>
    <w:rsid w:val="00070D8C"/>
    <w:rsid w:val="000710EF"/>
    <w:rsid w:val="00074415"/>
    <w:rsid w:val="00081DEE"/>
    <w:rsid w:val="000860D1"/>
    <w:rsid w:val="00087F06"/>
    <w:rsid w:val="0009450A"/>
    <w:rsid w:val="000965CB"/>
    <w:rsid w:val="00097BBC"/>
    <w:rsid w:val="000A01B5"/>
    <w:rsid w:val="000A24CA"/>
    <w:rsid w:val="000A262D"/>
    <w:rsid w:val="000A4B31"/>
    <w:rsid w:val="000B129D"/>
    <w:rsid w:val="000B3EBB"/>
    <w:rsid w:val="000D7583"/>
    <w:rsid w:val="000E1EB2"/>
    <w:rsid w:val="000E28DC"/>
    <w:rsid w:val="000E3C10"/>
    <w:rsid w:val="000E573F"/>
    <w:rsid w:val="000F1FE1"/>
    <w:rsid w:val="000F20AB"/>
    <w:rsid w:val="000F251A"/>
    <w:rsid w:val="000F380C"/>
    <w:rsid w:val="000F6F91"/>
    <w:rsid w:val="000F7A7B"/>
    <w:rsid w:val="00101FFC"/>
    <w:rsid w:val="00104D13"/>
    <w:rsid w:val="00107240"/>
    <w:rsid w:val="001210B7"/>
    <w:rsid w:val="00123B91"/>
    <w:rsid w:val="00126C75"/>
    <w:rsid w:val="00131BC6"/>
    <w:rsid w:val="0013300A"/>
    <w:rsid w:val="00133363"/>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016"/>
    <w:rsid w:val="0019299A"/>
    <w:rsid w:val="00193413"/>
    <w:rsid w:val="0019370A"/>
    <w:rsid w:val="00194C08"/>
    <w:rsid w:val="001958F9"/>
    <w:rsid w:val="00196BB6"/>
    <w:rsid w:val="001A29B5"/>
    <w:rsid w:val="001A395D"/>
    <w:rsid w:val="001A3B5A"/>
    <w:rsid w:val="001A442B"/>
    <w:rsid w:val="001A4901"/>
    <w:rsid w:val="001A5F08"/>
    <w:rsid w:val="001A6416"/>
    <w:rsid w:val="001B1C34"/>
    <w:rsid w:val="001B4034"/>
    <w:rsid w:val="001C0665"/>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2776D"/>
    <w:rsid w:val="00240830"/>
    <w:rsid w:val="00242550"/>
    <w:rsid w:val="0024287E"/>
    <w:rsid w:val="00242B43"/>
    <w:rsid w:val="00242DCE"/>
    <w:rsid w:val="00243D0A"/>
    <w:rsid w:val="00245041"/>
    <w:rsid w:val="00246F43"/>
    <w:rsid w:val="00255A13"/>
    <w:rsid w:val="00257A89"/>
    <w:rsid w:val="0026039E"/>
    <w:rsid w:val="00260792"/>
    <w:rsid w:val="002610B2"/>
    <w:rsid w:val="0026166B"/>
    <w:rsid w:val="00261B04"/>
    <w:rsid w:val="00261F5D"/>
    <w:rsid w:val="002629A3"/>
    <w:rsid w:val="00271132"/>
    <w:rsid w:val="002752D8"/>
    <w:rsid w:val="00292878"/>
    <w:rsid w:val="002952D7"/>
    <w:rsid w:val="002A409A"/>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1939"/>
    <w:rsid w:val="00312130"/>
    <w:rsid w:val="003160E1"/>
    <w:rsid w:val="0031632D"/>
    <w:rsid w:val="00317C12"/>
    <w:rsid w:val="0032182B"/>
    <w:rsid w:val="003421D1"/>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3885"/>
    <w:rsid w:val="003C55CE"/>
    <w:rsid w:val="003C593E"/>
    <w:rsid w:val="003C7EE8"/>
    <w:rsid w:val="003D1D81"/>
    <w:rsid w:val="003D519C"/>
    <w:rsid w:val="003D662A"/>
    <w:rsid w:val="003E0321"/>
    <w:rsid w:val="003E3C1D"/>
    <w:rsid w:val="003E4BFE"/>
    <w:rsid w:val="00412BEC"/>
    <w:rsid w:val="00413A53"/>
    <w:rsid w:val="00414082"/>
    <w:rsid w:val="00414097"/>
    <w:rsid w:val="004205EE"/>
    <w:rsid w:val="00426809"/>
    <w:rsid w:val="00427B48"/>
    <w:rsid w:val="00427EC4"/>
    <w:rsid w:val="00431DCB"/>
    <w:rsid w:val="00432F13"/>
    <w:rsid w:val="00440490"/>
    <w:rsid w:val="00440802"/>
    <w:rsid w:val="0045061B"/>
    <w:rsid w:val="00457BB4"/>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21A07"/>
    <w:rsid w:val="005234C5"/>
    <w:rsid w:val="00533EF8"/>
    <w:rsid w:val="005410B8"/>
    <w:rsid w:val="00541123"/>
    <w:rsid w:val="00541E26"/>
    <w:rsid w:val="005479F7"/>
    <w:rsid w:val="00550563"/>
    <w:rsid w:val="0055532E"/>
    <w:rsid w:val="00557838"/>
    <w:rsid w:val="00564948"/>
    <w:rsid w:val="00564EEB"/>
    <w:rsid w:val="005661B0"/>
    <w:rsid w:val="00566618"/>
    <w:rsid w:val="005678C0"/>
    <w:rsid w:val="00573673"/>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5E5602"/>
    <w:rsid w:val="005F3CD2"/>
    <w:rsid w:val="005F7F84"/>
    <w:rsid w:val="00603B13"/>
    <w:rsid w:val="00612D30"/>
    <w:rsid w:val="006165E0"/>
    <w:rsid w:val="00617A2C"/>
    <w:rsid w:val="00621C44"/>
    <w:rsid w:val="006220D9"/>
    <w:rsid w:val="006329D6"/>
    <w:rsid w:val="006425C0"/>
    <w:rsid w:val="006435AF"/>
    <w:rsid w:val="00644BB7"/>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037"/>
    <w:rsid w:val="006D094F"/>
    <w:rsid w:val="006E01F8"/>
    <w:rsid w:val="006E2B1F"/>
    <w:rsid w:val="006E5104"/>
    <w:rsid w:val="006F0490"/>
    <w:rsid w:val="006F0EC2"/>
    <w:rsid w:val="006F5C9B"/>
    <w:rsid w:val="006F6075"/>
    <w:rsid w:val="006F6BBF"/>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4F6C"/>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D691C"/>
    <w:rsid w:val="007E1B69"/>
    <w:rsid w:val="007E1F73"/>
    <w:rsid w:val="007F03D1"/>
    <w:rsid w:val="007F3848"/>
    <w:rsid w:val="007F5463"/>
    <w:rsid w:val="007F5651"/>
    <w:rsid w:val="007F6C93"/>
    <w:rsid w:val="008004BB"/>
    <w:rsid w:val="0080117A"/>
    <w:rsid w:val="00801C64"/>
    <w:rsid w:val="0080753F"/>
    <w:rsid w:val="00807DAD"/>
    <w:rsid w:val="00821F03"/>
    <w:rsid w:val="00821F50"/>
    <w:rsid w:val="00822129"/>
    <w:rsid w:val="00822D57"/>
    <w:rsid w:val="00824B91"/>
    <w:rsid w:val="008255C8"/>
    <w:rsid w:val="008278B9"/>
    <w:rsid w:val="00840A1F"/>
    <w:rsid w:val="00841FDD"/>
    <w:rsid w:val="00844B29"/>
    <w:rsid w:val="008453E7"/>
    <w:rsid w:val="00845963"/>
    <w:rsid w:val="00845C7A"/>
    <w:rsid w:val="008526E2"/>
    <w:rsid w:val="008535A8"/>
    <w:rsid w:val="0085577C"/>
    <w:rsid w:val="00856495"/>
    <w:rsid w:val="008625B5"/>
    <w:rsid w:val="00862F9D"/>
    <w:rsid w:val="0086360F"/>
    <w:rsid w:val="0086419C"/>
    <w:rsid w:val="00864759"/>
    <w:rsid w:val="00873B05"/>
    <w:rsid w:val="008751B8"/>
    <w:rsid w:val="008776E5"/>
    <w:rsid w:val="00882EB4"/>
    <w:rsid w:val="0088380D"/>
    <w:rsid w:val="00883B56"/>
    <w:rsid w:val="00885617"/>
    <w:rsid w:val="00887D4F"/>
    <w:rsid w:val="00893F8B"/>
    <w:rsid w:val="008A0580"/>
    <w:rsid w:val="008A2234"/>
    <w:rsid w:val="008A3D01"/>
    <w:rsid w:val="008A4FB8"/>
    <w:rsid w:val="008B0F38"/>
    <w:rsid w:val="008B4DEA"/>
    <w:rsid w:val="008C08B3"/>
    <w:rsid w:val="008C09E6"/>
    <w:rsid w:val="008C1233"/>
    <w:rsid w:val="008C392A"/>
    <w:rsid w:val="008C4916"/>
    <w:rsid w:val="008D1AAD"/>
    <w:rsid w:val="008D7150"/>
    <w:rsid w:val="008E04A2"/>
    <w:rsid w:val="008E18C7"/>
    <w:rsid w:val="008E3F45"/>
    <w:rsid w:val="008E6BD8"/>
    <w:rsid w:val="008F3AD4"/>
    <w:rsid w:val="00902595"/>
    <w:rsid w:val="00903D6B"/>
    <w:rsid w:val="00906A51"/>
    <w:rsid w:val="00906B58"/>
    <w:rsid w:val="009109E0"/>
    <w:rsid w:val="009119C3"/>
    <w:rsid w:val="0091533D"/>
    <w:rsid w:val="0092498C"/>
    <w:rsid w:val="00930DB1"/>
    <w:rsid w:val="00932C18"/>
    <w:rsid w:val="00934FCC"/>
    <w:rsid w:val="0093567A"/>
    <w:rsid w:val="0094148E"/>
    <w:rsid w:val="009418DE"/>
    <w:rsid w:val="00944996"/>
    <w:rsid w:val="00944F6D"/>
    <w:rsid w:val="009468C9"/>
    <w:rsid w:val="00952906"/>
    <w:rsid w:val="00965031"/>
    <w:rsid w:val="0096659F"/>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3E4"/>
    <w:rsid w:val="009C7F01"/>
    <w:rsid w:val="009D0E1D"/>
    <w:rsid w:val="009D2A0C"/>
    <w:rsid w:val="009D3D8F"/>
    <w:rsid w:val="009D56E7"/>
    <w:rsid w:val="009E0497"/>
    <w:rsid w:val="009E0521"/>
    <w:rsid w:val="009E3EB5"/>
    <w:rsid w:val="009E74B9"/>
    <w:rsid w:val="009E7690"/>
    <w:rsid w:val="009F4797"/>
    <w:rsid w:val="009F5402"/>
    <w:rsid w:val="00A0022C"/>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AF4C60"/>
    <w:rsid w:val="00B0092D"/>
    <w:rsid w:val="00B06322"/>
    <w:rsid w:val="00B0792F"/>
    <w:rsid w:val="00B10ACB"/>
    <w:rsid w:val="00B1375D"/>
    <w:rsid w:val="00B17100"/>
    <w:rsid w:val="00B217C5"/>
    <w:rsid w:val="00B3312D"/>
    <w:rsid w:val="00B333BF"/>
    <w:rsid w:val="00B34535"/>
    <w:rsid w:val="00B34F76"/>
    <w:rsid w:val="00B35549"/>
    <w:rsid w:val="00B360BD"/>
    <w:rsid w:val="00B40D7F"/>
    <w:rsid w:val="00B41FDB"/>
    <w:rsid w:val="00B46075"/>
    <w:rsid w:val="00B4658A"/>
    <w:rsid w:val="00B46814"/>
    <w:rsid w:val="00B46910"/>
    <w:rsid w:val="00B60640"/>
    <w:rsid w:val="00B67AFA"/>
    <w:rsid w:val="00B72237"/>
    <w:rsid w:val="00B75DD3"/>
    <w:rsid w:val="00B75F3E"/>
    <w:rsid w:val="00B76773"/>
    <w:rsid w:val="00B77ED7"/>
    <w:rsid w:val="00B82103"/>
    <w:rsid w:val="00B82237"/>
    <w:rsid w:val="00B8280C"/>
    <w:rsid w:val="00B8575E"/>
    <w:rsid w:val="00B87267"/>
    <w:rsid w:val="00B97A29"/>
    <w:rsid w:val="00B97F43"/>
    <w:rsid w:val="00BA23F9"/>
    <w:rsid w:val="00BA6B6C"/>
    <w:rsid w:val="00BA6FB4"/>
    <w:rsid w:val="00BA7E1A"/>
    <w:rsid w:val="00BB3B33"/>
    <w:rsid w:val="00BB481A"/>
    <w:rsid w:val="00BB48A6"/>
    <w:rsid w:val="00BB6536"/>
    <w:rsid w:val="00BB65D8"/>
    <w:rsid w:val="00BB6C64"/>
    <w:rsid w:val="00BC11CE"/>
    <w:rsid w:val="00BC2D70"/>
    <w:rsid w:val="00BD102F"/>
    <w:rsid w:val="00BD121E"/>
    <w:rsid w:val="00BD1D81"/>
    <w:rsid w:val="00BD1FB1"/>
    <w:rsid w:val="00BD7F7F"/>
    <w:rsid w:val="00BE1B1F"/>
    <w:rsid w:val="00BE249D"/>
    <w:rsid w:val="00BE6B52"/>
    <w:rsid w:val="00BE6E5E"/>
    <w:rsid w:val="00BF3A21"/>
    <w:rsid w:val="00BF588B"/>
    <w:rsid w:val="00BF657A"/>
    <w:rsid w:val="00C010E9"/>
    <w:rsid w:val="00C07076"/>
    <w:rsid w:val="00C114CB"/>
    <w:rsid w:val="00C127FE"/>
    <w:rsid w:val="00C12F92"/>
    <w:rsid w:val="00C15377"/>
    <w:rsid w:val="00C23AC0"/>
    <w:rsid w:val="00C35FD8"/>
    <w:rsid w:val="00C419D5"/>
    <w:rsid w:val="00C42CDC"/>
    <w:rsid w:val="00C42F34"/>
    <w:rsid w:val="00C43F8A"/>
    <w:rsid w:val="00C4568D"/>
    <w:rsid w:val="00C533B6"/>
    <w:rsid w:val="00C553AA"/>
    <w:rsid w:val="00C567FA"/>
    <w:rsid w:val="00C77BE9"/>
    <w:rsid w:val="00C8301C"/>
    <w:rsid w:val="00C92AA0"/>
    <w:rsid w:val="00C94299"/>
    <w:rsid w:val="00C9769A"/>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17CE"/>
    <w:rsid w:val="00D0215A"/>
    <w:rsid w:val="00D06359"/>
    <w:rsid w:val="00D11E7B"/>
    <w:rsid w:val="00D141E3"/>
    <w:rsid w:val="00D150FE"/>
    <w:rsid w:val="00D153D0"/>
    <w:rsid w:val="00D15AE1"/>
    <w:rsid w:val="00D2190D"/>
    <w:rsid w:val="00D25D4D"/>
    <w:rsid w:val="00D2713B"/>
    <w:rsid w:val="00D433C4"/>
    <w:rsid w:val="00D470DC"/>
    <w:rsid w:val="00D47571"/>
    <w:rsid w:val="00D51837"/>
    <w:rsid w:val="00D57259"/>
    <w:rsid w:val="00D6255C"/>
    <w:rsid w:val="00D6402C"/>
    <w:rsid w:val="00D67EBF"/>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B754D"/>
    <w:rsid w:val="00DD5846"/>
    <w:rsid w:val="00DD650D"/>
    <w:rsid w:val="00DE04A0"/>
    <w:rsid w:val="00DE074C"/>
    <w:rsid w:val="00DE3A83"/>
    <w:rsid w:val="00DE71C1"/>
    <w:rsid w:val="00DE74E3"/>
    <w:rsid w:val="00DF0B44"/>
    <w:rsid w:val="00DF3A61"/>
    <w:rsid w:val="00DF7073"/>
    <w:rsid w:val="00E00780"/>
    <w:rsid w:val="00E00AB6"/>
    <w:rsid w:val="00E04E87"/>
    <w:rsid w:val="00E14D41"/>
    <w:rsid w:val="00E17DEC"/>
    <w:rsid w:val="00E17FC0"/>
    <w:rsid w:val="00E23A9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82C34"/>
    <w:rsid w:val="00E86C6A"/>
    <w:rsid w:val="00E904ED"/>
    <w:rsid w:val="00E90E44"/>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214FB"/>
    <w:rsid w:val="00F22474"/>
    <w:rsid w:val="00F23F03"/>
    <w:rsid w:val="00F3228F"/>
    <w:rsid w:val="00F32E01"/>
    <w:rsid w:val="00F417EA"/>
    <w:rsid w:val="00F41E21"/>
    <w:rsid w:val="00F46177"/>
    <w:rsid w:val="00F5306E"/>
    <w:rsid w:val="00F56C3F"/>
    <w:rsid w:val="00F56D78"/>
    <w:rsid w:val="00F74C04"/>
    <w:rsid w:val="00F76633"/>
    <w:rsid w:val="00F772D2"/>
    <w:rsid w:val="00F801FA"/>
    <w:rsid w:val="00F816BB"/>
    <w:rsid w:val="00F8312D"/>
    <w:rsid w:val="00F865AE"/>
    <w:rsid w:val="00F86DEF"/>
    <w:rsid w:val="00F917DF"/>
    <w:rsid w:val="00F93BCC"/>
    <w:rsid w:val="00F949BE"/>
    <w:rsid w:val="00F97F3E"/>
    <w:rsid w:val="00FA1F35"/>
    <w:rsid w:val="00FA3CA7"/>
    <w:rsid w:val="00FA3ED2"/>
    <w:rsid w:val="00FA528E"/>
    <w:rsid w:val="00FB640B"/>
    <w:rsid w:val="00FC09D2"/>
    <w:rsid w:val="00FC0E33"/>
    <w:rsid w:val="00FC2093"/>
    <w:rsid w:val="00FD6317"/>
    <w:rsid w:val="00FE2F1A"/>
    <w:rsid w:val="00FE5753"/>
    <w:rsid w:val="00FE79BB"/>
    <w:rsid w:val="00FF0B16"/>
    <w:rsid w:val="00FF401A"/>
    <w:rsid w:val="00FF6E40"/>
    <w:rsid w:val="01470CA5"/>
    <w:rsid w:val="017F637D"/>
    <w:rsid w:val="03354E8C"/>
    <w:rsid w:val="04AC6AEA"/>
    <w:rsid w:val="05B9511E"/>
    <w:rsid w:val="05C304FB"/>
    <w:rsid w:val="06F94670"/>
    <w:rsid w:val="0923607F"/>
    <w:rsid w:val="09926C13"/>
    <w:rsid w:val="09AE5101"/>
    <w:rsid w:val="0A407660"/>
    <w:rsid w:val="0A5E21BE"/>
    <w:rsid w:val="0A644CDA"/>
    <w:rsid w:val="0BA726C4"/>
    <w:rsid w:val="0BC317FE"/>
    <w:rsid w:val="0D6302ED"/>
    <w:rsid w:val="102B7D1C"/>
    <w:rsid w:val="104D2B44"/>
    <w:rsid w:val="10BA2843"/>
    <w:rsid w:val="11883CCA"/>
    <w:rsid w:val="174E34B8"/>
    <w:rsid w:val="174F1034"/>
    <w:rsid w:val="199B0F9A"/>
    <w:rsid w:val="1BBE491A"/>
    <w:rsid w:val="1E2F0AD9"/>
    <w:rsid w:val="207D1024"/>
    <w:rsid w:val="20D77A23"/>
    <w:rsid w:val="228A1513"/>
    <w:rsid w:val="23A541E2"/>
    <w:rsid w:val="25B02A53"/>
    <w:rsid w:val="279D7680"/>
    <w:rsid w:val="2AA53654"/>
    <w:rsid w:val="2B31273D"/>
    <w:rsid w:val="2B59091B"/>
    <w:rsid w:val="2E152A92"/>
    <w:rsid w:val="2EA72635"/>
    <w:rsid w:val="2F6357F4"/>
    <w:rsid w:val="2FC4167E"/>
    <w:rsid w:val="301E04D3"/>
    <w:rsid w:val="314259F2"/>
    <w:rsid w:val="3244614E"/>
    <w:rsid w:val="33A10707"/>
    <w:rsid w:val="34E42AA3"/>
    <w:rsid w:val="35226B65"/>
    <w:rsid w:val="385A2764"/>
    <w:rsid w:val="397653DD"/>
    <w:rsid w:val="3D29283B"/>
    <w:rsid w:val="3DC063FC"/>
    <w:rsid w:val="3E670F09"/>
    <w:rsid w:val="41051F4C"/>
    <w:rsid w:val="42457A6D"/>
    <w:rsid w:val="4294777A"/>
    <w:rsid w:val="439A2E06"/>
    <w:rsid w:val="443817CA"/>
    <w:rsid w:val="47B50578"/>
    <w:rsid w:val="47CE47EC"/>
    <w:rsid w:val="4B703414"/>
    <w:rsid w:val="4C03287E"/>
    <w:rsid w:val="4C27231E"/>
    <w:rsid w:val="4E6015F0"/>
    <w:rsid w:val="4EBA563D"/>
    <w:rsid w:val="4FEE31A5"/>
    <w:rsid w:val="50B7335A"/>
    <w:rsid w:val="52416983"/>
    <w:rsid w:val="532307F5"/>
    <w:rsid w:val="532F0CE5"/>
    <w:rsid w:val="53B562C9"/>
    <w:rsid w:val="558C2B8A"/>
    <w:rsid w:val="55C47B82"/>
    <w:rsid w:val="56C01638"/>
    <w:rsid w:val="56C9581E"/>
    <w:rsid w:val="56CD5BEC"/>
    <w:rsid w:val="570A0133"/>
    <w:rsid w:val="579C7292"/>
    <w:rsid w:val="5BB40C0D"/>
    <w:rsid w:val="5DB96057"/>
    <w:rsid w:val="5E331421"/>
    <w:rsid w:val="5F900131"/>
    <w:rsid w:val="6052080E"/>
    <w:rsid w:val="608252DB"/>
    <w:rsid w:val="60B80F9B"/>
    <w:rsid w:val="62D51267"/>
    <w:rsid w:val="62D64B73"/>
    <w:rsid w:val="62E2218B"/>
    <w:rsid w:val="63AE4DE5"/>
    <w:rsid w:val="64740A48"/>
    <w:rsid w:val="660A011C"/>
    <w:rsid w:val="661F6D43"/>
    <w:rsid w:val="673A0D4E"/>
    <w:rsid w:val="68C60F86"/>
    <w:rsid w:val="695F0D34"/>
    <w:rsid w:val="69A76C14"/>
    <w:rsid w:val="6A447186"/>
    <w:rsid w:val="6B1F56AC"/>
    <w:rsid w:val="6B962A0D"/>
    <w:rsid w:val="6C277692"/>
    <w:rsid w:val="6ED94C75"/>
    <w:rsid w:val="6F550DDE"/>
    <w:rsid w:val="6FE4234F"/>
    <w:rsid w:val="727E51C6"/>
    <w:rsid w:val="76CD3929"/>
    <w:rsid w:val="76DC1B6E"/>
    <w:rsid w:val="76DD4A05"/>
    <w:rsid w:val="76E00DE6"/>
    <w:rsid w:val="7792061A"/>
    <w:rsid w:val="798A5A77"/>
    <w:rsid w:val="79FF6CA5"/>
    <w:rsid w:val="7A4717C9"/>
    <w:rsid w:val="7AC32F67"/>
    <w:rsid w:val="7B7F73AF"/>
    <w:rsid w:val="7CC34B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8" w:semiHidden="0" w:name="Table Grid"/>
    <w:lsdException w:uiPriority="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8" w:lineRule="auto"/>
      <w:outlineLvl w:val="0"/>
    </w:pPr>
    <w:rPr>
      <w:rFonts w:eastAsia="黑体"/>
      <w:b/>
      <w:bCs/>
      <w:kern w:val="44"/>
      <w:sz w:val="36"/>
      <w:szCs w:val="44"/>
    </w:rPr>
  </w:style>
  <w:style w:type="paragraph" w:styleId="4">
    <w:name w:val="heading 2"/>
    <w:basedOn w:val="1"/>
    <w:next w:val="1"/>
    <w:link w:val="60"/>
    <w:qFormat/>
    <w:uiPriority w:val="9"/>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6"/>
    <w:link w:val="63"/>
    <w:qFormat/>
    <w:uiPriority w:val="9"/>
    <w:pPr>
      <w:keepNext/>
      <w:keepLines/>
      <w:spacing w:before="260" w:after="260" w:line="416" w:lineRule="auto"/>
      <w:outlineLvl w:val="2"/>
    </w:pPr>
    <w:rPr>
      <w:b/>
      <w:bCs/>
      <w:sz w:val="32"/>
      <w:szCs w:val="32"/>
      <w:lang w:val="zh-CN"/>
    </w:rPr>
  </w:style>
  <w:style w:type="paragraph" w:styleId="7">
    <w:name w:val="heading 4"/>
    <w:basedOn w:val="1"/>
    <w:next w:val="1"/>
    <w:link w:val="72"/>
    <w:semiHidden/>
    <w:unhideWhenUsed/>
    <w:qFormat/>
    <w:uiPriority w:val="9"/>
    <w:pPr>
      <w:keepNext/>
      <w:keepLines/>
      <w:widowControl/>
      <w:outlineLvl w:val="3"/>
    </w:pPr>
    <w:rPr>
      <w:rFonts w:ascii="Arial" w:hAnsi="Arial" w:eastAsia="黑体"/>
      <w:b/>
      <w:kern w:val="0"/>
      <w:sz w:val="28"/>
      <w:szCs w:val="28"/>
    </w:rPr>
  </w:style>
  <w:style w:type="paragraph" w:styleId="8">
    <w:name w:val="heading 5"/>
    <w:basedOn w:val="1"/>
    <w:next w:val="1"/>
    <w:link w:val="73"/>
    <w:semiHidden/>
    <w:unhideWhenUsed/>
    <w:qFormat/>
    <w:uiPriority w:val="9"/>
    <w:pPr>
      <w:keepNext/>
      <w:widowControl/>
      <w:autoSpaceDE w:val="0"/>
      <w:autoSpaceDN w:val="0"/>
      <w:outlineLvl w:val="4"/>
    </w:pPr>
    <w:rPr>
      <w:rFonts w:ascii="宋体" w:hAnsi="宋体"/>
      <w:color w:val="000000"/>
      <w:kern w:val="0"/>
      <w:sz w:val="28"/>
      <w:szCs w:val="28"/>
    </w:rPr>
  </w:style>
  <w:style w:type="paragraph" w:styleId="9">
    <w:name w:val="heading 6"/>
    <w:basedOn w:val="1"/>
    <w:next w:val="1"/>
    <w:link w:val="74"/>
    <w:semiHidden/>
    <w:unhideWhenUsed/>
    <w:qFormat/>
    <w:uiPriority w:val="9"/>
    <w:pPr>
      <w:keepNext/>
      <w:keepLines/>
      <w:widowControl/>
      <w:outlineLvl w:val="5"/>
    </w:pPr>
    <w:rPr>
      <w:rFonts w:ascii="Arial" w:hAnsi="Arial" w:eastAsia="黑体"/>
      <w:b/>
      <w:kern w:val="0"/>
      <w:sz w:val="24"/>
    </w:rPr>
  </w:style>
  <w:style w:type="paragraph" w:styleId="10">
    <w:name w:val="heading 7"/>
    <w:basedOn w:val="1"/>
    <w:next w:val="1"/>
    <w:link w:val="75"/>
    <w:qFormat/>
    <w:uiPriority w:val="13"/>
    <w:pPr>
      <w:keepNext/>
      <w:keepLines/>
      <w:widowControl/>
      <w:outlineLvl w:val="6"/>
    </w:pPr>
    <w:rPr>
      <w:b/>
      <w:kern w:val="0"/>
      <w:sz w:val="24"/>
    </w:rPr>
  </w:style>
  <w:style w:type="paragraph" w:styleId="11">
    <w:name w:val="heading 8"/>
    <w:basedOn w:val="1"/>
    <w:next w:val="1"/>
    <w:link w:val="76"/>
    <w:qFormat/>
    <w:uiPriority w:val="14"/>
    <w:pPr>
      <w:keepNext/>
      <w:keepLines/>
      <w:widowControl/>
      <w:outlineLvl w:val="7"/>
    </w:pPr>
    <w:rPr>
      <w:rFonts w:ascii="Arial" w:hAnsi="Arial" w:eastAsia="黑体"/>
      <w:kern w:val="0"/>
      <w:sz w:val="24"/>
    </w:rPr>
  </w:style>
  <w:style w:type="paragraph" w:styleId="12">
    <w:name w:val="heading 9"/>
    <w:basedOn w:val="1"/>
    <w:next w:val="1"/>
    <w:link w:val="77"/>
    <w:qFormat/>
    <w:uiPriority w:val="15"/>
    <w:pPr>
      <w:keepNext/>
      <w:keepLines/>
      <w:widowControl/>
      <w:outlineLvl w:val="8"/>
    </w:pPr>
    <w:rPr>
      <w:rFonts w:ascii="Arial" w:hAnsi="Arial" w:eastAsia="黑体"/>
      <w:kern w:val="0"/>
      <w:sz w:val="20"/>
      <w:szCs w:val="20"/>
    </w:rPr>
  </w:style>
  <w:style w:type="character" w:default="1" w:styleId="47">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6">
    <w:name w:val="Normal Indent"/>
    <w:basedOn w:val="1"/>
    <w:link w:val="61"/>
    <w:qFormat/>
    <w:uiPriority w:val="0"/>
    <w:pPr>
      <w:ind w:firstLine="420"/>
    </w:pPr>
    <w:rPr>
      <w:szCs w:val="21"/>
      <w:lang w:val="zh-CN"/>
    </w:rPr>
  </w:style>
  <w:style w:type="paragraph" w:styleId="13">
    <w:name w:val="List 3"/>
    <w:basedOn w:val="1"/>
    <w:qFormat/>
    <w:uiPriority w:val="0"/>
    <w:pPr>
      <w:widowControl/>
      <w:ind w:left="100" w:hanging="200"/>
    </w:pPr>
    <w:rPr>
      <w:kern w:val="0"/>
      <w:szCs w:val="21"/>
    </w:rPr>
  </w:style>
  <w:style w:type="paragraph" w:styleId="14">
    <w:name w:val="annotation subject"/>
    <w:next w:val="15"/>
    <w:link w:val="79"/>
    <w:qFormat/>
    <w:uiPriority w:val="0"/>
    <w:rPr>
      <w:rFonts w:ascii="Times New Roman" w:hAnsi="Times New Roman" w:eastAsia="宋体" w:cs="Times New Roman"/>
      <w:b/>
      <w:lang w:val="en-US" w:eastAsia="zh-CN" w:bidi="ar-SA"/>
    </w:rPr>
  </w:style>
  <w:style w:type="paragraph" w:styleId="15">
    <w:name w:val="annotation text"/>
    <w:basedOn w:val="1"/>
    <w:link w:val="78"/>
    <w:qFormat/>
    <w:uiPriority w:val="0"/>
    <w:pPr>
      <w:jc w:val="left"/>
    </w:pPr>
  </w:style>
  <w:style w:type="paragraph" w:styleId="16">
    <w:name w:val="toc 7"/>
    <w:basedOn w:val="1"/>
    <w:next w:val="1"/>
    <w:qFormat/>
    <w:uiPriority w:val="34"/>
    <w:pPr>
      <w:widowControl/>
      <w:ind w:left="1260"/>
    </w:pPr>
    <w:rPr>
      <w:kern w:val="0"/>
      <w:szCs w:val="21"/>
    </w:rPr>
  </w:style>
  <w:style w:type="paragraph" w:styleId="17">
    <w:name w:val="Body Text First Indent"/>
    <w:basedOn w:val="1"/>
    <w:link w:val="81"/>
    <w:qFormat/>
    <w:uiPriority w:val="0"/>
    <w:pPr>
      <w:widowControl/>
      <w:ind w:firstLine="200"/>
    </w:pPr>
    <w:rPr>
      <w:rFonts w:ascii="仿宋_GB2312" w:hAnsi="仿宋_GB2312" w:eastAsia="仿宋_GB2312"/>
      <w:kern w:val="0"/>
      <w:sz w:val="30"/>
      <w:szCs w:val="30"/>
    </w:rPr>
  </w:style>
  <w:style w:type="paragraph" w:styleId="18">
    <w:name w:val="Document Map"/>
    <w:basedOn w:val="1"/>
    <w:link w:val="56"/>
    <w:qFormat/>
    <w:uiPriority w:val="0"/>
    <w:rPr>
      <w:rFonts w:ascii="宋体"/>
      <w:sz w:val="18"/>
      <w:szCs w:val="18"/>
      <w:lang w:val="zh-CN"/>
    </w:rPr>
  </w:style>
  <w:style w:type="paragraph" w:styleId="19">
    <w:name w:val="Body Text 3"/>
    <w:basedOn w:val="1"/>
    <w:link w:val="82"/>
    <w:qFormat/>
    <w:uiPriority w:val="0"/>
    <w:pPr>
      <w:widowControl/>
    </w:pPr>
    <w:rPr>
      <w:rFonts w:ascii="仿宋_GB2312" w:hAnsi="仿宋_GB2312" w:eastAsia="仿宋_GB2312"/>
      <w:kern w:val="0"/>
      <w:sz w:val="32"/>
      <w:szCs w:val="32"/>
    </w:rPr>
  </w:style>
  <w:style w:type="paragraph" w:styleId="20">
    <w:name w:val="Body Text"/>
    <w:basedOn w:val="1"/>
    <w:link w:val="80"/>
    <w:qFormat/>
    <w:uiPriority w:val="0"/>
    <w:pPr>
      <w:spacing w:after="120"/>
    </w:pPr>
  </w:style>
  <w:style w:type="paragraph" w:styleId="21">
    <w:name w:val="Body Text Indent"/>
    <w:basedOn w:val="1"/>
    <w:link w:val="83"/>
    <w:qFormat/>
    <w:uiPriority w:val="0"/>
    <w:pPr>
      <w:widowControl/>
      <w:ind w:firstLine="645"/>
    </w:pPr>
    <w:rPr>
      <w:rFonts w:ascii="楷体_GB2312" w:hAnsi="楷体_GB2312" w:eastAsia="楷体_GB2312"/>
      <w:kern w:val="0"/>
      <w:sz w:val="32"/>
      <w:szCs w:val="32"/>
    </w:rPr>
  </w:style>
  <w:style w:type="paragraph" w:styleId="22">
    <w:name w:val="List 2"/>
    <w:basedOn w:val="1"/>
    <w:qFormat/>
    <w:uiPriority w:val="0"/>
    <w:pPr>
      <w:widowControl/>
      <w:ind w:left="100" w:hanging="200"/>
    </w:pPr>
    <w:rPr>
      <w:kern w:val="0"/>
      <w:szCs w:val="21"/>
    </w:rPr>
  </w:style>
  <w:style w:type="paragraph" w:styleId="23">
    <w:name w:val="toc 5"/>
    <w:basedOn w:val="1"/>
    <w:next w:val="1"/>
    <w:qFormat/>
    <w:uiPriority w:val="32"/>
    <w:pPr>
      <w:widowControl/>
      <w:ind w:left="840"/>
    </w:pPr>
    <w:rPr>
      <w:kern w:val="0"/>
      <w:szCs w:val="21"/>
    </w:rPr>
  </w:style>
  <w:style w:type="paragraph" w:styleId="24">
    <w:name w:val="toc 3"/>
    <w:basedOn w:val="1"/>
    <w:next w:val="1"/>
    <w:qFormat/>
    <w:uiPriority w:val="30"/>
    <w:pPr>
      <w:widowControl/>
      <w:ind w:left="420"/>
    </w:pPr>
    <w:rPr>
      <w:i/>
      <w:kern w:val="0"/>
      <w:sz w:val="20"/>
      <w:szCs w:val="20"/>
    </w:rPr>
  </w:style>
  <w:style w:type="paragraph" w:styleId="25">
    <w:name w:val="Plain Text"/>
    <w:basedOn w:val="1"/>
    <w:link w:val="62"/>
    <w:qFormat/>
    <w:uiPriority w:val="0"/>
    <w:rPr>
      <w:rFonts w:ascii="宋体" w:hAnsi="Courier New"/>
      <w:szCs w:val="20"/>
    </w:rPr>
  </w:style>
  <w:style w:type="paragraph" w:styleId="26">
    <w:name w:val="toc 8"/>
    <w:basedOn w:val="1"/>
    <w:next w:val="1"/>
    <w:qFormat/>
    <w:uiPriority w:val="35"/>
    <w:pPr>
      <w:widowControl/>
      <w:ind w:left="1470"/>
    </w:pPr>
    <w:rPr>
      <w:kern w:val="0"/>
      <w:szCs w:val="21"/>
    </w:rPr>
  </w:style>
  <w:style w:type="paragraph" w:styleId="27">
    <w:name w:val="Date"/>
    <w:basedOn w:val="1"/>
    <w:next w:val="1"/>
    <w:link w:val="102"/>
    <w:qFormat/>
    <w:uiPriority w:val="0"/>
    <w:pPr>
      <w:ind w:left="2500" w:leftChars="2500"/>
    </w:pPr>
    <w:rPr>
      <w:rFonts w:ascii="宋体" w:eastAsia="黑体"/>
      <w:spacing w:val="10"/>
      <w:kern w:val="15"/>
      <w:position w:val="2"/>
      <w:sz w:val="30"/>
    </w:rPr>
  </w:style>
  <w:style w:type="paragraph" w:styleId="28">
    <w:name w:val="Body Text Indent 2"/>
    <w:basedOn w:val="1"/>
    <w:link w:val="84"/>
    <w:qFormat/>
    <w:uiPriority w:val="0"/>
    <w:pPr>
      <w:widowControl/>
      <w:ind w:left="630" w:firstLine="645"/>
    </w:pPr>
    <w:rPr>
      <w:rFonts w:ascii="Arial" w:hAnsi="Arial" w:eastAsia="仿宋_GB2312"/>
      <w:kern w:val="0"/>
      <w:sz w:val="32"/>
      <w:szCs w:val="32"/>
    </w:rPr>
  </w:style>
  <w:style w:type="paragraph" w:styleId="29">
    <w:name w:val="Balloon Text"/>
    <w:basedOn w:val="1"/>
    <w:link w:val="103"/>
    <w:semiHidden/>
    <w:qFormat/>
    <w:uiPriority w:val="0"/>
    <w:rPr>
      <w:sz w:val="18"/>
      <w:szCs w:val="18"/>
    </w:rPr>
  </w:style>
  <w:style w:type="paragraph" w:styleId="30">
    <w:name w:val="footer"/>
    <w:basedOn w:val="1"/>
    <w:link w:val="57"/>
    <w:qFormat/>
    <w:uiPriority w:val="99"/>
    <w:pPr>
      <w:tabs>
        <w:tab w:val="center" w:pos="4153"/>
        <w:tab w:val="right" w:pos="8306"/>
      </w:tabs>
      <w:snapToGrid w:val="0"/>
      <w:jc w:val="left"/>
    </w:pPr>
    <w:rPr>
      <w:sz w:val="18"/>
      <w:szCs w:val="20"/>
      <w:lang w:val="zh-CN"/>
    </w:rPr>
  </w:style>
  <w:style w:type="paragraph" w:styleId="31">
    <w:name w:val="Body Text First Indent 2"/>
    <w:basedOn w:val="21"/>
    <w:link w:val="85"/>
    <w:qFormat/>
    <w:uiPriority w:val="0"/>
    <w:pPr>
      <w:ind w:firstLine="420"/>
    </w:pPr>
    <w:rPr>
      <w:rFonts w:ascii="宋体" w:hAnsi="宋体" w:eastAsia="宋体"/>
      <w:sz w:val="20"/>
      <w:szCs w:val="20"/>
    </w:rPr>
  </w:style>
  <w:style w:type="paragraph" w:styleId="32">
    <w:name w:val="header"/>
    <w:basedOn w:val="1"/>
    <w:link w:val="10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28"/>
    <w:pPr>
      <w:widowControl/>
      <w:tabs>
        <w:tab w:val="right" w:leader="dot" w:pos="8720"/>
      </w:tabs>
    </w:pPr>
    <w:rPr>
      <w:rFonts w:ascii="宋体" w:hAnsi="宋体"/>
      <w:caps/>
      <w:kern w:val="0"/>
      <w:sz w:val="24"/>
    </w:rPr>
  </w:style>
  <w:style w:type="paragraph" w:styleId="34">
    <w:name w:val="toc 4"/>
    <w:basedOn w:val="1"/>
    <w:next w:val="1"/>
    <w:qFormat/>
    <w:uiPriority w:val="31"/>
    <w:pPr>
      <w:widowControl/>
      <w:ind w:left="630"/>
    </w:pPr>
    <w:rPr>
      <w:kern w:val="0"/>
      <w:szCs w:val="21"/>
    </w:rPr>
  </w:style>
  <w:style w:type="paragraph" w:styleId="35">
    <w:name w:val="Subtitle"/>
    <w:basedOn w:val="1"/>
    <w:link w:val="86"/>
    <w:qFormat/>
    <w:uiPriority w:val="11"/>
    <w:pPr>
      <w:widowControl/>
      <w:jc w:val="center"/>
    </w:pPr>
    <w:rPr>
      <w:rFonts w:ascii="Calibri" w:hAnsi="Calibri" w:eastAsia="Calibri"/>
      <w:kern w:val="0"/>
      <w:sz w:val="24"/>
    </w:rPr>
  </w:style>
  <w:style w:type="paragraph" w:styleId="36">
    <w:name w:val="List"/>
    <w:basedOn w:val="1"/>
    <w:qFormat/>
    <w:uiPriority w:val="0"/>
    <w:pPr>
      <w:widowControl/>
      <w:ind w:left="200" w:hanging="200"/>
    </w:pPr>
    <w:rPr>
      <w:kern w:val="0"/>
      <w:szCs w:val="21"/>
    </w:rPr>
  </w:style>
  <w:style w:type="paragraph" w:styleId="37">
    <w:name w:val="toc 6"/>
    <w:basedOn w:val="1"/>
    <w:next w:val="1"/>
    <w:qFormat/>
    <w:uiPriority w:val="33"/>
    <w:pPr>
      <w:widowControl/>
      <w:ind w:left="1050"/>
    </w:pPr>
    <w:rPr>
      <w:kern w:val="0"/>
      <w:szCs w:val="21"/>
    </w:rPr>
  </w:style>
  <w:style w:type="paragraph" w:styleId="38">
    <w:name w:val="Body Text Indent 3"/>
    <w:basedOn w:val="1"/>
    <w:link w:val="87"/>
    <w:qFormat/>
    <w:uiPriority w:val="0"/>
    <w:pPr>
      <w:widowControl/>
      <w:ind w:left="645" w:firstLine="645"/>
    </w:pPr>
    <w:rPr>
      <w:rFonts w:ascii="Arial" w:hAnsi="Arial" w:eastAsia="仿宋_GB2312"/>
      <w:color w:val="FFFF00"/>
      <w:kern w:val="0"/>
      <w:sz w:val="32"/>
      <w:szCs w:val="32"/>
    </w:rPr>
  </w:style>
  <w:style w:type="paragraph" w:styleId="39">
    <w:name w:val="table of figures"/>
    <w:basedOn w:val="1"/>
    <w:next w:val="1"/>
    <w:qFormat/>
    <w:uiPriority w:val="0"/>
    <w:pPr>
      <w:widowControl/>
      <w:ind w:left="840" w:hanging="420"/>
    </w:pPr>
    <w:rPr>
      <w:kern w:val="0"/>
      <w:szCs w:val="21"/>
    </w:rPr>
  </w:style>
  <w:style w:type="paragraph" w:styleId="40">
    <w:name w:val="toc 2"/>
    <w:basedOn w:val="1"/>
    <w:next w:val="1"/>
    <w:qFormat/>
    <w:uiPriority w:val="29"/>
    <w:pPr>
      <w:widowControl/>
      <w:ind w:left="210"/>
    </w:pPr>
    <w:rPr>
      <w:smallCaps/>
      <w:kern w:val="0"/>
      <w:sz w:val="20"/>
      <w:szCs w:val="20"/>
    </w:rPr>
  </w:style>
  <w:style w:type="paragraph" w:styleId="41">
    <w:name w:val="toc 9"/>
    <w:basedOn w:val="1"/>
    <w:next w:val="1"/>
    <w:qFormat/>
    <w:uiPriority w:val="36"/>
    <w:pPr>
      <w:widowControl/>
      <w:ind w:left="1680"/>
    </w:pPr>
    <w:rPr>
      <w:kern w:val="0"/>
      <w:szCs w:val="21"/>
    </w:rPr>
  </w:style>
  <w:style w:type="paragraph" w:styleId="42">
    <w:name w:val="Body Text 2"/>
    <w:basedOn w:val="1"/>
    <w:link w:val="88"/>
    <w:qFormat/>
    <w:uiPriority w:val="0"/>
    <w:pPr>
      <w:widowControl/>
      <w:jc w:val="center"/>
    </w:pPr>
    <w:rPr>
      <w:rFonts w:ascii="楷体_GB2312" w:hAnsi="楷体_GB2312" w:eastAsia="楷体_GB2312"/>
      <w:kern w:val="0"/>
      <w:sz w:val="28"/>
      <w:szCs w:val="28"/>
    </w:rPr>
  </w:style>
  <w:style w:type="paragraph" w:styleId="43">
    <w:name w:val="Message Header"/>
    <w:basedOn w:val="1"/>
    <w:link w:val="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pPr>
      <w:widowControl/>
    </w:pPr>
    <w:rPr>
      <w:b/>
      <w:kern w:val="0"/>
      <w:sz w:val="20"/>
      <w:szCs w:val="20"/>
    </w:rPr>
  </w:style>
  <w:style w:type="paragraph" w:styleId="46">
    <w:name w:val="Title"/>
    <w:basedOn w:val="1"/>
    <w:link w:val="89"/>
    <w:qFormat/>
    <w:uiPriority w:val="10"/>
    <w:pPr>
      <w:widowControl/>
      <w:jc w:val="center"/>
    </w:pPr>
    <w:rPr>
      <w:rFonts w:ascii="Calibri" w:hAnsi="Calibri" w:eastAsia="Calibri"/>
      <w:b/>
      <w:kern w:val="0"/>
      <w:sz w:val="32"/>
      <w:szCs w:val="32"/>
    </w:rPr>
  </w:style>
  <w:style w:type="character" w:styleId="48">
    <w:name w:val="Strong"/>
    <w:qFormat/>
    <w:uiPriority w:val="20"/>
    <w:rPr>
      <w:b/>
      <w:bCs/>
    </w:rPr>
  </w:style>
  <w:style w:type="character" w:styleId="49">
    <w:name w:val="page number"/>
    <w:basedOn w:val="47"/>
    <w:qFormat/>
    <w:uiPriority w:val="0"/>
  </w:style>
  <w:style w:type="character" w:styleId="50">
    <w:name w:val="FollowedHyperlink"/>
    <w:basedOn w:val="47"/>
    <w:qFormat/>
    <w:uiPriority w:val="0"/>
    <w:rPr>
      <w:color w:val="428BCA"/>
      <w:u w:val="none"/>
    </w:rPr>
  </w:style>
  <w:style w:type="character" w:styleId="51">
    <w:name w:val="Emphasis"/>
    <w:basedOn w:val="47"/>
    <w:qFormat/>
    <w:uiPriority w:val="18"/>
    <w:rPr>
      <w:rFonts w:ascii="宋体" w:hAnsi="宋体" w:eastAsia="Times New Roman"/>
      <w:i/>
      <w:w w:val="100"/>
      <w:sz w:val="21"/>
      <w:szCs w:val="21"/>
      <w:shd w:val="clear" w:color="000000" w:fill="auto"/>
    </w:rPr>
  </w:style>
  <w:style w:type="character" w:styleId="52">
    <w:name w:val="Hyperlink"/>
    <w:basedOn w:val="47"/>
    <w:qFormat/>
    <w:uiPriority w:val="0"/>
    <w:rPr>
      <w:color w:val="428BCA"/>
      <w:u w:val="none"/>
    </w:rPr>
  </w:style>
  <w:style w:type="character" w:styleId="53">
    <w:name w:val="annotation reference"/>
    <w:basedOn w:val="47"/>
    <w:qFormat/>
    <w:uiPriority w:val="0"/>
    <w:rPr>
      <w:rFonts w:ascii="宋体" w:hAnsi="宋体" w:eastAsia="Times New Roman"/>
      <w:w w:val="100"/>
      <w:sz w:val="21"/>
      <w:szCs w:val="21"/>
      <w:shd w:val="clear" w:color="auto" w:fill="auto"/>
    </w:rPr>
  </w:style>
  <w:style w:type="table" w:styleId="55">
    <w:name w:val="Table Grid"/>
    <w:basedOn w:val="54"/>
    <w:qFormat/>
    <w:uiPriority w:val="38"/>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6">
    <w:name w:val="文档结构图 Char"/>
    <w:link w:val="18"/>
    <w:qFormat/>
    <w:uiPriority w:val="0"/>
    <w:rPr>
      <w:rFonts w:ascii="宋体"/>
      <w:kern w:val="2"/>
      <w:sz w:val="18"/>
      <w:szCs w:val="18"/>
    </w:rPr>
  </w:style>
  <w:style w:type="character" w:customStyle="1" w:styleId="57">
    <w:name w:val="页脚 Char"/>
    <w:link w:val="30"/>
    <w:qFormat/>
    <w:uiPriority w:val="99"/>
    <w:rPr>
      <w:kern w:val="2"/>
      <w:sz w:val="18"/>
    </w:rPr>
  </w:style>
  <w:style w:type="character" w:customStyle="1" w:styleId="58">
    <w:name w:val="信息标题 Char"/>
    <w:link w:val="43"/>
    <w:qFormat/>
    <w:uiPriority w:val="0"/>
    <w:rPr>
      <w:rFonts w:ascii="Arial" w:hAnsi="Arial"/>
      <w:kern w:val="2"/>
      <w:sz w:val="24"/>
      <w:szCs w:val="24"/>
      <w:shd w:val="pct20" w:color="auto" w:fill="auto"/>
    </w:rPr>
  </w:style>
  <w:style w:type="character" w:customStyle="1" w:styleId="59">
    <w:name w:val="标题 1 Char"/>
    <w:link w:val="3"/>
    <w:qFormat/>
    <w:uiPriority w:val="0"/>
    <w:rPr>
      <w:rFonts w:eastAsia="黑体"/>
      <w:b/>
      <w:bCs/>
      <w:kern w:val="44"/>
      <w:sz w:val="36"/>
      <w:szCs w:val="44"/>
      <w:lang w:val="en-US" w:eastAsia="zh-CN" w:bidi="ar-SA"/>
    </w:rPr>
  </w:style>
  <w:style w:type="character" w:customStyle="1" w:styleId="60">
    <w:name w:val="标题 2 Char"/>
    <w:link w:val="4"/>
    <w:qFormat/>
    <w:uiPriority w:val="0"/>
    <w:rPr>
      <w:rFonts w:ascii="Cambria" w:hAnsi="Cambria"/>
      <w:b/>
      <w:bCs/>
      <w:kern w:val="2"/>
      <w:sz w:val="32"/>
      <w:szCs w:val="32"/>
    </w:rPr>
  </w:style>
  <w:style w:type="character" w:customStyle="1" w:styleId="61">
    <w:name w:val="正文缩进 Char"/>
    <w:link w:val="6"/>
    <w:qFormat/>
    <w:uiPriority w:val="0"/>
    <w:rPr>
      <w:kern w:val="2"/>
      <w:sz w:val="21"/>
      <w:szCs w:val="21"/>
    </w:rPr>
  </w:style>
  <w:style w:type="character" w:customStyle="1" w:styleId="62">
    <w:name w:val="纯文本 Char"/>
    <w:link w:val="25"/>
    <w:qFormat/>
    <w:uiPriority w:val="99"/>
    <w:rPr>
      <w:rFonts w:ascii="宋体" w:hAnsi="Courier New" w:eastAsia="宋体"/>
      <w:kern w:val="2"/>
      <w:sz w:val="21"/>
      <w:lang w:val="en-US" w:eastAsia="zh-CN" w:bidi="ar-SA"/>
    </w:rPr>
  </w:style>
  <w:style w:type="character" w:customStyle="1" w:styleId="63">
    <w:name w:val="标题 3 Char"/>
    <w:link w:val="5"/>
    <w:qFormat/>
    <w:uiPriority w:val="0"/>
    <w:rPr>
      <w:b/>
      <w:bCs/>
      <w:kern w:val="2"/>
      <w:sz w:val="32"/>
      <w:szCs w:val="32"/>
    </w:rPr>
  </w:style>
  <w:style w:type="paragraph" w:customStyle="1" w:styleId="64">
    <w:name w:val="表格标题"/>
    <w:basedOn w:val="65"/>
    <w:qFormat/>
    <w:uiPriority w:val="0"/>
    <w:pPr>
      <w:widowControl w:val="0"/>
      <w:autoSpaceDE w:val="0"/>
      <w:autoSpaceDN w:val="0"/>
      <w:spacing w:line="240" w:lineRule="auto"/>
      <w:textAlignment w:val="baseline"/>
    </w:pPr>
    <w:rPr>
      <w:rFonts w:ascii="宋体" w:hAnsi="宋体"/>
      <w:b/>
      <w:bCs/>
      <w:szCs w:val="24"/>
    </w:rPr>
  </w:style>
  <w:style w:type="paragraph" w:customStyle="1" w:styleId="65">
    <w:name w:val="表格内容"/>
    <w:qFormat/>
    <w:uiPriority w:val="0"/>
    <w:pPr>
      <w:spacing w:line="360" w:lineRule="auto"/>
      <w:jc w:val="center"/>
    </w:pPr>
    <w:rPr>
      <w:rFonts w:ascii="Calibri" w:hAnsi="Calibri" w:eastAsia="宋体" w:cs="Times New Roman"/>
      <w:kern w:val="2"/>
      <w:sz w:val="18"/>
      <w:szCs w:val="18"/>
      <w:lang w:val="en-US" w:eastAsia="zh-CN" w:bidi="ar-SA"/>
    </w:rPr>
  </w:style>
  <w:style w:type="paragraph" w:customStyle="1" w:styleId="66">
    <w:name w:val="Char"/>
    <w:basedOn w:val="1"/>
    <w:qFormat/>
    <w:uiPriority w:val="0"/>
    <w:pPr>
      <w:tabs>
        <w:tab w:val="left" w:pos="360"/>
      </w:tabs>
      <w:ind w:firstLine="200" w:firstLineChars="200"/>
    </w:pPr>
    <w:rPr>
      <w:sz w:val="28"/>
      <w:szCs w:val="30"/>
    </w:rPr>
  </w:style>
  <w:style w:type="paragraph" w:customStyle="1" w:styleId="67">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列出段落1"/>
    <w:basedOn w:val="1"/>
    <w:link w:val="106"/>
    <w:qFormat/>
    <w:uiPriority w:val="0"/>
    <w:pPr>
      <w:ind w:firstLine="420"/>
    </w:pPr>
    <w:rPr>
      <w:rFonts w:ascii="Calibri" w:hAnsi="Calibri"/>
    </w:rPr>
  </w:style>
  <w:style w:type="character" w:customStyle="1" w:styleId="70">
    <w:name w:val="纯文本 Char1"/>
    <w:qFormat/>
    <w:uiPriority w:val="0"/>
    <w:rPr>
      <w:rFonts w:ascii="宋体" w:hAnsi="Courier New" w:eastAsia="宋体" w:cs="Times New Roman"/>
      <w:szCs w:val="20"/>
    </w:rPr>
  </w:style>
  <w:style w:type="paragraph" w:customStyle="1" w:styleId="71">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2">
    <w:name w:val="标题 4 Char"/>
    <w:basedOn w:val="47"/>
    <w:link w:val="7"/>
    <w:semiHidden/>
    <w:qFormat/>
    <w:uiPriority w:val="9"/>
    <w:rPr>
      <w:rFonts w:ascii="Arial" w:hAnsi="Arial" w:eastAsia="黑体" w:cs="Times New Roman"/>
      <w:b/>
      <w:sz w:val="28"/>
      <w:szCs w:val="28"/>
    </w:rPr>
  </w:style>
  <w:style w:type="character" w:customStyle="1" w:styleId="73">
    <w:name w:val="标题 5 Char"/>
    <w:basedOn w:val="47"/>
    <w:link w:val="8"/>
    <w:semiHidden/>
    <w:qFormat/>
    <w:uiPriority w:val="9"/>
    <w:rPr>
      <w:rFonts w:ascii="宋体" w:hAnsi="宋体" w:eastAsia="宋体" w:cs="Times New Roman"/>
      <w:color w:val="000000"/>
      <w:sz w:val="28"/>
      <w:szCs w:val="28"/>
    </w:rPr>
  </w:style>
  <w:style w:type="character" w:customStyle="1" w:styleId="74">
    <w:name w:val="标题 6 Char"/>
    <w:basedOn w:val="47"/>
    <w:link w:val="9"/>
    <w:semiHidden/>
    <w:qFormat/>
    <w:uiPriority w:val="9"/>
    <w:rPr>
      <w:rFonts w:ascii="Arial" w:hAnsi="Arial" w:eastAsia="黑体" w:cs="Times New Roman"/>
      <w:b/>
      <w:sz w:val="24"/>
      <w:szCs w:val="24"/>
    </w:rPr>
  </w:style>
  <w:style w:type="character" w:customStyle="1" w:styleId="75">
    <w:name w:val="标题 7 Char"/>
    <w:basedOn w:val="47"/>
    <w:link w:val="10"/>
    <w:qFormat/>
    <w:uiPriority w:val="13"/>
    <w:rPr>
      <w:rFonts w:ascii="Times New Roman" w:hAnsi="Times New Roman" w:eastAsia="宋体" w:cs="Times New Roman"/>
      <w:b/>
      <w:sz w:val="24"/>
      <w:szCs w:val="24"/>
    </w:rPr>
  </w:style>
  <w:style w:type="character" w:customStyle="1" w:styleId="76">
    <w:name w:val="标题 8 Char"/>
    <w:basedOn w:val="47"/>
    <w:link w:val="11"/>
    <w:qFormat/>
    <w:uiPriority w:val="14"/>
    <w:rPr>
      <w:rFonts w:ascii="Arial" w:hAnsi="Arial" w:eastAsia="黑体" w:cs="Times New Roman"/>
      <w:sz w:val="24"/>
      <w:szCs w:val="24"/>
    </w:rPr>
  </w:style>
  <w:style w:type="character" w:customStyle="1" w:styleId="77">
    <w:name w:val="标题 9 Char"/>
    <w:basedOn w:val="47"/>
    <w:link w:val="12"/>
    <w:qFormat/>
    <w:uiPriority w:val="15"/>
    <w:rPr>
      <w:rFonts w:ascii="Arial" w:hAnsi="Arial" w:eastAsia="黑体" w:cs="Times New Roman"/>
    </w:rPr>
  </w:style>
  <w:style w:type="character" w:customStyle="1" w:styleId="78">
    <w:name w:val="批注文字 Char"/>
    <w:basedOn w:val="47"/>
    <w:link w:val="15"/>
    <w:qFormat/>
    <w:uiPriority w:val="0"/>
    <w:rPr>
      <w:rFonts w:ascii="Times New Roman" w:hAnsi="Times New Roman" w:eastAsia="宋体" w:cs="Times New Roman"/>
      <w:kern w:val="2"/>
      <w:sz w:val="21"/>
      <w:szCs w:val="24"/>
    </w:rPr>
  </w:style>
  <w:style w:type="character" w:customStyle="1" w:styleId="79">
    <w:name w:val="批注主题 Char"/>
    <w:basedOn w:val="78"/>
    <w:link w:val="14"/>
    <w:qFormat/>
    <w:uiPriority w:val="0"/>
    <w:rPr>
      <w:rFonts w:ascii="Times New Roman" w:hAnsi="Times New Roman" w:eastAsia="宋体" w:cs="Times New Roman"/>
      <w:b/>
      <w:kern w:val="2"/>
      <w:sz w:val="21"/>
      <w:szCs w:val="24"/>
    </w:rPr>
  </w:style>
  <w:style w:type="character" w:customStyle="1" w:styleId="80">
    <w:name w:val="正文文本 Char"/>
    <w:basedOn w:val="47"/>
    <w:link w:val="20"/>
    <w:qFormat/>
    <w:uiPriority w:val="0"/>
    <w:rPr>
      <w:rFonts w:ascii="Times New Roman" w:hAnsi="Times New Roman" w:eastAsia="宋体" w:cs="Times New Roman"/>
      <w:kern w:val="2"/>
      <w:sz w:val="21"/>
      <w:szCs w:val="24"/>
    </w:rPr>
  </w:style>
  <w:style w:type="character" w:customStyle="1" w:styleId="81">
    <w:name w:val="正文首行缩进 Char"/>
    <w:basedOn w:val="80"/>
    <w:link w:val="17"/>
    <w:qFormat/>
    <w:uiPriority w:val="0"/>
    <w:rPr>
      <w:rFonts w:ascii="仿宋_GB2312" w:hAnsi="仿宋_GB2312" w:eastAsia="仿宋_GB2312" w:cs="Times New Roman"/>
      <w:kern w:val="2"/>
      <w:sz w:val="30"/>
      <w:szCs w:val="30"/>
    </w:rPr>
  </w:style>
  <w:style w:type="character" w:customStyle="1" w:styleId="82">
    <w:name w:val="正文文本 3 Char"/>
    <w:basedOn w:val="47"/>
    <w:link w:val="19"/>
    <w:qFormat/>
    <w:uiPriority w:val="0"/>
    <w:rPr>
      <w:rFonts w:ascii="仿宋_GB2312" w:hAnsi="仿宋_GB2312" w:eastAsia="仿宋_GB2312" w:cs="Times New Roman"/>
      <w:sz w:val="32"/>
      <w:szCs w:val="32"/>
    </w:rPr>
  </w:style>
  <w:style w:type="character" w:customStyle="1" w:styleId="83">
    <w:name w:val="正文文本缩进 Char"/>
    <w:basedOn w:val="47"/>
    <w:link w:val="21"/>
    <w:qFormat/>
    <w:uiPriority w:val="0"/>
    <w:rPr>
      <w:rFonts w:ascii="楷体_GB2312" w:hAnsi="楷体_GB2312" w:eastAsia="楷体_GB2312" w:cs="Times New Roman"/>
      <w:sz w:val="32"/>
      <w:szCs w:val="32"/>
    </w:rPr>
  </w:style>
  <w:style w:type="character" w:customStyle="1" w:styleId="84">
    <w:name w:val="正文文本缩进 2 Char"/>
    <w:basedOn w:val="47"/>
    <w:link w:val="28"/>
    <w:qFormat/>
    <w:uiPriority w:val="0"/>
    <w:rPr>
      <w:rFonts w:ascii="Arial" w:hAnsi="Arial" w:eastAsia="仿宋_GB2312" w:cs="Times New Roman"/>
      <w:sz w:val="32"/>
      <w:szCs w:val="32"/>
    </w:rPr>
  </w:style>
  <w:style w:type="character" w:customStyle="1" w:styleId="85">
    <w:name w:val="正文首行缩进 2 Char"/>
    <w:basedOn w:val="83"/>
    <w:link w:val="31"/>
    <w:qFormat/>
    <w:uiPriority w:val="0"/>
    <w:rPr>
      <w:rFonts w:ascii="宋体" w:hAnsi="宋体" w:eastAsia="宋体" w:cs="Times New Roman"/>
      <w:sz w:val="32"/>
      <w:szCs w:val="32"/>
    </w:rPr>
  </w:style>
  <w:style w:type="character" w:customStyle="1" w:styleId="86">
    <w:name w:val="副标题 Char"/>
    <w:basedOn w:val="47"/>
    <w:link w:val="35"/>
    <w:qFormat/>
    <w:uiPriority w:val="11"/>
    <w:rPr>
      <w:rFonts w:ascii="Calibri" w:hAnsi="Calibri" w:eastAsia="Calibri" w:cs="Times New Roman"/>
      <w:sz w:val="24"/>
      <w:szCs w:val="24"/>
    </w:rPr>
  </w:style>
  <w:style w:type="character" w:customStyle="1" w:styleId="87">
    <w:name w:val="正文文本缩进 3 Char"/>
    <w:basedOn w:val="47"/>
    <w:link w:val="38"/>
    <w:qFormat/>
    <w:uiPriority w:val="0"/>
    <w:rPr>
      <w:rFonts w:ascii="Arial" w:hAnsi="Arial" w:eastAsia="仿宋_GB2312" w:cs="Times New Roman"/>
      <w:color w:val="FFFF00"/>
      <w:sz w:val="32"/>
      <w:szCs w:val="32"/>
    </w:rPr>
  </w:style>
  <w:style w:type="character" w:customStyle="1" w:styleId="88">
    <w:name w:val="正文文本 2 Char"/>
    <w:basedOn w:val="47"/>
    <w:link w:val="42"/>
    <w:qFormat/>
    <w:uiPriority w:val="0"/>
    <w:rPr>
      <w:rFonts w:ascii="楷体_GB2312" w:hAnsi="楷体_GB2312" w:eastAsia="楷体_GB2312" w:cs="Times New Roman"/>
      <w:sz w:val="28"/>
      <w:szCs w:val="28"/>
    </w:rPr>
  </w:style>
  <w:style w:type="character" w:customStyle="1" w:styleId="89">
    <w:name w:val="标题 Char"/>
    <w:basedOn w:val="47"/>
    <w:link w:val="46"/>
    <w:qFormat/>
    <w:uiPriority w:val="10"/>
    <w:rPr>
      <w:rFonts w:ascii="Calibri" w:hAnsi="Calibri" w:eastAsia="Calibri" w:cs="Times New Roman"/>
      <w:b/>
      <w:sz w:val="32"/>
      <w:szCs w:val="32"/>
    </w:rPr>
  </w:style>
  <w:style w:type="paragraph" w:styleId="90">
    <w:name w:val="No Spacing"/>
    <w:link w:val="141"/>
    <w:qFormat/>
    <w:uiPriority w:val="5"/>
    <w:rPr>
      <w:rFonts w:ascii="Calibri" w:hAnsi="Calibri" w:eastAsia="Calibri" w:cs="Times New Roman"/>
      <w:sz w:val="22"/>
      <w:szCs w:val="22"/>
      <w:lang w:val="en-US" w:eastAsia="zh-CN" w:bidi="ar-SA"/>
    </w:rPr>
  </w:style>
  <w:style w:type="character" w:customStyle="1" w:styleId="91">
    <w:name w:val="不明显强调1"/>
    <w:qFormat/>
    <w:uiPriority w:val="17"/>
    <w:rPr>
      <w:i/>
      <w:color w:val="404040"/>
      <w:w w:val="100"/>
      <w:sz w:val="21"/>
      <w:szCs w:val="21"/>
      <w:shd w:val="clear" w:color="auto" w:fill="auto"/>
    </w:rPr>
  </w:style>
  <w:style w:type="character" w:customStyle="1" w:styleId="92">
    <w:name w:val="明显强调1"/>
    <w:qFormat/>
    <w:uiPriority w:val="19"/>
    <w:rPr>
      <w:i/>
      <w:color w:val="5B9BD5"/>
      <w:w w:val="100"/>
      <w:sz w:val="21"/>
      <w:szCs w:val="21"/>
      <w:shd w:val="clear" w:color="auto" w:fill="auto"/>
    </w:rPr>
  </w:style>
  <w:style w:type="paragraph" w:styleId="93">
    <w:name w:val="Quote"/>
    <w:basedOn w:val="1"/>
    <w:link w:val="94"/>
    <w:qFormat/>
    <w:uiPriority w:val="21"/>
    <w:pPr>
      <w:widowControl/>
      <w:ind w:left="864" w:right="864"/>
      <w:jc w:val="center"/>
    </w:pPr>
    <w:rPr>
      <w:rFonts w:ascii="Calibri" w:hAnsi="Calibri" w:eastAsia="Calibri"/>
      <w:i/>
      <w:color w:val="404040"/>
      <w:kern w:val="0"/>
      <w:sz w:val="20"/>
      <w:szCs w:val="20"/>
    </w:rPr>
  </w:style>
  <w:style w:type="character" w:customStyle="1" w:styleId="94">
    <w:name w:val="引用 Char"/>
    <w:basedOn w:val="47"/>
    <w:link w:val="93"/>
    <w:qFormat/>
    <w:uiPriority w:val="21"/>
    <w:rPr>
      <w:rFonts w:ascii="Calibri" w:hAnsi="Calibri" w:eastAsia="Calibri" w:cs="Times New Roman"/>
      <w:i/>
      <w:color w:val="404040"/>
    </w:rPr>
  </w:style>
  <w:style w:type="paragraph" w:styleId="95">
    <w:name w:val="Intense Quote"/>
    <w:basedOn w:val="1"/>
    <w:link w:val="96"/>
    <w:qFormat/>
    <w:uiPriority w:val="22"/>
    <w:pPr>
      <w:widowControl/>
      <w:ind w:left="950" w:right="950"/>
      <w:jc w:val="center"/>
    </w:pPr>
    <w:rPr>
      <w:rFonts w:ascii="Calibri" w:hAnsi="Calibri" w:eastAsia="Calibri"/>
      <w:i/>
      <w:color w:val="5B9BD5"/>
      <w:kern w:val="0"/>
      <w:sz w:val="20"/>
      <w:szCs w:val="20"/>
    </w:rPr>
  </w:style>
  <w:style w:type="character" w:customStyle="1" w:styleId="96">
    <w:name w:val="明显引用 Char"/>
    <w:basedOn w:val="47"/>
    <w:link w:val="95"/>
    <w:qFormat/>
    <w:uiPriority w:val="22"/>
    <w:rPr>
      <w:rFonts w:ascii="Calibri" w:hAnsi="Calibri" w:eastAsia="Calibri" w:cs="Times New Roman"/>
      <w:i/>
      <w:color w:val="5B9BD5"/>
    </w:rPr>
  </w:style>
  <w:style w:type="character" w:customStyle="1" w:styleId="97">
    <w:name w:val="不明显参考1"/>
    <w:qFormat/>
    <w:uiPriority w:val="23"/>
    <w:rPr>
      <w:smallCaps/>
      <w:color w:val="5A5A5A"/>
      <w:w w:val="100"/>
      <w:sz w:val="21"/>
      <w:szCs w:val="21"/>
      <w:shd w:val="clear" w:color="auto" w:fill="auto"/>
    </w:rPr>
  </w:style>
  <w:style w:type="character" w:customStyle="1" w:styleId="98">
    <w:name w:val="明显参考1"/>
    <w:qFormat/>
    <w:uiPriority w:val="24"/>
    <w:rPr>
      <w:b/>
      <w:smallCaps/>
      <w:color w:val="5B9BD5"/>
      <w:w w:val="100"/>
      <w:sz w:val="21"/>
      <w:szCs w:val="21"/>
      <w:shd w:val="clear" w:color="auto" w:fill="auto"/>
    </w:rPr>
  </w:style>
  <w:style w:type="character" w:customStyle="1" w:styleId="99">
    <w:name w:val="书籍标题1"/>
    <w:qFormat/>
    <w:uiPriority w:val="25"/>
    <w:rPr>
      <w:b/>
      <w:i/>
      <w:w w:val="100"/>
      <w:sz w:val="21"/>
      <w:szCs w:val="21"/>
      <w:shd w:val="clear" w:color="auto" w:fill="auto"/>
    </w:rPr>
  </w:style>
  <w:style w:type="paragraph" w:styleId="100">
    <w:name w:val="List Paragraph"/>
    <w:basedOn w:val="1"/>
    <w:qFormat/>
    <w:uiPriority w:val="26"/>
    <w:pPr>
      <w:widowControl/>
      <w:ind w:left="720"/>
    </w:pPr>
    <w:rPr>
      <w:rFonts w:ascii="Calibri" w:hAnsi="Calibri" w:eastAsia="Calibri"/>
      <w:kern w:val="0"/>
      <w:sz w:val="24"/>
    </w:rPr>
  </w:style>
  <w:style w:type="paragraph" w:customStyle="1" w:styleId="101">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102">
    <w:name w:val="日期 Char"/>
    <w:basedOn w:val="47"/>
    <w:link w:val="27"/>
    <w:qFormat/>
    <w:uiPriority w:val="0"/>
    <w:rPr>
      <w:rFonts w:ascii="宋体" w:hAnsi="Times New Roman" w:eastAsia="黑体" w:cs="Times New Roman"/>
      <w:spacing w:val="10"/>
      <w:kern w:val="15"/>
      <w:position w:val="2"/>
      <w:sz w:val="30"/>
      <w:szCs w:val="24"/>
    </w:rPr>
  </w:style>
  <w:style w:type="character" w:customStyle="1" w:styleId="103">
    <w:name w:val="批注框文本 Char"/>
    <w:basedOn w:val="47"/>
    <w:link w:val="29"/>
    <w:semiHidden/>
    <w:qFormat/>
    <w:uiPriority w:val="0"/>
    <w:rPr>
      <w:rFonts w:ascii="Times New Roman" w:hAnsi="Times New Roman" w:eastAsia="宋体" w:cs="Times New Roman"/>
      <w:kern w:val="2"/>
      <w:sz w:val="18"/>
      <w:szCs w:val="18"/>
    </w:rPr>
  </w:style>
  <w:style w:type="character" w:customStyle="1" w:styleId="104">
    <w:name w:val="页眉 Char"/>
    <w:basedOn w:val="47"/>
    <w:link w:val="32"/>
    <w:qFormat/>
    <w:uiPriority w:val="0"/>
    <w:rPr>
      <w:rFonts w:ascii="Times New Roman" w:hAnsi="Times New Roman" w:eastAsia="宋体" w:cs="Times New Roman"/>
      <w:kern w:val="2"/>
      <w:sz w:val="18"/>
      <w:szCs w:val="18"/>
    </w:rPr>
  </w:style>
  <w:style w:type="paragraph" w:customStyle="1" w:styleId="105">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106">
    <w:name w:val="列出段落 Char"/>
    <w:link w:val="69"/>
    <w:qFormat/>
    <w:uiPriority w:val="0"/>
    <w:rPr>
      <w:rFonts w:ascii="Calibri" w:hAnsi="Calibri" w:eastAsia="宋体" w:cs="Times New Roman"/>
      <w:kern w:val="2"/>
      <w:sz w:val="21"/>
      <w:szCs w:val="24"/>
    </w:rPr>
  </w:style>
  <w:style w:type="character" w:customStyle="1" w:styleId="107">
    <w:name w:val="二级目录 Char"/>
    <w:link w:val="108"/>
    <w:qFormat/>
    <w:uiPriority w:val="0"/>
    <w:rPr>
      <w:rFonts w:ascii="Calibri" w:hAnsi="Calibri" w:eastAsia="Calibri"/>
      <w:b/>
      <w:sz w:val="30"/>
      <w:szCs w:val="30"/>
    </w:rPr>
  </w:style>
  <w:style w:type="paragraph" w:customStyle="1" w:styleId="108">
    <w:name w:val="二级目录"/>
    <w:next w:val="1"/>
    <w:link w:val="107"/>
    <w:qFormat/>
    <w:uiPriority w:val="0"/>
    <w:pPr>
      <w:tabs>
        <w:tab w:val="left" w:pos="907"/>
        <w:tab w:val="left" w:pos="1145"/>
      </w:tabs>
      <w:ind w:left="907" w:hanging="907"/>
    </w:pPr>
    <w:rPr>
      <w:rFonts w:ascii="Calibri" w:hAnsi="Calibri" w:eastAsia="Calibri" w:cstheme="minorBidi"/>
      <w:b/>
      <w:sz w:val="30"/>
      <w:szCs w:val="30"/>
      <w:lang w:val="en-US" w:eastAsia="zh-CN" w:bidi="ar-SA"/>
    </w:rPr>
  </w:style>
  <w:style w:type="character" w:customStyle="1" w:styleId="109">
    <w:name w:val="font5 Char"/>
    <w:qFormat/>
    <w:uiPriority w:val="0"/>
    <w:rPr>
      <w:rFonts w:ascii="宋体" w:hAnsi="宋体" w:eastAsia="宋体"/>
      <w:w w:val="100"/>
      <w:sz w:val="28"/>
      <w:szCs w:val="28"/>
      <w:shd w:val="clear" w:color="auto" w:fill="auto"/>
    </w:rPr>
  </w:style>
  <w:style w:type="paragraph" w:customStyle="1" w:styleId="110">
    <w:name w:val="xl29"/>
    <w:basedOn w:val="1"/>
    <w:qFormat/>
    <w:uiPriority w:val="0"/>
    <w:pPr>
      <w:widowControl/>
    </w:pPr>
    <w:rPr>
      <w:rFonts w:ascii="宋体" w:hAnsi="宋体"/>
      <w:kern w:val="0"/>
      <w:sz w:val="24"/>
    </w:rPr>
  </w:style>
  <w:style w:type="paragraph" w:customStyle="1" w:styleId="111">
    <w:name w:val="xl30"/>
    <w:basedOn w:val="1"/>
    <w:qFormat/>
    <w:uiPriority w:val="0"/>
    <w:pPr>
      <w:widowControl/>
      <w:jc w:val="center"/>
    </w:pPr>
    <w:rPr>
      <w:rFonts w:ascii="宋体" w:hAnsi="宋体"/>
      <w:b/>
      <w:kern w:val="0"/>
      <w:sz w:val="36"/>
      <w:szCs w:val="36"/>
    </w:rPr>
  </w:style>
  <w:style w:type="paragraph" w:customStyle="1" w:styleId="112">
    <w:name w:val="Char Char Char Char"/>
    <w:basedOn w:val="18"/>
    <w:qFormat/>
    <w:uiPriority w:val="0"/>
    <w:pPr>
      <w:widowControl/>
      <w:shd w:val="clear" w:color="000000" w:fill="000080"/>
    </w:pPr>
    <w:rPr>
      <w:rFonts w:ascii="Tahoma" w:hAnsi="Tahoma" w:eastAsia="Tahoma"/>
      <w:kern w:val="0"/>
      <w:sz w:val="24"/>
      <w:szCs w:val="24"/>
      <w:lang w:val="en-US"/>
    </w:rPr>
  </w:style>
  <w:style w:type="paragraph" w:customStyle="1" w:styleId="113">
    <w:name w:val="table_lines"/>
    <w:basedOn w:val="1"/>
    <w:qFormat/>
    <w:uiPriority w:val="0"/>
    <w:pPr>
      <w:widowControl/>
    </w:pPr>
    <w:rPr>
      <w:kern w:val="0"/>
      <w:sz w:val="20"/>
      <w:szCs w:val="20"/>
    </w:rPr>
  </w:style>
  <w:style w:type="paragraph" w:customStyle="1" w:styleId="114">
    <w:name w:val="xl24"/>
    <w:basedOn w:val="1"/>
    <w:qFormat/>
    <w:uiPriority w:val="0"/>
    <w:pPr>
      <w:widowControl/>
      <w:jc w:val="center"/>
      <w:textAlignment w:val="bottom"/>
    </w:pPr>
    <w:rPr>
      <w:rFonts w:ascii="宋体" w:hAnsi="宋体"/>
      <w:kern w:val="0"/>
      <w:sz w:val="24"/>
    </w:rPr>
  </w:style>
  <w:style w:type="paragraph" w:customStyle="1" w:styleId="115">
    <w:name w:val="标题3"/>
    <w:basedOn w:val="1"/>
    <w:next w:val="1"/>
    <w:qFormat/>
    <w:uiPriority w:val="0"/>
    <w:pPr>
      <w:widowControl/>
      <w:autoSpaceDE w:val="0"/>
      <w:autoSpaceDN w:val="0"/>
      <w:ind w:firstLine="624"/>
    </w:pPr>
    <w:rPr>
      <w:rFonts w:ascii="方正黑体_GBK" w:hAnsi="方正黑体_GBK" w:eastAsia="方正黑体_GBK"/>
      <w:kern w:val="0"/>
      <w:sz w:val="32"/>
      <w:szCs w:val="32"/>
    </w:rPr>
  </w:style>
  <w:style w:type="paragraph" w:customStyle="1" w:styleId="116">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paragraph" w:customStyle="1" w:styleId="117">
    <w:name w:val="Heading 411"/>
    <w:basedOn w:val="1"/>
    <w:next w:val="1"/>
    <w:qFormat/>
    <w:uiPriority w:val="0"/>
    <w:pPr>
      <w:keepNext/>
      <w:keepLines/>
      <w:widowControl/>
    </w:pPr>
    <w:rPr>
      <w:rFonts w:ascii="黑体" w:hAnsi="黑体" w:eastAsia="黑体"/>
      <w:b/>
      <w:kern w:val="0"/>
      <w:sz w:val="28"/>
      <w:szCs w:val="28"/>
    </w:rPr>
  </w:style>
  <w:style w:type="paragraph" w:customStyle="1" w:styleId="118">
    <w:name w:val="font6"/>
    <w:basedOn w:val="1"/>
    <w:qFormat/>
    <w:uiPriority w:val="0"/>
    <w:pPr>
      <w:widowControl/>
    </w:pPr>
    <w:rPr>
      <w:rFonts w:ascii="宋体" w:hAnsi="宋体"/>
      <w:kern w:val="0"/>
      <w:sz w:val="28"/>
      <w:szCs w:val="28"/>
      <w:u w:val="single"/>
    </w:rPr>
  </w:style>
  <w:style w:type="paragraph" w:customStyle="1" w:styleId="119">
    <w:name w:val="xl26"/>
    <w:basedOn w:val="1"/>
    <w:qFormat/>
    <w:uiPriority w:val="0"/>
    <w:pPr>
      <w:widowControl/>
    </w:pPr>
    <w:rPr>
      <w:rFonts w:ascii="宋体" w:hAnsi="宋体"/>
      <w:kern w:val="0"/>
      <w:sz w:val="24"/>
    </w:rPr>
  </w:style>
  <w:style w:type="paragraph" w:customStyle="1" w:styleId="120">
    <w:name w:val="正文wp"/>
    <w:basedOn w:val="1"/>
    <w:qFormat/>
    <w:uiPriority w:val="0"/>
    <w:pPr>
      <w:widowControl/>
      <w:ind w:firstLine="200"/>
    </w:pPr>
    <w:rPr>
      <w:rFonts w:ascii="Calibri" w:hAnsi="Calibri" w:eastAsia="Calibri"/>
      <w:kern w:val="0"/>
      <w:sz w:val="28"/>
      <w:szCs w:val="28"/>
    </w:rPr>
  </w:style>
  <w:style w:type="paragraph" w:customStyle="1" w:styleId="121">
    <w:name w:val="普通 (Web)"/>
    <w:basedOn w:val="1"/>
    <w:qFormat/>
    <w:uiPriority w:val="0"/>
    <w:pPr>
      <w:widowControl/>
    </w:pPr>
    <w:rPr>
      <w:rFonts w:ascii="宋体" w:hAnsi="宋体"/>
      <w:kern w:val="0"/>
      <w:sz w:val="24"/>
    </w:rPr>
  </w:style>
  <w:style w:type="paragraph" w:customStyle="1" w:styleId="122">
    <w:name w:val="xl25"/>
    <w:basedOn w:val="1"/>
    <w:qFormat/>
    <w:uiPriority w:val="0"/>
    <w:pPr>
      <w:widowControl/>
      <w:jc w:val="center"/>
      <w:textAlignment w:val="center"/>
    </w:pPr>
    <w:rPr>
      <w:rFonts w:ascii="Arial Unicode MS" w:hAnsi="Arial Unicode MS" w:eastAsia="Arial Unicode MS"/>
      <w:kern w:val="0"/>
      <w:sz w:val="24"/>
    </w:rPr>
  </w:style>
  <w:style w:type="paragraph" w:customStyle="1" w:styleId="123">
    <w:name w:val="Blockquote11"/>
    <w:basedOn w:val="1"/>
    <w:qFormat/>
    <w:uiPriority w:val="0"/>
    <w:pPr>
      <w:widowControl/>
      <w:ind w:left="360" w:right="360"/>
    </w:pPr>
    <w:rPr>
      <w:kern w:val="0"/>
      <w:sz w:val="24"/>
    </w:rPr>
  </w:style>
  <w:style w:type="paragraph" w:customStyle="1" w:styleId="124">
    <w:name w:val="font7"/>
    <w:basedOn w:val="1"/>
    <w:qFormat/>
    <w:uiPriority w:val="0"/>
    <w:pPr>
      <w:widowControl/>
    </w:pPr>
    <w:rPr>
      <w:rFonts w:ascii="宋体" w:hAnsi="宋体"/>
      <w:kern w:val="0"/>
      <w:sz w:val="18"/>
      <w:szCs w:val="18"/>
    </w:rPr>
  </w:style>
  <w:style w:type="paragraph" w:customStyle="1" w:styleId="125">
    <w:name w:val="Char Char Char Char Char Char Char Char"/>
    <w:basedOn w:val="1"/>
    <w:qFormat/>
    <w:uiPriority w:val="0"/>
    <w:pPr>
      <w:widowControl/>
    </w:pPr>
    <w:rPr>
      <w:rFonts w:ascii="Verdana" w:hAnsi="Verdana" w:eastAsia="Verdana"/>
      <w:kern w:val="0"/>
      <w:sz w:val="20"/>
      <w:szCs w:val="20"/>
    </w:rPr>
  </w:style>
  <w:style w:type="paragraph" w:customStyle="1" w:styleId="126">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kern w:val="0"/>
      <w:sz w:val="44"/>
      <w:szCs w:val="44"/>
    </w:rPr>
  </w:style>
  <w:style w:type="paragraph" w:customStyle="1" w:styleId="127">
    <w:name w:val="样式1"/>
    <w:basedOn w:val="1"/>
    <w:qFormat/>
    <w:uiPriority w:val="0"/>
    <w:pPr>
      <w:widowControl/>
      <w:tabs>
        <w:tab w:val="left" w:pos="709"/>
      </w:tabs>
      <w:ind w:left="709" w:hanging="709"/>
      <w:textAlignment w:val="baseline"/>
    </w:pPr>
    <w:rPr>
      <w:rFonts w:ascii="宋体" w:hAnsi="宋体"/>
      <w:kern w:val="0"/>
      <w:sz w:val="20"/>
      <w:szCs w:val="20"/>
    </w:rPr>
  </w:style>
  <w:style w:type="paragraph" w:customStyle="1" w:styleId="128">
    <w:name w:val="普通正文"/>
    <w:basedOn w:val="1"/>
    <w:qFormat/>
    <w:uiPriority w:val="0"/>
    <w:pPr>
      <w:widowControl/>
      <w:ind w:firstLine="480"/>
      <w:textAlignment w:val="baseline"/>
    </w:pPr>
    <w:rPr>
      <w:rFonts w:ascii="Arial" w:hAnsi="Arial" w:eastAsia="Arial"/>
      <w:kern w:val="0"/>
      <w:sz w:val="24"/>
    </w:rPr>
  </w:style>
  <w:style w:type="paragraph" w:customStyle="1" w:styleId="129">
    <w:name w:val="xl28"/>
    <w:basedOn w:val="1"/>
    <w:qFormat/>
    <w:uiPriority w:val="0"/>
    <w:pPr>
      <w:widowControl/>
    </w:pPr>
    <w:rPr>
      <w:rFonts w:ascii="宋体" w:hAnsi="宋体"/>
      <w:kern w:val="0"/>
      <w:sz w:val="24"/>
    </w:rPr>
  </w:style>
  <w:style w:type="paragraph" w:customStyle="1" w:styleId="130">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kern w:val="0"/>
      <w:sz w:val="24"/>
    </w:rPr>
  </w:style>
  <w:style w:type="paragraph" w:customStyle="1" w:styleId="131">
    <w:name w:val="列出段落2"/>
    <w:basedOn w:val="1"/>
    <w:qFormat/>
    <w:uiPriority w:val="0"/>
    <w:pPr>
      <w:widowControl/>
      <w:ind w:firstLine="420"/>
    </w:pPr>
    <w:rPr>
      <w:rFonts w:ascii="Calibri" w:hAnsi="Calibri" w:eastAsia="Calibri"/>
      <w:kern w:val="0"/>
      <w:sz w:val="20"/>
      <w:szCs w:val="20"/>
    </w:rPr>
  </w:style>
  <w:style w:type="paragraph" w:customStyle="1" w:styleId="132">
    <w:name w:val="Char Char Char Char1"/>
    <w:basedOn w:val="18"/>
    <w:qFormat/>
    <w:uiPriority w:val="0"/>
    <w:pPr>
      <w:widowControl/>
      <w:shd w:val="clear" w:color="000000" w:fill="000080"/>
    </w:pPr>
    <w:rPr>
      <w:rFonts w:ascii="Tahoma" w:hAnsi="Tahoma" w:eastAsia="Tahoma"/>
      <w:kern w:val="0"/>
      <w:sz w:val="24"/>
      <w:szCs w:val="24"/>
      <w:lang w:val="en-US"/>
    </w:rPr>
  </w:style>
  <w:style w:type="paragraph" w:customStyle="1" w:styleId="133">
    <w:name w:val="Blockquote"/>
    <w:basedOn w:val="1"/>
    <w:qFormat/>
    <w:uiPriority w:val="0"/>
    <w:pPr>
      <w:widowControl/>
      <w:autoSpaceDE w:val="0"/>
      <w:autoSpaceDN w:val="0"/>
      <w:ind w:left="360" w:right="360"/>
    </w:pPr>
    <w:rPr>
      <w:kern w:val="0"/>
      <w:sz w:val="24"/>
    </w:rPr>
  </w:style>
  <w:style w:type="paragraph" w:customStyle="1" w:styleId="134">
    <w:name w:val="table_1stline"/>
    <w:basedOn w:val="1"/>
    <w:qFormat/>
    <w:uiPriority w:val="0"/>
    <w:pPr>
      <w:widowControl/>
    </w:pPr>
    <w:rPr>
      <w:kern w:val="0"/>
      <w:sz w:val="20"/>
      <w:szCs w:val="20"/>
    </w:rPr>
  </w:style>
  <w:style w:type="paragraph" w:customStyle="1" w:styleId="135">
    <w:name w:val="xl27"/>
    <w:basedOn w:val="1"/>
    <w:qFormat/>
    <w:uiPriority w:val="0"/>
    <w:pPr>
      <w:widowControl/>
      <w:jc w:val="center"/>
    </w:pPr>
    <w:rPr>
      <w:rFonts w:ascii="宋体" w:hAnsi="宋体"/>
      <w:kern w:val="0"/>
      <w:sz w:val="24"/>
    </w:rPr>
  </w:style>
  <w:style w:type="paragraph" w:customStyle="1" w:styleId="136">
    <w:name w:val="font5"/>
    <w:basedOn w:val="1"/>
    <w:qFormat/>
    <w:uiPriority w:val="0"/>
    <w:pPr>
      <w:widowControl/>
    </w:pPr>
    <w:rPr>
      <w:rFonts w:ascii="宋体" w:hAnsi="宋体"/>
      <w:kern w:val="0"/>
      <w:sz w:val="28"/>
      <w:szCs w:val="28"/>
    </w:rPr>
  </w:style>
  <w:style w:type="paragraph" w:customStyle="1" w:styleId="137">
    <w:name w:val="Body Text(ch)"/>
    <w:basedOn w:val="1"/>
    <w:next w:val="20"/>
    <w:qFormat/>
    <w:uiPriority w:val="0"/>
    <w:pPr>
      <w:widowControl/>
    </w:pPr>
    <w:rPr>
      <w:rFonts w:ascii="宋体" w:hAnsi="宋体" w:eastAsia="Arial"/>
      <w:kern w:val="0"/>
      <w:sz w:val="20"/>
      <w:szCs w:val="20"/>
    </w:rPr>
  </w:style>
  <w:style w:type="paragraph" w:customStyle="1" w:styleId="138">
    <w:name w:val="Char Char Char Char Char Char Char Char1"/>
    <w:basedOn w:val="1"/>
    <w:qFormat/>
    <w:uiPriority w:val="0"/>
    <w:pPr>
      <w:widowControl/>
    </w:pPr>
    <w:rPr>
      <w:rFonts w:ascii="Verdana" w:hAnsi="Verdana" w:eastAsia="Verdana"/>
      <w:kern w:val="0"/>
      <w:sz w:val="20"/>
      <w:szCs w:val="20"/>
    </w:rPr>
  </w:style>
  <w:style w:type="paragraph" w:customStyle="1" w:styleId="139">
    <w:name w:val="Char1"/>
    <w:basedOn w:val="18"/>
    <w:qFormat/>
    <w:uiPriority w:val="0"/>
    <w:pPr>
      <w:widowControl/>
      <w:shd w:val="clear" w:color="000000" w:fill="000080"/>
    </w:pPr>
    <w:rPr>
      <w:rFonts w:ascii="Tahoma" w:hAnsi="Tahoma" w:eastAsia="Tahoma"/>
      <w:kern w:val="0"/>
      <w:sz w:val="24"/>
      <w:szCs w:val="24"/>
      <w:lang w:val="en-US"/>
    </w:rPr>
  </w:style>
  <w:style w:type="paragraph" w:customStyle="1" w:styleId="140">
    <w:name w:val="4"/>
    <w:basedOn w:val="1"/>
    <w:next w:val="38"/>
    <w:qFormat/>
    <w:uiPriority w:val="0"/>
    <w:pPr>
      <w:widowControl/>
      <w:ind w:firstLine="420"/>
    </w:pPr>
    <w:rPr>
      <w:color w:val="FF0000"/>
      <w:kern w:val="0"/>
      <w:sz w:val="24"/>
    </w:rPr>
  </w:style>
  <w:style w:type="character" w:customStyle="1" w:styleId="141">
    <w:name w:val="无间隔 Char"/>
    <w:link w:val="90"/>
    <w:qFormat/>
    <w:uiPriority w:val="5"/>
    <w:rPr>
      <w:rFonts w:ascii="Calibri" w:hAnsi="Calibri" w:eastAsia="Calibri" w:cs="Times New Roman"/>
      <w:sz w:val="22"/>
      <w:szCs w:val="22"/>
    </w:rPr>
  </w:style>
  <w:style w:type="character" w:customStyle="1" w:styleId="142">
    <w:name w:val="不明显强调11"/>
    <w:qFormat/>
    <w:uiPriority w:val="0"/>
    <w:rPr>
      <w:i/>
      <w:color w:val="404040"/>
      <w:w w:val="100"/>
      <w:sz w:val="21"/>
      <w:szCs w:val="21"/>
      <w:shd w:val="clear" w:color="000000" w:fill="auto"/>
    </w:rPr>
  </w:style>
  <w:style w:type="character" w:customStyle="1" w:styleId="143">
    <w:name w:val="明显强调11"/>
    <w:qFormat/>
    <w:uiPriority w:val="0"/>
    <w:rPr>
      <w:i/>
      <w:color w:val="5B9BD5"/>
      <w:w w:val="100"/>
      <w:sz w:val="21"/>
      <w:szCs w:val="21"/>
      <w:shd w:val="clear" w:color="000000" w:fill="auto"/>
    </w:rPr>
  </w:style>
  <w:style w:type="character" w:customStyle="1" w:styleId="144">
    <w:name w:val="不明显参考11"/>
    <w:qFormat/>
    <w:uiPriority w:val="0"/>
    <w:rPr>
      <w:smallCaps/>
      <w:color w:val="5A5A5A"/>
      <w:w w:val="100"/>
      <w:sz w:val="21"/>
      <w:szCs w:val="21"/>
      <w:shd w:val="clear" w:color="000000" w:fill="auto"/>
    </w:rPr>
  </w:style>
  <w:style w:type="character" w:customStyle="1" w:styleId="145">
    <w:name w:val="明显参考11"/>
    <w:qFormat/>
    <w:uiPriority w:val="0"/>
    <w:rPr>
      <w:b/>
      <w:smallCaps/>
      <w:color w:val="5B9BD5"/>
      <w:w w:val="100"/>
      <w:sz w:val="21"/>
      <w:szCs w:val="21"/>
      <w:shd w:val="clear" w:color="000000" w:fill="auto"/>
    </w:rPr>
  </w:style>
  <w:style w:type="character" w:customStyle="1" w:styleId="146">
    <w:name w:val="书籍标题11"/>
    <w:qFormat/>
    <w:uiPriority w:val="0"/>
    <w:rPr>
      <w:b/>
      <w:i/>
      <w:w w:val="100"/>
      <w:sz w:val="21"/>
      <w:szCs w:val="21"/>
      <w:shd w:val="clear" w:color="000000" w:fill="auto"/>
    </w:rPr>
  </w:style>
  <w:style w:type="paragraph" w:customStyle="1" w:styleId="147">
    <w:name w:val="TOC 标题11"/>
    <w:qFormat/>
    <w:uiPriority w:val="0"/>
    <w:rPr>
      <w:rFonts w:ascii="Calibri" w:hAnsi="Calibri" w:eastAsia="Calibri" w:cs="Times New Roman"/>
      <w:color w:val="2E74B5"/>
      <w:sz w:val="32"/>
      <w:szCs w:val="32"/>
      <w:lang w:val="en-US" w:eastAsia="zh-CN" w:bidi="ar-SA"/>
    </w:rPr>
  </w:style>
  <w:style w:type="character" w:customStyle="1" w:styleId="148">
    <w:name w:val="ask-title2"/>
    <w:basedOn w:val="47"/>
    <w:qFormat/>
    <w:uiPriority w:val="0"/>
  </w:style>
  <w:style w:type="paragraph" w:customStyle="1" w:styleId="149">
    <w:name w:val="List Paragraph1"/>
    <w:basedOn w:val="1"/>
    <w:qFormat/>
    <w:uiPriority w:val="0"/>
    <w:pPr>
      <w:ind w:firstLine="420" w:firstLineChars="200"/>
    </w:pPr>
    <w:rPr>
      <w:rFonts w:ascii="Calibri" w:hAnsi="Calibri"/>
      <w:szCs w:val="22"/>
    </w:rPr>
  </w:style>
  <w:style w:type="character" w:customStyle="1" w:styleId="150">
    <w:name w:val="15"/>
    <w:basedOn w:val="47"/>
    <w:qFormat/>
    <w:uiPriority w:val="0"/>
    <w:rPr>
      <w:rFonts w:hint="default" w:ascii="Calibri" w:hAnsi="Calibri"/>
      <w:b/>
      <w:bCs/>
    </w:rPr>
  </w:style>
  <w:style w:type="character" w:customStyle="1" w:styleId="151">
    <w:name w:val="17"/>
    <w:basedOn w:val="47"/>
    <w:qFormat/>
    <w:uiPriority w:val="0"/>
    <w:rPr>
      <w:rFonts w:hint="default" w:ascii="Calibri" w:hAnsi="Calibri"/>
    </w:rPr>
  </w:style>
  <w:style w:type="paragraph" w:customStyle="1" w:styleId="152">
    <w:name w:val="列出段落_0"/>
    <w:basedOn w:val="153"/>
    <w:qFormat/>
    <w:uiPriority w:val="34"/>
    <w:pPr>
      <w:adjustRightInd w:val="0"/>
      <w:spacing w:line="410" w:lineRule="atLeast"/>
      <w:ind w:firstLine="420" w:firstLineChars="200"/>
      <w:jc w:val="left"/>
    </w:pPr>
    <w:rPr>
      <w:rFonts w:ascii="宋体" w:hAnsi="Calibri"/>
      <w:kern w:val="0"/>
      <w:sz w:val="24"/>
      <w:szCs w:val="20"/>
    </w:rPr>
  </w:style>
  <w:style w:type="paragraph" w:customStyle="1" w:styleId="15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Table Paragraph"/>
    <w:basedOn w:val="1"/>
    <w:qFormat/>
    <w:uiPriority w:val="0"/>
    <w:pPr>
      <w:jc w:val="left"/>
    </w:pPr>
    <w:rPr>
      <w:rFonts w:ascii="Calibri" w:hAnsi="Calibri" w:cs="Calibri"/>
      <w:kern w:val="0"/>
      <w:sz w:val="22"/>
      <w:szCs w:val="22"/>
      <w:lang w:eastAsia="en-US"/>
    </w:rPr>
  </w:style>
  <w:style w:type="character" w:customStyle="1" w:styleId="155">
    <w:name w:val="font01"/>
    <w:basedOn w:val="47"/>
    <w:qFormat/>
    <w:uiPriority w:val="0"/>
    <w:rPr>
      <w:rFonts w:hint="eastAsia" w:ascii="宋体" w:hAnsi="宋体" w:eastAsia="宋体" w:cs="宋体"/>
      <w:color w:val="000000"/>
      <w:sz w:val="22"/>
      <w:szCs w:val="22"/>
      <w:u w:val="none"/>
    </w:rPr>
  </w:style>
  <w:style w:type="character" w:customStyle="1" w:styleId="156">
    <w:name w:val="font11"/>
    <w:basedOn w:val="47"/>
    <w:qFormat/>
    <w:uiPriority w:val="0"/>
    <w:rPr>
      <w:rFonts w:ascii="Arial" w:hAnsi="Arial" w:cs="Arial"/>
      <w:color w:val="000000"/>
      <w:sz w:val="22"/>
      <w:szCs w:val="22"/>
      <w:u w:val="none"/>
    </w:rPr>
  </w:style>
  <w:style w:type="character" w:customStyle="1" w:styleId="157">
    <w:name w:val="NormalCharacter"/>
    <w:semiHidden/>
    <w:qFormat/>
    <w:uiPriority w:val="0"/>
  </w:style>
  <w:style w:type="character" w:customStyle="1" w:styleId="158">
    <w:name w:val="font41"/>
    <w:qFormat/>
    <w:uiPriority w:val="0"/>
    <w:rPr>
      <w:rFonts w:ascii="Calibri" w:hAnsi="Calibri" w:cs="Calibri"/>
      <w:color w:val="000000"/>
      <w:sz w:val="20"/>
      <w:szCs w:val="20"/>
      <w:u w:val="none"/>
    </w:rPr>
  </w:style>
  <w:style w:type="character" w:customStyle="1" w:styleId="159">
    <w:name w:val="font61"/>
    <w:qFormat/>
    <w:uiPriority w:val="0"/>
    <w:rPr>
      <w:rFonts w:hint="eastAsia" w:ascii="宋体" w:hAnsi="宋体" w:eastAsia="宋体" w:cs="宋体"/>
      <w:color w:val="000000"/>
      <w:sz w:val="20"/>
      <w:szCs w:val="20"/>
      <w:u w:val="none"/>
    </w:rPr>
  </w:style>
  <w:style w:type="character" w:customStyle="1" w:styleId="160">
    <w:name w:val="font2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61E7B3-37BF-453B-B742-048670AA7EF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2968</Words>
  <Characters>16920</Characters>
  <Lines>141</Lines>
  <Paragraphs>39</Paragraphs>
  <TotalTime>25</TotalTime>
  <ScaleCrop>false</ScaleCrop>
  <LinksUpToDate>false</LinksUpToDate>
  <CharactersWithSpaces>19849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2021-08-03T09:43:00Z</dcterms:created>
  <dc:creator>dell</dc:creator>
  <cp:lastModifiedBy>Administrator</cp:lastModifiedBy>
  <cp:lastPrinted>2021-09-08T00:34:00Z</cp:lastPrinted>
  <dcterms:modified xsi:type="dcterms:W3CDTF">2021-09-09T07:40:59Z</dcterms:modified>
  <dc:title>询 价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1AF909547EC744C7957E2DADEE8A779D</vt:lpwstr>
  </property>
</Properties>
</file>