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600" w:lineRule="exact"/>
        <w:jc w:val="center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盐城幼儿师范高等专科学校</w:t>
      </w:r>
    </w:p>
    <w:p>
      <w:pPr>
        <w:spacing w:line="600" w:lineRule="exact"/>
        <w:jc w:val="center"/>
        <w:rPr>
          <w:rFonts w:hint="eastAsia" w:ascii="黑体" w:hAnsi="黑体" w:eastAsia="黑体" w:cs="黑体"/>
          <w:color w:val="auto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召开“两学一做”学习教育动员部署</w:t>
      </w:r>
      <w:r>
        <w:rPr>
          <w:rFonts w:hint="eastAsia" w:ascii="黑体" w:hAnsi="黑体" w:eastAsia="黑体" w:cs="黑体"/>
          <w:color w:val="auto"/>
          <w:sz w:val="36"/>
          <w:szCs w:val="36"/>
          <w:lang w:eastAsia="zh-CN"/>
        </w:rPr>
        <w:t>大会</w:t>
      </w: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暨上专题党课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kern w:val="0"/>
          <w:sz w:val="18"/>
          <w:szCs w:val="18"/>
          <w:lang w:val="en-US" w:eastAsia="zh-CN" w:bidi="ar"/>
        </w:rPr>
        <w:t>信息来源：组织宣传处    发布日期: 2016年06月12日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为全面贯彻落实党中央和省市委“学党章党规、学系列讲话，做合格党员”学习教育动员会议精神，6月12日下午三点半，盐城幼儿师范高等专科学校在南校区图文信息楼三楼报告厅，召开了“两学一做”学习教育专题党课暨动员部署大会。全体中层以上干部及所有党员近300人参加了会议。会议由姜统华校长主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会上，学校党委书记刘毓航以《以学促做知行合一 努力做合格的共产党员》为题领讲首场专题党课。刘书记传达了中央和省市关于“两学一做”学习教育工作的部署精神，指出在全体党员中开展“两学一做”学习教育，是党中央为深化党内教育作出的又一重要部署，也是今年党建工作的重中之重，是协调推进“四个全面”战略布局特别是推动全面从严治党向基层延伸的有力抓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同时，刘书记还和与会人员回顾了学校升专的历程。她说，整合升专的三年，是解放思想，锐意进取的三年！是直面挑战，攻坚克难的三年！是抢住机遇，高位起点的三年！是和衷共济，科学发展的三年！学校要将这三年来的经验总结为盐幼专精神，使其成为所有盐幼专人共同的“群体人格魅力”，成为学校得以持续发展的不竭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会上，刘书记给大家明晰了“两学一做”学习教育的重点工作，并实化了具体要求。要求党员干部要率先垂范，着力优化盐幼专的资源配置；要顺势作为，迅速明确盐幼专的发展定位；要锐意进取，力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求实现盐幼专的弯道超车；要志存高远，同心共建和谐幸福校园！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姜统华校长在总结讲话时提出三点要求：一是切实落实会议精神；二要坚持领导带头；三是注重学习实效。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姜校长提出，要弘扬学校整合升专过程中形成的“解放思想、抢住机遇、直面挑战、攻坚克难、高位起点、锐意进取、和衷共济、科学发展”的精神，并结合学校实际学习，带着问题学习，加强学风建设，强化学习纪律，以优良学风带动学习任务落到实处；要把思想认识统一到中央和省、市委的部署上来，认真开展“两学一做”学习教育，立足自身岗位，以高度的政治责任感和使命感，扎实工作，努力进取，全面提高教育质量、建设“四个教育”、加快推进教育现代化，不断开创盐幼专教育事业新局面！</w:t>
      </w:r>
    </w:p>
    <w:sectPr>
      <w:pgSz w:w="11906" w:h="16838"/>
      <w:pgMar w:top="1984" w:right="1587" w:bottom="1984" w:left="1587" w:header="851" w:footer="992" w:gutter="0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黑体">
    <w:panose1 w:val="0201060003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粗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方正大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卡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古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一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和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平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幼线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水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倩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活意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圆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珊瑚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黑一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書法家特明體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書法家行楷體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書法家顏楷體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書法家魏碑體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44C2D"/>
    <w:rsid w:val="0DA54F50"/>
    <w:rsid w:val="5C144C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2016-06-13T02:33:00Z</dcterms:created>
  <dc:creator>Administrator</dc:creator>
  <cp:lastModifiedBy>Administrator</cp:lastModifiedBy>
  <dcterms:modified xsi:type="dcterms:W3CDTF">2016-06-13T02:36:37Z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2052-10.1.0.5601</vt:lpwstr>
  </property>
</Properties>
</file>