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84"/>
        </w:rPr>
      </w:pPr>
    </w:p>
    <w:p>
      <w:pPr>
        <w:jc w:val="center"/>
        <w:rPr>
          <w:rFonts w:hint="eastAsia"/>
          <w:b/>
          <w:color w:val="auto"/>
          <w:sz w:val="84"/>
          <w:lang w:val="en-US" w:eastAsia="zh-CN"/>
        </w:rPr>
      </w:pPr>
    </w:p>
    <w:p>
      <w:pPr>
        <w:jc w:val="center"/>
        <w:rPr>
          <w:b/>
          <w:color w:val="auto"/>
          <w:sz w:val="84"/>
        </w:rPr>
      </w:pPr>
      <w:r>
        <w:rPr>
          <w:rFonts w:hint="eastAsia"/>
          <w:b/>
          <w:color w:val="auto"/>
          <w:sz w:val="84"/>
          <w:lang w:val="en-US" w:eastAsia="zh-CN"/>
        </w:rPr>
        <w:t>招 标</w:t>
      </w:r>
      <w:r>
        <w:rPr>
          <w:rFonts w:hint="eastAsia"/>
          <w:b/>
          <w:color w:val="auto"/>
          <w:sz w:val="84"/>
        </w:rPr>
        <w:t xml:space="preserve"> 文 件</w:t>
      </w:r>
    </w:p>
    <w:p>
      <w:pPr>
        <w:rPr>
          <w:rFonts w:eastAsia="黑体"/>
          <w:b/>
          <w:color w:val="000000"/>
          <w:sz w:val="32"/>
        </w:rPr>
      </w:pP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2692" w:firstLineChars="745"/>
        <w:rPr>
          <w:b/>
          <w:color w:val="000000"/>
          <w:sz w:val="36"/>
        </w:rPr>
      </w:pPr>
      <w:r>
        <w:rPr>
          <w:rFonts w:hint="eastAsia"/>
          <w:b/>
          <w:color w:val="000000"/>
          <w:sz w:val="36"/>
        </w:rPr>
        <w:t>项目编号：YCYZ2021GC00</w:t>
      </w:r>
      <w:r>
        <w:rPr>
          <w:rFonts w:hint="eastAsia"/>
          <w:b/>
          <w:color w:val="000000"/>
          <w:sz w:val="36"/>
          <w:lang w:val="en-US" w:eastAsia="zh-CN"/>
        </w:rPr>
        <w:t>7</w:t>
      </w:r>
    </w:p>
    <w:p>
      <w:pPr>
        <w:jc w:val="center"/>
        <w:rPr>
          <w:rFonts w:eastAsia="黑体"/>
          <w:b/>
          <w:color w:val="000000"/>
          <w:sz w:val="32"/>
        </w:rPr>
      </w:pPr>
    </w:p>
    <w:p>
      <w:pPr>
        <w:jc w:val="center"/>
        <w:rPr>
          <w:rFonts w:eastAsia="黑体"/>
          <w:b/>
          <w:color w:val="000000"/>
          <w:sz w:val="32"/>
        </w:rPr>
      </w:pPr>
    </w:p>
    <w:p>
      <w:pPr>
        <w:widowControl/>
        <w:spacing w:line="560" w:lineRule="exact"/>
        <w:jc w:val="center"/>
        <w:rPr>
          <w:b/>
          <w:sz w:val="36"/>
          <w:szCs w:val="36"/>
        </w:rPr>
      </w:pPr>
      <w:r>
        <w:rPr>
          <w:rFonts w:hint="eastAsia"/>
          <w:b/>
          <w:color w:val="000000"/>
          <w:sz w:val="36"/>
          <w:szCs w:val="36"/>
        </w:rPr>
        <w:t>项目名称：</w:t>
      </w:r>
      <w:r>
        <w:rPr>
          <w:rFonts w:hint="eastAsia"/>
          <w:b/>
          <w:sz w:val="36"/>
          <w:szCs w:val="36"/>
        </w:rPr>
        <w:t>盐城幼儿师范高等专科学校</w:t>
      </w:r>
    </w:p>
    <w:p>
      <w:pPr>
        <w:widowControl/>
        <w:spacing w:line="560" w:lineRule="exact"/>
        <w:jc w:val="center"/>
        <w:rPr>
          <w:rFonts w:hint="eastAsia"/>
          <w:b/>
          <w:sz w:val="36"/>
          <w:szCs w:val="36"/>
        </w:rPr>
      </w:pPr>
      <w:r>
        <w:rPr>
          <w:rFonts w:hint="eastAsia"/>
          <w:b/>
          <w:sz w:val="36"/>
          <w:szCs w:val="36"/>
        </w:rPr>
        <w:t>海洋路校区体育看台低压电缆线路</w:t>
      </w:r>
      <w:r>
        <w:rPr>
          <w:rFonts w:hint="eastAsia"/>
          <w:b/>
          <w:sz w:val="36"/>
          <w:szCs w:val="36"/>
          <w:lang w:eastAsia="zh-CN"/>
        </w:rPr>
        <w:t>及雨水管网线路改造</w:t>
      </w:r>
    </w:p>
    <w:p>
      <w:pPr>
        <w:rPr>
          <w:b/>
          <w:color w:val="000000"/>
          <w:sz w:val="32"/>
        </w:rPr>
      </w:pPr>
    </w:p>
    <w:p>
      <w:pPr>
        <w:rPr>
          <w:b/>
          <w:color w:val="000000"/>
          <w:sz w:val="32"/>
        </w:rPr>
      </w:pPr>
    </w:p>
    <w:p>
      <w:pPr>
        <w:rPr>
          <w:b/>
          <w:color w:val="000000"/>
          <w:sz w:val="32"/>
        </w:rPr>
      </w:pPr>
    </w:p>
    <w:p>
      <w:pPr>
        <w:rPr>
          <w:b/>
          <w:color w:val="000000"/>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r>
        <w:rPr>
          <w:rFonts w:hint="eastAsia"/>
          <w:b/>
          <w:bCs/>
          <w:kern w:val="0"/>
          <w:sz w:val="36"/>
          <w:szCs w:val="36"/>
        </w:rPr>
        <w:t>2021年 7月</w:t>
      </w:r>
      <w:r>
        <w:rPr>
          <w:rFonts w:hint="eastAsia"/>
          <w:b/>
          <w:bCs/>
          <w:kern w:val="0"/>
          <w:sz w:val="36"/>
          <w:szCs w:val="36"/>
          <w:lang w:val="en-US" w:eastAsia="zh-CN"/>
        </w:rPr>
        <w:t>29</w:t>
      </w:r>
      <w:r>
        <w:rPr>
          <w:rFonts w:hint="eastAsia"/>
          <w:b/>
          <w:bCs/>
          <w:kern w:val="0"/>
          <w:sz w:val="36"/>
          <w:szCs w:val="36"/>
        </w:rPr>
        <w:t>日</w:t>
      </w:r>
    </w:p>
    <w:p>
      <w:pPr>
        <w:spacing w:line="480" w:lineRule="auto"/>
        <w:jc w:val="center"/>
        <w:outlineLvl w:val="0"/>
        <w:rPr>
          <w:rFonts w:ascii="黑体" w:hAnsi="Arial" w:eastAsia="黑体"/>
          <w:b/>
          <w:color w:val="000000"/>
          <w:sz w:val="44"/>
        </w:rPr>
      </w:pPr>
      <w:r>
        <w:rPr>
          <w:color w:val="000000"/>
        </w:rPr>
        <w:br w:type="page"/>
      </w: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sz w:val="36"/>
        </w:rPr>
        <w:t>采购公告</w:t>
      </w:r>
      <w:r>
        <w:rPr>
          <w:rFonts w:hint="eastAsia" w:ascii="黑体" w:hAnsi="Showcard Gothic" w:eastAsia="黑体"/>
          <w:color w:val="000000"/>
          <w:sz w:val="36"/>
        </w:rPr>
        <w:t xml:space="preserve">……………………………………2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w:t>
      </w:r>
      <w:r>
        <w:rPr>
          <w:rFonts w:hint="eastAsia" w:ascii="黑体" w:hAnsi="Showcard Gothic" w:eastAsia="黑体"/>
          <w:color w:val="000000"/>
          <w:sz w:val="36"/>
          <w:lang w:val="en-US" w:eastAsia="zh-CN"/>
        </w:rPr>
        <w:t>6</w:t>
      </w:r>
      <w:r>
        <w:rPr>
          <w:rFonts w:hint="eastAsia" w:ascii="黑体" w:hAnsi="Showcard Gothic" w:eastAsia="黑体"/>
          <w:color w:val="000000"/>
          <w:sz w:val="36"/>
        </w:rPr>
        <w:t xml:space="preserve">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……………………………1</w:t>
      </w:r>
      <w:r>
        <w:rPr>
          <w:rFonts w:hint="eastAsia" w:ascii="黑体" w:hAnsi="Showcard Gothic" w:eastAsia="黑体"/>
          <w:color w:val="000000"/>
          <w:sz w:val="36"/>
          <w:lang w:val="en-US" w:eastAsia="zh-CN"/>
        </w:rPr>
        <w:t>9</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……………………………………6</w:t>
      </w:r>
      <w:r>
        <w:rPr>
          <w:rFonts w:hint="eastAsia" w:ascii="黑体" w:hAnsi="Showcard Gothic" w:eastAsia="黑体"/>
          <w:color w:val="000000"/>
          <w:sz w:val="36"/>
          <w:lang w:val="en-US" w:eastAsia="zh-CN"/>
        </w:rPr>
        <w:t>1</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评标方法与评标标准</w:t>
      </w:r>
      <w:r>
        <w:rPr>
          <w:rFonts w:hint="eastAsia" w:ascii="黑体" w:hAnsi="Showcard Gothic" w:eastAsia="黑体"/>
          <w:color w:val="000000"/>
          <w:sz w:val="36"/>
        </w:rPr>
        <w:t>………………………</w:t>
      </w:r>
      <w:r>
        <w:rPr>
          <w:rFonts w:hint="eastAsia" w:ascii="黑体" w:hAnsi="Showcard Gothic" w:eastAsia="黑体"/>
          <w:color w:val="000000"/>
          <w:sz w:val="36"/>
          <w:lang w:val="en-US" w:eastAsia="zh-CN"/>
        </w:rPr>
        <w:t>67</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69</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sz w:val="44"/>
          <w:szCs w:val="44"/>
        </w:rPr>
      </w:pPr>
      <w:r>
        <w:rPr>
          <w:rFonts w:hint="eastAsia" w:ascii="黑体" w:eastAsia="黑体"/>
          <w:sz w:val="44"/>
          <w:szCs w:val="44"/>
        </w:rPr>
        <w:t>第一章  采购公告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u w:val="single"/>
        </w:rPr>
        <w:t xml:space="preserve"> 盐城幼儿师范高等专科学校</w:t>
      </w:r>
      <w:r>
        <w:rPr>
          <w:rFonts w:hint="eastAsia" w:asciiTheme="minorEastAsia" w:hAnsiTheme="minorEastAsia" w:eastAsiaTheme="minorEastAsia"/>
          <w:sz w:val="24"/>
          <w:szCs w:val="24"/>
          <w:u w:val="single"/>
          <w:lang w:val="en-US" w:eastAsia="zh-CN"/>
        </w:rPr>
        <w:t>2021年海洋路校区体育看台低压电缆线路</w:t>
      </w:r>
      <w:r>
        <w:rPr>
          <w:rFonts w:hint="eastAsia" w:asciiTheme="minorEastAsia" w:hAnsiTheme="minorEastAsia" w:eastAsiaTheme="minorEastAsia"/>
          <w:sz w:val="24"/>
          <w:szCs w:val="24"/>
          <w:u w:val="single"/>
          <w:lang w:eastAsia="zh-CN"/>
        </w:rPr>
        <w:t>及雨水管网线路改造</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sz w:val="24"/>
          <w:szCs w:val="24"/>
          <w:u w:val="single"/>
        </w:rPr>
        <w:t>2021年</w:t>
      </w:r>
      <w:r>
        <w:rPr>
          <w:rFonts w:hint="eastAsia" w:asciiTheme="minorEastAsia" w:hAnsiTheme="minorEastAsia" w:eastAsiaTheme="minorEastAsia"/>
          <w:sz w:val="24"/>
          <w:szCs w:val="24"/>
          <w:u w:val="single"/>
          <w:lang w:val="en-US" w:eastAsia="zh-CN"/>
        </w:rPr>
        <w:t>8</w:t>
      </w:r>
      <w:r>
        <w:rPr>
          <w:rFonts w:hint="eastAsia" w:asciiTheme="minorEastAsia" w:hAnsiTheme="minorEastAsia" w:eastAsiaTheme="minorEastAsia"/>
          <w:sz w:val="24"/>
          <w:szCs w:val="24"/>
          <w:u w:val="single"/>
        </w:rPr>
        <w:t>月</w:t>
      </w:r>
      <w:r>
        <w:rPr>
          <w:rFonts w:hint="eastAsia" w:asciiTheme="minorEastAsia" w:hAnsiTheme="minorEastAsia" w:eastAsiaTheme="minorEastAsia"/>
          <w:sz w:val="24"/>
          <w:szCs w:val="24"/>
          <w:u w:val="single"/>
          <w:lang w:val="en-US" w:eastAsia="zh-CN"/>
        </w:rPr>
        <w:t>9</w:t>
      </w:r>
      <w:r>
        <w:rPr>
          <w:rFonts w:hint="eastAsia" w:asciiTheme="minorEastAsia" w:hAnsiTheme="minorEastAsia" w:eastAsiaTheme="minorEastAsia"/>
          <w:sz w:val="24"/>
          <w:szCs w:val="24"/>
          <w:u w:val="single"/>
        </w:rPr>
        <w:t xml:space="preserve">日 </w:t>
      </w:r>
      <w:r>
        <w:rPr>
          <w:rFonts w:hint="eastAsia" w:asciiTheme="minorEastAsia" w:hAnsiTheme="minorEastAsia" w:eastAsiaTheme="minorEastAsia"/>
          <w:color w:val="auto"/>
          <w:sz w:val="24"/>
          <w:szCs w:val="24"/>
          <w:u w:val="single"/>
          <w:lang w:val="en-US" w:eastAsia="zh-CN"/>
        </w:rPr>
        <w:t>09</w:t>
      </w:r>
      <w:r>
        <w:rPr>
          <w:rFonts w:hint="eastAsia" w:asciiTheme="minorEastAsia" w:hAnsiTheme="minorEastAsia" w:eastAsiaTheme="minorEastAsia"/>
          <w:color w:val="auto"/>
          <w:sz w:val="24"/>
          <w:szCs w:val="24"/>
          <w:u w:val="single"/>
        </w:rPr>
        <w:t>点</w:t>
      </w:r>
      <w:r>
        <w:rPr>
          <w:rFonts w:hint="eastAsia" w:asciiTheme="minorEastAsia" w:hAnsiTheme="minorEastAsia" w:eastAsiaTheme="minorEastAsia"/>
          <w:color w:val="auto"/>
          <w:sz w:val="24"/>
          <w:szCs w:val="24"/>
          <w:u w:val="single"/>
          <w:lang w:val="en-US" w:eastAsia="zh-CN"/>
        </w:rPr>
        <w:t>0</w:t>
      </w:r>
      <w:r>
        <w:rPr>
          <w:rFonts w:hint="eastAsia" w:asciiTheme="minorEastAsia" w:hAnsiTheme="minorEastAsia" w:eastAsiaTheme="minorEastAsia"/>
          <w:color w:val="auto"/>
          <w:sz w:val="24"/>
          <w:szCs w:val="24"/>
          <w:u w:val="single"/>
        </w:rPr>
        <w:t>0分</w:t>
      </w:r>
      <w:r>
        <w:rPr>
          <w:rFonts w:hint="eastAsia" w:asciiTheme="minorEastAsia" w:hAnsiTheme="minorEastAsia" w:eastAsiaTheme="minorEastAsia"/>
          <w:sz w:val="24"/>
          <w:szCs w:val="24"/>
          <w:u w:val="single"/>
        </w:rPr>
        <w:t>（</w:t>
      </w:r>
      <w:r>
        <w:rPr>
          <w:rFonts w:hint="eastAsia" w:asciiTheme="minorEastAsia" w:hAnsiTheme="minorEastAsia" w:eastAsiaTheme="minorEastAsia"/>
          <w:bCs/>
          <w:sz w:val="24"/>
          <w:szCs w:val="24"/>
        </w:rPr>
        <w:t>北京时间）前递交投标</w:t>
      </w:r>
      <w:r>
        <w:rPr>
          <w:rFonts w:asciiTheme="minorEastAsia" w:hAnsiTheme="minorEastAsia" w:eastAsiaTheme="minorEastAsia"/>
          <w:bCs/>
          <w:sz w:val="24"/>
          <w:szCs w:val="24"/>
        </w:rPr>
        <w:t>文件</w:t>
      </w:r>
      <w:r>
        <w:rPr>
          <w:rFonts w:hint="eastAsia" w:asciiTheme="minorEastAsia" w:hAnsiTheme="minorEastAsia" w:eastAsiaTheme="minorEastAsia"/>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1、项目编号：YCYZ2021GC00</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 xml:space="preserve"> </w:t>
      </w:r>
    </w:p>
    <w:p>
      <w:pPr>
        <w:spacing w:line="480" w:lineRule="exact"/>
        <w:ind w:firstLine="480" w:firstLineChars="200"/>
        <w:rPr>
          <w:rFonts w:asciiTheme="minorEastAsia" w:hAnsiTheme="minorEastAsia" w:eastAsiaTheme="minorEastAsia"/>
          <w:color w:val="0000FF"/>
          <w:sz w:val="24"/>
          <w:szCs w:val="24"/>
        </w:rPr>
      </w:pPr>
      <w:r>
        <w:rPr>
          <w:rFonts w:hint="eastAsia" w:asciiTheme="minorEastAsia" w:hAnsiTheme="minorEastAsia" w:eastAsiaTheme="minorEastAsia"/>
          <w:sz w:val="24"/>
          <w:szCs w:val="24"/>
        </w:rPr>
        <w:t>2、项目名称：盐城幼儿师范高等专科学校海洋路校区体育看台低压电缆线路</w:t>
      </w:r>
      <w:r>
        <w:rPr>
          <w:rFonts w:hint="eastAsia" w:asciiTheme="minorEastAsia" w:hAnsiTheme="minorEastAsia" w:eastAsiaTheme="minorEastAsia"/>
          <w:sz w:val="24"/>
          <w:szCs w:val="24"/>
          <w:lang w:eastAsia="zh-CN"/>
        </w:rPr>
        <w:t>及雨水管网线路改造</w:t>
      </w:r>
    </w:p>
    <w:p>
      <w:pPr>
        <w:pStyle w:val="2"/>
        <w:spacing w:line="480" w:lineRule="exact"/>
        <w:ind w:firstLine="480" w:firstLineChars="200"/>
        <w:rPr>
          <w:rFonts w:asciiTheme="minorEastAsia" w:hAnsiTheme="minorEastAsia" w:eastAsiaTheme="minorEastAsia"/>
        </w:rPr>
      </w:pPr>
      <w:r>
        <w:rPr>
          <w:rFonts w:hint="eastAsia" w:cs="仿宋" w:asciiTheme="minorEastAsia" w:hAnsiTheme="minorEastAsia" w:eastAsiaTheme="minorEastAsia"/>
        </w:rPr>
        <w:t>3、项目预算价：</w:t>
      </w:r>
      <w:r>
        <w:rPr>
          <w:rFonts w:hint="eastAsia" w:cs="仿宋" w:asciiTheme="minorEastAsia" w:hAnsiTheme="minorEastAsia" w:eastAsiaTheme="minorEastAsia"/>
          <w:lang w:val="en-US" w:eastAsia="zh-CN"/>
        </w:rPr>
        <w:t>173110.78</w:t>
      </w:r>
      <w:r>
        <w:rPr>
          <w:rFonts w:hint="eastAsia" w:cs="仿宋" w:asciiTheme="minorEastAsia" w:hAnsiTheme="minorEastAsia" w:eastAsiaTheme="minorEastAsia"/>
        </w:rPr>
        <w:t>元</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4、项目最高限价：</w:t>
      </w:r>
      <w:r>
        <w:rPr>
          <w:rFonts w:hint="eastAsia" w:asciiTheme="minorEastAsia" w:hAnsiTheme="minorEastAsia" w:eastAsiaTheme="minorEastAsia"/>
          <w:sz w:val="24"/>
          <w:szCs w:val="24"/>
          <w:lang w:val="en-US" w:eastAsia="zh-CN"/>
        </w:rPr>
        <w:t>160000</w:t>
      </w:r>
      <w:r>
        <w:rPr>
          <w:rFonts w:hint="eastAsia" w:asciiTheme="minorEastAsia" w:hAnsiTheme="minorEastAsia" w:eastAsiaTheme="minorEastAsia"/>
          <w:sz w:val="24"/>
          <w:szCs w:val="24"/>
        </w:rPr>
        <w:t>元</w:t>
      </w:r>
    </w:p>
    <w:p>
      <w:pPr>
        <w:snapToGrid w:val="0"/>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5、采购需求：包括但不限于低压电缆抽取、重新敷设、路面开槽、土方开挖、检查井砌筑、配电箱安装、线路基础施工（含包封）</w:t>
      </w:r>
      <w:r>
        <w:rPr>
          <w:rFonts w:hint="eastAsia" w:asciiTheme="minorEastAsia" w:hAnsiTheme="minorEastAsia" w:eastAsiaTheme="minorEastAsia"/>
          <w:sz w:val="24"/>
          <w:szCs w:val="24"/>
          <w:lang w:eastAsia="zh-CN"/>
        </w:rPr>
        <w:t>、给水闸阀安装、雨水管道土方开挖、基础施工、管道敷设、包封施工</w:t>
      </w:r>
      <w:r>
        <w:rPr>
          <w:rFonts w:hint="eastAsia" w:asciiTheme="minorEastAsia" w:hAnsiTheme="minorEastAsia" w:eastAsiaTheme="minorEastAsia"/>
          <w:sz w:val="24"/>
          <w:szCs w:val="24"/>
        </w:rPr>
        <w:t>等。招标人保留对上述采购范围、数量等进行适当调整的权利，投标人无条件服从，不得异议，详见《工程量清单报价表》。</w:t>
      </w:r>
    </w:p>
    <w:p>
      <w:pPr>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u w:val="none"/>
        </w:rPr>
        <w:t>6、具体以采购</w:t>
      </w:r>
      <w:r>
        <w:rPr>
          <w:rFonts w:hint="eastAsia" w:asciiTheme="minorEastAsia" w:hAnsiTheme="minorEastAsia" w:eastAsiaTheme="minorEastAsia"/>
          <w:sz w:val="24"/>
          <w:szCs w:val="24"/>
        </w:rPr>
        <w:t>人提供的工程量清单、项目需求及图纸（如有）为准，采购人保留对上述工程量及范围适当调整的权利。</w:t>
      </w:r>
    </w:p>
    <w:p>
      <w:pPr>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7、合同履行期限：20日历天。</w:t>
      </w:r>
    </w:p>
    <w:p>
      <w:pPr>
        <w:snapToGrid w:val="0"/>
        <w:spacing w:line="48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8、本项目不接受联合体投标。</w:t>
      </w:r>
    </w:p>
    <w:p>
      <w:pPr>
        <w:pStyle w:val="3"/>
        <w:tabs>
          <w:tab w:val="left" w:pos="0"/>
          <w:tab w:val="left" w:pos="3165"/>
          <w:tab w:val="center" w:pos="4153"/>
        </w:tabs>
        <w:autoSpaceDE w:val="0"/>
        <w:autoSpaceDN w:val="0"/>
        <w:adjustRightInd w:val="0"/>
        <w:spacing w:line="480" w:lineRule="exact"/>
        <w:jc w:val="left"/>
        <w:rPr>
          <w:rFonts w:hint="eastAsia" w:asciiTheme="minorEastAsia" w:hAnsiTheme="minorEastAsia" w:eastAsiaTheme="minorEastAsia"/>
          <w:b/>
          <w:szCs w:val="24"/>
        </w:rPr>
      </w:pPr>
      <w:r>
        <w:rPr>
          <w:rFonts w:hint="eastAsia" w:asciiTheme="minorEastAsia" w:hAnsiTheme="minorEastAsia" w:eastAsiaTheme="minorEastAsia"/>
          <w:b/>
          <w:szCs w:val="24"/>
        </w:rPr>
        <w:t>二、</w:t>
      </w:r>
      <w:r>
        <w:rPr>
          <w:rFonts w:hint="eastAsia" w:asciiTheme="minorEastAsia" w:hAnsiTheme="minorEastAsia" w:eastAsiaTheme="minorEastAsia"/>
          <w:b/>
          <w:szCs w:val="24"/>
          <w:lang w:eastAsia="zh-CN"/>
        </w:rPr>
        <w:t>投标</w:t>
      </w:r>
      <w:r>
        <w:rPr>
          <w:rFonts w:hint="eastAsia" w:asciiTheme="minorEastAsia" w:hAnsiTheme="minorEastAsia" w:eastAsiaTheme="minorEastAsia"/>
          <w:b/>
          <w:szCs w:val="24"/>
        </w:rPr>
        <w:t>人的资格要求</w:t>
      </w:r>
    </w:p>
    <w:p>
      <w:pPr>
        <w:snapToGrid w:val="0"/>
        <w:spacing w:line="48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1、企业资质类别和等级：须具有建设行政主管部门核发的建筑工程施工总承包叁级及以上施工资质的独立法人，并具有有效的企业安全生产许可证。</w:t>
      </w:r>
    </w:p>
    <w:p>
      <w:pPr>
        <w:snapToGrid w:val="0"/>
        <w:spacing w:line="48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2、项目负责人资质类别和等级：项目负责人必须具有建筑工程二级及以上建造师注册证书，同时具有安全生产考核合格证（B类）。</w:t>
      </w:r>
    </w:p>
    <w:p>
      <w:pPr>
        <w:snapToGrid w:val="0"/>
        <w:spacing w:line="48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投标委托代理人、项目负责人必须为本单位的正式职工，投标时，投标人应提供委托投标代理人、项目负责人2021年1月—2021年6月连续6个月在本单位向投标人所在地（或下属子公司、办事处所在地）社保部门交纳的社保证明。事业单位人员不需要提供上述资料，但需提供该单位及委托代理人、项目负责人为事业性质的相关证明。企业法定代表人本人参加投标的，不需要提供法定代表人本人的社保证明。</w:t>
      </w:r>
    </w:p>
    <w:p>
      <w:pPr>
        <w:snapToGrid w:val="0"/>
        <w:spacing w:line="480" w:lineRule="exact"/>
        <w:ind w:firstLine="562" w:firstLineChars="200"/>
        <w:rPr>
          <w:rFonts w:hint="eastAsia" w:cs="宋体" w:asciiTheme="minorEastAsia" w:hAnsiTheme="minorEastAsia" w:eastAsiaTheme="minorEastAsia"/>
          <w:b/>
          <w:kern w:val="2"/>
          <w:sz w:val="28"/>
          <w:szCs w:val="24"/>
          <w:lang w:val="en-US" w:eastAsia="zh-CN" w:bidi="ar-SA"/>
        </w:rPr>
      </w:pPr>
      <w:r>
        <w:rPr>
          <w:rFonts w:hint="eastAsia" w:cs="宋体" w:asciiTheme="minorEastAsia" w:hAnsiTheme="minorEastAsia" w:eastAsiaTheme="minorEastAsia"/>
          <w:b/>
          <w:kern w:val="2"/>
          <w:sz w:val="28"/>
          <w:szCs w:val="24"/>
          <w:lang w:val="en-US" w:eastAsia="zh-CN" w:bidi="ar-SA"/>
        </w:rPr>
        <w:t>三、获取采购文件</w:t>
      </w:r>
    </w:p>
    <w:p>
      <w:pPr>
        <w:spacing w:line="48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1、时间：</w:t>
      </w:r>
      <w:r>
        <w:rPr>
          <w:rFonts w:hint="eastAsia" w:asciiTheme="minorEastAsia" w:hAnsiTheme="minorEastAsia" w:eastAsiaTheme="minorEastAsia"/>
          <w:sz w:val="24"/>
          <w:szCs w:val="24"/>
          <w:u w:val="single"/>
        </w:rPr>
        <w:t>自公告之日起至投标截止时间前1日</w:t>
      </w:r>
    </w:p>
    <w:p>
      <w:pPr>
        <w:spacing w:line="48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2、地点：“盐城幼儿师范高等专科学校” 网站【www.yyz.edu.cn】</w:t>
      </w:r>
    </w:p>
    <w:p>
      <w:pPr>
        <w:spacing w:line="480" w:lineRule="exact"/>
        <w:ind w:firstLine="540"/>
        <w:rPr>
          <w:rFonts w:asciiTheme="minorEastAsia" w:hAnsiTheme="minorEastAsia" w:eastAsiaTheme="minorEastAsia"/>
          <w:sz w:val="24"/>
          <w:szCs w:val="24"/>
          <w:u w:val="single"/>
        </w:rPr>
      </w:pPr>
      <w:r>
        <w:rPr>
          <w:rFonts w:hint="eastAsia" w:asciiTheme="minorEastAsia" w:hAnsiTheme="minorEastAsia" w:eastAsiaTheme="minorEastAsia"/>
          <w:sz w:val="24"/>
          <w:szCs w:val="24"/>
        </w:rPr>
        <w:t>3、方式：符合资格要求的投标人可自行下载采购文件。</w:t>
      </w:r>
    </w:p>
    <w:p>
      <w:pPr>
        <w:spacing w:line="480" w:lineRule="exact"/>
        <w:ind w:firstLine="540"/>
        <w:rPr>
          <w:rFonts w:asciiTheme="minorEastAsia" w:hAnsiTheme="minorEastAsia" w:eastAsiaTheme="minorEastAsia"/>
          <w:sz w:val="24"/>
          <w:szCs w:val="24"/>
        </w:rPr>
      </w:pPr>
      <w:r>
        <w:rPr>
          <w:rFonts w:hint="eastAsia" w:asciiTheme="minorEastAsia" w:hAnsiTheme="minorEastAsia" w:eastAsiaTheme="minorEastAsia"/>
          <w:sz w:val="24"/>
          <w:szCs w:val="24"/>
        </w:rPr>
        <w:t>4、售价：投标人递交投标文件时，必须缴纳文件工本费</w:t>
      </w:r>
      <w:r>
        <w:rPr>
          <w:rFonts w:hint="eastAsia" w:asciiTheme="minorEastAsia" w:hAnsiTheme="minorEastAsia" w:eastAsiaTheme="minorEastAsia"/>
          <w:sz w:val="24"/>
          <w:szCs w:val="24"/>
          <w:u w:val="single"/>
          <w:lang w:val="en-US" w:eastAsia="zh-CN"/>
        </w:rPr>
        <w:t xml:space="preserve"> 3</w:t>
      </w:r>
      <w:r>
        <w:rPr>
          <w:rFonts w:hint="eastAsia" w:asciiTheme="minorEastAsia" w:hAnsiTheme="minorEastAsia" w:eastAsiaTheme="minorEastAsia"/>
          <w:sz w:val="24"/>
          <w:szCs w:val="24"/>
          <w:u w:val="single"/>
        </w:rPr>
        <w:t>00</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元。</w:t>
      </w:r>
    </w:p>
    <w:p>
      <w:pPr>
        <w:spacing w:line="480" w:lineRule="exact"/>
        <w:ind w:firstLine="480" w:firstLineChars="200"/>
        <w:rPr>
          <w:rFonts w:eastAsiaTheme="minorEastAsia"/>
        </w:rPr>
      </w:pPr>
      <w:r>
        <w:rPr>
          <w:rFonts w:hint="eastAsia" w:asciiTheme="minorEastAsia" w:hAnsiTheme="minorEastAsia" w:eastAsiaTheme="minorEastAsia"/>
          <w:sz w:val="24"/>
          <w:szCs w:val="24"/>
        </w:rPr>
        <w:t>5、其他：本采购文件在“盐城幼儿师范高等专科学校” 网站【www.yyz.edu.cn】上免费下载，有关本次采购的事项若存在变动和修改，敬请及时关注“盐城幼儿师范高等专科学校”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spacing w:line="480" w:lineRule="exact"/>
        <w:ind w:firstLine="480" w:firstLineChars="200"/>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1、响应文件接收时间：2021年</w:t>
      </w: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9</w:t>
      </w:r>
      <w:r>
        <w:rPr>
          <w:rFonts w:hint="eastAsia" w:asciiTheme="minorEastAsia" w:hAnsiTheme="minorEastAsia" w:eastAsiaTheme="minorEastAsia"/>
          <w:color w:val="auto"/>
          <w:sz w:val="24"/>
          <w:szCs w:val="24"/>
        </w:rPr>
        <w:t>日</w:t>
      </w:r>
      <w:r>
        <w:rPr>
          <w:rFonts w:hint="eastAsia" w:asciiTheme="minorEastAsia" w:hAnsiTheme="minorEastAsia" w:eastAsiaTheme="minorEastAsia"/>
          <w:color w:val="auto"/>
          <w:sz w:val="24"/>
          <w:szCs w:val="24"/>
          <w:lang w:val="en-US" w:eastAsia="zh-CN"/>
        </w:rPr>
        <w:t>08</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3</w:t>
      </w:r>
      <w:r>
        <w:rPr>
          <w:rFonts w:hint="eastAsia" w:asciiTheme="minorEastAsia" w:hAnsiTheme="minorEastAsia" w:eastAsiaTheme="minorEastAsia"/>
          <w:color w:val="auto"/>
          <w:sz w:val="24"/>
          <w:szCs w:val="24"/>
        </w:rPr>
        <w:t>0-</w:t>
      </w:r>
      <w:r>
        <w:rPr>
          <w:rFonts w:hint="eastAsia" w:asciiTheme="minorEastAsia" w:hAnsiTheme="minorEastAsia" w:eastAsiaTheme="minorEastAsia"/>
          <w:color w:val="auto"/>
          <w:sz w:val="24"/>
          <w:szCs w:val="24"/>
          <w:lang w:val="en-US" w:eastAsia="zh-CN"/>
        </w:rPr>
        <w:t>09</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0</w:t>
      </w:r>
      <w:r>
        <w:rPr>
          <w:rFonts w:hint="eastAsia" w:asciiTheme="minorEastAsia" w:hAnsiTheme="minorEastAsia" w:eastAsiaTheme="minorEastAsia"/>
          <w:color w:val="auto"/>
          <w:sz w:val="24"/>
          <w:szCs w:val="24"/>
        </w:rPr>
        <w:t>0（北京时间）</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2、响应文件接收截止时间：2021年</w:t>
      </w:r>
      <w:r>
        <w:rPr>
          <w:rFonts w:hint="eastAsia" w:asciiTheme="minorEastAsia" w:hAnsiTheme="minorEastAsia" w:eastAsiaTheme="minorEastAsia"/>
          <w:color w:val="auto"/>
          <w:sz w:val="24"/>
          <w:szCs w:val="24"/>
          <w:lang w:val="en-US" w:eastAsia="zh-CN"/>
        </w:rPr>
        <w:t>8</w:t>
      </w:r>
      <w:r>
        <w:rPr>
          <w:rFonts w:hint="eastAsia" w:asciiTheme="minorEastAsia" w:hAnsiTheme="minorEastAsia" w:eastAsiaTheme="minorEastAsia"/>
          <w:color w:val="auto"/>
          <w:sz w:val="24"/>
          <w:szCs w:val="24"/>
        </w:rPr>
        <w:t xml:space="preserve"> 月</w:t>
      </w:r>
      <w:r>
        <w:rPr>
          <w:rFonts w:hint="eastAsia" w:asciiTheme="minorEastAsia" w:hAnsiTheme="minorEastAsia" w:eastAsiaTheme="minorEastAsia"/>
          <w:color w:val="auto"/>
          <w:sz w:val="24"/>
          <w:szCs w:val="24"/>
          <w:lang w:val="en-US" w:eastAsia="zh-CN"/>
        </w:rPr>
        <w:t>9</w:t>
      </w:r>
      <w:r>
        <w:rPr>
          <w:rFonts w:hint="eastAsia" w:asciiTheme="minorEastAsia" w:hAnsiTheme="minorEastAsia" w:eastAsiaTheme="minorEastAsia"/>
          <w:color w:val="auto"/>
          <w:sz w:val="24"/>
          <w:szCs w:val="24"/>
        </w:rPr>
        <w:t>日</w:t>
      </w:r>
      <w:r>
        <w:rPr>
          <w:rFonts w:hint="eastAsia" w:asciiTheme="minorEastAsia" w:hAnsiTheme="minorEastAsia" w:eastAsiaTheme="minorEastAsia"/>
          <w:color w:val="auto"/>
          <w:sz w:val="24"/>
          <w:szCs w:val="24"/>
          <w:lang w:val="en-US" w:eastAsia="zh-CN"/>
        </w:rPr>
        <w:t>09</w:t>
      </w:r>
      <w:r>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lang w:val="en-US" w:eastAsia="zh-CN"/>
        </w:rPr>
        <w:t>0</w:t>
      </w:r>
      <w:r>
        <w:rPr>
          <w:rFonts w:hint="eastAsia" w:asciiTheme="minorEastAsia" w:hAnsiTheme="minorEastAsia" w:eastAsiaTheme="minorEastAsia"/>
          <w:color w:val="auto"/>
          <w:sz w:val="24"/>
          <w:szCs w:val="24"/>
        </w:rPr>
        <w:t>0</w:t>
      </w:r>
      <w:r>
        <w:rPr>
          <w:rFonts w:hint="eastAsia" w:asciiTheme="minorEastAsia" w:hAnsiTheme="minorEastAsia" w:eastAsiaTheme="minorEastAsia"/>
          <w:bCs/>
          <w:color w:val="auto"/>
          <w:sz w:val="24"/>
          <w:szCs w:val="24"/>
        </w:rPr>
        <w:t>（北京时间）</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3、投标文件接收地点：盐城幼儿师范高等专科学校学海路校区(盐城市学海路28号)财务处招标办公室。</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hint="eastAsia" w:asciiTheme="minorEastAsia" w:hAnsiTheme="minorEastAsia" w:eastAsiaTheme="minorEastAsia"/>
          <w:b/>
          <w:bCs/>
          <w:sz w:val="24"/>
          <w:szCs w:val="24"/>
        </w:rPr>
        <w:t>其他要求：投标人</w:t>
      </w:r>
      <w:r>
        <w:rPr>
          <w:rFonts w:hint="eastAsia" w:asciiTheme="minorEastAsia" w:hAnsiTheme="minorEastAsia" w:eastAsiaTheme="minorEastAsia"/>
          <w:b/>
          <w:bCs/>
          <w:sz w:val="24"/>
          <w:szCs w:val="24"/>
          <w:lang w:eastAsia="zh-CN"/>
        </w:rPr>
        <w:t>委托投标</w:t>
      </w:r>
      <w:r>
        <w:rPr>
          <w:rFonts w:hint="eastAsia" w:asciiTheme="minorEastAsia" w:hAnsiTheme="minorEastAsia" w:eastAsiaTheme="minorEastAsia"/>
          <w:b/>
          <w:bCs/>
          <w:sz w:val="24"/>
          <w:szCs w:val="24"/>
        </w:rPr>
        <w:t>代表必须携带本人有效身份证（其他证件无效），否则投标文件不予接收。</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kern w:val="0"/>
          <w:sz w:val="24"/>
          <w:szCs w:val="24"/>
        </w:rPr>
      </w:pPr>
      <w:r>
        <w:rPr>
          <w:rFonts w:hint="eastAsia" w:asciiTheme="minorEastAsia" w:hAnsiTheme="minorEastAsia" w:eastAsiaTheme="minorEastAsia"/>
          <w:b/>
          <w:szCs w:val="24"/>
        </w:rPr>
        <w:t>五、公告期限：</w:t>
      </w:r>
      <w:r>
        <w:rPr>
          <w:rFonts w:hint="eastAsia" w:asciiTheme="minorEastAsia" w:hAnsiTheme="minorEastAsia" w:eastAsiaTheme="minorEastAsia"/>
          <w:kern w:val="0"/>
          <w:sz w:val="24"/>
          <w:szCs w:val="24"/>
        </w:rPr>
        <w:t>自本公告发布之日起5个工作日。</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六</w:t>
      </w:r>
      <w:r>
        <w:rPr>
          <w:rFonts w:hint="eastAsia" w:asciiTheme="minorEastAsia" w:hAnsiTheme="minorEastAsia" w:eastAsiaTheme="minorEastAsia"/>
          <w:b/>
          <w:szCs w:val="24"/>
        </w:rPr>
        <w:t>、其他补充事宜</w:t>
      </w:r>
    </w:p>
    <w:p>
      <w:pPr>
        <w:spacing w:line="480" w:lineRule="exact"/>
        <w:ind w:firstLine="480" w:firstLineChars="200"/>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投标文件正本1份，副本4份。</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七</w:t>
      </w:r>
      <w:r>
        <w:rPr>
          <w:rFonts w:hint="eastAsia" w:asciiTheme="minorEastAsia" w:hAnsiTheme="minorEastAsia" w:eastAsiaTheme="minorEastAsia"/>
          <w:b/>
          <w:szCs w:val="24"/>
        </w:rPr>
        <w:t>、对本次采购提出询问，请按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spacing w:line="480" w:lineRule="exact"/>
        <w:ind w:firstLine="480" w:firstLineChars="200"/>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1、使用部门联系人：</w:t>
      </w:r>
      <w:r>
        <w:rPr>
          <w:rFonts w:hint="eastAsia" w:asciiTheme="minorEastAsia" w:hAnsiTheme="minorEastAsia" w:eastAsiaTheme="minorEastAsia"/>
          <w:sz w:val="24"/>
          <w:szCs w:val="24"/>
          <w:lang w:eastAsia="zh-CN"/>
        </w:rPr>
        <w:t>刘老师、</w:t>
      </w:r>
      <w:r>
        <w:rPr>
          <w:rFonts w:hint="eastAsia" w:asciiTheme="minorEastAsia" w:hAnsiTheme="minorEastAsia" w:eastAsiaTheme="minorEastAsia"/>
          <w:sz w:val="24"/>
          <w:szCs w:val="24"/>
        </w:rPr>
        <w:t>张老师  ，联系电话：</w:t>
      </w:r>
      <w:r>
        <w:rPr>
          <w:rFonts w:hint="eastAsia" w:asciiTheme="minorEastAsia" w:hAnsiTheme="minorEastAsia" w:eastAsiaTheme="minorEastAsia"/>
          <w:sz w:val="24"/>
          <w:szCs w:val="24"/>
          <w:lang w:val="en-US" w:eastAsia="zh-CN"/>
        </w:rPr>
        <w:t>18921818466、</w:t>
      </w:r>
      <w:r>
        <w:rPr>
          <w:rFonts w:hint="eastAsia" w:asciiTheme="minorEastAsia" w:hAnsiTheme="minorEastAsia" w:eastAsiaTheme="minorEastAsia"/>
          <w:sz w:val="24"/>
          <w:szCs w:val="24"/>
        </w:rPr>
        <w:t>13851066778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采购部门联系人：蒋老师  ，联系电话：0515-89966103 。</w:t>
      </w:r>
    </w:p>
    <w:p>
      <w:pPr>
        <w:spacing w:line="480" w:lineRule="exact"/>
        <w:ind w:firstLine="720" w:firstLineChars="300"/>
        <w:rPr>
          <w:rFonts w:asciiTheme="minorEastAsia" w:hAnsiTheme="minorEastAsia" w:eastAsiaTheme="minorEastAsia"/>
          <w:sz w:val="24"/>
          <w:szCs w:val="24"/>
        </w:rPr>
      </w:pPr>
      <w:r>
        <w:rPr>
          <w:rFonts w:hint="eastAsia" w:asciiTheme="minorEastAsia" w:hAnsiTheme="minorEastAsia" w:eastAsiaTheme="minorEastAsia"/>
          <w:sz w:val="24"/>
          <w:szCs w:val="24"/>
        </w:rPr>
        <w:t>询价人地址：盐城市高职园区学海路28号 ，邮政编码：224005</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2、询价技术服务单位：大洲</w:t>
      </w:r>
      <w:r>
        <w:rPr>
          <w:rFonts w:hint="eastAsia" w:asciiTheme="minorEastAsia" w:hAnsiTheme="minorEastAsia" w:eastAsiaTheme="minorEastAsia"/>
          <w:sz w:val="24"/>
          <w:szCs w:val="24"/>
          <w:lang w:val="en-US" w:eastAsia="zh-CN"/>
        </w:rPr>
        <w:t>设计咨询集团</w:t>
      </w:r>
      <w:r>
        <w:rPr>
          <w:rFonts w:hint="eastAsia" w:asciiTheme="minorEastAsia" w:hAnsiTheme="minorEastAsia" w:eastAsiaTheme="minorEastAsia"/>
          <w:sz w:val="24"/>
          <w:szCs w:val="24"/>
        </w:rPr>
        <w:t>有限公司。</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技术咨询人：曹先生，联系电话：13770068551。</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3、对项目需求部分的询问、质疑请与采购人联系、答复；其他部分的询问、质疑请与询价技术服务单位联系、答复。</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lang w:val="en-US" w:eastAsia="zh-CN"/>
        </w:rPr>
        <w:t>八</w:t>
      </w:r>
      <w:r>
        <w:rPr>
          <w:rFonts w:hint="eastAsia" w:asciiTheme="minorEastAsia" w:hAnsiTheme="minorEastAsia" w:eastAsiaTheme="minorEastAsia"/>
          <w:b/>
          <w:szCs w:val="24"/>
        </w:rPr>
        <w:t>、现场勘查</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1、投标人须在投标前自行组织现场踏勘，可自行到拟建现场踏勘；也可以联系采购人现场探勘联系人：</w:t>
      </w:r>
      <w:r>
        <w:rPr>
          <w:rFonts w:hint="eastAsia" w:asciiTheme="minorEastAsia" w:hAnsiTheme="minorEastAsia" w:eastAsiaTheme="minorEastAsia"/>
          <w:sz w:val="24"/>
          <w:szCs w:val="24"/>
          <w:lang w:eastAsia="zh-CN"/>
        </w:rPr>
        <w:t>刘老师、</w:t>
      </w:r>
      <w:r>
        <w:rPr>
          <w:rFonts w:hint="eastAsia" w:asciiTheme="minorEastAsia" w:hAnsiTheme="minorEastAsia" w:eastAsiaTheme="minorEastAsia"/>
          <w:sz w:val="24"/>
          <w:szCs w:val="24"/>
        </w:rPr>
        <w:t>张老师  ，联系电话：</w:t>
      </w:r>
      <w:r>
        <w:rPr>
          <w:rFonts w:hint="eastAsia" w:asciiTheme="minorEastAsia" w:hAnsiTheme="minorEastAsia" w:eastAsiaTheme="minorEastAsia"/>
          <w:sz w:val="24"/>
          <w:szCs w:val="24"/>
          <w:lang w:val="en-US" w:eastAsia="zh-CN"/>
        </w:rPr>
        <w:t>18921818466、</w:t>
      </w:r>
      <w:r>
        <w:rPr>
          <w:rFonts w:hint="eastAsia" w:asciiTheme="minorEastAsia" w:hAnsiTheme="minorEastAsia" w:eastAsiaTheme="minorEastAsia"/>
          <w:sz w:val="24"/>
          <w:szCs w:val="24"/>
        </w:rPr>
        <w:t>13851066778 。如因投标人未踏勘现场，不予接收投标文件。</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踏勘时间：2021年</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29</w:t>
      </w:r>
      <w:r>
        <w:rPr>
          <w:rFonts w:hint="eastAsia" w:asciiTheme="minorEastAsia" w:hAnsiTheme="minorEastAsia" w:eastAsiaTheme="minorEastAsia"/>
          <w:sz w:val="24"/>
          <w:szCs w:val="24"/>
        </w:rPr>
        <w:t>日-2021年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日（工作日）上午9：00—下午17:00。</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踏勘地点：盐城幼儿师范高等专科学校校区内。</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2、投标人踏勘现场发生的费用自理，自行负责在踏勘现场中所发生的人</w:t>
      </w:r>
      <w:bookmarkStart w:id="36" w:name="_GoBack"/>
      <w:bookmarkEnd w:id="36"/>
      <w:r>
        <w:rPr>
          <w:rFonts w:hint="eastAsia" w:asciiTheme="minorEastAsia" w:hAnsiTheme="minorEastAsia" w:eastAsiaTheme="minorEastAsia"/>
          <w:sz w:val="24"/>
          <w:szCs w:val="24"/>
        </w:rPr>
        <w:t>员伤亡和财产损失。</w:t>
      </w:r>
    </w:p>
    <w:p>
      <w:pPr>
        <w:spacing w:line="480" w:lineRule="exact"/>
        <w:ind w:firstLine="420"/>
        <w:rPr>
          <w:rFonts w:asciiTheme="minorEastAsia" w:hAnsiTheme="minorEastAsia" w:eastAsiaTheme="minorEastAsia"/>
          <w:sz w:val="24"/>
          <w:szCs w:val="24"/>
        </w:rPr>
      </w:pPr>
      <w:r>
        <w:rPr>
          <w:rFonts w:hint="eastAsia" w:asciiTheme="minorEastAsia" w:hAnsiTheme="minorEastAsia" w:eastAsiaTheme="minorEastAsia"/>
          <w:sz w:val="24"/>
          <w:szCs w:val="24"/>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spacing w:line="480" w:lineRule="exact"/>
        <w:rPr>
          <w:rFonts w:hint="eastAsia" w:cs="宋体" w:asciiTheme="minorEastAsia" w:hAnsiTheme="minorEastAsia" w:eastAsiaTheme="minorEastAsia"/>
          <w:b/>
          <w:color w:val="000000"/>
          <w:kern w:val="2"/>
          <w:sz w:val="28"/>
          <w:szCs w:val="24"/>
          <w:lang w:val="en-US" w:eastAsia="zh-CN" w:bidi="ar-SA"/>
        </w:rPr>
      </w:pPr>
      <w:r>
        <w:rPr>
          <w:rFonts w:hint="eastAsia" w:cs="宋体" w:asciiTheme="minorEastAsia" w:hAnsiTheme="minorEastAsia" w:eastAsiaTheme="minorEastAsia"/>
          <w:b/>
          <w:color w:val="000000"/>
          <w:kern w:val="2"/>
          <w:sz w:val="28"/>
          <w:szCs w:val="24"/>
          <w:lang w:val="en-US" w:eastAsia="zh-CN" w:bidi="ar-SA"/>
        </w:rPr>
        <w:t>九、其他补充事宜</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1、疫情防控</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因疫情防控需要，为确保校园安全，投标人进入盐城幼儿师范高等专科学校校区时应服从下列疫情防控措施：</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（1）投标人从蓝海路北门进出；投标人车辆一律不得进入校园。</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（2）各投标人报名或投标时项目授权代表限1-2人进入校园；项目授权代表进入校园时须自行配戴口罩、做好手部消毒及投标文件等消毒防护工作。</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（4）投标人进入校园后应在指定地点参与踏勘、报名、投标活动，不到招标人其他场所活动；投标工作结束后应立即离开校园，不逗留。</w:t>
      </w:r>
    </w:p>
    <w:p>
      <w:pPr>
        <w:spacing w:line="480" w:lineRule="exact"/>
        <w:ind w:firstLine="420"/>
        <w:rPr>
          <w:rFonts w:hint="eastAsia" w:cs="宋体" w:asciiTheme="minorEastAsia" w:hAnsiTheme="minorEastAsia" w:eastAsiaTheme="minorEastAsia"/>
          <w:kern w:val="2"/>
          <w:sz w:val="24"/>
          <w:szCs w:val="24"/>
          <w:lang w:val="en-US" w:eastAsia="zh-CN" w:bidi="ar-SA"/>
        </w:rPr>
      </w:pPr>
      <w:r>
        <w:rPr>
          <w:rFonts w:hint="eastAsia" w:cs="宋体" w:asciiTheme="minorEastAsia" w:hAnsiTheme="minorEastAsia" w:eastAsiaTheme="minorEastAsia"/>
          <w:kern w:val="2"/>
          <w:sz w:val="24"/>
          <w:szCs w:val="24"/>
          <w:lang w:val="en-US" w:eastAsia="zh-CN" w:bidi="ar-SA"/>
        </w:rPr>
        <w:t>（5）请各投标人预留好相应时间，配合做好上述管控措施。</w:t>
      </w:r>
    </w:p>
    <w:p>
      <w:pPr>
        <w:spacing w:line="360" w:lineRule="auto"/>
        <w:rPr>
          <w:bCs/>
          <w:color w:val="000000"/>
          <w:sz w:val="24"/>
        </w:rPr>
      </w:pPr>
    </w:p>
    <w:p>
      <w:pPr>
        <w:ind w:firstLine="1200" w:firstLineChars="500"/>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4"/>
        <w:rPr>
          <w:rFonts w:hint="eastAsia" w:ascii="黑体" w:eastAsia="黑体"/>
          <w:color w:val="000000"/>
        </w:rPr>
      </w:pPr>
    </w:p>
    <w:p>
      <w:pPr>
        <w:pStyle w:val="4"/>
        <w:jc w:val="both"/>
        <w:rPr>
          <w:rFonts w:hint="eastAsia" w:ascii="黑体" w:eastAsia="黑体"/>
          <w:color w:val="000000"/>
        </w:rPr>
      </w:pPr>
    </w:p>
    <w:p>
      <w:pPr>
        <w:pageBreakBefore w:val="0"/>
        <w:kinsoku/>
        <w:wordWrap/>
        <w:overflowPunct/>
        <w:topLinePunct w:val="0"/>
        <w:bidi w:val="0"/>
        <w:spacing w:line="480" w:lineRule="exact"/>
        <w:ind w:firstLine="480" w:firstLineChars="200"/>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4"/>
        <w:rPr>
          <w:rFonts w:hint="eastAsia" w:ascii="黑体" w:eastAsia="黑体"/>
          <w:color w:val="000000"/>
        </w:rPr>
      </w:pPr>
    </w:p>
    <w:p>
      <w:pPr>
        <w:pStyle w:val="4"/>
        <w:rPr>
          <w:rFonts w:hint="eastAsia" w:ascii="黑体" w:eastAsia="黑体"/>
          <w:color w:val="000000"/>
        </w:rPr>
      </w:pPr>
    </w:p>
    <w:p>
      <w:pPr>
        <w:pStyle w:val="4"/>
        <w:rPr>
          <w:rFonts w:hint="eastAsia" w:ascii="黑体" w:eastAsia="黑体"/>
          <w:color w:val="000000"/>
        </w:rPr>
      </w:pPr>
    </w:p>
    <w:p>
      <w:pPr>
        <w:pStyle w:val="4"/>
        <w:rPr>
          <w:rFonts w:hint="eastAsia" w:ascii="黑体" w:eastAsia="黑体"/>
          <w:color w:val="000000"/>
        </w:rPr>
      </w:pPr>
    </w:p>
    <w:p>
      <w:pPr>
        <w:pageBreakBefore w:val="0"/>
        <w:kinsoku/>
        <w:wordWrap/>
        <w:overflowPunct/>
        <w:topLinePunct w:val="0"/>
        <w:bidi w:val="0"/>
        <w:spacing w:line="480" w:lineRule="exact"/>
        <w:ind w:firstLine="480" w:firstLineChars="200"/>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Style w:val="2"/>
        <w:rPr>
          <w:rFonts w:hint="eastAsia"/>
          <w:color w:val="000000"/>
          <w:sz w:val="24"/>
        </w:rPr>
      </w:pPr>
    </w:p>
    <w:p>
      <w:pPr>
        <w:pageBreakBefore w:val="0"/>
        <w:kinsoku/>
        <w:wordWrap/>
        <w:overflowPunct/>
        <w:topLinePunct w:val="0"/>
        <w:bidi w:val="0"/>
        <w:spacing w:line="480" w:lineRule="exact"/>
        <w:ind w:firstLine="480" w:firstLineChars="200"/>
        <w:rPr>
          <w:rFonts w:hint="eastAsia"/>
          <w:color w:val="000000"/>
          <w:sz w:val="24"/>
        </w:rPr>
      </w:pPr>
    </w:p>
    <w:p>
      <w:pPr>
        <w:pStyle w:val="4"/>
        <w:rPr>
          <w:rFonts w:ascii="黑体" w:eastAsia="黑体"/>
          <w:b w:val="0"/>
          <w:bCs w:val="0"/>
          <w:color w:val="000000"/>
        </w:rPr>
      </w:pPr>
      <w:r>
        <w:rPr>
          <w:rFonts w:hint="eastAsia" w:ascii="黑体" w:eastAsia="黑体"/>
          <w:color w:val="000000"/>
        </w:rPr>
        <w:t>第二章  投标人须知</w:t>
      </w:r>
    </w:p>
    <w:p>
      <w:pPr>
        <w:pStyle w:val="6"/>
        <w:pageBreakBefore w:val="0"/>
        <w:kinsoku/>
        <w:wordWrap/>
        <w:overflowPunct/>
        <w:topLinePunct w:val="0"/>
        <w:bidi w:val="0"/>
        <w:spacing w:before="0" w:after="0" w:line="480" w:lineRule="exact"/>
        <w:ind w:firstLine="321" w:firstLineChars="100"/>
        <w:rPr>
          <w:rFonts w:hint="eastAsia"/>
          <w:color w:val="000000"/>
        </w:rPr>
      </w:pP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一、总则</w:t>
      </w:r>
    </w:p>
    <w:p>
      <w:pPr>
        <w:pStyle w:val="7"/>
        <w:pageBreakBefore w:val="0"/>
        <w:kinsoku/>
        <w:wordWrap/>
        <w:overflowPunct/>
        <w:topLinePunct w:val="0"/>
        <w:bidi w:val="0"/>
        <w:spacing w:before="0" w:after="0" w:line="480" w:lineRule="exact"/>
        <w:ind w:firstLine="420" w:firstLineChars="150"/>
        <w:rPr>
          <w:rFonts w:hint="eastAsia"/>
          <w:color w:val="000000"/>
          <w:sz w:val="24"/>
        </w:rPr>
      </w:pPr>
      <w:r>
        <w:rPr>
          <w:rFonts w:hint="eastAsia"/>
          <w:b w:val="0"/>
          <w:bCs w:val="0"/>
          <w:color w:val="000000"/>
        </w:rPr>
        <w:t>1、招标方式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1.1 本次招标采取公开招标方式，本招标文件仅适用于招标公告中所述项目。</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2、合格的投标人</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2.1满足招标公告中供应商的资格要求的规定。</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2.2 满足本文件实质性条款的规定。</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3、适用法律</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3.1 本次招标及由此产生的合同受中华人民共和国有关的法律法规制约和保护</w:t>
      </w:r>
      <w:r>
        <w:rPr>
          <w:color w:val="000000"/>
          <w:sz w:val="24"/>
        </w:rPr>
        <w:t>。</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4、投标费用</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pPr>
        <w:pStyle w:val="7"/>
        <w:pageBreakBefore w:val="0"/>
        <w:kinsoku/>
        <w:wordWrap/>
        <w:overflowPunct/>
        <w:topLinePunct w:val="0"/>
        <w:bidi w:val="0"/>
        <w:spacing w:before="0" w:after="0" w:line="480" w:lineRule="exact"/>
        <w:ind w:firstLine="452" w:firstLineChars="150"/>
        <w:rPr>
          <w:rFonts w:ascii="黑体" w:hAnsi="宋体"/>
          <w:b w:val="0"/>
          <w:bCs w:val="0"/>
          <w:color w:val="000000"/>
        </w:rPr>
      </w:pPr>
      <w:r>
        <w:rPr>
          <w:rFonts w:hint="eastAsia" w:ascii="宋体" w:hAnsi="宋体"/>
          <w:color w:val="000000"/>
          <w:sz w:val="30"/>
        </w:rPr>
        <w:t>5、</w:t>
      </w:r>
      <w:r>
        <w:rPr>
          <w:rFonts w:hint="eastAsia" w:ascii="黑体" w:hAnsi="宋体"/>
          <w:b w:val="0"/>
          <w:bCs w:val="0"/>
          <w:color w:val="000000"/>
        </w:rPr>
        <w:t>招标文件的约束力</w:t>
      </w:r>
    </w:p>
    <w:p>
      <w:pPr>
        <w:pageBreakBefore w:val="0"/>
        <w:kinsoku/>
        <w:wordWrap/>
        <w:overflowPunct/>
        <w:topLinePunct w:val="0"/>
        <w:bidi w:val="0"/>
        <w:spacing w:line="48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pageBreakBefore w:val="0"/>
        <w:kinsoku/>
        <w:wordWrap/>
        <w:overflowPunct/>
        <w:topLinePunct w:val="0"/>
        <w:bidi w:val="0"/>
        <w:spacing w:before="0" w:after="0" w:line="480" w:lineRule="exact"/>
        <w:ind w:firstLine="420" w:firstLineChars="150"/>
        <w:rPr>
          <w:rFonts w:ascii="黑体" w:hAnsi="宋体"/>
          <w:b w:val="0"/>
          <w:bCs w:val="0"/>
          <w:color w:val="000000"/>
        </w:rPr>
      </w:pPr>
      <w:r>
        <w:rPr>
          <w:rFonts w:hint="eastAsia" w:ascii="黑体" w:hAnsi="宋体"/>
          <w:b w:val="0"/>
          <w:bCs w:val="0"/>
          <w:color w:val="000000"/>
        </w:rPr>
        <w:t>6、招标文件的解释</w:t>
      </w:r>
    </w:p>
    <w:p>
      <w:pPr>
        <w:pageBreakBefore w:val="0"/>
        <w:kinsoku/>
        <w:wordWrap/>
        <w:overflowPunct/>
        <w:topLinePunct w:val="0"/>
        <w:bidi w:val="0"/>
        <w:spacing w:line="480" w:lineRule="exact"/>
        <w:ind w:firstLine="480" w:firstLineChars="20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二、招标文件</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7、招标文件构成</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7.1</w:t>
      </w:r>
      <w:r>
        <w:rPr>
          <w:rFonts w:hint="eastAsia"/>
          <w:color w:val="000000"/>
          <w:sz w:val="24"/>
        </w:rPr>
        <w:t xml:space="preserve"> 招标文件有以下部分组成：</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（1）招标公告</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（2）投标人须知</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（3）合同条款及格式</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（4）项目需求</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（5）评标方法与评标标准</w:t>
      </w:r>
    </w:p>
    <w:p>
      <w:pPr>
        <w:pageBreakBefore w:val="0"/>
        <w:kinsoku/>
        <w:wordWrap/>
        <w:overflowPunct/>
        <w:topLinePunct w:val="0"/>
        <w:bidi w:val="0"/>
        <w:spacing w:line="480" w:lineRule="exact"/>
        <w:ind w:firstLine="360" w:firstLineChars="150"/>
        <w:rPr>
          <w:color w:val="000000"/>
          <w:sz w:val="24"/>
          <w:szCs w:val="24"/>
        </w:rPr>
      </w:pPr>
      <w:r>
        <w:rPr>
          <w:rFonts w:hint="eastAsia"/>
          <w:color w:val="000000"/>
          <w:sz w:val="24"/>
          <w:szCs w:val="24"/>
        </w:rPr>
        <w:t>（6）投标文件格式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请仔细检查招标文件是否齐全，如有缺漏请立即与采购人联系解决。</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8、招标文件的询问</w:t>
      </w:r>
    </w:p>
    <w:p>
      <w:pPr>
        <w:pageBreakBefore w:val="0"/>
        <w:kinsoku/>
        <w:wordWrap/>
        <w:overflowPunct/>
        <w:topLinePunct w:val="0"/>
        <w:bidi w:val="0"/>
        <w:spacing w:line="480" w:lineRule="exact"/>
        <w:ind w:firstLine="480" w:firstLineChars="20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hint="eastAsia" w:ascii="仿宋_GB2312" w:hAnsi="仿宋_GB2312"/>
          <w:b/>
          <w:color w:val="000000"/>
          <w:sz w:val="24"/>
          <w:szCs w:val="24"/>
        </w:rPr>
        <w:t>十日</w:t>
      </w:r>
      <w:r>
        <w:rPr>
          <w:rFonts w:hint="eastAsia" w:ascii="仿宋_GB2312" w:hAnsi="仿宋_GB2312"/>
          <w:color w:val="000000"/>
          <w:sz w:val="24"/>
          <w:szCs w:val="24"/>
        </w:rPr>
        <w:t>前</w:t>
      </w:r>
      <w:r>
        <w:rPr>
          <w:rFonts w:hint="eastAsia"/>
          <w:color w:val="000000"/>
          <w:sz w:val="24"/>
        </w:rPr>
        <w:t>按招标公告中的通讯地址，向采购人或采购人提出。</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9、招标文件的修改</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9.1</w:t>
      </w:r>
      <w:r>
        <w:rPr>
          <w:rFonts w:hint="eastAsia"/>
          <w:color w:val="000000"/>
          <w:sz w:val="24"/>
        </w:rPr>
        <w:t xml:space="preserve"> 在投标截止时间</w:t>
      </w:r>
      <w:r>
        <w:rPr>
          <w:rFonts w:hint="eastAsia" w:ascii="仿宋_GB2312" w:hAnsi="仿宋_GB2312"/>
          <w:color w:val="000000"/>
          <w:sz w:val="24"/>
        </w:rPr>
        <w:t>前</w:t>
      </w:r>
      <w:r>
        <w:rPr>
          <w:rFonts w:hint="eastAsia"/>
          <w:color w:val="000000"/>
          <w:sz w:val="24"/>
        </w:rPr>
        <w:t>，采购人可以对招标文件进行修改。</w:t>
      </w:r>
    </w:p>
    <w:p>
      <w:pPr>
        <w:pageBreakBefore w:val="0"/>
        <w:kinsoku/>
        <w:wordWrap/>
        <w:overflowPunct/>
        <w:topLinePunct w:val="0"/>
        <w:bidi w:val="0"/>
        <w:spacing w:line="480" w:lineRule="exact"/>
        <w:ind w:firstLine="480" w:firstLineChars="20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三、投标文件的编制</w:t>
      </w:r>
    </w:p>
    <w:p>
      <w:pPr>
        <w:pStyle w:val="7"/>
        <w:pageBreakBefore w:val="0"/>
        <w:kinsoku/>
        <w:wordWrap/>
        <w:overflowPunct/>
        <w:topLinePunct w:val="0"/>
        <w:bidi w:val="0"/>
        <w:spacing w:before="0" w:after="0" w:line="480" w:lineRule="exact"/>
        <w:ind w:firstLine="420" w:firstLineChars="150"/>
        <w:rPr>
          <w:bCs w:val="0"/>
          <w:color w:val="000000"/>
        </w:rPr>
      </w:pPr>
      <w:r>
        <w:rPr>
          <w:rFonts w:hint="eastAsia"/>
          <w:b w:val="0"/>
          <w:bCs w:val="0"/>
          <w:color w:val="000000"/>
        </w:rPr>
        <w:t>10、投标文件的语言及度量衡单位</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11、投标文件构成</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（1）资信证明文件要求（见格式）；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（2）资格性审查响应对照表（见格式）；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（3）符合性检查响应对照表（见格式）；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（4）投标函（格式）；</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（5）开标一览表（格式），投标人必须按表中规定格式完整、清晰、正确填写，装入投标文件；</w:t>
      </w:r>
    </w:p>
    <w:p>
      <w:pPr>
        <w:pageBreakBefore w:val="0"/>
        <w:kinsoku/>
        <w:wordWrap/>
        <w:overflowPunct/>
        <w:topLinePunct w:val="0"/>
        <w:bidi w:val="0"/>
        <w:spacing w:line="480" w:lineRule="exact"/>
        <w:ind w:firstLine="482" w:firstLineChars="200"/>
        <w:rPr>
          <w:b/>
          <w:bCs/>
          <w:sz w:val="24"/>
        </w:rPr>
      </w:pPr>
      <w:r>
        <w:rPr>
          <w:rFonts w:hint="eastAsia"/>
          <w:b/>
          <w:bCs/>
          <w:sz w:val="24"/>
        </w:rPr>
        <w:t>（6）已标价工程量清单；</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（7）技术参数响应及偏离表；</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（8）商务条款响应及偏离表；</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（9）招标文件要求的或投标人认为有必要的其他材料。</w:t>
      </w:r>
    </w:p>
    <w:p>
      <w:pPr>
        <w:pageBreakBefore w:val="0"/>
        <w:kinsoku/>
        <w:wordWrap/>
        <w:overflowPunct/>
        <w:topLinePunct w:val="0"/>
        <w:bidi w:val="0"/>
        <w:spacing w:line="480" w:lineRule="exact"/>
        <w:ind w:firstLine="480" w:firstLineChars="20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pPr>
        <w:pageBreakBefore w:val="0"/>
        <w:kinsoku/>
        <w:wordWrap/>
        <w:overflowPunct/>
        <w:topLinePunct w:val="0"/>
        <w:bidi w:val="0"/>
        <w:spacing w:line="480" w:lineRule="exact"/>
        <w:ind w:firstLine="480" w:firstLineChars="20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12、证明投标人资格及符合招标文件规定的文件</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12.1投标人应按要求提交资格证明文件及符合招标文件规定的文件。</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12.2投标人应提交证明其有资格参加投标和中标后有能力独立履行合同的文件。</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12.3投标人除必须具有履行合同所需提供的货物以及服务的能力外，还必须具备相应的财务、技术方面的能力。</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13、供货一览表和投标配置与分项报价表</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13.2</w:t>
      </w:r>
      <w:r>
        <w:rPr>
          <w:rFonts w:hint="eastAsia"/>
          <w:color w:val="000000"/>
          <w:sz w:val="24"/>
        </w:rPr>
        <w:t xml:space="preserve"> 标的物</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采购人需求的货物供应、安装，调试及有关技术服务等</w:t>
      </w:r>
      <w:r>
        <w:rPr>
          <w:rFonts w:hint="eastAsia"/>
          <w:color w:val="000000"/>
          <w:sz w:val="24"/>
        </w:rPr>
        <w:t>。</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13.3</w:t>
      </w:r>
      <w:r>
        <w:rPr>
          <w:rFonts w:hint="eastAsia"/>
          <w:bCs/>
          <w:color w:val="000000"/>
          <w:sz w:val="24"/>
        </w:rPr>
        <w:t>有关费用处理</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13.4</w:t>
      </w:r>
      <w:r>
        <w:rPr>
          <w:rFonts w:hint="eastAsia"/>
          <w:bCs/>
          <w:color w:val="000000"/>
          <w:sz w:val="24"/>
        </w:rPr>
        <w:t>其它费用处理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招标文件未列明，而投标人认为必需的费用也需列入报价。</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13.5</w:t>
      </w:r>
      <w:r>
        <w:rPr>
          <w:rFonts w:hint="eastAsia"/>
          <w:bCs/>
          <w:color w:val="000000"/>
          <w:sz w:val="24"/>
        </w:rPr>
        <w:t>投标货币</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13.6.2</w:t>
      </w:r>
      <w:r>
        <w:rPr>
          <w:rFonts w:hint="eastAsia"/>
          <w:bCs/>
          <w:color w:val="000000"/>
          <w:sz w:val="24"/>
        </w:rPr>
        <w:t>项目单价按投标配置及分项报价表中要求填报。</w:t>
      </w:r>
    </w:p>
    <w:p>
      <w:pPr>
        <w:pageBreakBefore w:val="0"/>
        <w:kinsoku/>
        <w:wordWrap/>
        <w:overflowPunct/>
        <w:topLinePunct w:val="0"/>
        <w:bidi w:val="0"/>
        <w:spacing w:line="480" w:lineRule="exact"/>
        <w:ind w:firstLine="420" w:firstLineChars="150"/>
        <w:rPr>
          <w:bCs/>
          <w:color w:val="000000"/>
          <w:sz w:val="24"/>
        </w:rPr>
      </w:pPr>
      <w:r>
        <w:rPr>
          <w:rFonts w:hint="eastAsia"/>
          <w:bCs/>
          <w:color w:val="000000"/>
          <w:sz w:val="28"/>
          <w:szCs w:val="28"/>
        </w:rPr>
        <w:t>14</w:t>
      </w:r>
      <w:r>
        <w:rPr>
          <w:rFonts w:hint="eastAsia"/>
          <w:b/>
          <w:bCs/>
          <w:color w:val="000000"/>
        </w:rPr>
        <w:t>、</w:t>
      </w:r>
      <w:r>
        <w:rPr>
          <w:rFonts w:hint="eastAsia" w:ascii="黑体" w:eastAsia="黑体"/>
          <w:color w:val="000000"/>
          <w:sz w:val="28"/>
          <w:szCs w:val="28"/>
        </w:rPr>
        <w:t>技术参数响应及偏离表、商务条款响应及偏离表及投标货物说明</w:t>
      </w:r>
    </w:p>
    <w:p>
      <w:pPr>
        <w:pageBreakBefore w:val="0"/>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Ansi="Arial"/>
          <w:bCs/>
          <w:color w:val="000000"/>
          <w:sz w:val="24"/>
          <w:lang w:val="zh-CN"/>
        </w:rPr>
        <w:t>1</w:t>
      </w:r>
      <w:r>
        <w:rPr>
          <w:rFonts w:hint="eastAsia" w:hAnsi="Arial"/>
          <w:bCs/>
          <w:color w:val="000000"/>
          <w:sz w:val="24"/>
          <w:lang w:val="zh-CN"/>
        </w:rPr>
        <w:t>4</w:t>
      </w:r>
      <w:r>
        <w:rPr>
          <w:rFonts w:hAnsi="Arial"/>
          <w:bCs/>
          <w:color w:val="000000"/>
          <w:sz w:val="24"/>
          <w:lang w:val="zh-CN"/>
        </w:rPr>
        <w:t>.1</w:t>
      </w:r>
      <w:r>
        <w:rPr>
          <w:rFonts w:hint="eastAsia" w:hAnsi="Arial"/>
          <w:color w:val="000000"/>
          <w:sz w:val="24"/>
          <w:lang w:val="zh-CN"/>
        </w:rPr>
        <w:t>对招标文件中的技术与商务条款要求逐项作出响应或偏离，并说明原因；</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14.2 提供参加本项目类似案例简介；</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14.3 培训计划；</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14.4 详细阐述所投货物的主要组成部分、功能设计、实现思路及关键技术；</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hAnsi="Arial"/>
          <w:color w:val="000000"/>
          <w:sz w:val="24"/>
          <w:lang w:val="zh-CN"/>
        </w:rPr>
        <w:t>14.5 投标人认为需要的其他技术文件或说明。</w:t>
      </w:r>
    </w:p>
    <w:p>
      <w:pPr>
        <w:pageBreakBefore w:val="0"/>
        <w:tabs>
          <w:tab w:val="left" w:pos="1035"/>
        </w:tabs>
        <w:kinsoku/>
        <w:wordWrap/>
        <w:overflowPunct/>
        <w:topLinePunct w:val="0"/>
        <w:autoSpaceDE w:val="0"/>
        <w:autoSpaceDN w:val="0"/>
        <w:bidi w:val="0"/>
        <w:adjustRightInd w:val="0"/>
        <w:spacing w:line="480" w:lineRule="exact"/>
        <w:ind w:firstLine="420" w:firstLineChars="150"/>
        <w:rPr>
          <w:rFonts w:hAnsi="Arial"/>
          <w:color w:val="000000"/>
          <w:sz w:val="24"/>
          <w:lang w:val="zh-CN"/>
        </w:rPr>
      </w:pPr>
      <w:r>
        <w:rPr>
          <w:rFonts w:hint="eastAsia" w:ascii="黑体" w:eastAsia="黑体"/>
          <w:bCs/>
          <w:color w:val="000000"/>
          <w:sz w:val="28"/>
          <w:szCs w:val="28"/>
        </w:rPr>
        <w:t>15、</w:t>
      </w:r>
      <w:r>
        <w:rPr>
          <w:rFonts w:hint="eastAsia" w:ascii="黑体" w:eastAsia="黑体"/>
          <w:b/>
          <w:bCs/>
          <w:color w:val="000000"/>
          <w:sz w:val="28"/>
          <w:szCs w:val="28"/>
        </w:rPr>
        <w:t>服务承诺及售后服务机构、人员的情况介绍</w:t>
      </w:r>
    </w:p>
    <w:p>
      <w:pPr>
        <w:pageBreakBefore w:val="0"/>
        <w:tabs>
          <w:tab w:val="left" w:pos="1035"/>
        </w:tabs>
        <w:kinsoku/>
        <w:wordWrap/>
        <w:overflowPunct/>
        <w:topLinePunct w:val="0"/>
        <w:autoSpaceDE w:val="0"/>
        <w:autoSpaceDN w:val="0"/>
        <w:bidi w:val="0"/>
        <w:adjustRightInd w:val="0"/>
        <w:spacing w:line="480" w:lineRule="exact"/>
        <w:ind w:firstLine="480" w:firstLineChars="20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pPr>
        <w:pageBreakBefore w:val="0"/>
        <w:kinsoku/>
        <w:wordWrap/>
        <w:overflowPunct/>
        <w:topLinePunct w:val="0"/>
        <w:bidi w:val="0"/>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16、投标函和开标一览表</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pPr>
        <w:pageBreakBefore w:val="0"/>
        <w:kinsoku/>
        <w:wordWrap/>
        <w:overflowPunct/>
        <w:topLinePunct w:val="0"/>
        <w:bidi w:val="0"/>
        <w:spacing w:line="480" w:lineRule="exact"/>
        <w:ind w:firstLine="480" w:firstLineChars="20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17、投标有效期</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18.1</w:t>
      </w:r>
      <w:r>
        <w:rPr>
          <w:rFonts w:hint="eastAsia"/>
          <w:bCs/>
          <w:color w:val="000000"/>
          <w:sz w:val="24"/>
        </w:rPr>
        <w:t xml:space="preserve"> 投标有效期为开标之日后</w:t>
      </w:r>
      <w:r>
        <w:rPr>
          <w:rFonts w:hint="eastAsia" w:ascii="仿宋_GB2312" w:hAnsi="仿宋_GB2312"/>
          <w:b/>
          <w:color w:val="000000"/>
          <w:sz w:val="24"/>
          <w:u w:val="single"/>
        </w:rPr>
        <w:t>六十（60）天</w:t>
      </w:r>
      <w:r>
        <w:rPr>
          <w:rFonts w:hint="eastAsia"/>
          <w:bCs/>
          <w:color w:val="000000"/>
          <w:sz w:val="24"/>
        </w:rPr>
        <w:t>。投标有效期比规定短的将被视为非响应性投标而予以拒绝。</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18、投标文件份数和签署</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四、投标文件的递交</w:t>
      </w:r>
    </w:p>
    <w:p>
      <w:pPr>
        <w:pStyle w:val="7"/>
        <w:pageBreakBefore w:val="0"/>
        <w:kinsoku/>
        <w:wordWrap/>
        <w:overflowPunct/>
        <w:topLinePunct w:val="0"/>
        <w:bidi w:val="0"/>
        <w:spacing w:before="0" w:after="0" w:line="480" w:lineRule="exact"/>
        <w:ind w:firstLine="420" w:firstLineChars="150"/>
        <w:rPr>
          <w:rFonts w:ascii="黑体"/>
          <w:b w:val="0"/>
          <w:bCs w:val="0"/>
          <w:color w:val="000000"/>
        </w:rPr>
      </w:pPr>
      <w:r>
        <w:rPr>
          <w:rFonts w:hint="eastAsia" w:ascii="黑体"/>
          <w:b w:val="0"/>
          <w:bCs w:val="0"/>
          <w:color w:val="000000"/>
        </w:rPr>
        <w:t>19、投标文件的密封和标记</w:t>
      </w:r>
    </w:p>
    <w:p>
      <w:pPr>
        <w:pageBreakBefore w:val="0"/>
        <w:kinsoku/>
        <w:wordWrap/>
        <w:overflowPunct/>
        <w:topLinePunct w:val="0"/>
        <w:bidi w:val="0"/>
        <w:spacing w:line="480" w:lineRule="exact"/>
        <w:ind w:firstLine="480" w:firstLineChars="20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19.1投标人应严格按照招标公告和招标文件要求的份数准备投标文件，每份投标文件须清楚地标明“正本”或“副本”字样。一旦正本和副本不符，以正本为准。正本份数：1份；副本份数：4份。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pPr>
        <w:pageBreakBefore w:val="0"/>
        <w:kinsoku/>
        <w:wordWrap/>
        <w:overflowPunct/>
        <w:topLinePunct w:val="0"/>
        <w:bidi w:val="0"/>
        <w:spacing w:line="480" w:lineRule="exact"/>
        <w:ind w:firstLine="480" w:firstLineChars="200"/>
        <w:rPr>
          <w:sz w:val="24"/>
          <w:szCs w:val="24"/>
        </w:rPr>
      </w:pPr>
      <w:r>
        <w:rPr>
          <w:rFonts w:hint="eastAsia"/>
          <w:sz w:val="24"/>
          <w:szCs w:val="24"/>
        </w:rPr>
        <w:t>19.2投标文件正本中，招标文件要求必须提供原件的按照要求提供</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pPr>
        <w:pageBreakBefore w:val="0"/>
        <w:kinsoku/>
        <w:wordWrap/>
        <w:overflowPunct/>
        <w:topLinePunct w:val="0"/>
        <w:bidi w:val="0"/>
        <w:spacing w:line="480" w:lineRule="exact"/>
        <w:ind w:firstLine="480" w:firstLineChars="200"/>
        <w:rPr>
          <w:color w:val="000000"/>
          <w:sz w:val="24"/>
        </w:rPr>
      </w:pPr>
      <w:r>
        <w:rPr>
          <w:rFonts w:hint="eastAsia"/>
          <w:sz w:val="24"/>
          <w:szCs w:val="24"/>
        </w:rPr>
        <w:t>19.3 除投标人对错处做必要修改外，投标文件不得行间插字、涂改或增删。如有修改错漏处，必须由投标文件签署人签字或盖章。</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19.4</w:t>
      </w:r>
      <w:r>
        <w:rPr>
          <w:rFonts w:hint="eastAsia"/>
          <w:bCs/>
          <w:color w:val="000000"/>
          <w:sz w:val="24"/>
        </w:rPr>
        <w:t xml:space="preserve"> 密封的投标文件应：</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19.4.1 注明投标人名称，如因标注不清而产生的后果由投标人自负。按招标公告中注明的地址送达；</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19.4.2  注明投标项目名称、标书编号及包号。</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20、投标截止日期</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21、迟交的投标文件</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22、投标文件的修改和撤回</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在投标截止时间至招标文件中规定的投标有效期满之间的这段时间内，投标人不得撤回其投标。</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五、开标与评标</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23、开标</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pPr>
        <w:pageBreakBefore w:val="0"/>
        <w:kinsoku/>
        <w:wordWrap/>
        <w:overflowPunct/>
        <w:topLinePunct w:val="0"/>
        <w:bidi w:val="0"/>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23.3</w:t>
      </w:r>
      <w:r>
        <w:rPr>
          <w:rFonts w:hint="eastAsia"/>
          <w:bCs/>
          <w:color w:val="000000"/>
          <w:sz w:val="24"/>
        </w:rPr>
        <w:t>按照规定同意撤回的投标将不予开封。</w:t>
      </w:r>
    </w:p>
    <w:p>
      <w:pPr>
        <w:pageBreakBefore w:val="0"/>
        <w:kinsoku/>
        <w:wordWrap/>
        <w:overflowPunct/>
        <w:topLinePunct w:val="0"/>
        <w:bidi w:val="0"/>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pPr>
        <w:pageBreakBefore w:val="0"/>
        <w:kinsoku/>
        <w:wordWrap/>
        <w:overflowPunct/>
        <w:topLinePunct w:val="0"/>
        <w:bidi w:val="0"/>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pPr>
        <w:pageBreakBefore w:val="0"/>
        <w:kinsoku/>
        <w:wordWrap/>
        <w:overflowPunct/>
        <w:topLinePunct w:val="0"/>
        <w:bidi w:val="0"/>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24、资格审查</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pageBreakBefore w:val="0"/>
        <w:widowControl/>
        <w:kinsoku/>
        <w:wordWrap/>
        <w:overflowPunct/>
        <w:topLinePunct w:val="0"/>
        <w:bidi w:val="0"/>
        <w:spacing w:line="480" w:lineRule="exact"/>
        <w:jc w:val="left"/>
        <w:textAlignment w:val="baseline"/>
        <w:rPr>
          <w:color w:val="000000"/>
          <w:sz w:val="24"/>
          <w:szCs w:val="24"/>
        </w:rPr>
      </w:pPr>
      <w:r>
        <w:rPr>
          <w:color w:val="000000"/>
          <w:sz w:val="24"/>
          <w:szCs w:val="24"/>
        </w:rPr>
        <w:t>　　合格投标人不足3家的，不得评标。</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25、评标委员会</w:t>
      </w:r>
    </w:p>
    <w:p>
      <w:pPr>
        <w:pageBreakBefore w:val="0"/>
        <w:kinsoku/>
        <w:wordWrap/>
        <w:overflowPunct/>
        <w:topLinePunct w:val="0"/>
        <w:bidi w:val="0"/>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25.3评委会独立工作，负责评审所有投标文件并确定中标侯选人。</w:t>
      </w:r>
    </w:p>
    <w:p>
      <w:pPr>
        <w:pStyle w:val="7"/>
        <w:pageBreakBefore w:val="0"/>
        <w:kinsoku/>
        <w:wordWrap/>
        <w:overflowPunct/>
        <w:topLinePunct w:val="0"/>
        <w:bidi w:val="0"/>
        <w:spacing w:before="0" w:after="0" w:line="480" w:lineRule="exact"/>
        <w:ind w:firstLine="420" w:firstLineChars="150"/>
        <w:rPr>
          <w:rFonts w:ascii="黑体"/>
          <w:b w:val="0"/>
          <w:bCs w:val="0"/>
          <w:color w:val="000000"/>
        </w:rPr>
      </w:pPr>
      <w:r>
        <w:rPr>
          <w:rFonts w:hint="eastAsia" w:ascii="黑体"/>
          <w:b w:val="0"/>
          <w:bCs w:val="0"/>
          <w:color w:val="000000"/>
        </w:rPr>
        <w:t>26、评标过程的保密与公正</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27、投标的澄清</w:t>
      </w:r>
    </w:p>
    <w:p>
      <w:pPr>
        <w:pageBreakBefore w:val="0"/>
        <w:kinsoku/>
        <w:wordWrap/>
        <w:overflowPunct/>
        <w:topLinePunct w:val="0"/>
        <w:bidi w:val="0"/>
        <w:spacing w:line="48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pageBreakBefore w:val="0"/>
        <w:kinsoku/>
        <w:wordWrap/>
        <w:overflowPunct/>
        <w:topLinePunct w:val="0"/>
        <w:bidi w:val="0"/>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28、对投标文件的评审</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（1）投标文件中开标一览表内容与投标文件中相应内容不一致的，以开标一览表为准。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（2）大写金额和小写金额不一致的，以大写金额为准。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（3）单价金额小数点或者百分比有明显错位的，以开标一览表的总价为准，并修改单价。</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（4）总价金额与按单价汇总金额不一致的，以单价金额计算结果为准。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同时出现两种以上错误的，按照前款规定的顺序修正。</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pPr>
        <w:pageBreakBefore w:val="0"/>
        <w:kinsoku/>
        <w:wordWrap/>
        <w:overflowPunct/>
        <w:topLinePunct w:val="0"/>
        <w:bidi w:val="0"/>
        <w:spacing w:line="480" w:lineRule="exact"/>
        <w:ind w:firstLine="480" w:firstLineChars="20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pPr>
        <w:pageBreakBefore w:val="0"/>
        <w:kinsoku/>
        <w:wordWrap/>
        <w:overflowPunct/>
        <w:topLinePunct w:val="0"/>
        <w:bidi w:val="0"/>
        <w:spacing w:line="480" w:lineRule="exact"/>
        <w:ind w:firstLine="480" w:firstLineChars="20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pageBreakBefore w:val="0"/>
        <w:kinsoku/>
        <w:wordWrap/>
        <w:overflowPunct/>
        <w:topLinePunct w:val="0"/>
        <w:bidi w:val="0"/>
        <w:spacing w:line="480" w:lineRule="exact"/>
        <w:ind w:firstLine="482" w:firstLineChars="200"/>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kinsoku/>
        <w:wordWrap/>
        <w:overflowPunct/>
        <w:topLinePunct w:val="0"/>
        <w:bidi w:val="0"/>
        <w:spacing w:line="480" w:lineRule="exact"/>
        <w:ind w:firstLine="120" w:firstLineChars="50"/>
        <w:rPr>
          <w:color w:val="000000"/>
          <w:sz w:val="24"/>
        </w:rPr>
      </w:pPr>
      <w:r>
        <w:rPr>
          <w:color w:val="000000"/>
          <w:sz w:val="24"/>
        </w:rPr>
        <w:t>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pPr>
        <w:pStyle w:val="7"/>
        <w:pageBreakBefore w:val="0"/>
        <w:kinsoku/>
        <w:wordWrap/>
        <w:overflowPunct/>
        <w:topLinePunct w:val="0"/>
        <w:bidi w:val="0"/>
        <w:spacing w:before="0" w:after="0" w:line="480" w:lineRule="exact"/>
        <w:ind w:firstLine="420" w:firstLineChars="150"/>
        <w:rPr>
          <w:b w:val="0"/>
          <w:bCs w:val="0"/>
          <w:color w:val="000000"/>
        </w:rPr>
      </w:pPr>
      <w:r>
        <w:rPr>
          <w:rFonts w:hint="eastAsia"/>
          <w:b w:val="0"/>
          <w:bCs w:val="0"/>
          <w:color w:val="000000"/>
        </w:rPr>
        <w:t>29、无效投标条款和废标条款</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29.1无效投标条款</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29.1.1未按照招标文件规定要求密封、签署、盖章的；</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29.1.2投标人在报价时采用选择性报价；</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29.1.3投标人不具备招标文件中规定资格要求的；</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29.1.4投标人的报价超过了采购预算或最高限价的；</w:t>
      </w:r>
    </w:p>
    <w:p>
      <w:pPr>
        <w:pageBreakBefore w:val="0"/>
        <w:kinsoku/>
        <w:wordWrap/>
        <w:overflowPunct/>
        <w:topLinePunct w:val="0"/>
        <w:bidi w:val="0"/>
        <w:spacing w:line="480" w:lineRule="exact"/>
        <w:ind w:firstLine="480" w:firstLineChars="200"/>
        <w:rPr>
          <w:bCs/>
          <w:i/>
          <w:color w:val="000000"/>
          <w:sz w:val="24"/>
          <w:u w:val="single"/>
        </w:rPr>
      </w:pPr>
      <w:r>
        <w:rPr>
          <w:rFonts w:hint="eastAsia"/>
          <w:bCs/>
          <w:color w:val="000000"/>
          <w:sz w:val="24"/>
        </w:rPr>
        <w:t>29.1.5未通过符合性检查的；</w:t>
      </w:r>
    </w:p>
    <w:p>
      <w:pPr>
        <w:pageBreakBefore w:val="0"/>
        <w:kinsoku/>
        <w:wordWrap/>
        <w:overflowPunct/>
        <w:topLinePunct w:val="0"/>
        <w:bidi w:val="0"/>
        <w:spacing w:line="480" w:lineRule="exact"/>
        <w:ind w:firstLine="360" w:firstLineChars="150"/>
        <w:rPr>
          <w:bCs/>
          <w:color w:val="000000"/>
          <w:sz w:val="24"/>
        </w:rPr>
      </w:pPr>
      <w:r>
        <w:rPr>
          <w:rFonts w:hint="eastAsia"/>
          <w:bCs/>
          <w:color w:val="000000"/>
          <w:sz w:val="24"/>
        </w:rPr>
        <w:t xml:space="preserve"> 29.1.6不符合招标文件中规定的其他实质性要求和条件的；</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29.1.7投标人串通投标；</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29.1.8  投标文件含有采购人不能接受的附加条件的。</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29.1.10其他法律、法规及本招标文件规定的属无效投标的情形。</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 xml:space="preserve">29.2废标条款：                                                                                                                                                                                                                                                                                                                                                                                                                                                                                                                                                                                                                                                                                                                                                                                                                                                                                                                                                                                                                                                                                                                                                                                                                                                                                                                                                                                                                                                                         </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29.2.3因重大变故，采购任务取消的；</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29.2.4评标委员会认定招标文件存在歧义、 重大缺陷导致评审工作无法进行。</w:t>
      </w:r>
    </w:p>
    <w:p>
      <w:pPr>
        <w:pageBreakBefore w:val="0"/>
        <w:kinsoku/>
        <w:wordWrap/>
        <w:overflowPunct/>
        <w:topLinePunct w:val="0"/>
        <w:bidi w:val="0"/>
        <w:spacing w:line="480" w:lineRule="exact"/>
        <w:ind w:left="479" w:leftChars="228"/>
        <w:rPr>
          <w:bCs/>
          <w:color w:val="000000"/>
          <w:sz w:val="24"/>
        </w:rPr>
      </w:pPr>
      <w:r>
        <w:rPr>
          <w:rFonts w:hint="eastAsia"/>
          <w:bCs/>
          <w:color w:val="000000"/>
          <w:sz w:val="24"/>
        </w:rPr>
        <w:t>29.3 投标截止时间结束后参加投标的供应商不足三家的处理：</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六、定标</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30、确定中标单位</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30.1评委会根据本招标文件规定评标方法与评标标准向采购人推荐出中标候选人。</w:t>
      </w:r>
    </w:p>
    <w:p>
      <w:pPr>
        <w:pageBreakBefore w:val="0"/>
        <w:kinsoku/>
        <w:wordWrap/>
        <w:overflowPunct/>
        <w:topLinePunct w:val="0"/>
        <w:bidi w:val="0"/>
        <w:spacing w:line="480" w:lineRule="exact"/>
        <w:ind w:firstLine="480" w:firstLineChars="200"/>
        <w:rPr>
          <w:bCs/>
          <w:color w:val="000000"/>
          <w:sz w:val="24"/>
        </w:rPr>
      </w:pPr>
      <w:r>
        <w:rPr>
          <w:rFonts w:hint="eastAsia"/>
          <w:bCs/>
          <w:color w:val="000000"/>
          <w:sz w:val="24"/>
        </w:rPr>
        <w:t>30.2 采购人应根据评委会推荐的中标候选人确定中标供应商。</w:t>
      </w:r>
    </w:p>
    <w:p>
      <w:pPr>
        <w:pageBreakBefore w:val="0"/>
        <w:kinsoku/>
        <w:wordWrap/>
        <w:overflowPunct/>
        <w:topLinePunct w:val="0"/>
        <w:bidi w:val="0"/>
        <w:spacing w:line="48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30.4若有充分证据证明，中标供应商出现下列情况之一的，一经查实，将被取消中标资格：</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30.4.1提供虚假材料谋取中标的；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30.4.2向采购人、采购人行贿或者提供其他不正当利益的；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30.4.5与采购人或者其他供应商恶意串通的；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30.4.6采取不正当手段诋毁、排挤其他供应商的；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30.4.7不符合法律、法规的规定的。</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30.5.1不同投标人的投标文件由同一单位或者个人编制。</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30.5.2不同投标人委托同一单位或者个人办理投标事宜。</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30.5.5不同投标人的投标文件相互混装。</w:t>
      </w:r>
    </w:p>
    <w:p>
      <w:pPr>
        <w:pStyle w:val="7"/>
        <w:pageBreakBefore w:val="0"/>
        <w:tabs>
          <w:tab w:val="left" w:pos="4120"/>
        </w:tabs>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31、质疑处理</w:t>
      </w:r>
      <w:r>
        <w:rPr>
          <w:rFonts w:ascii="黑体" w:hAnsi="宋体" w:cs="Times New Roman"/>
          <w:b w:val="0"/>
          <w:color w:val="000000"/>
          <w:sz w:val="30"/>
          <w:szCs w:val="30"/>
        </w:rPr>
        <w:tab/>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ype="textWrapping"/>
      </w:r>
      <w:r>
        <w:rPr>
          <w:color w:val="000000"/>
          <w:kern w:val="0"/>
          <w:sz w:val="24"/>
          <w:szCs w:val="24"/>
        </w:rPr>
        <w:t>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ype="textWrapping"/>
      </w:r>
      <w:r>
        <w:rPr>
          <w:color w:val="000000"/>
          <w:kern w:val="0"/>
          <w:sz w:val="24"/>
          <w:szCs w:val="24"/>
        </w:rPr>
        <w:t>　　</w:t>
      </w:r>
      <w:r>
        <w:rPr>
          <w:rFonts w:hint="eastAsia"/>
          <w:color w:val="000000"/>
          <w:sz w:val="24"/>
          <w:szCs w:val="24"/>
        </w:rPr>
        <w:t>31.1.3</w:t>
      </w:r>
      <w:r>
        <w:rPr>
          <w:color w:val="000000"/>
          <w:kern w:val="0"/>
          <w:sz w:val="24"/>
          <w:szCs w:val="24"/>
        </w:rPr>
        <w:t>对中标结果提出质疑的，为中标结果公告期限届满之日。</w:t>
      </w:r>
    </w:p>
    <w:p>
      <w:pPr>
        <w:pageBreakBefore w:val="0"/>
        <w:kinsoku/>
        <w:wordWrap/>
        <w:overflowPunct/>
        <w:topLinePunct w:val="0"/>
        <w:bidi w:val="0"/>
        <w:snapToGrid w:val="0"/>
        <w:spacing w:line="480" w:lineRule="exact"/>
        <w:ind w:firstLine="472" w:firstLineChars="197"/>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31.4质疑函应当包括下列内容：</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31.4.1质疑投标人的名称、地址、邮编、联系人、联系电话；</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31.4.2具体的质疑事项及明确的请求；</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31.4.3认为自己合法权益受到损害或可能受到损害的相关证据材料；</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31.4.4提起质疑的日期；</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pageBreakBefore w:val="0"/>
        <w:kinsoku/>
        <w:wordWrap/>
        <w:overflowPunct/>
        <w:topLinePunct w:val="0"/>
        <w:bidi w:val="0"/>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pageBreakBefore w:val="0"/>
        <w:kinsoku/>
        <w:wordWrap/>
        <w:overflowPunct/>
        <w:topLinePunct w:val="0"/>
        <w:bidi w:val="0"/>
        <w:snapToGrid w:val="0"/>
        <w:spacing w:line="480" w:lineRule="exact"/>
        <w:ind w:firstLine="468" w:firstLineChars="195"/>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32、中标通知书</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32.l中标结果确定后，采购人将向中标供应商发出中标通知书。</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pageBreakBefore w:val="0"/>
        <w:kinsoku/>
        <w:wordWrap/>
        <w:overflowPunct/>
        <w:topLinePunct w:val="0"/>
        <w:bidi w:val="0"/>
        <w:spacing w:before="0" w:after="0" w:line="480" w:lineRule="exact"/>
        <w:ind w:firstLine="321" w:firstLineChars="100"/>
        <w:rPr>
          <w:color w:val="000000"/>
        </w:rPr>
      </w:pPr>
      <w:r>
        <w:rPr>
          <w:rFonts w:hint="eastAsia"/>
          <w:color w:val="000000"/>
        </w:rPr>
        <w:t>七、合同签订相关事项</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33. 签订合同</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33.2招标文件、中标供应商的投标文件及招标过程中有关澄清、承诺文件均应作为合同附件。</w:t>
      </w:r>
    </w:p>
    <w:p>
      <w:pPr>
        <w:pageBreakBefore w:val="0"/>
        <w:kinsoku/>
        <w:wordWrap/>
        <w:overflowPunct/>
        <w:topLinePunct w:val="0"/>
        <w:bidi w:val="0"/>
        <w:snapToGrid w:val="0"/>
        <w:spacing w:line="480" w:lineRule="exact"/>
        <w:ind w:firstLine="480" w:firstLineChars="20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pageBreakBefore w:val="0"/>
        <w:kinsoku/>
        <w:wordWrap/>
        <w:overflowPunct/>
        <w:topLinePunct w:val="0"/>
        <w:bidi w:val="0"/>
        <w:spacing w:before="0" w:after="0" w:line="480" w:lineRule="exact"/>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34、货物和服务的追加、减少和添购。</w:t>
      </w:r>
    </w:p>
    <w:p>
      <w:pPr>
        <w:pageBreakBefore w:val="0"/>
        <w:kinsoku/>
        <w:wordWrap/>
        <w:overflowPunct/>
        <w:topLinePunct w:val="0"/>
        <w:bidi w:val="0"/>
        <w:spacing w:line="480" w:lineRule="exact"/>
        <w:ind w:firstLine="480" w:firstLineChars="20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pageBreakBefore w:val="0"/>
        <w:kinsoku/>
        <w:wordWrap/>
        <w:overflowPunct/>
        <w:topLinePunct w:val="0"/>
        <w:bidi w:val="0"/>
        <w:spacing w:line="480" w:lineRule="exact"/>
        <w:ind w:firstLine="600" w:firstLineChars="25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pageBreakBefore w:val="0"/>
        <w:tabs>
          <w:tab w:val="left" w:pos="900"/>
        </w:tabs>
        <w:kinsoku/>
        <w:wordWrap/>
        <w:overflowPunct/>
        <w:topLinePunct w:val="0"/>
        <w:bidi w:val="0"/>
        <w:spacing w:line="480" w:lineRule="exact"/>
        <w:ind w:firstLine="450" w:firstLineChars="150"/>
        <w:rPr>
          <w:rFonts w:ascii="黑体" w:eastAsia="黑体"/>
          <w:bCs/>
          <w:color w:val="000000"/>
          <w:sz w:val="30"/>
          <w:szCs w:val="30"/>
        </w:rPr>
      </w:pPr>
      <w:r>
        <w:rPr>
          <w:rFonts w:hint="eastAsia" w:ascii="黑体" w:eastAsia="黑体"/>
          <w:bCs/>
          <w:color w:val="000000"/>
          <w:sz w:val="30"/>
          <w:szCs w:val="30"/>
        </w:rPr>
        <w:t>35、履约保证金</w:t>
      </w:r>
    </w:p>
    <w:p>
      <w:pPr>
        <w:pageBreakBefore w:val="0"/>
        <w:tabs>
          <w:tab w:val="left" w:pos="900"/>
        </w:tabs>
        <w:kinsoku/>
        <w:wordWrap/>
        <w:overflowPunct/>
        <w:topLinePunct w:val="0"/>
        <w:bidi w:val="0"/>
        <w:spacing w:line="480" w:lineRule="exact"/>
        <w:ind w:firstLine="480" w:firstLineChars="200"/>
        <w:rPr>
          <w:color w:val="000000"/>
          <w:sz w:val="24"/>
        </w:rPr>
      </w:pPr>
      <w:r>
        <w:rPr>
          <w:rFonts w:hint="eastAsia"/>
          <w:color w:val="000000"/>
          <w:sz w:val="24"/>
        </w:rPr>
        <w:t>在签订合同时，须向采购人交纳履约保证金（履约保证金为合同额的10%）,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pPr>
        <w:pStyle w:val="5"/>
        <w:pageBreakBefore w:val="0"/>
        <w:kinsoku/>
        <w:wordWrap/>
        <w:overflowPunct/>
        <w:topLinePunct w:val="0"/>
        <w:bidi w:val="0"/>
        <w:spacing w:line="480" w:lineRule="exact"/>
        <w:rPr>
          <w:bCs/>
          <w:sz w:val="24"/>
        </w:rPr>
      </w:pPr>
    </w:p>
    <w:p>
      <w:pPr>
        <w:spacing w:line="500" w:lineRule="exact"/>
        <w:ind w:firstLine="555"/>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pStyle w:val="2"/>
        <w:rPr>
          <w:color w:val="000000"/>
          <w:sz w:val="24"/>
        </w:rPr>
      </w:pPr>
    </w:p>
    <w:p>
      <w:pPr>
        <w:spacing w:line="500" w:lineRule="exact"/>
        <w:ind w:firstLine="555"/>
        <w:rPr>
          <w:color w:val="000000"/>
          <w:sz w:val="24"/>
        </w:rPr>
      </w:pPr>
    </w:p>
    <w:p>
      <w:pPr>
        <w:pStyle w:val="2"/>
      </w:pPr>
    </w:p>
    <w:p>
      <w:pPr>
        <w:pStyle w:val="3"/>
        <w:ind w:firstLine="1760" w:firstLineChars="400"/>
        <w:jc w:val="both"/>
        <w:rPr>
          <w:rFonts w:ascii="黑体" w:eastAsia="黑体"/>
          <w:bCs/>
          <w:color w:val="000000"/>
          <w:sz w:val="44"/>
        </w:rPr>
      </w:pPr>
      <w:r>
        <w:rPr>
          <w:rFonts w:hint="eastAsia" w:ascii="黑体" w:eastAsia="黑体"/>
          <w:bCs/>
          <w:color w:val="000000"/>
          <w:sz w:val="44"/>
        </w:rPr>
        <w:t>第三章  合同条款及格式</w:t>
      </w:r>
    </w:p>
    <w:p>
      <w:pPr>
        <w:spacing w:line="500" w:lineRule="exact"/>
        <w:ind w:firstLine="480" w:firstLineChars="200"/>
        <w:rPr>
          <w:bCs/>
          <w:color w:val="000000"/>
          <w:sz w:val="24"/>
        </w:rPr>
      </w:pPr>
    </w:p>
    <w:p>
      <w:pPr>
        <w:spacing w:line="500" w:lineRule="exact"/>
        <w:ind w:firstLine="480" w:firstLineChars="20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5" w:beforeLines="50" w:after="145" w:afterLines="50"/>
        <w:jc w:val="center"/>
        <w:outlineLvl w:val="0"/>
        <w:rPr>
          <w:b/>
          <w:color w:val="000000"/>
          <w:sz w:val="30"/>
        </w:rPr>
      </w:pPr>
      <w:r>
        <w:rPr>
          <w:rFonts w:hint="eastAsia"/>
          <w:b/>
          <w:color w:val="000000"/>
          <w:sz w:val="30"/>
        </w:rPr>
        <w:t>政府采购合同</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盐城幼儿师范高等专科学校</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 xml:space="preserve"> </w:t>
      </w:r>
      <w:r>
        <w:rPr>
          <w:rFonts w:hint="eastAsia" w:asciiTheme="minorEastAsia" w:hAnsiTheme="minorEastAsia" w:eastAsiaTheme="minorEastAsia"/>
          <w:b/>
          <w:sz w:val="44"/>
          <w:szCs w:val="44"/>
          <w:u w:val="single"/>
        </w:rPr>
        <w:t xml:space="preserve">                       </w:t>
      </w:r>
      <w:r>
        <w:rPr>
          <w:rFonts w:hint="eastAsia" w:asciiTheme="minorEastAsia" w:hAnsiTheme="minorEastAsia" w:eastAsiaTheme="minorEastAsia"/>
          <w:b/>
          <w:sz w:val="44"/>
          <w:szCs w:val="44"/>
        </w:rPr>
        <w:t>改造项目合同</w:t>
      </w:r>
    </w:p>
    <w:p>
      <w:pPr>
        <w:pStyle w:val="2"/>
        <w:rPr>
          <w:rFonts w:asciiTheme="minorEastAsia" w:hAnsiTheme="minorEastAsia" w:eastAsiaTheme="minorEastAsia"/>
        </w:rPr>
      </w:pPr>
    </w:p>
    <w:p>
      <w:pPr>
        <w:pStyle w:val="2"/>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甲方名称(全称)：盐城幼儿师范高等专科学校</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址：盐城市学海路28号</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乙方名称(全称)：</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pPr>
    </w:p>
    <w:p>
      <w:pPr>
        <w:pStyle w:val="25"/>
        <w:snapToGrid w:val="0"/>
        <w:spacing w:line="480" w:lineRule="exact"/>
        <w:ind w:firstLine="482" w:firstLineChars="200"/>
        <w:rPr>
          <w:rFonts w:hAnsi="宋体"/>
          <w:b/>
          <w:sz w:val="24"/>
          <w:szCs w:val="24"/>
        </w:rPr>
      </w:pPr>
    </w:p>
    <w:p>
      <w:pPr>
        <w:pStyle w:val="2"/>
      </w:pPr>
    </w:p>
    <w:p>
      <w:pPr>
        <w:wordWrap w:val="0"/>
        <w:overflowPunct w:val="0"/>
        <w:autoSpaceDE w:val="0"/>
        <w:autoSpaceDN w:val="0"/>
        <w:snapToGrid w:val="0"/>
        <w:ind w:right="120"/>
        <w:jc w:val="left"/>
        <w:rPr>
          <w:sz w:val="24"/>
          <w:szCs w:val="24"/>
          <w:u w:val="single"/>
        </w:rPr>
      </w:pPr>
    </w:p>
    <w:p>
      <w:pPr>
        <w:keepNext w:val="0"/>
        <w:keepLines w:val="0"/>
        <w:pageBreakBefore w:val="0"/>
        <w:widowControl w:val="0"/>
        <w:kinsoku/>
        <w:wordWrap/>
        <w:overflowPunct w:val="0"/>
        <w:topLinePunct w:val="0"/>
        <w:autoSpaceDE w:val="0"/>
        <w:autoSpaceDN w:val="0"/>
        <w:bidi w:val="0"/>
        <w:adjustRightInd/>
        <w:snapToGrid w:val="0"/>
        <w:spacing w:line="480" w:lineRule="exact"/>
        <w:ind w:right="120" w:firstLine="510"/>
        <w:textAlignment w:val="auto"/>
        <w:rPr>
          <w:sz w:val="24"/>
          <w:szCs w:val="24"/>
        </w:rPr>
      </w:pPr>
      <w:r>
        <w:rPr>
          <w:rFonts w:hint="eastAsia"/>
          <w:sz w:val="24"/>
          <w:szCs w:val="24"/>
        </w:rPr>
        <w:t>根据盐城幼儿师范高等专科学校2021年   月   日组织的采购活动结果，结合《中华人民共和国合同法》及有关法律规定，遵循平等、自愿、公平和诚实信用的原则，双方就</w:t>
      </w:r>
      <w:r>
        <w:rPr>
          <w:rFonts w:hint="eastAsia"/>
          <w:sz w:val="24"/>
          <w:szCs w:val="24"/>
          <w:u w:val="single"/>
        </w:rPr>
        <w:t>盐城幼儿师范高等专科学校</w:t>
      </w:r>
      <w:r>
        <w:rPr>
          <w:rFonts w:hint="eastAsia"/>
          <w:sz w:val="24"/>
          <w:szCs w:val="24"/>
          <w:u w:val="single"/>
          <w:lang w:val="en-US" w:eastAsia="zh-CN"/>
        </w:rPr>
        <w:t>海洋路校区体育看台低压电缆线路</w:t>
      </w:r>
      <w:r>
        <w:rPr>
          <w:rFonts w:hint="eastAsia" w:asciiTheme="minorEastAsia" w:hAnsiTheme="minorEastAsia" w:eastAsiaTheme="minorEastAsia"/>
          <w:sz w:val="24"/>
          <w:szCs w:val="24"/>
          <w:u w:val="single"/>
          <w:lang w:eastAsia="zh-CN"/>
        </w:rPr>
        <w:t>及雨水管网线路改造</w:t>
      </w:r>
      <w:r>
        <w:rPr>
          <w:rFonts w:hint="eastAsia"/>
          <w:sz w:val="24"/>
          <w:szCs w:val="24"/>
        </w:rPr>
        <w:t>施工及有关事项协商一致，共同达成如下协议：</w:t>
      </w:r>
    </w:p>
    <w:p>
      <w:pPr>
        <w:keepNext w:val="0"/>
        <w:keepLines w:val="0"/>
        <w:pageBreakBefore w:val="0"/>
        <w:widowControl w:val="0"/>
        <w:tabs>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sz w:val="24"/>
          <w:szCs w:val="24"/>
        </w:rPr>
        <w:t>　</w:t>
      </w:r>
      <w:r>
        <w:rPr>
          <w:rFonts w:hint="eastAsia"/>
          <w:b/>
          <w:sz w:val="24"/>
          <w:szCs w:val="24"/>
        </w:rPr>
        <w:t>　一、工程概况</w:t>
      </w:r>
    </w:p>
    <w:p>
      <w:pPr>
        <w:keepNext w:val="0"/>
        <w:keepLines w:val="0"/>
        <w:pageBreakBefore w:val="0"/>
        <w:widowControl w:val="0"/>
        <w:tabs>
          <w:tab w:val="left" w:pos="2160"/>
          <w:tab w:val="left" w:pos="5080"/>
          <w:tab w:val="left" w:pos="9960"/>
          <w:tab w:val="left" w:pos="10100"/>
        </w:tabs>
        <w:kinsoku/>
        <w:wordWrap/>
        <w:overflowPunct w:val="0"/>
        <w:topLinePunct w:val="0"/>
        <w:autoSpaceDE w:val="0"/>
        <w:autoSpaceDN w:val="0"/>
        <w:bidi w:val="0"/>
        <w:adjustRightInd/>
        <w:snapToGrid w:val="0"/>
        <w:spacing w:line="480" w:lineRule="exact"/>
        <w:ind w:firstLine="564"/>
        <w:jc w:val="left"/>
        <w:textAlignment w:val="auto"/>
        <w:rPr>
          <w:rFonts w:hint="eastAsia" w:eastAsia="宋体"/>
          <w:sz w:val="24"/>
          <w:szCs w:val="24"/>
          <w:u w:val="single"/>
          <w:lang w:eastAsia="zh-CN"/>
        </w:rPr>
      </w:pPr>
      <w:r>
        <w:rPr>
          <w:rFonts w:hint="eastAsia"/>
          <w:sz w:val="24"/>
          <w:szCs w:val="24"/>
        </w:rPr>
        <w:t>1.工程名称：</w:t>
      </w:r>
      <w:r>
        <w:rPr>
          <w:rFonts w:hint="eastAsia"/>
          <w:sz w:val="24"/>
          <w:szCs w:val="24"/>
          <w:u w:val="single"/>
        </w:rPr>
        <w:t>盐城幼儿师范高等专科学校</w:t>
      </w:r>
      <w:r>
        <w:rPr>
          <w:rFonts w:hint="eastAsia"/>
          <w:sz w:val="24"/>
          <w:szCs w:val="24"/>
          <w:u w:val="single"/>
          <w:lang w:val="en-US" w:eastAsia="zh-CN"/>
        </w:rPr>
        <w:t>海洋路校区体育看台低压电缆线路</w:t>
      </w:r>
      <w:r>
        <w:rPr>
          <w:rFonts w:hint="eastAsia" w:asciiTheme="minorEastAsia" w:hAnsiTheme="minorEastAsia" w:eastAsiaTheme="minorEastAsia"/>
          <w:sz w:val="24"/>
          <w:szCs w:val="24"/>
          <w:u w:val="single"/>
          <w:lang w:eastAsia="zh-CN"/>
        </w:rPr>
        <w:t>及雨水管网线路改造</w:t>
      </w:r>
    </w:p>
    <w:p>
      <w:pPr>
        <w:keepNext w:val="0"/>
        <w:keepLines w:val="0"/>
        <w:pageBreakBefore w:val="0"/>
        <w:widowControl w:val="0"/>
        <w:tabs>
          <w:tab w:val="left" w:pos="2160"/>
          <w:tab w:val="left" w:pos="5080"/>
          <w:tab w:val="left" w:pos="9960"/>
          <w:tab w:val="left" w:pos="10100"/>
        </w:tabs>
        <w:kinsoku/>
        <w:wordWrap/>
        <w:overflowPunct w:val="0"/>
        <w:topLinePunct w:val="0"/>
        <w:autoSpaceDE w:val="0"/>
        <w:autoSpaceDN w:val="0"/>
        <w:bidi w:val="0"/>
        <w:adjustRightInd/>
        <w:snapToGrid w:val="0"/>
        <w:spacing w:line="480" w:lineRule="exact"/>
        <w:ind w:firstLine="564"/>
        <w:jc w:val="left"/>
        <w:textAlignment w:val="auto"/>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pPr>
        <w:keepNext w:val="0"/>
        <w:keepLines w:val="0"/>
        <w:pageBreakBefore w:val="0"/>
        <w:widowControl w:val="0"/>
        <w:tabs>
          <w:tab w:val="left" w:pos="3200"/>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3.工程立项批准文号：。</w:t>
      </w:r>
    </w:p>
    <w:p>
      <w:pPr>
        <w:keepNext w:val="0"/>
        <w:keepLines w:val="0"/>
        <w:pageBreakBefore w:val="0"/>
        <w:widowControl w:val="0"/>
        <w:tabs>
          <w:tab w:val="left" w:pos="2160"/>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4.资金来源：</w:t>
      </w:r>
      <w:r>
        <w:rPr>
          <w:rFonts w:hint="eastAsia"/>
          <w:sz w:val="24"/>
          <w:szCs w:val="24"/>
          <w:u w:val="single"/>
        </w:rPr>
        <w:t xml:space="preserve">   财政   </w:t>
      </w:r>
      <w:r>
        <w:rPr>
          <w:rFonts w:hint="eastAsia"/>
          <w:sz w:val="24"/>
          <w:szCs w:val="24"/>
        </w:rPr>
        <w:t>。</w:t>
      </w:r>
    </w:p>
    <w:p>
      <w:pPr>
        <w:keepNext w:val="0"/>
        <w:keepLines w:val="0"/>
        <w:pageBreakBefore w:val="0"/>
        <w:widowControl w:val="0"/>
        <w:tabs>
          <w:tab w:val="left" w:pos="1746"/>
          <w:tab w:val="left" w:pos="3200"/>
          <w:tab w:val="left" w:pos="5080"/>
          <w:tab w:val="left" w:pos="996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5.工程内容：</w:t>
      </w:r>
      <w:r>
        <w:rPr>
          <w:rFonts w:hint="eastAsia"/>
          <w:sz w:val="24"/>
          <w:szCs w:val="24"/>
          <w:u w:val="single"/>
        </w:rPr>
        <w:t>工程包工包料施工（必要时可以增加或调整甲供材项目或数量）</w:t>
      </w:r>
      <w:r>
        <w:rPr>
          <w:rFonts w:hint="eastAsia"/>
          <w:sz w:val="24"/>
          <w:szCs w:val="24"/>
        </w:rPr>
        <w:t>。</w:t>
      </w:r>
    </w:p>
    <w:p>
      <w:pPr>
        <w:keepNext w:val="0"/>
        <w:keepLines w:val="0"/>
        <w:pageBreakBefore w:val="0"/>
        <w:widowControl w:val="0"/>
        <w:tabs>
          <w:tab w:val="left" w:pos="9960"/>
          <w:tab w:val="left" w:pos="101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群体工程应附《承包人承揽工程项目一览表》(附件1)</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报价表中报价时自行综合考虑。具体详见本工程采购文件项目需求及报价单。甲方保留对上述暂定工程量及范围适当调整的权利。</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b/>
          <w:sz w:val="24"/>
          <w:szCs w:val="24"/>
        </w:rPr>
      </w:pPr>
      <w:r>
        <w:rPr>
          <w:rFonts w:hint="eastAsia"/>
          <w:b/>
          <w:sz w:val="24"/>
          <w:szCs w:val="24"/>
        </w:rPr>
        <w:t>　　二、合同工期</w:t>
      </w:r>
    </w:p>
    <w:p>
      <w:pPr>
        <w:keepNext w:val="0"/>
        <w:keepLines w:val="0"/>
        <w:pageBreakBefore w:val="0"/>
        <w:widowControl w:val="0"/>
        <w:tabs>
          <w:tab w:val="left" w:pos="2175"/>
          <w:tab w:val="left" w:pos="5080"/>
          <w:tab w:val="left" w:pos="9960"/>
          <w:tab w:val="left" w:pos="101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1、计划开工日期：2021年</w:t>
      </w:r>
      <w:r>
        <w:rPr>
          <w:rFonts w:hint="eastAsia"/>
          <w:sz w:val="24"/>
          <w:szCs w:val="24"/>
          <w:u w:val="single"/>
        </w:rPr>
        <w:t xml:space="preserve">     </w:t>
      </w:r>
      <w:r>
        <w:rPr>
          <w:rFonts w:hint="eastAsia"/>
          <w:sz w:val="24"/>
          <w:szCs w:val="24"/>
        </w:rPr>
        <w:t>月   日，计划竣工日期：2021年   月   日。</w:t>
      </w:r>
    </w:p>
    <w:p>
      <w:pPr>
        <w:keepNext w:val="0"/>
        <w:keepLines w:val="0"/>
        <w:pageBreakBefore w:val="0"/>
        <w:widowControl w:val="0"/>
        <w:tabs>
          <w:tab w:val="left" w:pos="280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2、工期总日历天数：</w:t>
      </w:r>
      <w:r>
        <w:rPr>
          <w:rFonts w:hint="eastAsia"/>
          <w:sz w:val="24"/>
          <w:szCs w:val="24"/>
          <w:u w:val="single"/>
        </w:rPr>
        <w:t xml:space="preserve"> 20 </w:t>
      </w:r>
      <w:r>
        <w:rPr>
          <w:rFonts w:hint="eastAsia"/>
          <w:sz w:val="24"/>
          <w:szCs w:val="24"/>
        </w:rPr>
        <w:t>天。工期总日历天数与根据前述计划开竣工日期计算的工期天数不一致的，以工期总日历天数为准。</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3、在施工过程中，如遇下列情况，经发包人书面同意后，工期合理顺延，但承包人无权提出其他任何要求。</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（1）因不可抗力影响；</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（3）发包人作出设计变更且对工期关键路径造成影响的；</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（4）市政停电、停水或停气并导致全面停工连续超过8小时以上的；</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（5）如遇政府有关部门强令停工导致工期延误的（由于承包人责任导致的除外）。</w:t>
      </w:r>
    </w:p>
    <w:p>
      <w:pPr>
        <w:keepNext w:val="0"/>
        <w:keepLines w:val="0"/>
        <w:pageBreakBefore w:val="0"/>
        <w:widowControl w:val="0"/>
        <w:tabs>
          <w:tab w:val="left" w:pos="2800"/>
          <w:tab w:val="left" w:pos="3880"/>
          <w:tab w:val="left" w:pos="7580"/>
          <w:tab w:val="left" w:pos="7960"/>
          <w:tab w:val="left" w:pos="950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三、质量标准</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2、验收要求按照采购文件执行。</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3、免费保修按照采购文件执行。</w:t>
      </w:r>
    </w:p>
    <w:p>
      <w:pPr>
        <w:keepNext w:val="0"/>
        <w:keepLines w:val="0"/>
        <w:pageBreakBefore w:val="0"/>
        <w:widowControl w:val="0"/>
        <w:tabs>
          <w:tab w:val="left" w:pos="950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四、签约合同价与合同价格形式</w:t>
      </w:r>
    </w:p>
    <w:p>
      <w:pPr>
        <w:keepNext w:val="0"/>
        <w:keepLines w:val="0"/>
        <w:pageBreakBefore w:val="0"/>
        <w:widowControl w:val="0"/>
        <w:tabs>
          <w:tab w:val="left" w:pos="2800"/>
          <w:tab w:val="left" w:pos="3880"/>
          <w:tab w:val="left" w:pos="7580"/>
          <w:tab w:val="left" w:pos="7960"/>
          <w:tab w:val="left" w:pos="9500"/>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xml:space="preserve">　　1.签约合同价为：人民币(大写                             )(￥       </w:t>
      </w:r>
      <w:r>
        <w:rPr>
          <w:rFonts w:hint="eastAsia"/>
          <w:w w:val="95"/>
          <w:sz w:val="24"/>
          <w:szCs w:val="24"/>
        </w:rPr>
        <w:t>元)</w:t>
      </w:r>
    </w:p>
    <w:p>
      <w:pPr>
        <w:keepNext w:val="0"/>
        <w:keepLines w:val="0"/>
        <w:pageBreakBefore w:val="0"/>
        <w:widowControl w:val="0"/>
        <w:tabs>
          <w:tab w:val="left" w:pos="2180"/>
          <w:tab w:val="left" w:pos="2800"/>
          <w:tab w:val="left" w:pos="4940"/>
          <w:tab w:val="left" w:pos="6940"/>
          <w:tab w:val="left" w:pos="7960"/>
          <w:tab w:val="left" w:pos="9500"/>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其中：(1)安全文明施工费：　人民币(大写                      )(￥       元)</w:t>
      </w:r>
    </w:p>
    <w:p>
      <w:pPr>
        <w:keepNext w:val="0"/>
        <w:keepLines w:val="0"/>
        <w:pageBreakBefore w:val="0"/>
        <w:widowControl w:val="0"/>
        <w:tabs>
          <w:tab w:val="left" w:pos="7560"/>
          <w:tab w:val="left" w:pos="996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(2)材料和工程设备暂估价金额：人民币(大写                 )(￥    元)</w:t>
      </w:r>
    </w:p>
    <w:p>
      <w:pPr>
        <w:keepNext w:val="0"/>
        <w:keepLines w:val="0"/>
        <w:pageBreakBefore w:val="0"/>
        <w:widowControl w:val="0"/>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(3)专业工程暂估价金额：人民币(大写                        )(￥     元)</w:t>
      </w:r>
    </w:p>
    <w:p>
      <w:pPr>
        <w:keepNext w:val="0"/>
        <w:keepLines w:val="0"/>
        <w:pageBreakBefore w:val="0"/>
        <w:widowControl w:val="0"/>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xml:space="preserve">　　(4)暂列金额：人民币(大写                                  )(￥      </w:t>
      </w:r>
      <w:r>
        <w:rPr>
          <w:rFonts w:hint="eastAsia"/>
          <w:w w:val="81"/>
          <w:sz w:val="24"/>
          <w:szCs w:val="24"/>
        </w:rPr>
        <w:t>元)</w:t>
      </w:r>
    </w:p>
    <w:p>
      <w:pPr>
        <w:keepNext w:val="0"/>
        <w:keepLines w:val="0"/>
        <w:pageBreakBefore w:val="0"/>
        <w:widowControl w:val="0"/>
        <w:kinsoku/>
        <w:wordWrap/>
        <w:overflowPunct w:val="0"/>
        <w:topLinePunct w:val="0"/>
        <w:bidi w:val="0"/>
        <w:adjustRightInd/>
        <w:spacing w:line="480" w:lineRule="exact"/>
        <w:ind w:firstLine="480" w:firstLineChars="200"/>
        <w:jc w:val="left"/>
        <w:textAlignment w:val="auto"/>
        <w:outlineLvl w:val="0"/>
        <w:rPr>
          <w:sz w:val="24"/>
          <w:szCs w:val="24"/>
        </w:rPr>
      </w:pPr>
      <w:r>
        <w:rPr>
          <w:rFonts w:hint="eastAsia"/>
          <w:sz w:val="24"/>
          <w:szCs w:val="24"/>
        </w:rPr>
        <w:t>2.合同价格形式：固定单价合同。乙方中标的报价表中的综合单价已经包含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w:t>
      </w:r>
      <w:r>
        <w:rPr>
          <w:rFonts w:hint="eastAsia"/>
          <w:sz w:val="24"/>
          <w:szCs w:val="24"/>
          <w:u w:val="single"/>
          <w:lang w:eastAsia="zh-CN"/>
        </w:rPr>
        <w:t>两</w:t>
      </w:r>
      <w:r>
        <w:rPr>
          <w:rFonts w:hint="eastAsia"/>
          <w:sz w:val="24"/>
          <w:szCs w:val="24"/>
          <w:u w:val="single"/>
        </w:rPr>
        <w:t>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w:t>
      </w:r>
      <w:r>
        <w:rPr>
          <w:rFonts w:hint="eastAsia"/>
          <w:sz w:val="24"/>
          <w:szCs w:val="24"/>
          <w:u w:val="single"/>
          <w:lang w:eastAsia="zh-CN"/>
        </w:rPr>
        <w:t>、免费质保</w:t>
      </w:r>
      <w:r>
        <w:rPr>
          <w:rFonts w:hint="eastAsia"/>
          <w:sz w:val="24"/>
          <w:szCs w:val="24"/>
          <w:u w:val="single"/>
        </w:rPr>
        <w:t>等伴随服务等相关事宜的一切费用。</w:t>
      </w:r>
      <w:r>
        <w:rPr>
          <w:rFonts w:hint="eastAsia"/>
          <w:sz w:val="24"/>
          <w:szCs w:val="24"/>
        </w:rPr>
        <w:t>结算时按照实际完成且经甲方验收合格的工程量予以结算，中标</w:t>
      </w:r>
      <w:r>
        <w:rPr>
          <w:rFonts w:hint="eastAsia"/>
          <w:sz w:val="24"/>
          <w:szCs w:val="24"/>
          <w:lang w:val="en-US" w:eastAsia="zh-CN"/>
        </w:rPr>
        <w:t>固定</w:t>
      </w:r>
      <w:r>
        <w:rPr>
          <w:rFonts w:hint="eastAsia"/>
          <w:sz w:val="24"/>
          <w:szCs w:val="24"/>
        </w:rPr>
        <w:t>单价不因物价上涨、法律、法规、标准及规范变化等任何因素予以调增。如发生变更按照采购文件约定计取。</w:t>
      </w:r>
    </w:p>
    <w:p>
      <w:pPr>
        <w:keepNext w:val="0"/>
        <w:keepLines w:val="0"/>
        <w:pageBreakBefore w:val="0"/>
        <w:widowControl w:val="0"/>
        <w:kinsoku/>
        <w:wordWrap/>
        <w:topLinePunct w:val="0"/>
        <w:bidi w:val="0"/>
        <w:adjustRightInd/>
        <w:snapToGrid w:val="0"/>
        <w:spacing w:line="480" w:lineRule="exact"/>
        <w:ind w:firstLine="482"/>
        <w:jc w:val="left"/>
        <w:textAlignment w:val="auto"/>
        <w:rPr>
          <w:sz w:val="24"/>
          <w:szCs w:val="24"/>
          <w:u w:val="single"/>
        </w:rPr>
      </w:pPr>
      <w:r>
        <w:rPr>
          <w:rFonts w:hint="eastAsia"/>
          <w:sz w:val="24"/>
          <w:szCs w:val="24"/>
        </w:rPr>
        <w:tab/>
      </w: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3.付款方式</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（1）本项目无预付款，经甲方组织竣工验收合格交付使用后支付至合同价的70%【如实际施工量不足，则以实际完成的工作额度为支付基数；如实际施工量超过合同量，则以合同量为支付基数）】；</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（2）工程竣工验收合格，甲方组织审计结束后支付至支付基数（审定价扣除水电费、应承担审计费、应承担处罚费等费用）的90%；</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（3）</w:t>
      </w:r>
      <w:r>
        <w:rPr>
          <w:rFonts w:hint="eastAsia"/>
          <w:sz w:val="24"/>
          <w:szCs w:val="24"/>
          <w:lang w:eastAsia="zh-CN"/>
        </w:rPr>
        <w:t>两</w:t>
      </w:r>
      <w:r>
        <w:rPr>
          <w:rFonts w:hint="eastAsia"/>
          <w:sz w:val="24"/>
          <w:szCs w:val="24"/>
        </w:rPr>
        <w:t>年免费保修期满且经甲方组织质保期满验收合格后，一次性付清所有剩余费用（无息）。</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keepNext w:val="0"/>
        <w:keepLines w:val="0"/>
        <w:pageBreakBefore w:val="0"/>
        <w:widowControl w:val="0"/>
        <w:tabs>
          <w:tab w:val="left" w:pos="950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五、项目负责人</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1、甲方项目负责人：</w:t>
      </w:r>
      <w:r>
        <w:rPr>
          <w:rFonts w:hint="eastAsia" w:asciiTheme="minorEastAsia" w:hAnsiTheme="minorEastAsia" w:eastAsiaTheme="minorEastAsia"/>
          <w:sz w:val="24"/>
          <w:szCs w:val="24"/>
          <w:lang w:eastAsia="zh-CN"/>
        </w:rPr>
        <w:t>刘老师、</w:t>
      </w:r>
      <w:r>
        <w:rPr>
          <w:rFonts w:hint="eastAsia" w:asciiTheme="minorEastAsia" w:hAnsiTheme="minorEastAsia" w:eastAsiaTheme="minorEastAsia"/>
          <w:sz w:val="24"/>
          <w:szCs w:val="24"/>
        </w:rPr>
        <w:t>张老师  ，联系电话：</w:t>
      </w:r>
      <w:r>
        <w:rPr>
          <w:rFonts w:hint="eastAsia" w:asciiTheme="minorEastAsia" w:hAnsiTheme="minorEastAsia" w:eastAsiaTheme="minorEastAsia"/>
          <w:sz w:val="24"/>
          <w:szCs w:val="24"/>
          <w:lang w:val="en-US" w:eastAsia="zh-CN"/>
        </w:rPr>
        <w:t>18921818466、</w:t>
      </w:r>
      <w:r>
        <w:rPr>
          <w:rFonts w:hint="eastAsia" w:asciiTheme="minorEastAsia" w:hAnsiTheme="minorEastAsia" w:eastAsiaTheme="minorEastAsia"/>
          <w:sz w:val="24"/>
          <w:szCs w:val="24"/>
        </w:rPr>
        <w:t xml:space="preserve">13851066778  </w:t>
      </w:r>
      <w:r>
        <w:rPr>
          <w:rFonts w:hint="eastAsia"/>
          <w:sz w:val="24"/>
          <w:szCs w:val="24"/>
        </w:rPr>
        <w:t>。</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right="-143" w:rightChars="-68" w:firstLine="420"/>
        <w:jc w:val="left"/>
        <w:textAlignment w:val="auto"/>
        <w:rPr>
          <w:sz w:val="24"/>
          <w:szCs w:val="24"/>
        </w:rPr>
      </w:pPr>
      <w:r>
        <w:rPr>
          <w:rFonts w:hint="eastAsia"/>
          <w:sz w:val="24"/>
          <w:szCs w:val="24"/>
        </w:rPr>
        <w:t>甲方对代表的授权范围如下：代表甲方行使本合同约定的甲方权力。包括工程管理的范围及内容、时限与相应的工程施工合同所涵盖的工程范围相一致，包括施工准备阶段、施工阶段、保修阶段的质量、进度、安全和工程建设投资控制及合同管理等有关工作。</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firstLine="420"/>
        <w:jc w:val="left"/>
        <w:textAlignment w:val="auto"/>
        <w:rPr>
          <w:sz w:val="24"/>
          <w:szCs w:val="24"/>
        </w:rPr>
      </w:pPr>
      <w:r>
        <w:rPr>
          <w:rFonts w:hint="eastAsia"/>
          <w:sz w:val="24"/>
          <w:szCs w:val="24"/>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甲方基建内控制度并经相关人员审批签名后加盖甲方公章后方为有效，否则对甲方无任何约束力。</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firstLine="420"/>
        <w:jc w:val="left"/>
        <w:textAlignment w:val="auto"/>
        <w:rPr>
          <w:sz w:val="24"/>
          <w:szCs w:val="24"/>
        </w:rPr>
      </w:pPr>
      <w:r>
        <w:rPr>
          <w:rFonts w:hint="eastAsia"/>
          <w:sz w:val="24"/>
          <w:szCs w:val="24"/>
        </w:rPr>
        <w:t>2、乙方项目负责人：        ，联系电话：      。</w:t>
      </w:r>
    </w:p>
    <w:p>
      <w:pPr>
        <w:keepNext w:val="0"/>
        <w:keepLines w:val="0"/>
        <w:pageBreakBefore w:val="0"/>
        <w:widowControl w:val="0"/>
        <w:tabs>
          <w:tab w:val="left" w:pos="3888"/>
          <w:tab w:val="left" w:pos="7835"/>
          <w:tab w:val="left" w:pos="9980"/>
        </w:tabs>
        <w:kinsoku/>
        <w:wordWrap/>
        <w:overflowPunct w:val="0"/>
        <w:topLinePunct w:val="0"/>
        <w:bidi w:val="0"/>
        <w:adjustRightInd/>
        <w:spacing w:line="480" w:lineRule="exact"/>
        <w:ind w:firstLine="420"/>
        <w:jc w:val="left"/>
        <w:textAlignment w:val="auto"/>
        <w:rPr>
          <w:sz w:val="24"/>
          <w:szCs w:val="24"/>
        </w:rPr>
      </w:pPr>
      <w:r>
        <w:rPr>
          <w:rFonts w:hint="eastAsia"/>
          <w:sz w:val="24"/>
          <w:szCs w:val="24"/>
        </w:rPr>
        <w:t>乙方项目负责人权限与职责详见附件补充协议二《承包人项目负责人授权书》。</w:t>
      </w:r>
    </w:p>
    <w:p>
      <w:pPr>
        <w:keepNext w:val="0"/>
        <w:keepLines w:val="0"/>
        <w:pageBreakBefore w:val="0"/>
        <w:widowControl w:val="0"/>
        <w:tabs>
          <w:tab w:val="left" w:pos="2900"/>
          <w:tab w:val="left" w:pos="7580"/>
          <w:tab w:val="left" w:pos="7960"/>
          <w:tab w:val="left" w:pos="9980"/>
        </w:tabs>
        <w:kinsoku/>
        <w:wordWrap/>
        <w:overflowPunct w:val="0"/>
        <w:topLinePunct w:val="0"/>
        <w:autoSpaceDE w:val="0"/>
        <w:autoSpaceDN w:val="0"/>
        <w:bidi w:val="0"/>
        <w:adjustRightInd/>
        <w:snapToGrid w:val="0"/>
        <w:spacing w:line="480" w:lineRule="exact"/>
        <w:jc w:val="left"/>
        <w:textAlignment w:val="auto"/>
        <w:rPr>
          <w:b/>
          <w:sz w:val="24"/>
          <w:szCs w:val="24"/>
        </w:rPr>
      </w:pPr>
      <w:r>
        <w:rPr>
          <w:rFonts w:hint="eastAsia"/>
          <w:b/>
          <w:sz w:val="24"/>
          <w:szCs w:val="24"/>
        </w:rPr>
        <w:t>　　六、合同文件构成</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 xml:space="preserve">本协议书与下列文件一起构成合同文件（文件的法律效率同此顺序）： </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（1）采购文件</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（2）中标通知书；</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（3）投标文件；</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（4）本协议书；</w:t>
      </w:r>
    </w:p>
    <w:p>
      <w:pPr>
        <w:keepNext w:val="0"/>
        <w:keepLines w:val="0"/>
        <w:pageBreakBefore w:val="0"/>
        <w:widowControl w:val="0"/>
        <w:tabs>
          <w:tab w:val="left" w:pos="3888"/>
          <w:tab w:val="left" w:pos="7835"/>
          <w:tab w:val="left" w:pos="9980"/>
        </w:tabs>
        <w:kinsoku/>
        <w:wordWrap/>
        <w:overflowPunct w:val="0"/>
        <w:topLinePunct w:val="0"/>
        <w:autoSpaceDE w:val="0"/>
        <w:autoSpaceDN w:val="0"/>
        <w:bidi w:val="0"/>
        <w:adjustRightInd/>
        <w:snapToGrid w:val="0"/>
        <w:spacing w:line="480" w:lineRule="exact"/>
        <w:jc w:val="left"/>
        <w:textAlignment w:val="auto"/>
        <w:rPr>
          <w:sz w:val="24"/>
          <w:szCs w:val="24"/>
        </w:rPr>
      </w:pPr>
      <w:r>
        <w:rPr>
          <w:rFonts w:hint="eastAsia"/>
          <w:sz w:val="24"/>
          <w:szCs w:val="24"/>
        </w:rPr>
        <w:t>（5）专用合同条款及其附件；</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5040"/>
        <w:jc w:val="left"/>
        <w:textAlignment w:val="auto"/>
        <w:rPr>
          <w:sz w:val="24"/>
          <w:szCs w:val="24"/>
        </w:rPr>
      </w:pPr>
      <w:r>
        <w:rPr>
          <w:rFonts w:hint="eastAsia"/>
          <w:sz w:val="24"/>
          <w:szCs w:val="24"/>
        </w:rPr>
        <w:t>（6）通用合同条款；</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37"/>
        <w:jc w:val="left"/>
        <w:textAlignment w:val="auto"/>
        <w:rPr>
          <w:sz w:val="24"/>
          <w:szCs w:val="24"/>
        </w:rPr>
      </w:pPr>
      <w:r>
        <w:rPr>
          <w:rFonts w:hint="eastAsia"/>
          <w:sz w:val="24"/>
          <w:szCs w:val="24"/>
        </w:rPr>
        <w:t>（7）技术标准和要求；</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5040"/>
        <w:jc w:val="left"/>
        <w:textAlignment w:val="auto"/>
        <w:rPr>
          <w:sz w:val="24"/>
          <w:szCs w:val="24"/>
        </w:rPr>
      </w:pPr>
      <w:r>
        <w:rPr>
          <w:rFonts w:hint="eastAsia"/>
          <w:sz w:val="24"/>
          <w:szCs w:val="24"/>
        </w:rPr>
        <w:t>（8）图纸；　</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4820"/>
        <w:jc w:val="left"/>
        <w:textAlignment w:val="auto"/>
        <w:rPr>
          <w:sz w:val="24"/>
          <w:szCs w:val="24"/>
        </w:rPr>
      </w:pPr>
      <w:r>
        <w:rPr>
          <w:rFonts w:hint="eastAsia"/>
          <w:sz w:val="24"/>
          <w:szCs w:val="24"/>
        </w:rPr>
        <w:t>（9）已标价工程量清单或预算；</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5040"/>
        <w:jc w:val="left"/>
        <w:textAlignment w:val="auto"/>
        <w:rPr>
          <w:sz w:val="24"/>
          <w:szCs w:val="24"/>
        </w:rPr>
      </w:pPr>
      <w:r>
        <w:rPr>
          <w:rFonts w:hint="eastAsia"/>
          <w:sz w:val="24"/>
          <w:szCs w:val="24"/>
        </w:rPr>
        <w:t>（10）补充协议等其他合同文件。</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80" w:firstLine="480"/>
        <w:jc w:val="left"/>
        <w:textAlignment w:val="auto"/>
        <w:rPr>
          <w:sz w:val="24"/>
          <w:szCs w:val="24"/>
        </w:rPr>
      </w:pPr>
      <w:r>
        <w:rPr>
          <w:rFonts w:hint="eastAsia"/>
          <w:sz w:val="24"/>
          <w:szCs w:val="24"/>
        </w:rPr>
        <w:t>在项目采购、合同订立及履行过程中形成的与合同有关的文件均构成合同文件组成部分。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b/>
          <w:sz w:val="24"/>
          <w:szCs w:val="24"/>
        </w:rPr>
      </w:pPr>
      <w:r>
        <w:rPr>
          <w:rFonts w:hint="eastAsia"/>
          <w:b/>
          <w:sz w:val="24"/>
          <w:szCs w:val="24"/>
        </w:rPr>
        <w:t>七、承诺</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sz w:val="24"/>
          <w:szCs w:val="24"/>
        </w:rPr>
      </w:pPr>
      <w:r>
        <w:rPr>
          <w:rFonts w:hint="eastAsia"/>
          <w:sz w:val="24"/>
          <w:szCs w:val="24"/>
        </w:rPr>
        <w:t>1.甲方承诺按照法律规定履行项目审批手续、筹集工程建设资金并按照合同约定的期限和方式支付合同价款。 　　</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sz w:val="24"/>
          <w:szCs w:val="24"/>
        </w:rPr>
      </w:pPr>
      <w:r>
        <w:rPr>
          <w:rFonts w:hint="eastAsia"/>
          <w:sz w:val="24"/>
          <w:szCs w:val="24"/>
        </w:rPr>
        <w:t>2.乙方承诺按照法律规定及合同约定组织完成工程施工，确保工程质量和安全，不进行转包及违法分包，并在缺陷责任期及保修期内承担相应的工程维修责任。 　　</w:t>
      </w:r>
    </w:p>
    <w:p>
      <w:pPr>
        <w:keepNext w:val="0"/>
        <w:keepLines w:val="0"/>
        <w:pageBreakBefore w:val="0"/>
        <w:widowControl w:val="0"/>
        <w:kinsoku/>
        <w:wordWrap/>
        <w:overflowPunct w:val="0"/>
        <w:topLinePunct w:val="0"/>
        <w:autoSpaceDE w:val="0"/>
        <w:autoSpaceDN w:val="0"/>
        <w:bidi w:val="0"/>
        <w:adjustRightInd/>
        <w:snapToGrid w:val="0"/>
        <w:spacing w:line="480" w:lineRule="exact"/>
        <w:ind w:right="140" w:firstLine="510"/>
        <w:jc w:val="left"/>
        <w:textAlignment w:val="auto"/>
        <w:rPr>
          <w:sz w:val="24"/>
          <w:szCs w:val="24"/>
        </w:rPr>
      </w:pPr>
      <w:r>
        <w:rPr>
          <w:rFonts w:hint="eastAsia"/>
          <w:sz w:val="24"/>
          <w:szCs w:val="24"/>
        </w:rPr>
        <w:t>3.甲乙方通过招投标形式签订合同的，双方理解并承诺不再就同一工程另行签订与合同实质性内容相背离的协议。</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5.乙方承诺仅甲方有权进行设计变更。发生设计变更时，乙方承诺将按照甲方书面的设计变更通知进行施工图设计或根据甲方书面设计变更通知确定的内容进行施工。如变更将导致费用增加或工期延长，乙方承诺将在收到设计变更通知后2个日历天内，将变更导致的费用增加预算书或工期延长时间确认函以书面形式报送给甲方，如乙方未在上述时间内向甲方报送，则视为乙方已放弃主张工程设计变更费用增加及工期顺延的权利。</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7、乙方承诺将无条件服从甲方对工程施工图设计阶段、施工阶段的任何要求，不会以因甲方不同意进行设计变更减少了工程利润为由要挟甲方追加其它费用，否则甲方可视为乙方无故违约，甲方可直接要求乙方无条件立即免费退场。</w:t>
      </w:r>
    </w:p>
    <w:p>
      <w:pPr>
        <w:keepNext w:val="0"/>
        <w:keepLines w:val="0"/>
        <w:pageBreakBefore w:val="0"/>
        <w:widowControl w:val="0"/>
        <w:kinsoku/>
        <w:wordWrap/>
        <w:overflowPunct w:val="0"/>
        <w:topLinePunct w:val="0"/>
        <w:bidi w:val="0"/>
        <w:adjustRightInd/>
        <w:spacing w:line="480" w:lineRule="exact"/>
        <w:ind w:right="140" w:firstLine="510"/>
        <w:jc w:val="left"/>
        <w:textAlignment w:val="auto"/>
        <w:rPr>
          <w:sz w:val="24"/>
          <w:szCs w:val="24"/>
        </w:rPr>
      </w:pPr>
      <w:r>
        <w:rPr>
          <w:rFonts w:hint="eastAsia"/>
          <w:sz w:val="24"/>
          <w:szCs w:val="24"/>
        </w:rPr>
        <w:t>乙方承诺将无条件服从甲方对工程施工图设计阶段、施工阶段的的设计变更要求，不会以因甲方提出的设计变更减少了工程利润为由要挟甲方追加其它费用，否则甲方可视为乙方无故违约，甲方可直接要求乙方无条件立即免费退场。</w:t>
      </w:r>
    </w:p>
    <w:p>
      <w:pPr>
        <w:keepNext w:val="0"/>
        <w:keepLines w:val="0"/>
        <w:pageBreakBefore w:val="0"/>
        <w:widowControl w:val="0"/>
        <w:kinsoku/>
        <w:wordWrap/>
        <w:overflowPunct w:val="0"/>
        <w:topLinePunct w:val="0"/>
        <w:bidi w:val="0"/>
        <w:adjustRightInd/>
        <w:spacing w:line="480" w:lineRule="exact"/>
        <w:ind w:firstLine="482"/>
        <w:textAlignment w:val="auto"/>
        <w:rPr>
          <w:b/>
          <w:sz w:val="24"/>
          <w:szCs w:val="24"/>
        </w:rPr>
      </w:pPr>
      <w:r>
        <w:rPr>
          <w:rFonts w:hint="eastAsia"/>
          <w:b/>
          <w:sz w:val="24"/>
          <w:szCs w:val="24"/>
        </w:rPr>
        <w:t>八、违约责任</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1、本工程严禁乙方转包和违法分包，否则甲方有权单方解除本合同，乙方应赔偿甲方因此遭受的全部损失，且乙方应向甲方支付本合同总价30%的违约金。</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2、如乙方原因造成的工期延误，每延误一天，乙方应按合同总价的千分之 一 （如低于2000元则以2000元每天计算扣除）向甲方支付违约金；违约金甲方有权从应付乙方的工程款之中直接扣除或直接向乙方收取。</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3、乙方不得以任何理由拒绝移交工程或向甲方逾期移交工程；否则，每延迟一日，乙方应向甲方支付相当于合同总价款千分之一的违约金；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4、 因乙方违约而依据本合同应向甲方支付违约金或赔偿金的，甲方有权从应付乙方的工程价款中直接予以相应扣除，乙方不持异议。工程价款不足抵扣的，甲方有权就不足部分继续向乙方追偿。</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5、采购文件约定或国家相关规定的乙方其他违约责任。</w:t>
      </w:r>
    </w:p>
    <w:p>
      <w:pPr>
        <w:keepNext w:val="0"/>
        <w:keepLines w:val="0"/>
        <w:pageBreakBefore w:val="0"/>
        <w:widowControl w:val="0"/>
        <w:kinsoku/>
        <w:wordWrap/>
        <w:overflowPunct w:val="0"/>
        <w:topLinePunct w:val="0"/>
        <w:bidi w:val="0"/>
        <w:adjustRightInd/>
        <w:spacing w:line="480" w:lineRule="exact"/>
        <w:ind w:firstLine="482"/>
        <w:textAlignment w:val="auto"/>
        <w:rPr>
          <w:b/>
          <w:sz w:val="24"/>
          <w:szCs w:val="24"/>
        </w:rPr>
      </w:pPr>
      <w:r>
        <w:rPr>
          <w:rFonts w:hint="eastAsia"/>
          <w:b/>
          <w:sz w:val="24"/>
          <w:szCs w:val="24"/>
        </w:rPr>
        <w:t>九、法律适用与争议解决</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 本合同适用中华人民共和国法律。</w:t>
      </w:r>
      <w:r>
        <w:rPr>
          <w:rFonts w:hint="eastAsia"/>
          <w:sz w:val="24"/>
          <w:szCs w:val="24"/>
        </w:rPr>
        <w:tab/>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 因本合同引发或与本合同相关的争议，双方应协商解决，协商不成的，应向发包人所在地人民法院提起诉讼。</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4、送达</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致甲方：</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单位： 盐城幼儿师范高等专科学校</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地址：盐城市高职园学海路28号</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电话：</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收件人：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邮箱：</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致乙方：</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单位：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地址：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电话：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 xml:space="preserve">收件人： </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邮箱：</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（2）、 通知被视为有效送达的日期应按以下方式确定：</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通过个人当面送达的通知应于双方指定代表书面签收当日被视为有效送达；</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通过快递送出的通知应以快递服务公司系统上载明的送达日期视为有效送达；</w:t>
      </w:r>
    </w:p>
    <w:p>
      <w:pPr>
        <w:keepNext w:val="0"/>
        <w:keepLines w:val="0"/>
        <w:pageBreakBefore w:val="0"/>
        <w:widowControl w:val="0"/>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通过电子邮件送达的情况下，电子邮件发送当日即视为有效送达。</w:t>
      </w:r>
    </w:p>
    <w:p>
      <w:pPr>
        <w:keepNext w:val="0"/>
        <w:keepLines w:val="0"/>
        <w:pageBreakBefore w:val="0"/>
        <w:widowControl w:val="0"/>
        <w:numPr>
          <w:ilvl w:val="0"/>
          <w:numId w:val="2"/>
        </w:numPr>
        <w:kinsoku/>
        <w:wordWrap/>
        <w:overflowPunct w:val="0"/>
        <w:topLinePunct w:val="0"/>
        <w:bidi w:val="0"/>
        <w:adjustRightInd/>
        <w:spacing w:line="480" w:lineRule="exact"/>
        <w:ind w:firstLine="425"/>
        <w:jc w:val="left"/>
        <w:textAlignment w:val="auto"/>
        <w:outlineLvl w:val="0"/>
        <w:rPr>
          <w:sz w:val="24"/>
          <w:szCs w:val="24"/>
        </w:rPr>
      </w:pPr>
      <w:r>
        <w:rPr>
          <w:rFonts w:hint="eastAsia"/>
          <w:sz w:val="24"/>
          <w:szCs w:val="24"/>
        </w:rPr>
        <w:t>、双方上述相关信息发生变更的，应及时书面通知对方，否则按原通讯方式送达仍视为有效送达。</w:t>
      </w:r>
    </w:p>
    <w:p>
      <w:pPr>
        <w:keepNext w:val="0"/>
        <w:keepLines w:val="0"/>
        <w:pageBreakBefore w:val="0"/>
        <w:widowControl w:val="0"/>
        <w:kinsoku/>
        <w:wordWrap/>
        <w:overflowPunct w:val="0"/>
        <w:topLinePunct w:val="0"/>
        <w:bidi w:val="0"/>
        <w:adjustRightInd/>
        <w:spacing w:line="480" w:lineRule="exact"/>
        <w:ind w:firstLine="482" w:firstLineChars="200"/>
        <w:jc w:val="left"/>
        <w:textAlignment w:val="auto"/>
        <w:outlineLvl w:val="0"/>
        <w:rPr>
          <w:sz w:val="24"/>
          <w:szCs w:val="24"/>
        </w:rPr>
      </w:pPr>
      <w:r>
        <w:rPr>
          <w:rFonts w:hint="eastAsia"/>
          <w:b/>
          <w:bCs/>
          <w:sz w:val="24"/>
          <w:szCs w:val="24"/>
        </w:rPr>
        <w:t>十、词语含义：</w:t>
      </w:r>
      <w:r>
        <w:rPr>
          <w:rFonts w:hint="eastAsia"/>
          <w:sz w:val="24"/>
          <w:szCs w:val="24"/>
        </w:rPr>
        <w:t>本协议书中词语含义与第二部分通用合同条款中赋予的含义相同。</w:t>
      </w:r>
    </w:p>
    <w:p>
      <w:pPr>
        <w:keepNext w:val="0"/>
        <w:keepLines w:val="0"/>
        <w:pageBreakBefore w:val="0"/>
        <w:widowControl w:val="0"/>
        <w:kinsoku/>
        <w:wordWrap/>
        <w:overflowPunct w:val="0"/>
        <w:topLinePunct w:val="0"/>
        <w:bidi w:val="0"/>
        <w:adjustRightInd/>
        <w:spacing w:line="480" w:lineRule="exact"/>
        <w:ind w:firstLine="482" w:firstLineChars="200"/>
        <w:jc w:val="left"/>
        <w:textAlignment w:val="auto"/>
        <w:outlineLvl w:val="0"/>
        <w:rPr>
          <w:sz w:val="24"/>
          <w:szCs w:val="24"/>
        </w:rPr>
      </w:pPr>
      <w:r>
        <w:rPr>
          <w:rFonts w:hint="eastAsia"/>
          <w:b/>
          <w:bCs/>
          <w:sz w:val="24"/>
          <w:szCs w:val="24"/>
        </w:rPr>
        <w:t>十一、签订时间：</w:t>
      </w:r>
      <w:r>
        <w:rPr>
          <w:rFonts w:hint="eastAsia"/>
          <w:sz w:val="24"/>
          <w:szCs w:val="24"/>
        </w:rPr>
        <w:t>本合同于签订    年  月  日。</w:t>
      </w:r>
    </w:p>
    <w:p>
      <w:pPr>
        <w:keepNext w:val="0"/>
        <w:keepLines w:val="0"/>
        <w:pageBreakBefore w:val="0"/>
        <w:widowControl w:val="0"/>
        <w:kinsoku/>
        <w:wordWrap/>
        <w:overflowPunct w:val="0"/>
        <w:topLinePunct w:val="0"/>
        <w:bidi w:val="0"/>
        <w:adjustRightInd/>
        <w:spacing w:line="480" w:lineRule="exact"/>
        <w:ind w:firstLine="240" w:firstLineChars="100"/>
        <w:jc w:val="left"/>
        <w:textAlignment w:val="auto"/>
        <w:outlineLvl w:val="0"/>
        <w:rPr>
          <w:sz w:val="24"/>
          <w:szCs w:val="24"/>
        </w:rPr>
      </w:pPr>
      <w:r>
        <w:rPr>
          <w:rFonts w:hint="eastAsia"/>
          <w:sz w:val="24"/>
          <w:szCs w:val="24"/>
        </w:rPr>
        <w:t>　</w:t>
      </w:r>
      <w:r>
        <w:rPr>
          <w:rFonts w:hint="eastAsia"/>
          <w:b/>
          <w:bCs/>
          <w:sz w:val="24"/>
          <w:szCs w:val="24"/>
        </w:rPr>
        <w:t>十二、签订地点：</w:t>
      </w:r>
      <w:r>
        <w:rPr>
          <w:rFonts w:hint="eastAsia"/>
          <w:sz w:val="24"/>
          <w:szCs w:val="24"/>
        </w:rPr>
        <w:t>本合同在</w:t>
      </w:r>
      <w:r>
        <w:rPr>
          <w:rFonts w:hint="eastAsia"/>
          <w:sz w:val="24"/>
          <w:szCs w:val="24"/>
          <w:u w:val="single"/>
        </w:rPr>
        <w:t>盐城幼儿师范高等专科学校</w:t>
      </w:r>
      <w:r>
        <w:rPr>
          <w:rFonts w:hint="eastAsia"/>
          <w:sz w:val="24"/>
          <w:szCs w:val="24"/>
        </w:rPr>
        <w:t>签订。</w:t>
      </w:r>
    </w:p>
    <w:p>
      <w:pPr>
        <w:keepNext w:val="0"/>
        <w:keepLines w:val="0"/>
        <w:pageBreakBefore w:val="0"/>
        <w:widowControl w:val="0"/>
        <w:kinsoku/>
        <w:wordWrap/>
        <w:overflowPunct w:val="0"/>
        <w:topLinePunct w:val="0"/>
        <w:autoSpaceDE w:val="0"/>
        <w:autoSpaceDN w:val="0"/>
        <w:bidi w:val="0"/>
        <w:adjustRightInd/>
        <w:snapToGrid w:val="0"/>
        <w:spacing w:line="480" w:lineRule="exact"/>
        <w:ind w:firstLine="510"/>
        <w:jc w:val="left"/>
        <w:textAlignment w:val="auto"/>
        <w:rPr>
          <w:sz w:val="24"/>
          <w:szCs w:val="24"/>
        </w:rPr>
      </w:pPr>
      <w:r>
        <w:rPr>
          <w:rFonts w:hint="eastAsia"/>
          <w:b/>
          <w:bCs/>
          <w:sz w:val="24"/>
          <w:szCs w:val="24"/>
        </w:rPr>
        <w:t>十三、补充协议 ：</w:t>
      </w:r>
      <w:r>
        <w:rPr>
          <w:rFonts w:hint="eastAsia"/>
          <w:sz w:val="24"/>
          <w:szCs w:val="24"/>
        </w:rPr>
        <w:t xml:space="preserve">合同未尽事宜，当事人另行签订补充协议，补充协议是合同的组成部分。 </w:t>
      </w:r>
    </w:p>
    <w:p>
      <w:pPr>
        <w:keepNext w:val="0"/>
        <w:keepLines w:val="0"/>
        <w:pageBreakBefore w:val="0"/>
        <w:widowControl w:val="0"/>
        <w:kinsoku/>
        <w:wordWrap/>
        <w:overflowPunct w:val="0"/>
        <w:topLinePunct w:val="0"/>
        <w:autoSpaceDE w:val="0"/>
        <w:autoSpaceDN w:val="0"/>
        <w:bidi w:val="0"/>
        <w:adjustRightInd/>
        <w:snapToGrid w:val="0"/>
        <w:spacing w:line="480" w:lineRule="exact"/>
        <w:ind w:firstLine="480"/>
        <w:jc w:val="left"/>
        <w:textAlignment w:val="auto"/>
        <w:rPr>
          <w:sz w:val="24"/>
          <w:szCs w:val="24"/>
        </w:rPr>
      </w:pPr>
      <w:r>
        <w:rPr>
          <w:rFonts w:hint="eastAsia"/>
          <w:b/>
          <w:bCs/>
          <w:sz w:val="24"/>
          <w:szCs w:val="24"/>
        </w:rPr>
        <w:t>十四、合同生效 ：</w:t>
      </w:r>
      <w:r>
        <w:rPr>
          <w:rFonts w:hint="eastAsia"/>
          <w:sz w:val="24"/>
          <w:szCs w:val="24"/>
        </w:rPr>
        <w:t>本合同自</w:t>
      </w:r>
      <w:r>
        <w:rPr>
          <w:rFonts w:hint="eastAsia"/>
          <w:sz w:val="24"/>
          <w:szCs w:val="24"/>
          <w:u w:val="single"/>
        </w:rPr>
        <w:t>双方签字盖章后</w:t>
      </w:r>
      <w:r>
        <w:rPr>
          <w:rFonts w:hint="eastAsia"/>
          <w:sz w:val="24"/>
          <w:szCs w:val="24"/>
        </w:rPr>
        <w:t>生效。</w:t>
      </w:r>
    </w:p>
    <w:p>
      <w:pPr>
        <w:keepNext w:val="0"/>
        <w:keepLines w:val="0"/>
        <w:pageBreakBefore w:val="0"/>
        <w:widowControl w:val="0"/>
        <w:kinsoku/>
        <w:wordWrap/>
        <w:overflowPunct w:val="0"/>
        <w:topLinePunct w:val="0"/>
        <w:autoSpaceDE w:val="0"/>
        <w:autoSpaceDN w:val="0"/>
        <w:bidi w:val="0"/>
        <w:adjustRightInd/>
        <w:snapToGrid w:val="0"/>
        <w:spacing w:line="480" w:lineRule="exact"/>
        <w:ind w:firstLine="510"/>
        <w:jc w:val="left"/>
        <w:textAlignment w:val="auto"/>
        <w:rPr>
          <w:sz w:val="24"/>
          <w:szCs w:val="24"/>
        </w:rPr>
      </w:pPr>
      <w:r>
        <w:rPr>
          <w:rFonts w:hint="eastAsia"/>
          <w:b/>
          <w:bCs/>
          <w:sz w:val="24"/>
          <w:szCs w:val="24"/>
        </w:rPr>
        <w:t>十五、合同份数：</w:t>
      </w:r>
      <w:r>
        <w:rPr>
          <w:rFonts w:hint="eastAsia"/>
          <w:sz w:val="24"/>
          <w:szCs w:val="24"/>
        </w:rPr>
        <w:t>本合同一式</w:t>
      </w:r>
      <w:r>
        <w:rPr>
          <w:rFonts w:hint="eastAsia"/>
          <w:sz w:val="24"/>
          <w:szCs w:val="24"/>
          <w:u w:val="single"/>
        </w:rPr>
        <w:t xml:space="preserve"> 捌</w:t>
      </w:r>
      <w:r>
        <w:rPr>
          <w:rFonts w:hint="eastAsia"/>
          <w:sz w:val="24"/>
          <w:szCs w:val="24"/>
        </w:rPr>
        <w:t>份，均具有同等法律效力， 甲方执伍份，乙方执 叁 份。</w:t>
      </w:r>
    </w:p>
    <w:p>
      <w:pPr>
        <w:overflowPunct w:val="0"/>
        <w:autoSpaceDE w:val="0"/>
        <w:autoSpaceDN w:val="0"/>
        <w:snapToGrid w:val="0"/>
        <w:spacing w:line="480" w:lineRule="exact"/>
        <w:ind w:firstLine="510"/>
        <w:jc w:val="left"/>
        <w:rPr>
          <w:sz w:val="24"/>
          <w:szCs w:val="24"/>
        </w:rPr>
      </w:pPr>
      <w:r>
        <w:rPr>
          <w:rFonts w:hint="eastAsia"/>
          <w:sz w:val="24"/>
          <w:szCs w:val="24"/>
        </w:rPr>
        <w:t xml:space="preserve">   </w:t>
      </w:r>
    </w:p>
    <w:p>
      <w:pPr>
        <w:pStyle w:val="2"/>
      </w:pPr>
    </w:p>
    <w:p>
      <w:pPr>
        <w:pStyle w:val="2"/>
      </w:pPr>
    </w:p>
    <w:p>
      <w:pPr>
        <w:pStyle w:val="2"/>
      </w:pPr>
    </w:p>
    <w:p>
      <w:pPr>
        <w:pStyle w:val="2"/>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6"/>
        <w:spacing w:before="0" w:after="0" w:line="360" w:lineRule="exact"/>
        <w:ind w:firstLine="135" w:firstLineChars="42"/>
        <w:jc w:val="center"/>
        <w:rPr>
          <w:lang w:val="zh-CN"/>
        </w:rPr>
      </w:pPr>
    </w:p>
    <w:p>
      <w:pPr>
        <w:pStyle w:val="5"/>
        <w:rPr>
          <w:lang w:val="zh-CN"/>
        </w:rPr>
      </w:pPr>
    </w:p>
    <w:p>
      <w:pPr>
        <w:pStyle w:val="6"/>
        <w:spacing w:before="0" w:after="0" w:line="360" w:lineRule="exact"/>
        <w:ind w:firstLine="135" w:firstLineChars="42"/>
        <w:jc w:val="center"/>
        <w:rPr>
          <w:lang w:val="zh-CN"/>
        </w:rPr>
      </w:pPr>
      <w:r>
        <w:rPr>
          <w:rFonts w:hint="eastAsia"/>
          <w:lang w:val="zh-CN"/>
        </w:rPr>
        <w:t>第二部分 通用合同条款</w:t>
      </w:r>
    </w:p>
    <w:p>
      <w:pPr>
        <w:pStyle w:val="2"/>
        <w:rPr>
          <w:rFonts w:ascii="宋体" w:hAnsi="宋体" w:cs="宋体"/>
          <w:bCs/>
          <w:szCs w:val="21"/>
        </w:rPr>
      </w:pPr>
    </w:p>
    <w:p>
      <w:pPr>
        <w:spacing w:line="360" w:lineRule="exact"/>
        <w:jc w:val="center"/>
        <w:rPr>
          <w:bCs/>
          <w:sz w:val="24"/>
        </w:rPr>
      </w:pPr>
    </w:p>
    <w:p>
      <w:pPr>
        <w:spacing w:line="360" w:lineRule="exact"/>
        <w:jc w:val="center"/>
        <w:rPr>
          <w:bCs/>
          <w:sz w:val="24"/>
        </w:rPr>
      </w:pPr>
      <w:r>
        <w:rPr>
          <w:rFonts w:hint="eastAsia"/>
          <w:bCs/>
          <w:sz w:val="24"/>
        </w:rPr>
        <w:t>同建设工程施工合同（示范文本）（GF-2017-0201）内的通用合同条款</w:t>
      </w:r>
    </w:p>
    <w:p>
      <w:pPr>
        <w:spacing w:line="360" w:lineRule="exact"/>
        <w:jc w:val="center"/>
        <w:rPr>
          <w:b/>
        </w:rPr>
      </w:pPr>
    </w:p>
    <w:p>
      <w:pPr>
        <w:spacing w:line="360" w:lineRule="exact"/>
        <w:jc w:val="center"/>
        <w:rPr>
          <w:b/>
        </w:rPr>
      </w:pPr>
    </w:p>
    <w:p>
      <w:pPr>
        <w:spacing w:line="360" w:lineRule="exact"/>
        <w:jc w:val="center"/>
        <w:rPr>
          <w:b/>
          <w:sz w:val="32"/>
          <w:szCs w:val="32"/>
        </w:rPr>
      </w:pPr>
      <w:r>
        <w:rPr>
          <w:rFonts w:hint="eastAsia"/>
          <w:b/>
          <w:sz w:val="32"/>
          <w:szCs w:val="32"/>
        </w:rPr>
        <w:t>第三部分 专用合同条款</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 一般约定</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 词语定义</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1.1.1合同</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1.1.2 合同当事人及其他相关方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1.1.2.4监理人：</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名    称：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资质类别和等级：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通信地址：</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1.1.2.5 设计人：</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名    称：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资质类别和等级：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通信地址：</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1.1.3 工程和设备</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1.3法律 </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 标准和规范</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1.4.2 甲方提供国外标准、规范的名称：</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甲方提供国外标准、规范的份数：</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kern w:val="0"/>
          <w:sz w:val="24"/>
          <w:szCs w:val="24"/>
        </w:rPr>
        <w:t>甲方提供国外标准、规范的名称：</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1.4.3甲方对工程的技术标准和功能要求的特殊要求：</w:t>
      </w:r>
      <w:r>
        <w:rPr>
          <w:rFonts w:hint="eastAsia"/>
          <w:kern w:val="0"/>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 合同文件的优先顺序</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合同文件组成及优先顺序为：</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（1）合同协议书</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（2）中标通知书</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（3）投标函及其附件(含投标承诺书)</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（4）本合同专用条款</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（5）通用合同条款</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（6）标准、规范及有关技术文件</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（7）图纸</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（8）工程量清单</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（9）甲方委托编制的预算书</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 图纸和乙方文件</w:t>
      </w:r>
      <w:r>
        <w:rPr>
          <w:rFonts w:hint="eastAsia"/>
          <w:sz w:val="24"/>
          <w:szCs w:val="24"/>
        </w:rPr>
        <w:tab/>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1.6.1 图纸的提供</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甲方向乙方提供图纸的期限：</w:t>
      </w:r>
      <w:r>
        <w:rPr>
          <w:rFonts w:hint="eastAsia"/>
          <w:sz w:val="24"/>
          <w:szCs w:val="24"/>
          <w:u w:val="single"/>
        </w:rPr>
        <w:t>签订施工合同后1天内</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甲方向乙方提供图纸的数量：</w:t>
      </w:r>
      <w:r>
        <w:rPr>
          <w:rFonts w:hint="eastAsia"/>
          <w:sz w:val="24"/>
          <w:szCs w:val="24"/>
          <w:u w:val="single"/>
        </w:rPr>
        <w:t>甲方向乙方提供完整的电子版施工图纸，未经甲方同意不得复制。不得向乙方以外的人员泄露图纸的有关内容</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甲方向乙方提供图纸的内容：</w:t>
      </w:r>
      <w:r>
        <w:rPr>
          <w:rFonts w:hint="eastAsia"/>
          <w:sz w:val="24"/>
          <w:szCs w:val="24"/>
          <w:u w:val="single"/>
        </w:rPr>
        <w:t>全套经审查的电子版施工图</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1.6.4 乙方文件</w:t>
      </w:r>
    </w:p>
    <w:p>
      <w:pPr>
        <w:pageBreakBefore w:val="0"/>
        <w:widowControl w:val="0"/>
        <w:kinsoku/>
        <w:wordWrap/>
        <w:overflowPunct/>
        <w:topLinePunct w:val="0"/>
        <w:bidi w:val="0"/>
        <w:spacing w:line="480" w:lineRule="exact"/>
        <w:ind w:firstLine="200"/>
        <w:jc w:val="left"/>
        <w:textAlignment w:val="auto"/>
        <w:rPr>
          <w:sz w:val="24"/>
          <w:szCs w:val="24"/>
        </w:rPr>
      </w:pPr>
      <w:r>
        <w:rPr>
          <w:rFonts w:hint="eastAsia"/>
          <w:sz w:val="24"/>
          <w:szCs w:val="24"/>
        </w:rPr>
        <w:t xml:space="preserve">  需要由乙方提供的文件，包括：</w:t>
      </w:r>
      <w:r>
        <w:rPr>
          <w:rFonts w:hint="eastAsia"/>
          <w:sz w:val="24"/>
          <w:szCs w:val="24"/>
          <w:u w:val="single"/>
        </w:rPr>
        <w:t>施工组织设计、专项方案、技术方案等，以及甲方、监理要求提供的其他资料</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乙方提供的文件的期限为：</w:t>
      </w:r>
      <w:r>
        <w:rPr>
          <w:rFonts w:hint="eastAsia"/>
          <w:sz w:val="24"/>
          <w:szCs w:val="24"/>
          <w:u w:val="single"/>
        </w:rPr>
        <w:t>开工前，具体根据甲方要求执行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乙方提供的文件的数量为：</w:t>
      </w:r>
      <w:r>
        <w:rPr>
          <w:rFonts w:hint="eastAsia"/>
          <w:sz w:val="24"/>
          <w:szCs w:val="24"/>
          <w:u w:val="single"/>
        </w:rPr>
        <w:t>根据甲方要求</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乙方提供的文件的形式为：</w:t>
      </w:r>
      <w:r>
        <w:rPr>
          <w:rFonts w:hint="eastAsia"/>
          <w:sz w:val="24"/>
          <w:szCs w:val="24"/>
          <w:u w:val="single"/>
        </w:rPr>
        <w:t>书面及电子版</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甲方审批乙方文件的期限：</w:t>
      </w:r>
      <w:r>
        <w:rPr>
          <w:rFonts w:hint="eastAsia"/>
          <w:sz w:val="24"/>
          <w:szCs w:val="24"/>
          <w:u w:val="single"/>
        </w:rPr>
        <w:t>在7天内</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1.6.5 现场图纸准备</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关于现场图纸准备的约定：</w:t>
      </w:r>
      <w:r>
        <w:rPr>
          <w:rFonts w:hint="eastAsia"/>
          <w:sz w:val="24"/>
          <w:szCs w:val="24"/>
          <w:u w:val="single"/>
        </w:rPr>
        <w:t>所有施工必须以甲方提供的电子版图纸为准，甲方须向乙方提供经审查的有效电子版图纸</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1.7 联络</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1.7.1甲方和乙方应当在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1.7.2 甲方接收文件的地点：</w:t>
      </w:r>
      <w:r>
        <w:rPr>
          <w:rFonts w:hint="eastAsia"/>
          <w:sz w:val="24"/>
          <w:szCs w:val="24"/>
          <w:u w:val="single"/>
        </w:rPr>
        <w:t>施工现场</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甲方指定的接收人为：</w:t>
      </w:r>
      <w:r>
        <w:rPr>
          <w:rFonts w:hint="eastAsia"/>
          <w:sz w:val="24"/>
          <w:szCs w:val="24"/>
          <w:u w:val="single"/>
        </w:rPr>
        <w:t>现场代表</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乙方接收文件的地点：</w:t>
      </w:r>
      <w:r>
        <w:rPr>
          <w:rFonts w:hint="eastAsia"/>
          <w:sz w:val="24"/>
          <w:szCs w:val="24"/>
          <w:u w:val="single"/>
        </w:rPr>
        <w:t>施工现场</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乙方指定的接收人为：</w:t>
      </w:r>
      <w:r>
        <w:rPr>
          <w:rFonts w:hint="eastAsia"/>
          <w:sz w:val="24"/>
          <w:szCs w:val="24"/>
          <w:u w:val="single"/>
        </w:rPr>
        <w:t>项目经理</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1.10 交通运输</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1.10.1 出入现场的权利</w:t>
      </w:r>
    </w:p>
    <w:p>
      <w:pPr>
        <w:pageBreakBefore w:val="0"/>
        <w:widowControl w:val="0"/>
        <w:kinsoku/>
        <w:wordWrap/>
        <w:overflowPunct/>
        <w:topLinePunct w:val="0"/>
        <w:bidi w:val="0"/>
        <w:spacing w:line="480" w:lineRule="exact"/>
        <w:ind w:firstLine="360" w:firstLineChars="150"/>
        <w:textAlignment w:val="auto"/>
        <w:rPr>
          <w:sz w:val="24"/>
          <w:szCs w:val="24"/>
          <w:u w:val="single"/>
        </w:rPr>
      </w:pPr>
      <w:r>
        <w:rPr>
          <w:rFonts w:hint="eastAsia"/>
          <w:sz w:val="24"/>
          <w:szCs w:val="24"/>
        </w:rPr>
        <w:t>关于出入现场的权利的约定：</w:t>
      </w:r>
      <w:r>
        <w:rPr>
          <w:rFonts w:hint="eastAsia"/>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1.10.3 场内交通</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关于甲方向乙方免费提供满足工程施工需要的场内道路和交通设施的约定：</w:t>
      </w:r>
      <w:r>
        <w:rPr>
          <w:rFonts w:hint="eastAsia"/>
          <w:sz w:val="24"/>
          <w:szCs w:val="24"/>
          <w:u w:val="single"/>
        </w:rPr>
        <w:t>由乙方自行实施，其费用包含在签约的合同价中</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1.10.4超大件和超重件的运输</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乙方自行</w:t>
      </w:r>
      <w:r>
        <w:rPr>
          <w:rFonts w:hint="eastAsia"/>
          <w:sz w:val="24"/>
          <w:szCs w:val="24"/>
        </w:rPr>
        <w:t>承担。</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1.11 知识产权</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1.11.1关于甲方提供给乙方的图纸、甲方为实施工程自行编制或委托编制的技术规范以及反映甲方关于合同要求或其他类似性质的文件的著作权的归属：</w:t>
      </w:r>
      <w:r>
        <w:rPr>
          <w:rFonts w:hint="eastAsia"/>
          <w:sz w:val="24"/>
          <w:szCs w:val="24"/>
          <w:u w:val="single"/>
        </w:rPr>
        <w:t>甲方</w:t>
      </w:r>
      <w:r>
        <w:rPr>
          <w:rFonts w:hint="eastAsia"/>
          <w:sz w:val="24"/>
          <w:szCs w:val="24"/>
        </w:rPr>
        <w:t>。</w:t>
      </w:r>
    </w:p>
    <w:p>
      <w:pPr>
        <w:pageBreakBefore w:val="0"/>
        <w:widowControl w:val="0"/>
        <w:kinsoku/>
        <w:wordWrap/>
        <w:overflowPunct/>
        <w:topLinePunct w:val="0"/>
        <w:bidi w:val="0"/>
        <w:spacing w:line="480" w:lineRule="exact"/>
        <w:ind w:firstLine="360" w:firstLineChars="150"/>
        <w:textAlignment w:val="auto"/>
        <w:rPr>
          <w:sz w:val="24"/>
          <w:szCs w:val="24"/>
        </w:rPr>
      </w:pPr>
      <w:r>
        <w:rPr>
          <w:rFonts w:hint="eastAsia"/>
          <w:sz w:val="24"/>
          <w:szCs w:val="24"/>
        </w:rPr>
        <w:t>关于甲方提供的上述文件的使用限制的要求：</w:t>
      </w:r>
      <w:r>
        <w:rPr>
          <w:rFonts w:hint="eastAsia"/>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1.11.2 关于乙方为实施工程所编制文件的著作权的归属：</w:t>
      </w:r>
      <w:r>
        <w:rPr>
          <w:rFonts w:hint="eastAsia"/>
          <w:sz w:val="24"/>
          <w:szCs w:val="24"/>
          <w:u w:val="single"/>
        </w:rPr>
        <w:t>甲方</w:t>
      </w:r>
      <w:r>
        <w:rPr>
          <w:rFonts w:hint="eastAsia"/>
          <w:sz w:val="24"/>
          <w:szCs w:val="24"/>
        </w:rPr>
        <w:t>。</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关于乙方提供的上述文件的使用限制的要求：</w:t>
      </w:r>
      <w:r>
        <w:rPr>
          <w:rFonts w:hint="eastAsia"/>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1.11.4 乙方在施工过程中所采用的专利、专有技术、技术秘密的使用费的承担方式：</w:t>
      </w:r>
      <w:r>
        <w:rPr>
          <w:rFonts w:hint="eastAsia"/>
          <w:sz w:val="24"/>
          <w:szCs w:val="24"/>
          <w:u w:val="single"/>
        </w:rPr>
        <w:t>由乙方承担,费用含在合同价中</w:t>
      </w:r>
      <w:r>
        <w:rPr>
          <w:rFonts w:hint="eastAsia"/>
          <w:sz w:val="24"/>
          <w:szCs w:val="24"/>
        </w:rPr>
        <w:t>。</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1.13工程量清单错误的修正</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1.13.1出现工程量清单错误时，是否调整合同价格：</w:t>
      </w:r>
      <w:r>
        <w:rPr>
          <w:rFonts w:hint="eastAsia"/>
          <w:sz w:val="24"/>
          <w:szCs w:val="24"/>
          <w:u w:val="single"/>
        </w:rPr>
        <w:t>/。</w:t>
      </w:r>
    </w:p>
    <w:p>
      <w:pPr>
        <w:pageBreakBefore w:val="0"/>
        <w:widowControl w:val="0"/>
        <w:kinsoku/>
        <w:wordWrap/>
        <w:overflowPunct/>
        <w:topLinePunct w:val="0"/>
        <w:bidi w:val="0"/>
        <w:spacing w:line="480" w:lineRule="exact"/>
        <w:ind w:firstLine="360" w:firstLineChars="150"/>
        <w:jc w:val="left"/>
        <w:textAlignment w:val="auto"/>
        <w:rPr>
          <w:sz w:val="24"/>
          <w:szCs w:val="24"/>
          <w:u w:val="single"/>
        </w:rPr>
      </w:pPr>
      <w:r>
        <w:rPr>
          <w:rFonts w:hint="eastAsia"/>
          <w:sz w:val="24"/>
          <w:szCs w:val="24"/>
        </w:rPr>
        <w:t>1.13.2允许调整合同价格的工程量偏差范围：</w:t>
      </w:r>
      <w:r>
        <w:rPr>
          <w:rFonts w:hint="eastAsia"/>
          <w:sz w:val="24"/>
          <w:szCs w:val="24"/>
          <w:u w:val="single"/>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2. 甲方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2.2 甲方代表</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甲方代表：</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姓    名：；</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职    务：；</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甲方对甲方代表的授权范围如下：</w:t>
      </w:r>
      <w:r>
        <w:rPr>
          <w:rFonts w:hint="eastAsia"/>
          <w:sz w:val="24"/>
          <w:szCs w:val="24"/>
          <w:u w:val="single"/>
        </w:rPr>
        <w:t>代表甲方负责整体工程协调管理、按程序办理签证及变更方案。</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2.4 施工现场、施工条件和基础资料的提供。</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2.4.1 提供施工现场</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关于甲方移交施工现场的期限要求：</w:t>
      </w:r>
      <w:r>
        <w:rPr>
          <w:rFonts w:hint="eastAsia"/>
          <w:sz w:val="24"/>
          <w:szCs w:val="24"/>
          <w:u w:val="single"/>
        </w:rPr>
        <w:t>开工前提供乙方相应的工作面</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2.4.2 提供施工条件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关于甲方应负责提供施工所需要的条件，包括：</w:t>
      </w:r>
      <w:r>
        <w:rPr>
          <w:rFonts w:hint="eastAsia"/>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2.5 资金来源证明及支付担保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甲方提供资金来源证明的期限要求：</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甲方是否提供支付担保：</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甲方提供支付担保的形式：</w:t>
      </w:r>
      <w:r>
        <w:rPr>
          <w:rFonts w:hint="eastAsia"/>
          <w:sz w:val="24"/>
          <w:szCs w:val="24"/>
          <w:u w:val="single"/>
        </w:rPr>
        <w:t>/</w:t>
      </w:r>
      <w:r>
        <w:rPr>
          <w:rFonts w:hint="eastAsia"/>
          <w:sz w:val="24"/>
          <w:szCs w:val="24"/>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3. 乙方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3.1 乙方的一般义务</w:t>
      </w:r>
    </w:p>
    <w:p>
      <w:pPr>
        <w:pageBreakBefore w:val="0"/>
        <w:widowControl w:val="0"/>
        <w:kinsoku/>
        <w:wordWrap/>
        <w:overflowPunct/>
        <w:topLinePunct w:val="0"/>
        <w:bidi w:val="0"/>
        <w:spacing w:line="480" w:lineRule="exact"/>
        <w:jc w:val="left"/>
        <w:textAlignment w:val="auto"/>
        <w:rPr>
          <w:sz w:val="24"/>
          <w:szCs w:val="24"/>
        </w:rPr>
      </w:pPr>
      <w:r>
        <w:rPr>
          <w:rFonts w:hint="eastAsia"/>
          <w:kern w:val="0"/>
          <w:sz w:val="24"/>
          <w:szCs w:val="24"/>
        </w:rPr>
        <w:t xml:space="preserve">    （5）</w:t>
      </w:r>
      <w:r>
        <w:rPr>
          <w:rFonts w:hint="eastAsia"/>
          <w:sz w:val="24"/>
          <w:szCs w:val="24"/>
        </w:rPr>
        <w:t>乙方提交的竣工资料的内容：</w:t>
      </w:r>
      <w:r>
        <w:rPr>
          <w:rFonts w:hint="eastAsia"/>
          <w:sz w:val="24"/>
          <w:szCs w:val="24"/>
          <w:u w:val="single"/>
        </w:rPr>
        <w:t>按甲方要求提交全套施工资料及竣工图</w:t>
      </w:r>
      <w:r>
        <w:rPr>
          <w:rFonts w:hint="eastAsia"/>
          <w:sz w:val="24"/>
          <w:szCs w:val="24"/>
        </w:rPr>
        <w:t>。</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乙方需要提交的竣工资料套数：</w:t>
      </w:r>
      <w:r>
        <w:rPr>
          <w:rFonts w:hint="eastAsia"/>
          <w:sz w:val="24"/>
          <w:szCs w:val="24"/>
          <w:u w:val="single"/>
        </w:rPr>
        <w:t>4套</w:t>
      </w:r>
      <w:r>
        <w:rPr>
          <w:rFonts w:hint="eastAsia"/>
          <w:sz w:val="24"/>
          <w:szCs w:val="24"/>
        </w:rPr>
        <w:t>。</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乙方提交的竣工资料的费用承担：</w:t>
      </w:r>
      <w:r>
        <w:rPr>
          <w:rFonts w:hint="eastAsia"/>
          <w:sz w:val="24"/>
          <w:szCs w:val="24"/>
          <w:u w:val="single"/>
        </w:rPr>
        <w:t>由乙方承担</w:t>
      </w:r>
      <w:r>
        <w:rPr>
          <w:rFonts w:hint="eastAsia"/>
          <w:sz w:val="24"/>
          <w:szCs w:val="24"/>
        </w:rPr>
        <w:t>。</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乙方提交的竣工资料移交时间：</w:t>
      </w:r>
      <w:r>
        <w:rPr>
          <w:rFonts w:hint="eastAsia"/>
          <w:sz w:val="24"/>
          <w:szCs w:val="24"/>
          <w:u w:val="single"/>
        </w:rPr>
        <w:t>工程竣工验收合格后28日内</w:t>
      </w:r>
      <w:r>
        <w:rPr>
          <w:rFonts w:hint="eastAsia"/>
          <w:sz w:val="24"/>
          <w:szCs w:val="24"/>
        </w:rPr>
        <w:t>。</w:t>
      </w:r>
    </w:p>
    <w:p>
      <w:pPr>
        <w:pageBreakBefore w:val="0"/>
        <w:widowControl w:val="0"/>
        <w:kinsoku/>
        <w:wordWrap/>
        <w:overflowPunct/>
        <w:topLinePunct w:val="0"/>
        <w:bidi w:val="0"/>
        <w:spacing w:line="480" w:lineRule="exact"/>
        <w:ind w:firstLine="200"/>
        <w:jc w:val="left"/>
        <w:textAlignment w:val="auto"/>
        <w:rPr>
          <w:sz w:val="24"/>
          <w:szCs w:val="24"/>
        </w:rPr>
      </w:pPr>
      <w:r>
        <w:rPr>
          <w:rFonts w:hint="eastAsia"/>
          <w:sz w:val="24"/>
          <w:szCs w:val="24"/>
        </w:rPr>
        <w:t xml:space="preserve">  乙方提交的竣工资料形式要求：</w:t>
      </w:r>
      <w:r>
        <w:rPr>
          <w:rFonts w:hint="eastAsia"/>
          <w:sz w:val="24"/>
          <w:szCs w:val="24"/>
          <w:u w:val="single"/>
        </w:rPr>
        <w:t>书面资料及电子档资料</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kern w:val="0"/>
          <w:sz w:val="24"/>
          <w:szCs w:val="24"/>
        </w:rPr>
        <w:t>（6）乙方应履行的其他义务：</w:t>
      </w:r>
      <w:r>
        <w:rPr>
          <w:rFonts w:hint="eastAsia"/>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20"/>
        <w:jc w:val="left"/>
        <w:textAlignment w:val="auto"/>
        <w:rPr>
          <w:sz w:val="24"/>
          <w:szCs w:val="24"/>
          <w:u w:val="single"/>
        </w:rPr>
      </w:pPr>
      <w:r>
        <w:rPr>
          <w:rFonts w:hint="eastAsia"/>
          <w:sz w:val="24"/>
          <w:szCs w:val="24"/>
          <w:u w:val="single"/>
        </w:rPr>
        <w:t>乙方须自行做好与其他多专业工种间的交叉协调与配合施工工作，并承担相关费用。</w:t>
      </w:r>
    </w:p>
    <w:p>
      <w:pPr>
        <w:pageBreakBefore w:val="0"/>
        <w:widowControl w:val="0"/>
        <w:kinsoku/>
        <w:wordWrap/>
        <w:overflowPunct/>
        <w:topLinePunct w:val="0"/>
        <w:autoSpaceDE w:val="0"/>
        <w:autoSpaceDN w:val="0"/>
        <w:bidi w:val="0"/>
        <w:adjustRightInd w:val="0"/>
        <w:spacing w:line="480" w:lineRule="exact"/>
        <w:jc w:val="left"/>
        <w:textAlignment w:val="auto"/>
        <w:rPr>
          <w:sz w:val="24"/>
          <w:szCs w:val="24"/>
          <w:u w:val="single"/>
        </w:rPr>
      </w:pPr>
      <w:r>
        <w:rPr>
          <w:rFonts w:hint="eastAsia"/>
          <w:sz w:val="24"/>
          <w:szCs w:val="24"/>
          <w:u w:val="single"/>
        </w:rPr>
        <w:t>其他未尽事宜在项目实施工程中按甲方具体要求执行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3.2 项目经理</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kern w:val="0"/>
          <w:sz w:val="24"/>
          <w:szCs w:val="24"/>
        </w:rPr>
        <w:t xml:space="preserve">3.2.1 </w:t>
      </w:r>
      <w:r>
        <w:rPr>
          <w:rFonts w:hint="eastAsia"/>
          <w:sz w:val="24"/>
          <w:szCs w:val="24"/>
        </w:rPr>
        <w:t>项目经理：</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姓    名：；</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身份证号：；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建造师执业资格等级：；</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建造师注册证书号：；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建造师执业印章号：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安全生产考核合格证书号：；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联系电话：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通信地址： </w:t>
      </w:r>
    </w:p>
    <w:p>
      <w:pPr>
        <w:pageBreakBefore w:val="0"/>
        <w:widowControl w:val="0"/>
        <w:kinsoku/>
        <w:wordWrap/>
        <w:overflowPunct/>
        <w:topLinePunct w:val="0"/>
        <w:bidi w:val="0"/>
        <w:spacing w:line="480" w:lineRule="exact"/>
        <w:ind w:firstLine="480" w:firstLineChars="200"/>
        <w:textAlignment w:val="auto"/>
        <w:rPr>
          <w:kern w:val="0"/>
          <w:sz w:val="24"/>
          <w:szCs w:val="24"/>
        </w:rPr>
      </w:pPr>
      <w:r>
        <w:rPr>
          <w:rFonts w:hint="eastAsia"/>
          <w:sz w:val="24"/>
          <w:szCs w:val="24"/>
        </w:rPr>
        <w:t>乙方对项目经理的授权范围如下：</w:t>
      </w:r>
      <w:r>
        <w:rPr>
          <w:rFonts w:hint="eastAsia"/>
          <w:kern w:val="0"/>
          <w:sz w:val="24"/>
          <w:szCs w:val="24"/>
          <w:u w:val="single"/>
        </w:rPr>
        <w:t>对本工程的施工进度、质量、安全、工期、付款、以及设计变更等全面跟踪监督及服务，协调各方面矛盾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该工程施工过程中项目经理和签订合同前经甲方、监理单位及主管部门认定的项目部其他人员必须常驻现场实施施工管理</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乙方未提交劳动合同，以及没有为项目经理缴纳社会保险证明的违约责任：</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 xml:space="preserve"> 3.2.3 乙方擅自更换项目经理的违约责任：</w:t>
      </w:r>
      <w:r>
        <w:rPr>
          <w:rFonts w:hint="eastAsia"/>
          <w:kern w:val="0"/>
          <w:sz w:val="24"/>
          <w:szCs w:val="24"/>
          <w:u w:val="single"/>
        </w:rPr>
        <w:t>未经甲方同意擅自更换的，甲方有权终止合同。</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3.2.4 乙方无正当理由拒绝更换项目经理的违约责任：</w:t>
      </w:r>
      <w:r>
        <w:rPr>
          <w:rFonts w:hint="eastAsia"/>
          <w:kern w:val="0"/>
          <w:sz w:val="24"/>
          <w:szCs w:val="24"/>
          <w:u w:val="single"/>
        </w:rPr>
        <w:t>甲方将有权终止合同,并将依法追偿由此给甲方造成的损失。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3.3 乙方人员</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3.3.1 乙方提交项目管理机构及施工现场管理人员安排报告的期限：</w:t>
      </w:r>
      <w:r>
        <w:rPr>
          <w:rFonts w:hint="eastAsia"/>
          <w:sz w:val="24"/>
          <w:szCs w:val="24"/>
          <w:u w:val="single"/>
        </w:rPr>
        <w:t>签订合同前</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u w:val="single"/>
        </w:rPr>
      </w:pPr>
      <w:r>
        <w:rPr>
          <w:rFonts w:hint="eastAsia"/>
          <w:sz w:val="24"/>
          <w:szCs w:val="24"/>
        </w:rPr>
        <w:t>3.3.3 乙方无正当理由拒绝撤换主要施工管理人员的违约责任：</w:t>
      </w:r>
      <w:r>
        <w:rPr>
          <w:rFonts w:hint="eastAsia"/>
          <w:kern w:val="0"/>
          <w:sz w:val="24"/>
          <w:szCs w:val="24"/>
          <w:u w:val="single"/>
        </w:rPr>
        <w:t>甲方有权终止合同,并依法追偿由此给甲方造成的损失</w:t>
      </w:r>
      <w:r>
        <w:rPr>
          <w:rFonts w:hint="eastAsia"/>
          <w:kern w:val="0"/>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u w:val="single"/>
        </w:rPr>
      </w:pPr>
      <w:r>
        <w:rPr>
          <w:rFonts w:hint="eastAsia"/>
          <w:sz w:val="24"/>
          <w:szCs w:val="24"/>
        </w:rPr>
        <w:t>3.3.4 乙方主要施工管理人员离开施工现场的批准要求：</w:t>
      </w:r>
      <w:r>
        <w:rPr>
          <w:rFonts w:hint="eastAsia"/>
          <w:kern w:val="0"/>
          <w:sz w:val="24"/>
          <w:szCs w:val="24"/>
          <w:u w:val="single"/>
        </w:rPr>
        <w:t>中途施工管理人员需离岗必须履行书面请假手续并经甲方同意</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3.3.5乙方擅自更换主要施工管理人员的违约责任：</w:t>
      </w:r>
      <w:r>
        <w:rPr>
          <w:rFonts w:hint="eastAsia"/>
          <w:kern w:val="0"/>
          <w:sz w:val="24"/>
          <w:szCs w:val="24"/>
          <w:u w:val="single"/>
        </w:rPr>
        <w:t>将处以人民币5万元/次的罚款，并且甲方将有权终止合同，因此给甲方造成损失的，甲方将依法追偿</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kern w:val="0"/>
          <w:sz w:val="24"/>
          <w:szCs w:val="24"/>
          <w:u w:val="single"/>
        </w:rPr>
      </w:pPr>
      <w:r>
        <w:rPr>
          <w:rFonts w:hint="eastAsia"/>
          <w:sz w:val="24"/>
          <w:szCs w:val="24"/>
        </w:rPr>
        <w:t>3.3.6乙方主要施工管理人员擅自离开施工现场的违约责任：</w:t>
      </w:r>
      <w:r>
        <w:rPr>
          <w:rFonts w:hint="eastAsia"/>
          <w:kern w:val="0"/>
          <w:sz w:val="24"/>
          <w:szCs w:val="24"/>
          <w:u w:val="single"/>
        </w:rPr>
        <w:t>若未经甲方同意而擅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kern w:val="0"/>
          <w:sz w:val="24"/>
          <w:szCs w:val="24"/>
        </w:rPr>
        <w:t>。</w:t>
      </w:r>
    </w:p>
    <w:p>
      <w:pPr>
        <w:pageBreakBefore w:val="0"/>
        <w:widowControl w:val="0"/>
        <w:kinsoku/>
        <w:wordWrap/>
        <w:overflowPunct/>
        <w:topLinePunct w:val="0"/>
        <w:bidi w:val="0"/>
        <w:spacing w:line="480" w:lineRule="exact"/>
        <w:jc w:val="left"/>
        <w:textAlignment w:val="auto"/>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pPr>
        <w:pageBreakBefore w:val="0"/>
        <w:widowControl w:val="0"/>
        <w:kinsoku/>
        <w:wordWrap/>
        <w:overflowPunct/>
        <w:topLinePunct w:val="0"/>
        <w:bidi w:val="0"/>
        <w:spacing w:line="480" w:lineRule="exact"/>
        <w:ind w:firstLine="200"/>
        <w:textAlignment w:val="auto"/>
        <w:rPr>
          <w:sz w:val="24"/>
          <w:szCs w:val="24"/>
        </w:rPr>
      </w:pPr>
      <w:r>
        <w:rPr>
          <w:rFonts w:hint="eastAsia"/>
          <w:sz w:val="24"/>
          <w:szCs w:val="24"/>
        </w:rPr>
        <w:t xml:space="preserve">  3.5 分包</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3.5.1 分包的一般约定</w:t>
      </w:r>
    </w:p>
    <w:p>
      <w:pPr>
        <w:pageBreakBefore w:val="0"/>
        <w:widowControl w:val="0"/>
        <w:kinsoku/>
        <w:wordWrap/>
        <w:overflowPunct/>
        <w:topLinePunct w:val="0"/>
        <w:bidi w:val="0"/>
        <w:spacing w:line="480" w:lineRule="exact"/>
        <w:ind w:firstLine="200"/>
        <w:jc w:val="left"/>
        <w:textAlignment w:val="auto"/>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pPr>
        <w:pageBreakBefore w:val="0"/>
        <w:widowControl w:val="0"/>
        <w:kinsoku/>
        <w:wordWrap/>
        <w:overflowPunct/>
        <w:topLinePunct w:val="0"/>
        <w:bidi w:val="0"/>
        <w:spacing w:line="480" w:lineRule="exact"/>
        <w:ind w:firstLine="200"/>
        <w:textAlignment w:val="auto"/>
        <w:rPr>
          <w:sz w:val="24"/>
          <w:szCs w:val="24"/>
        </w:rPr>
      </w:pPr>
      <w:r>
        <w:rPr>
          <w:rFonts w:hint="eastAsia"/>
          <w:sz w:val="24"/>
          <w:szCs w:val="24"/>
        </w:rPr>
        <w:t xml:space="preserve">  3.5.2分包的确定</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如确有主体结构、关键性工作之外的专业工程需要分包的，须经甲方认可并经行业管理部门备案</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其他关于分包的约定：</w:t>
      </w:r>
      <w:r>
        <w:rPr>
          <w:rFonts w:hint="eastAsia"/>
          <w:sz w:val="24"/>
          <w:szCs w:val="24"/>
          <w:u w:val="single"/>
        </w:rPr>
        <w:t>对于甲方进行的专业分包项目，乙方须对安全、质量、工程进度等进行分包管理并承担总包责任</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3.5.4 分包合同价款</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3.6 工程照管与成品、半成品保护</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kern w:val="0"/>
          <w:sz w:val="24"/>
          <w:szCs w:val="24"/>
        </w:rPr>
        <w:t>乙方负责照管工程及工程相关的材料、工程设备的起始时间：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，费用由乙方承担</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3.7 履约担保</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乙方是否提供履约担保：</w:t>
      </w:r>
      <w:r>
        <w:rPr>
          <w:rFonts w:hint="eastAsia"/>
          <w:sz w:val="24"/>
          <w:szCs w:val="24"/>
          <w:u w:val="single"/>
        </w:rPr>
        <w:t>是</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sz w:val="24"/>
          <w:szCs w:val="24"/>
        </w:rPr>
        <w:t>乙方提供履约担保的形式、金额及期限：</w:t>
      </w:r>
      <w:r>
        <w:rPr>
          <w:rFonts w:hint="eastAsia"/>
          <w:sz w:val="24"/>
          <w:szCs w:val="24"/>
          <w:u w:val="single"/>
        </w:rPr>
        <w:t>本工程履约保证金为中标价的10%。履约保证金的形式：现金或银行保函。在签订合同前，乙方应自中标人公告之日起7日内将履约保证金足额提交给甲方，否则甲方可以取消其中标资格。乙方不能按要求提交履约担保的，视为放弃中标，其投标保证金不予退还，给甲方造成的损失超过投标保证金数额的，乙方还应当对超过部分予以赔偿。履约保证金退还：工程全部竣工验收合格、甲方颁发工程接受证书后一次性无息退还履约保证金。</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4. 监理人</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4.1监理人的一般规定</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关于监理人的监理内容：</w:t>
      </w:r>
      <w:r>
        <w:rPr>
          <w:rFonts w:hint="eastAsia"/>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由乙方提供给甲方，相关费用包含在合同价中</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4.2 监理人员</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总监理工程师：</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姓    名：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职    务：</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监理工程师执业资格证书号：</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联系电话：</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电子信箱：</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通信地址：</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4.4 商定或确定</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在甲方和乙方不能通过协商达成一致意见时，甲方授权监理人对以下事项进行确定：</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5. 工程质量</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5.1 质量要求</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5.1.1 特殊质量标准和要求：</w:t>
      </w:r>
      <w:r>
        <w:rPr>
          <w:rFonts w:hint="eastAsia"/>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关于工程奖项的约定：</w:t>
      </w:r>
      <w:r>
        <w:rPr>
          <w:rFonts w:hint="eastAsia"/>
          <w:sz w:val="24"/>
          <w:szCs w:val="24"/>
          <w:u w:val="single"/>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5.3 隐蔽工程检查</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5.3.2乙方提前通知监理人隐蔽工程检查的期限的约定：</w:t>
      </w:r>
      <w:r>
        <w:rPr>
          <w:rFonts w:hint="eastAsia"/>
          <w:sz w:val="24"/>
          <w:szCs w:val="24"/>
          <w:u w:val="single"/>
        </w:rPr>
        <w:t>按监理交底执行</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6. 安全文明施工与环境保护</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6.1安全文明施工</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6.1.1 项目安全生产的达标目标及相应事项的约定：</w:t>
      </w:r>
      <w:r>
        <w:rPr>
          <w:rFonts w:hint="eastAsia"/>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 xml:space="preserve"> 6.1.5 文明施工</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合同当事人对文明施工的要求：</w:t>
      </w:r>
      <w:r>
        <w:rPr>
          <w:rFonts w:hint="eastAsia"/>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（2）施工工作面内所有现场清理、矛盾协调处理等含在合同价内，结算时不予调整。</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（3）施工过程中应确保沿线单位、小区居民的临时出行和正常的生产生活秩序，协调处理好相关矛盾，费用由乙方自行负责。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（4）因施工安全所需设置的各种警示标牌、警示灯、施工现场围护、导行交通、安全防护等措施费用由乙方自行负责。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（5）工程施工过程中遇到的地方矛盾及由此发生的费用由乙方自行负责。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（6）施工过程中如因乙方造成周边地上、地下附作物等损坏，均由乙方自行负责赔偿。</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pPr>
        <w:pageBreakBefore w:val="0"/>
        <w:widowControl w:val="0"/>
        <w:kinsoku/>
        <w:wordWrap/>
        <w:overflowPunct/>
        <w:topLinePunct w:val="0"/>
        <w:bidi w:val="0"/>
        <w:spacing w:line="480" w:lineRule="exact"/>
        <w:ind w:firstLine="480" w:firstLineChars="200"/>
        <w:textAlignment w:val="auto"/>
        <w:rPr>
          <w:sz w:val="24"/>
          <w:szCs w:val="24"/>
          <w:u w:val="single"/>
        </w:rPr>
      </w:pPr>
      <w:r>
        <w:rPr>
          <w:rFonts w:hint="eastAsia"/>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本工程安全文明施工费不单独支付，包含在工程款中支付，详见12.4.1约定。</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7. 工期和进度</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7.1 施工组织设计</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sz w:val="24"/>
          <w:szCs w:val="24"/>
        </w:rPr>
        <w:t xml:space="preserve">7.1.2 </w:t>
      </w:r>
      <w:r>
        <w:rPr>
          <w:rFonts w:hint="eastAsia"/>
          <w:kern w:val="0"/>
          <w:sz w:val="24"/>
          <w:szCs w:val="24"/>
        </w:rPr>
        <w:t>施工组织设计的提交和修改</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rPr>
      </w:pPr>
      <w:r>
        <w:rPr>
          <w:rFonts w:hint="eastAsia"/>
          <w:kern w:val="0"/>
          <w:sz w:val="24"/>
          <w:szCs w:val="24"/>
        </w:rPr>
        <w:t>乙方提交详细施工组织设计的期限的约定：</w:t>
      </w:r>
      <w:r>
        <w:rPr>
          <w:rFonts w:hint="eastAsia"/>
          <w:sz w:val="24"/>
          <w:szCs w:val="24"/>
          <w:u w:val="single"/>
        </w:rPr>
        <w:t>开工前1日内</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甲方和监理人在收到详细的施工组织设计后确认或提出修改意见的期限：</w:t>
      </w:r>
      <w:r>
        <w:rPr>
          <w:rFonts w:hint="eastAsia"/>
          <w:sz w:val="24"/>
          <w:szCs w:val="24"/>
          <w:u w:val="single"/>
        </w:rPr>
        <w:t>7</w:t>
      </w:r>
      <w:r>
        <w:rPr>
          <w:rFonts w:hint="eastAsia"/>
          <w:sz w:val="24"/>
          <w:szCs w:val="24"/>
        </w:rPr>
        <w:t xml:space="preserve">天。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7.2 施工进度计划</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7.2.2 施工进度计划的修订</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甲方和监理人在收到修订的施工进度计划后确认或提出修改意见的期限：</w:t>
      </w:r>
      <w:r>
        <w:rPr>
          <w:rFonts w:hint="eastAsia"/>
          <w:sz w:val="24"/>
          <w:szCs w:val="24"/>
          <w:u w:val="single"/>
        </w:rPr>
        <w:t>7</w:t>
      </w:r>
      <w:r>
        <w:rPr>
          <w:rFonts w:hint="eastAsia"/>
          <w:sz w:val="24"/>
          <w:szCs w:val="24"/>
        </w:rPr>
        <w:t>天。</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7.3 开工</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7.3.1 开工准备</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关于乙方提交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实际开工时间以甲方发出的开工通知日期为准</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关于甲方应完成的其他开工准备工作及期限：</w:t>
      </w:r>
      <w:r>
        <w:rPr>
          <w:rFonts w:hint="eastAsia"/>
          <w:sz w:val="24"/>
          <w:szCs w:val="24"/>
          <w:u w:val="single"/>
        </w:rPr>
        <w:t>开工前提供工程地质及地下管线资料；办理的施工所需证件、批件；交验水准点与坐标控制点。</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sz w:val="24"/>
          <w:szCs w:val="24"/>
        </w:rPr>
        <w:t>关于乙方应完成的其他开工准备工作及期限：</w:t>
      </w:r>
      <w:r>
        <w:rPr>
          <w:rFonts w:hint="eastAsia"/>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sz w:val="24"/>
          <w:szCs w:val="24"/>
        </w:rPr>
        <w:t>。</w:t>
      </w:r>
    </w:p>
    <w:p>
      <w:pPr>
        <w:pageBreakBefore w:val="0"/>
        <w:widowControl w:val="0"/>
        <w:kinsoku/>
        <w:wordWrap/>
        <w:overflowPunct/>
        <w:topLinePunct w:val="0"/>
        <w:bidi w:val="0"/>
        <w:spacing w:line="480" w:lineRule="exact"/>
        <w:ind w:firstLine="600" w:firstLineChars="250"/>
        <w:jc w:val="left"/>
        <w:textAlignment w:val="auto"/>
        <w:rPr>
          <w:sz w:val="24"/>
          <w:szCs w:val="24"/>
        </w:rPr>
      </w:pPr>
      <w:r>
        <w:rPr>
          <w:rFonts w:hint="eastAsia"/>
          <w:sz w:val="24"/>
          <w:szCs w:val="24"/>
        </w:rPr>
        <w:t>7.3.2开工通知</w:t>
      </w:r>
    </w:p>
    <w:p>
      <w:pPr>
        <w:pageBreakBefore w:val="0"/>
        <w:widowControl w:val="0"/>
        <w:kinsoku/>
        <w:wordWrap/>
        <w:overflowPunct/>
        <w:topLinePunct w:val="0"/>
        <w:bidi w:val="0"/>
        <w:spacing w:line="480" w:lineRule="exact"/>
        <w:ind w:firstLine="600" w:firstLineChars="250"/>
        <w:jc w:val="left"/>
        <w:textAlignment w:val="auto"/>
        <w:rPr>
          <w:sz w:val="24"/>
          <w:szCs w:val="24"/>
        </w:rPr>
      </w:pPr>
      <w:r>
        <w:rPr>
          <w:rFonts w:hint="eastAsia"/>
          <w:sz w:val="24"/>
          <w:szCs w:val="24"/>
        </w:rPr>
        <w:t>因甲方原因造成监理人未能在计划开工日期之日起</w:t>
      </w:r>
      <w:r>
        <w:rPr>
          <w:rFonts w:hint="eastAsia"/>
          <w:sz w:val="24"/>
          <w:szCs w:val="24"/>
          <w:u w:val="single"/>
        </w:rPr>
        <w:t xml:space="preserve"> / </w:t>
      </w:r>
      <w:r>
        <w:rPr>
          <w:rFonts w:hint="eastAsia"/>
          <w:sz w:val="24"/>
          <w:szCs w:val="24"/>
        </w:rPr>
        <w:t>天内发出开工通知的，乙方有权提出价格调整要求，或者解除合同。</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7.4 测量放线</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7.4.1甲方通过监理人向乙方提供测量基准点、基准线和水准点及其书面资料的期限：</w:t>
      </w:r>
      <w:r>
        <w:rPr>
          <w:rFonts w:hint="eastAsia"/>
          <w:sz w:val="24"/>
          <w:szCs w:val="24"/>
          <w:u w:val="single"/>
        </w:rPr>
        <w:t xml:space="preserve">  开工前现场交验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7.5 工期延误</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7.5.1 因甲方原因导致工期延误</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因甲方原因导致工期延误的其他情形：</w:t>
      </w:r>
      <w:r>
        <w:rPr>
          <w:rFonts w:hint="eastAsia"/>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7.5.2 因乙方原因导致工期延误</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因乙方原因造成工期延误，逾期竣工违约金的计算方法为：</w:t>
      </w:r>
      <w:r>
        <w:rPr>
          <w:rFonts w:hint="eastAsia"/>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w:t>
      </w:r>
      <w:r>
        <w:rPr>
          <w:rFonts w:hint="eastAsia"/>
          <w:kern w:val="0"/>
          <w:sz w:val="24"/>
          <w:szCs w:val="24"/>
          <w:u w:val="single"/>
        </w:rPr>
        <w:t>已经发生的工作量按照审定后合格工程量的70%结算</w:t>
      </w:r>
      <w:r>
        <w:rPr>
          <w:rFonts w:hint="eastAsia"/>
          <w:sz w:val="24"/>
          <w:szCs w:val="24"/>
          <w:u w:val="single"/>
        </w:rPr>
        <w:t>，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因乙方原因造成工期延误，逾期竣工违约金的上限：</w:t>
      </w:r>
      <w:r>
        <w:rPr>
          <w:rFonts w:hint="eastAsia"/>
          <w:sz w:val="24"/>
          <w:szCs w:val="24"/>
          <w:u w:val="single"/>
        </w:rPr>
        <w:t>合同结算价格的10%</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7.6 不利物质条件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7.7异常恶劣的气候条件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甲方和乙方同意以下情形视为异常恶劣的气候条件：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w:t>
      </w:r>
      <w:r>
        <w:rPr>
          <w:rFonts w:hint="eastAsia"/>
          <w:sz w:val="24"/>
          <w:szCs w:val="24"/>
          <w:u w:val="single"/>
        </w:rPr>
        <w:t>由甲方、乙方双方协商</w:t>
      </w:r>
      <w:r>
        <w:rPr>
          <w:rFonts w:hint="eastAsia"/>
          <w:b/>
          <w:sz w:val="24"/>
          <w:szCs w:val="24"/>
          <w:u w:val="single"/>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7.9 提前竣工的奖励</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7.9.2提前竣工的奖励：</w:t>
      </w:r>
      <w:r>
        <w:rPr>
          <w:rFonts w:hint="eastAsia"/>
          <w:sz w:val="24"/>
          <w:szCs w:val="24"/>
          <w:u w:val="single"/>
        </w:rPr>
        <w:t xml:space="preserve">          /               </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sz w:val="24"/>
          <w:szCs w:val="24"/>
          <w:u w:val="single"/>
        </w:rPr>
      </w:pPr>
      <w:r>
        <w:rPr>
          <w:rFonts w:hint="eastAsia" w:ascii="宋体" w:hAnsi="宋体" w:eastAsia="宋体" w:cs="宋体"/>
          <w:b w:val="0"/>
          <w:sz w:val="24"/>
          <w:szCs w:val="24"/>
        </w:rPr>
        <w:t>8. 材料与设备</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8.4材料与工程设备的保管与使用</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8.4.1甲方供应的材料设备的保管费用的承担：</w:t>
      </w:r>
      <w:r>
        <w:rPr>
          <w:rFonts w:hint="eastAsia"/>
          <w:sz w:val="24"/>
          <w:szCs w:val="24"/>
          <w:u w:val="single"/>
        </w:rPr>
        <w:t>由甲方承担，并按甲方供应材料设备除税价格的1%计取现场保管费</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8.6 样品</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8.6.1 样品的报送与封存</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color w:val="000000"/>
          <w:sz w:val="24"/>
          <w:szCs w:val="24"/>
          <w:u w:val="single"/>
        </w:rPr>
      </w:pPr>
      <w:r>
        <w:rPr>
          <w:rFonts w:hint="eastAsia"/>
          <w:kern w:val="0"/>
          <w:sz w:val="24"/>
          <w:szCs w:val="24"/>
        </w:rPr>
        <w:t>需要乙方报送样品的材料或工程设备，样品的种类、名称、规格、数量要求：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8.8 施工设备和临时设施</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rPr>
      </w:pPr>
      <w:r>
        <w:rPr>
          <w:rFonts w:hint="eastAsia"/>
          <w:sz w:val="24"/>
          <w:szCs w:val="24"/>
        </w:rPr>
        <w:t>8.8.1 乙方提供的施工设备和临时设施</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sz w:val="24"/>
          <w:szCs w:val="24"/>
          <w:u w:val="single"/>
        </w:rPr>
      </w:pPr>
      <w:r>
        <w:rPr>
          <w:rFonts w:hint="eastAsia"/>
          <w:sz w:val="24"/>
          <w:szCs w:val="24"/>
        </w:rPr>
        <w:t>关于修建临时设施费用承担的约定：</w:t>
      </w:r>
      <w:r>
        <w:rPr>
          <w:rFonts w:hint="eastAsia"/>
          <w:sz w:val="24"/>
          <w:szCs w:val="24"/>
          <w:u w:val="single"/>
        </w:rPr>
        <w:t>由乙方负责</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9. 试验与检验</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9.1试验设备与试验人员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9.1.2 试验设备</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 xml:space="preserve">9.4 现场工艺试验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10. 变更</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10.1变更的范围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关于变更的范围的约定：</w:t>
      </w:r>
      <w:r>
        <w:rPr>
          <w:rFonts w:hint="eastAsia"/>
          <w:sz w:val="24"/>
          <w:szCs w:val="24"/>
          <w:u w:val="single"/>
        </w:rPr>
        <w:t>分部分项工程量清单漏项或非乙方原因的工程变更（含设计变更）</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10.4 变更估价</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10.4.1 变更估价原则</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关于变更估价的约定:</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中标下浮率计算公式如下：</w:t>
      </w:r>
    </w:p>
    <w:p>
      <w:pPr>
        <w:pageBreakBefore w:val="0"/>
        <w:widowControl w:val="0"/>
        <w:kinsoku/>
        <w:wordWrap/>
        <w:overflowPunct/>
        <w:topLinePunct w:val="0"/>
        <w:bidi w:val="0"/>
        <w:snapToGrid w:val="0"/>
        <w:spacing w:line="480" w:lineRule="exact"/>
        <w:ind w:firstLine="2891" w:firstLineChars="1200"/>
        <w:textAlignment w:val="auto"/>
        <w:rPr>
          <w:b/>
          <w:bCs/>
          <w:sz w:val="24"/>
          <w:szCs w:val="24"/>
        </w:rPr>
      </w:pPr>
      <w:r>
        <w:rPr>
          <w:rFonts w:hint="eastAsia"/>
          <w:b/>
          <w:bCs/>
          <w:sz w:val="24"/>
          <w:szCs w:val="24"/>
        </w:rPr>
        <w:t>预算价- 中标价</w:t>
      </w:r>
    </w:p>
    <w:p>
      <w:pPr>
        <w:pageBreakBefore w:val="0"/>
        <w:widowControl w:val="0"/>
        <w:kinsoku/>
        <w:wordWrap/>
        <w:overflowPunct/>
        <w:topLinePunct w:val="0"/>
        <w:bidi w:val="0"/>
        <w:snapToGrid w:val="0"/>
        <w:spacing w:line="480" w:lineRule="exact"/>
        <w:ind w:firstLine="420"/>
        <w:jc w:val="left"/>
        <w:textAlignment w:val="auto"/>
        <w:rPr>
          <w:b/>
          <w:bCs/>
          <w:sz w:val="24"/>
          <w:szCs w:val="24"/>
        </w:rPr>
      </w:pPr>
      <w:r>
        <w:rPr>
          <w:rFonts w:hint="eastAsia"/>
          <w:b/>
          <w:bCs/>
          <w:sz w:val="24"/>
          <w:szCs w:val="24"/>
        </w:rPr>
        <w:t>下浮率 ＝--------------------------------------×100%</w:t>
      </w:r>
    </w:p>
    <w:p>
      <w:pPr>
        <w:pageBreakBefore w:val="0"/>
        <w:widowControl w:val="0"/>
        <w:kinsoku/>
        <w:wordWrap/>
        <w:overflowPunct/>
        <w:topLinePunct w:val="0"/>
        <w:bidi w:val="0"/>
        <w:snapToGrid w:val="0"/>
        <w:spacing w:line="480" w:lineRule="exact"/>
        <w:ind w:firstLine="3373" w:firstLineChars="1400"/>
        <w:textAlignment w:val="auto"/>
        <w:rPr>
          <w:b/>
          <w:bCs/>
          <w:sz w:val="24"/>
          <w:szCs w:val="24"/>
        </w:rPr>
      </w:pPr>
      <w:r>
        <w:rPr>
          <w:rFonts w:hint="eastAsia"/>
          <w:b/>
          <w:bCs/>
          <w:sz w:val="24"/>
          <w:szCs w:val="24"/>
        </w:rPr>
        <w:t>预算价</w:t>
      </w:r>
    </w:p>
    <w:p>
      <w:pPr>
        <w:pageBreakBefore w:val="0"/>
        <w:widowControl w:val="0"/>
        <w:kinsoku/>
        <w:wordWrap/>
        <w:overflowPunct/>
        <w:topLinePunct w:val="0"/>
        <w:bidi w:val="0"/>
        <w:snapToGrid w:val="0"/>
        <w:spacing w:line="480" w:lineRule="exact"/>
        <w:ind w:firstLine="4560"/>
        <w:textAlignment w:val="auto"/>
        <w:rPr>
          <w:sz w:val="28"/>
          <w:szCs w:val="28"/>
        </w:rPr>
      </w:pP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注：a、下浮率的计算均需扣除预算价中甲方暂列金额、暂估价（含上述二项的规费、税金）。</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b、上述公式中的预算价是指甲方委托编制的工程采购预算价（即工程的预算审核价）</w:t>
      </w:r>
      <w:r>
        <w:rPr>
          <w:b/>
          <w:bCs/>
          <w:sz w:val="24"/>
          <w:szCs w:val="24"/>
        </w:rPr>
        <w:t>合同外增加部分，最终以招标人提供预算价测算下浮率</w:t>
      </w:r>
      <w:r>
        <w:rPr>
          <w:rFonts w:hint="eastAsia"/>
          <w:b/>
          <w:bCs/>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10.5乙方的合理化建议</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监理人审查乙方合理化建议的期限：</w:t>
      </w:r>
      <w:r>
        <w:rPr>
          <w:rFonts w:hint="eastAsia"/>
          <w:sz w:val="24"/>
          <w:szCs w:val="24"/>
          <w:u w:val="single"/>
        </w:rPr>
        <w:t>7</w:t>
      </w:r>
      <w:r>
        <w:rPr>
          <w:rFonts w:hint="eastAsia"/>
          <w:sz w:val="24"/>
          <w:szCs w:val="24"/>
        </w:rPr>
        <w:t>天。</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甲方审批乙方合理化建议的期限：</w:t>
      </w:r>
      <w:r>
        <w:rPr>
          <w:rFonts w:hint="eastAsia"/>
          <w:sz w:val="24"/>
          <w:szCs w:val="24"/>
          <w:u w:val="single"/>
        </w:rPr>
        <w:t>7</w:t>
      </w:r>
      <w:r>
        <w:rPr>
          <w:rFonts w:hint="eastAsia"/>
          <w:sz w:val="24"/>
          <w:szCs w:val="24"/>
        </w:rPr>
        <w:t>天。</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乙方提出的合理化建议降低了合同价格或者提高了工程经济效益的奖励的方法和金额为：</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10.7 暂估价</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kern w:val="0"/>
          <w:sz w:val="24"/>
          <w:szCs w:val="24"/>
        </w:rPr>
        <w:t>暂估价材料和工程设备的明细详见附件11：《</w:t>
      </w:r>
      <w:r>
        <w:rPr>
          <w:rFonts w:hint="eastAsia"/>
          <w:sz w:val="24"/>
          <w:szCs w:val="24"/>
        </w:rPr>
        <w:t>暂估价一览表》</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10.7.1 依法必须招标的暂估价项目</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对于依法必须招标的暂估价项目的确认和批准由甲方另行确定。</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10.7.2 不属于依法必须招标的暂估价项目</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对于不属于依法必须招标的暂估价项目的确认和批准采取</w:t>
      </w:r>
      <w:r>
        <w:rPr>
          <w:rFonts w:hint="eastAsia"/>
          <w:sz w:val="24"/>
          <w:szCs w:val="24"/>
          <w:u w:val="single"/>
        </w:rPr>
        <w:t>经乙方、监理单位、甲方及跟踪审计单位共同询价后由甲方确定</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sz w:val="24"/>
          <w:szCs w:val="24"/>
        </w:rPr>
        <w:t>第3种方式：</w:t>
      </w:r>
      <w:r>
        <w:rPr>
          <w:rFonts w:hint="eastAsia"/>
          <w:kern w:val="0"/>
          <w:sz w:val="24"/>
          <w:szCs w:val="24"/>
        </w:rPr>
        <w:t>乙方直接实施的暂估价项目</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乙方直接实施的暂估价项目的约定：</w:t>
      </w:r>
      <w:r>
        <w:rPr>
          <w:rFonts w:hint="eastAsia"/>
          <w:sz w:val="24"/>
          <w:szCs w:val="24"/>
          <w:u w:val="single"/>
        </w:rPr>
        <w:t>与本工程合同条件一致</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10.8 暂列金额</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合同当事人关于暂列金额使用的约定：</w:t>
      </w:r>
      <w:r>
        <w:rPr>
          <w:rFonts w:hint="eastAsia"/>
          <w:sz w:val="24"/>
          <w:szCs w:val="24"/>
          <w:u w:val="single"/>
        </w:rPr>
        <w:t>暂列金额，不作为乙方费用；当实际发生价格调整后，发生的费用纳入合同价格中，扣除实际发生额后余额归甲方所有</w:t>
      </w:r>
      <w:r>
        <w:rPr>
          <w:rFonts w:hint="eastAsia"/>
          <w:kern w:val="0"/>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11. 价格调整</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11.1 市场价格波动引起的调整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kern w:val="0"/>
          <w:sz w:val="24"/>
          <w:szCs w:val="24"/>
        </w:rPr>
        <w:t>市场价格波动是否调整合同价格的约定：</w:t>
      </w:r>
      <w:r>
        <w:rPr>
          <w:rFonts w:hint="eastAsia"/>
          <w:kern w:val="0"/>
          <w:sz w:val="24"/>
          <w:szCs w:val="24"/>
          <w:u w:val="single"/>
        </w:rPr>
        <w:t>否，该风险均由乙方承担</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因市场价格波动调整合同价格，采用以下第</w:t>
      </w:r>
      <w:r>
        <w:rPr>
          <w:rFonts w:hint="eastAsia"/>
          <w:sz w:val="24"/>
          <w:szCs w:val="24"/>
          <w:u w:val="single"/>
        </w:rPr>
        <w:t>/</w:t>
      </w:r>
      <w:r>
        <w:rPr>
          <w:rFonts w:hint="eastAsia"/>
          <w:sz w:val="24"/>
          <w:szCs w:val="24"/>
        </w:rPr>
        <w:t xml:space="preserve">种方式对合同价格进行调整：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第1种方式：采用价格指数进行价格调整。</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第2种方式：采用造价信息进行价格调整。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专用合同条款①乙方在已标价工程量清单或预算书中载明的材料单价低于基准价格的：专用合同条款合同履行期间材料单价涨幅以基准价格为基础超过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②乙方在已标价工程量清单或预算书中载明的材料单价高于基准价格的：专用合同条款合同履行期间材料单价跌幅以基准价格为基础超过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pPr>
        <w:pageBreakBefore w:val="0"/>
        <w:widowControl w:val="0"/>
        <w:kinsoku/>
        <w:wordWrap/>
        <w:overflowPunct/>
        <w:topLinePunct w:val="0"/>
        <w:bidi w:val="0"/>
        <w:spacing w:line="480" w:lineRule="exact"/>
        <w:ind w:firstLine="360" w:firstLineChars="150"/>
        <w:jc w:val="left"/>
        <w:textAlignment w:val="auto"/>
        <w:rPr>
          <w:sz w:val="24"/>
          <w:szCs w:val="24"/>
        </w:rPr>
      </w:pPr>
      <w:r>
        <w:rPr>
          <w:rFonts w:hint="eastAsia"/>
          <w:sz w:val="24"/>
          <w:szCs w:val="24"/>
        </w:rPr>
        <w:t>③乙方在已标价工程量清单或预算书中载明的材料单价等于基准单价的：专用合同条款合同履行期间材料单价涨跌幅以基准单价为基础超过±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pPr>
        <w:pageBreakBefore w:val="0"/>
        <w:widowControl w:val="0"/>
        <w:kinsoku/>
        <w:wordWrap/>
        <w:overflowPunct/>
        <w:topLinePunct w:val="0"/>
        <w:bidi w:val="0"/>
        <w:spacing w:line="480" w:lineRule="exact"/>
        <w:ind w:firstLine="360" w:firstLineChars="150"/>
        <w:jc w:val="left"/>
        <w:textAlignment w:val="auto"/>
        <w:rPr>
          <w:sz w:val="24"/>
          <w:szCs w:val="24"/>
          <w:u w:val="single"/>
        </w:rPr>
      </w:pPr>
      <w:r>
        <w:rPr>
          <w:rFonts w:hint="eastAsia"/>
          <w:sz w:val="24"/>
          <w:szCs w:val="24"/>
        </w:rPr>
        <w:t>第3种方式：其他价格调整方式：</w:t>
      </w:r>
      <w:r>
        <w:rPr>
          <w:rFonts w:hint="eastAsia"/>
          <w:sz w:val="24"/>
          <w:szCs w:val="24"/>
          <w:u w:val="single"/>
        </w:rPr>
        <w:t>/。</w:t>
      </w:r>
    </w:p>
    <w:p>
      <w:pPr>
        <w:pageBreakBefore w:val="0"/>
        <w:widowControl w:val="0"/>
        <w:kinsoku/>
        <w:wordWrap/>
        <w:overflowPunct/>
        <w:topLinePunct w:val="0"/>
        <w:bidi w:val="0"/>
        <w:spacing w:line="480" w:lineRule="exact"/>
        <w:ind w:firstLine="361" w:firstLineChars="150"/>
        <w:jc w:val="left"/>
        <w:textAlignment w:val="auto"/>
        <w:rPr>
          <w:b/>
          <w:sz w:val="24"/>
          <w:szCs w:val="24"/>
        </w:rPr>
      </w:pPr>
      <w:r>
        <w:rPr>
          <w:rFonts w:hint="eastAsia"/>
          <w:b/>
          <w:sz w:val="24"/>
          <w:szCs w:val="24"/>
        </w:rPr>
        <w:t>12. 合同价格、计量与支付</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12.1 合同价格形式：</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1、固定单价合同。</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包含各类建材的市场风险和国家政策性调整风险系数和甲方对工期、质量等的要求，并计入综合单价，专用条款有约定的除外</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注：本工程结算方式为：</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u w:val="single"/>
        </w:rPr>
      </w:pPr>
      <w:r>
        <w:rPr>
          <w:rFonts w:hint="eastAsia"/>
          <w:kern w:val="0"/>
          <w:sz w:val="24"/>
          <w:szCs w:val="24"/>
          <w:u w:val="single"/>
        </w:rPr>
        <w:t>中标价＋招标文件和合同约定可以调整的价格。</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工程结算方式为:工程竣工结算价=分部分项工程费用+措施项目费用+其他项目费用+规费+税金。</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本工程施工过程中遇到的地方矛盾及由此发生的费用由乙方自行负责。</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工程所发生施工、生活、消防用水、用电由乙方自行解决并承担相关费用。</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省级建设行政主管部门发布的建设工程人工工资指导价引起合同价款调整的风险由甲方承担（但乙方对人工费或人工单价的报价高于发布的除外）。</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清杂、运输、便道、便桥、用水、用电及周边矛盾等由乙方自行负责，费用含在合同价中。</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乙方应在甲方确认的完工日之日起28日内编制并向甲方报送工程结算进行审核。</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本工程提交审计时，乙方应在发包方约定的时间内完成资料整理，并积极配合，要求资料齐全、计算准确，乙方报送的结算价审计如有核减，将按核减额的4%扣审计费，并在结算中直接扣除。</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 xml:space="preserve">特别注明：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一、不平衡报价的约定：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u w:val="single"/>
        </w:rPr>
        <w:t>三、本合同条款中涉及到因乙方原因终止合同的，</w:t>
      </w:r>
      <w:r>
        <w:rPr>
          <w:rFonts w:hint="eastAsia"/>
          <w:kern w:val="0"/>
          <w:sz w:val="24"/>
          <w:szCs w:val="24"/>
          <w:u w:val="single"/>
        </w:rPr>
        <w:t>已经发生的工作量按照审定后合格工程量的70%结算。</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风险费用的计算方法：</w:t>
      </w:r>
      <w:r>
        <w:rPr>
          <w:rFonts w:hint="eastAsia"/>
          <w:sz w:val="24"/>
          <w:szCs w:val="24"/>
          <w:u w:val="single"/>
        </w:rPr>
        <w:t>无</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风险范围以外合同价格的调整方法：</w:t>
      </w:r>
      <w:r>
        <w:rPr>
          <w:rFonts w:hint="eastAsia"/>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2、总价合同。</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12.2 预付款</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12.2.1 预付款的支付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12.2.2 预付款担保</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乙方提交预付款担保的期限：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12.3 计量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12.3.1 计量原则</w:t>
      </w:r>
    </w:p>
    <w:p>
      <w:pPr>
        <w:pageBreakBefore w:val="0"/>
        <w:widowControl w:val="0"/>
        <w:kinsoku/>
        <w:wordWrap/>
        <w:overflowPunct/>
        <w:topLinePunct w:val="0"/>
        <w:bidi w:val="0"/>
        <w:spacing w:line="480" w:lineRule="exact"/>
        <w:jc w:val="left"/>
        <w:textAlignment w:val="auto"/>
        <w:rPr>
          <w:sz w:val="24"/>
          <w:szCs w:val="24"/>
        </w:rPr>
      </w:pPr>
      <w:r>
        <w:rPr>
          <w:rFonts w:hint="eastAsia"/>
          <w:sz w:val="24"/>
          <w:szCs w:val="24"/>
        </w:rPr>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12.3.2 计量周期</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关于计量周期的约定：</w:t>
      </w:r>
      <w:r>
        <w:rPr>
          <w:rFonts w:hint="eastAsia"/>
          <w:sz w:val="24"/>
          <w:szCs w:val="24"/>
          <w:u w:val="single"/>
        </w:rPr>
        <w:t>乙方每月25日前（工期较短的于竣工前）向甲方和本工程的造价控制单位同时申报已完成的合格工程量</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12.3.3 单价合同的计量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12.3.4 总价合同的计量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12.3.6 其他价格形式合同的计量</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12.4 工程进度款支付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12.4.1 付款周期</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关于付款周期的约定：</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（1）本项目无预付款，经采购人组织竣工验收合格交付使用后支付至合同价的70%【如实际施工量不足，则以实际完成的工作额度为支付基数；如实际施工量超过合同量，则以合同量为支付基数）】；</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（2）工程竣工验收合格，采购人组织审计结束后支付至支付基数（审定价扣除水电费、应承担审计费、应承担处罚费等费用）的90%；</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（3）</w:t>
      </w:r>
      <w:r>
        <w:rPr>
          <w:rFonts w:hint="eastAsia"/>
          <w:b/>
          <w:bCs/>
          <w:sz w:val="24"/>
          <w:szCs w:val="24"/>
          <w:lang w:eastAsia="zh-CN"/>
        </w:rPr>
        <w:t>两</w:t>
      </w:r>
      <w:r>
        <w:rPr>
          <w:rFonts w:hint="eastAsia"/>
          <w:b/>
          <w:bCs/>
          <w:sz w:val="24"/>
          <w:szCs w:val="24"/>
        </w:rPr>
        <w:t>年免费保修期满且经采购人组织质保期满验收合格后，一次性付清所有剩余费用（无息）。</w:t>
      </w:r>
    </w:p>
    <w:p>
      <w:pPr>
        <w:pageBreakBefore w:val="0"/>
        <w:widowControl w:val="0"/>
        <w:kinsoku/>
        <w:wordWrap/>
        <w:overflowPunct/>
        <w:topLinePunct w:val="0"/>
        <w:bidi w:val="0"/>
        <w:spacing w:line="480" w:lineRule="exact"/>
        <w:ind w:firstLine="482" w:firstLineChars="200"/>
        <w:jc w:val="left"/>
        <w:textAlignment w:val="auto"/>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12.4.2 进度付款申请单的编制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12.4.3 进度付款申请单的提交</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（2）总价合同进度付款申请单提交的约定：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12.4.4 进度款审核和支付</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（1）监理人审查并报送甲方的期限：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甲方完成审批并签发进度款支付证书的期限：</w:t>
      </w:r>
      <w:r>
        <w:rPr>
          <w:rFonts w:hint="eastAsia"/>
          <w:sz w:val="24"/>
          <w:szCs w:val="24"/>
          <w:u w:val="single"/>
        </w:rPr>
        <w:t>15天</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（2）甲方支付进度款的期限：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600" w:firstLineChars="250"/>
        <w:jc w:val="left"/>
        <w:textAlignment w:val="auto"/>
        <w:rPr>
          <w:sz w:val="24"/>
          <w:szCs w:val="24"/>
          <w:u w:val="single"/>
        </w:rPr>
      </w:pPr>
      <w:r>
        <w:rPr>
          <w:rFonts w:hint="eastAsia"/>
          <w:sz w:val="24"/>
          <w:szCs w:val="24"/>
        </w:rPr>
        <w:t>甲方逾期支付进度款的违约金的计算方式：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600" w:firstLineChars="250"/>
        <w:jc w:val="left"/>
        <w:textAlignment w:val="auto"/>
        <w:rPr>
          <w:sz w:val="24"/>
          <w:szCs w:val="24"/>
        </w:rPr>
      </w:pPr>
      <w:r>
        <w:rPr>
          <w:rFonts w:hint="eastAsia"/>
          <w:sz w:val="24"/>
          <w:szCs w:val="24"/>
        </w:rPr>
        <w:t>12.4.6 支付分解表的编制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13. 验收和工程试车</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13.1 分部分项工程验收</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13.2 竣工验收</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13.2.2竣工验收程序</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甲方不按照本项约定组织竣工验收、颁发工程接收证书的违约金的计算方法：</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13.2.5移交、接收全部与部分工程</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乙方向甲方移交工程的期限：</w:t>
      </w:r>
      <w:r>
        <w:rPr>
          <w:rFonts w:hint="eastAsia"/>
          <w:sz w:val="24"/>
          <w:szCs w:val="24"/>
          <w:u w:val="single"/>
        </w:rPr>
        <w:t>/</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甲方未按本合同约定接收全部或部分工程的，违约金的计算方法为：</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乙方未按时移交工程的，违约金的计算方法为：</w:t>
      </w:r>
      <w:r>
        <w:rPr>
          <w:rFonts w:hint="eastAsia"/>
          <w:sz w:val="24"/>
          <w:szCs w:val="24"/>
          <w:u w:val="single"/>
        </w:rPr>
        <w:t>乙方如竣工验收合格后不按时移交的，按工程竣工结算总价的2%</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13.3 工程试车</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13.3.1 试车程序</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工程试车内容：</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（1）单机无负荷试车费用由</w:t>
      </w:r>
      <w:r>
        <w:rPr>
          <w:rFonts w:hint="eastAsia"/>
          <w:sz w:val="24"/>
          <w:szCs w:val="24"/>
          <w:u w:val="single"/>
        </w:rPr>
        <w:t>乙方</w:t>
      </w:r>
      <w:r>
        <w:rPr>
          <w:rFonts w:hint="eastAsia"/>
          <w:kern w:val="0"/>
          <w:sz w:val="24"/>
          <w:szCs w:val="24"/>
        </w:rPr>
        <w:t>承担；</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（2）无负荷联动试车费用由</w:t>
      </w:r>
      <w:r>
        <w:rPr>
          <w:rFonts w:hint="eastAsia"/>
          <w:sz w:val="24"/>
          <w:szCs w:val="24"/>
          <w:u w:val="single"/>
        </w:rPr>
        <w:t>乙方</w:t>
      </w:r>
      <w:r>
        <w:rPr>
          <w:rFonts w:hint="eastAsia"/>
          <w:kern w:val="0"/>
          <w:sz w:val="24"/>
          <w:szCs w:val="24"/>
        </w:rPr>
        <w:t>承担。</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13.3.3 投料试车</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关于投料试车相关事项的约定：</w:t>
      </w:r>
      <w:r>
        <w:rPr>
          <w:rFonts w:hint="eastAsia"/>
          <w:sz w:val="24"/>
          <w:szCs w:val="24"/>
          <w:u w:val="single"/>
        </w:rPr>
        <w:t>根据实际情况，按甲方要求执行</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13.6 竣工退场</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13.6.1 竣工退场</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乙方完成竣工退场的期限：</w:t>
      </w:r>
      <w:r>
        <w:rPr>
          <w:rFonts w:hint="eastAsia"/>
          <w:sz w:val="24"/>
          <w:szCs w:val="24"/>
          <w:u w:val="single"/>
        </w:rPr>
        <w:t>竣工验收合格交付后20天内</w:t>
      </w:r>
      <w:r>
        <w:rPr>
          <w:rFonts w:hint="eastAsia"/>
          <w:kern w:val="0"/>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14. 竣工结算</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14.1 竣工结算申请</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乙方提交竣工结算申请单的期限：按通用条款。</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除通用条款约定外，还包括施工图、竣工资料等原件，要求随竣工结算申请单一同提交甲方。</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14.2 竣工结算审核</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甲方审批竣工付款申请单的期限：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甲方完成竣工付款的期限：</w:t>
      </w:r>
      <w:r>
        <w:rPr>
          <w:rFonts w:hint="eastAsia"/>
          <w:sz w:val="24"/>
          <w:szCs w:val="24"/>
          <w:u w:val="single"/>
        </w:rPr>
        <w:t>按付款约定</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14.4 最终结清</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14.4.1 最终结清申请单</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乙方提交最终结清申请单的份数：</w:t>
      </w:r>
      <w:r>
        <w:rPr>
          <w:rFonts w:hint="eastAsia"/>
          <w:sz w:val="24"/>
          <w:szCs w:val="24"/>
          <w:u w:val="single"/>
        </w:rPr>
        <w:t xml:space="preserve">按通用条款 </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乙方提交最终结算申请单的期限：</w:t>
      </w:r>
      <w:r>
        <w:rPr>
          <w:rFonts w:hint="eastAsia"/>
          <w:sz w:val="24"/>
          <w:szCs w:val="24"/>
          <w:u w:val="single"/>
        </w:rPr>
        <w:t xml:space="preserve">按通用条款  </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14.4.2 最终结清证书和支付</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（1）甲方完成最终结清申请单的审批并颁发最终结清证书的期限：</w:t>
      </w:r>
      <w:r>
        <w:rPr>
          <w:rFonts w:hint="eastAsia"/>
          <w:sz w:val="24"/>
          <w:szCs w:val="24"/>
          <w:u w:val="single"/>
        </w:rPr>
        <w:t>按通用条款。</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（2）甲方完成支付的期限：</w:t>
      </w:r>
      <w:r>
        <w:rPr>
          <w:rFonts w:hint="eastAsia"/>
          <w:sz w:val="24"/>
          <w:szCs w:val="24"/>
          <w:u w:val="single"/>
        </w:rPr>
        <w:t>按付款约定</w:t>
      </w:r>
      <w:r>
        <w:rPr>
          <w:rFonts w:hint="eastAsia"/>
          <w:sz w:val="24"/>
          <w:szCs w:val="24"/>
        </w:rPr>
        <w:t>。</w:t>
      </w:r>
    </w:p>
    <w:p>
      <w:pPr>
        <w:pStyle w:val="7"/>
        <w:pageBreakBefore w:val="0"/>
        <w:widowControl w:val="0"/>
        <w:kinsoku/>
        <w:wordWrap/>
        <w:overflowPunct/>
        <w:topLinePunct w:val="0"/>
        <w:bidi w:val="0"/>
        <w:spacing w:before="0" w:after="0" w:line="480" w:lineRule="exact"/>
        <w:ind w:firstLine="480" w:firstLineChars="200"/>
        <w:textAlignment w:val="auto"/>
        <w:rPr>
          <w:rFonts w:ascii="宋体" w:hAnsi="宋体" w:eastAsia="宋体" w:cs="宋体"/>
          <w:b w:val="0"/>
          <w:sz w:val="24"/>
          <w:szCs w:val="24"/>
        </w:rPr>
      </w:pPr>
      <w:r>
        <w:rPr>
          <w:rFonts w:hint="eastAsia" w:ascii="宋体" w:hAnsi="宋体" w:eastAsia="宋体" w:cs="宋体"/>
          <w:b w:val="0"/>
          <w:sz w:val="24"/>
          <w:szCs w:val="24"/>
        </w:rPr>
        <w:t>15. 缺陷责任期与保修</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15.2缺陷责任期</w:t>
      </w:r>
    </w:p>
    <w:p>
      <w:pPr>
        <w:pageBreakBefore w:val="0"/>
        <w:widowControl w:val="0"/>
        <w:kinsoku/>
        <w:wordWrap/>
        <w:overflowPunct/>
        <w:topLinePunct w:val="0"/>
        <w:bidi w:val="0"/>
        <w:spacing w:line="480" w:lineRule="exact"/>
        <w:ind w:firstLine="480" w:firstLineChars="200"/>
        <w:jc w:val="left"/>
        <w:textAlignment w:val="auto"/>
        <w:rPr>
          <w:color w:val="000000"/>
          <w:sz w:val="24"/>
          <w:szCs w:val="24"/>
          <w:u w:val="single"/>
        </w:rPr>
      </w:pPr>
      <w:r>
        <w:rPr>
          <w:rFonts w:hint="eastAsia"/>
          <w:color w:val="000000"/>
          <w:sz w:val="24"/>
          <w:szCs w:val="24"/>
        </w:rPr>
        <w:t>缺陷责任期的具体期限：</w:t>
      </w:r>
      <w:r>
        <w:rPr>
          <w:rFonts w:hint="eastAsia"/>
          <w:color w:val="000000"/>
          <w:sz w:val="24"/>
          <w:szCs w:val="24"/>
          <w:u w:val="single"/>
        </w:rPr>
        <w:t>24个月</w:t>
      </w:r>
      <w:r>
        <w:rPr>
          <w:rFonts w:hint="eastAsia"/>
          <w:color w:val="00000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15.3 质量保证金</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在工程项目竣工前，乙方按专用合同条款第3.7条提供履约担保的，甲方不得同时预留工程质量保证金。</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15.3.1 乙方提供质量保证金的方式</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 xml:space="preserve">（1）质量保证金保函，保证金额为： </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color w:val="0000FF"/>
          <w:kern w:val="0"/>
          <w:sz w:val="24"/>
          <w:szCs w:val="24"/>
        </w:rPr>
      </w:pPr>
      <w:r>
        <w:rPr>
          <w:rFonts w:hint="eastAsia"/>
          <w:color w:val="0000FF"/>
          <w:kern w:val="0"/>
          <w:sz w:val="24"/>
          <w:szCs w:val="24"/>
        </w:rPr>
        <w:t>（2）</w:t>
      </w:r>
      <w:r>
        <w:rPr>
          <w:rFonts w:hint="eastAsia"/>
          <w:color w:val="0000FF"/>
          <w:kern w:val="0"/>
          <w:sz w:val="24"/>
          <w:szCs w:val="24"/>
          <w:u w:val="single"/>
        </w:rPr>
        <w:t>10</w:t>
      </w:r>
      <w:r>
        <w:rPr>
          <w:rFonts w:hint="eastAsia"/>
          <w:color w:val="0000FF"/>
          <w:kern w:val="0"/>
          <w:sz w:val="24"/>
          <w:szCs w:val="24"/>
        </w:rPr>
        <w:t>%的工程款；</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 xml:space="preserve">（3）其他方式: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 xml:space="preserve">15.3.2 质量保证金的扣留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（1）在支付工程进度款时逐次扣留，在此情形下，质量保证金的计算基数不包括预付款的支付、扣回以及价格调整的金额；</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（2）工程竣工结算时一次性扣留质量保证金；</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期内，因乙方原因造成工程缺陷、损坏的，乙方未能及时修复的，甲方可直接委托第三方修复，所需费用由乙方承担，缺陷责任期满将剩余部分退还乙方</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15.4保修</w:t>
      </w:r>
    </w:p>
    <w:p>
      <w:pPr>
        <w:pageBreakBefore w:val="0"/>
        <w:widowControl w:val="0"/>
        <w:kinsoku/>
        <w:wordWrap/>
        <w:overflowPunct/>
        <w:topLinePunct w:val="0"/>
        <w:bidi w:val="0"/>
        <w:spacing w:line="480" w:lineRule="exact"/>
        <w:ind w:firstLine="468" w:firstLineChars="195"/>
        <w:jc w:val="left"/>
        <w:textAlignment w:val="auto"/>
        <w:rPr>
          <w:sz w:val="24"/>
          <w:szCs w:val="24"/>
        </w:rPr>
      </w:pPr>
      <w:r>
        <w:rPr>
          <w:rFonts w:hint="eastAsia"/>
          <w:sz w:val="24"/>
          <w:szCs w:val="24"/>
        </w:rPr>
        <w:t>15.4.1 保修责任</w:t>
      </w:r>
    </w:p>
    <w:p>
      <w:pPr>
        <w:pageBreakBefore w:val="0"/>
        <w:widowControl w:val="0"/>
        <w:kinsoku/>
        <w:wordWrap/>
        <w:overflowPunct/>
        <w:topLinePunct w:val="0"/>
        <w:bidi w:val="0"/>
        <w:spacing w:line="480" w:lineRule="exact"/>
        <w:ind w:firstLine="468" w:firstLineChars="195"/>
        <w:jc w:val="left"/>
        <w:textAlignment w:val="auto"/>
        <w:rPr>
          <w:kern w:val="0"/>
          <w:sz w:val="24"/>
          <w:szCs w:val="24"/>
          <w:u w:val="single"/>
        </w:rPr>
      </w:pPr>
      <w:r>
        <w:rPr>
          <w:rFonts w:hint="eastAsia"/>
          <w:sz w:val="24"/>
          <w:szCs w:val="24"/>
        </w:rPr>
        <w:t>工程保修期为：</w:t>
      </w:r>
      <w:r>
        <w:rPr>
          <w:rFonts w:hint="eastAsia"/>
          <w:sz w:val="24"/>
          <w:szCs w:val="24"/>
          <w:u w:val="single"/>
        </w:rPr>
        <w:t xml:space="preserve">   2年  </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15.4.3 修复通知</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乙方收到保修通知并到达工程现场的合理时间：</w:t>
      </w:r>
    </w:p>
    <w:p>
      <w:pPr>
        <w:pageBreakBefore w:val="0"/>
        <w:widowControl w:val="0"/>
        <w:numPr>
          <w:ilvl w:val="0"/>
          <w:numId w:val="3"/>
        </w:numPr>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属于保修范围、内容的项目，乙方应当在接到保修通知之日起1天内派人保修。乙方不在约定期限内派人保修的，甲方可以委托他人修理。</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2、发生紧急抢修事故的，乙方在接到事故通知后，应当立即到达事故现场抢修；乙方不按时派人保修的，甲方可以委托他人修理，所发生的费用由乙方承担。</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16. 违约</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16.1 甲方违约</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16.1.1甲方违约的情形</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甲方违约的其他情形：</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left="1200" w:hanging="1200" w:hangingChars="500"/>
        <w:jc w:val="left"/>
        <w:textAlignment w:val="auto"/>
        <w:rPr>
          <w:kern w:val="0"/>
          <w:sz w:val="24"/>
          <w:szCs w:val="24"/>
        </w:rPr>
      </w:pPr>
      <w:r>
        <w:rPr>
          <w:rFonts w:hint="eastAsia"/>
          <w:kern w:val="0"/>
          <w:sz w:val="24"/>
          <w:szCs w:val="24"/>
        </w:rPr>
        <w:t xml:space="preserve">    16.1.2 甲方违约的责任</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甲方违约责任的承担方式和计算方法：</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（1）因甲方原因未能在计划开工日期前7天内下达开工通知的违约责任：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（2）因甲方原因未能按合同约定支付合同价款的违约责任：</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（3）甲方违反第10.1款〔变更的范围〕第（2）项约定，自行实施被取消的工作或转由他人实施的违约责任：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（4）甲方提供的材料、工程设备的规格、数量或质量不符合合同约定，或因甲方原因导致交货日期延误或交货地点变更等情况的违约责任：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（5）因甲方违反合同约定造成暂停施工的违约责任：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（6）甲方无正当理由没有在约定期限内发出复工指示，导致乙方无法复工的违约责任：</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16.1.3 因甲方违约解除合同</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乙方按16.1.1项〔甲方违约的情形〕约定暂停施工满</w:t>
      </w:r>
      <w:r>
        <w:rPr>
          <w:rFonts w:hint="eastAsia"/>
          <w:kern w:val="0"/>
          <w:sz w:val="24"/>
          <w:szCs w:val="24"/>
          <w:u w:val="single"/>
        </w:rPr>
        <w:t>（按通用条款执行）</w:t>
      </w:r>
      <w:r>
        <w:rPr>
          <w:rFonts w:hint="eastAsia"/>
          <w:kern w:val="0"/>
          <w:sz w:val="24"/>
          <w:szCs w:val="24"/>
        </w:rPr>
        <w:t>天后甲方仍不纠正其违约行为并致使合同目的不能实现的，乙方有权解除合同。</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16.2 乙方违约</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16.2.1 乙方违约的情形</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乙方违约的其他情形：</w:t>
      </w:r>
      <w:r>
        <w:rPr>
          <w:rFonts w:hint="eastAsia"/>
          <w:kern w:val="0"/>
          <w:sz w:val="24"/>
          <w:szCs w:val="24"/>
          <w:u w:val="single"/>
        </w:rPr>
        <w:t>专用条款已明确的按专用条款执行，专用条款未明确的按通用条款及甲方要求执行</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16.2.2乙方违约的责任</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乙方违约责任的承担方式和计算方法：</w:t>
      </w:r>
      <w:r>
        <w:rPr>
          <w:rFonts w:hint="eastAsia"/>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违约责任。乙方应充分考虑施工环境、施工部位和施工季节的特殊性，在应遵守地方政府规定的前提下确保工期和质量，自行处理各方关系，费用自理</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u w:val="single"/>
        </w:rPr>
        <w:t>（5）如果一次性验收不合格，除按本合同约定规定实行处罚外，乙方必须无偿整改达到规定质量目标并承担由此造成的损失和费用</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u w:val="single"/>
        </w:rPr>
        <w:t>（6）其他专用条款已明确的按专用条款执行，专用条款未明确的按通用条款、现行有关规定及甲方要求执行</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16.2.3 因乙方违约解除合同</w:t>
      </w:r>
    </w:p>
    <w:p>
      <w:pPr>
        <w:pageBreakBefore w:val="0"/>
        <w:widowControl w:val="0"/>
        <w:kinsoku/>
        <w:wordWrap/>
        <w:overflowPunct/>
        <w:topLinePunct w:val="0"/>
        <w:bidi w:val="0"/>
        <w:spacing w:line="480" w:lineRule="exact"/>
        <w:ind w:firstLine="480" w:firstLineChars="200"/>
        <w:jc w:val="left"/>
        <w:textAlignment w:val="auto"/>
        <w:rPr>
          <w:kern w:val="0"/>
          <w:sz w:val="24"/>
          <w:szCs w:val="24"/>
        </w:rPr>
      </w:pPr>
      <w:r>
        <w:rPr>
          <w:rFonts w:hint="eastAsia"/>
          <w:kern w:val="0"/>
          <w:sz w:val="24"/>
          <w:szCs w:val="24"/>
        </w:rPr>
        <w:t>关于乙方违约解除合同的特别约定：</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kern w:val="0"/>
          <w:sz w:val="24"/>
          <w:szCs w:val="24"/>
        </w:rPr>
        <w:t>甲方继续使用乙方在施工现场的材料、设备、临时工程、乙方文件和由乙方或以其名义编制的其他文件的费用承担方式：</w:t>
      </w:r>
      <w:r>
        <w:rPr>
          <w:rFonts w:hint="eastAsia"/>
          <w:kern w:val="0"/>
          <w:sz w:val="24"/>
          <w:szCs w:val="24"/>
          <w:u w:val="single"/>
        </w:rPr>
        <w:t xml:space="preserve"> 按通用条款  。</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17. 不可抗力 </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17.1 不可抗力的确认</w:t>
      </w:r>
    </w:p>
    <w:p>
      <w:pPr>
        <w:pageBreakBefore w:val="0"/>
        <w:widowControl w:val="0"/>
        <w:kinsoku/>
        <w:wordWrap/>
        <w:overflowPunct/>
        <w:topLinePunct w:val="0"/>
        <w:bidi w:val="0"/>
        <w:spacing w:line="480" w:lineRule="exact"/>
        <w:ind w:firstLine="480" w:firstLineChars="200"/>
        <w:jc w:val="left"/>
        <w:textAlignment w:val="auto"/>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17.4 因不可抗力解除合同</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合同解除后，甲方应在商定或确定甲方应支付款项后</w:t>
      </w:r>
      <w:r>
        <w:rPr>
          <w:rFonts w:hint="eastAsia"/>
          <w:sz w:val="24"/>
          <w:szCs w:val="24"/>
          <w:u w:val="single"/>
        </w:rPr>
        <w:t>30</w:t>
      </w:r>
      <w:r>
        <w:rPr>
          <w:rFonts w:hint="eastAsia"/>
          <w:sz w:val="24"/>
          <w:szCs w:val="24"/>
        </w:rPr>
        <w:t>天内完成款项的支付。</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18. 保险</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18.1 工程保险</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18.3 其他保险</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乙方是否应为其施工设备等办理财产保险：</w:t>
      </w:r>
      <w:r>
        <w:rPr>
          <w:rFonts w:hint="eastAsia"/>
          <w:sz w:val="24"/>
          <w:szCs w:val="24"/>
          <w:u w:val="single"/>
        </w:rPr>
        <w:t>是</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18.7 通知义务</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pPr>
        <w:pStyle w:val="7"/>
        <w:pageBreakBefore w:val="0"/>
        <w:widowControl w:val="0"/>
        <w:kinsoku/>
        <w:wordWrap/>
        <w:overflowPunct/>
        <w:topLinePunct w:val="0"/>
        <w:bidi w:val="0"/>
        <w:spacing w:before="0" w:after="0" w:line="480" w:lineRule="exact"/>
        <w:ind w:firstLine="200"/>
        <w:textAlignment w:val="auto"/>
        <w:rPr>
          <w:rFonts w:ascii="宋体" w:hAnsi="宋体" w:eastAsia="宋体" w:cs="宋体"/>
          <w:b w:val="0"/>
          <w:sz w:val="24"/>
          <w:szCs w:val="24"/>
        </w:rPr>
      </w:pPr>
      <w:r>
        <w:rPr>
          <w:rFonts w:hint="eastAsia" w:ascii="宋体" w:hAnsi="宋体" w:eastAsia="宋体" w:cs="宋体"/>
          <w:b w:val="0"/>
          <w:sz w:val="24"/>
          <w:szCs w:val="24"/>
        </w:rPr>
        <w:t xml:space="preserve">  20. 争议解决</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20.3 争议评审</w:t>
      </w:r>
    </w:p>
    <w:p>
      <w:pPr>
        <w:pageBreakBefore w:val="0"/>
        <w:widowControl w:val="0"/>
        <w:kinsoku/>
        <w:wordWrap/>
        <w:overflowPunct/>
        <w:topLinePunct w:val="0"/>
        <w:bidi w:val="0"/>
        <w:spacing w:line="480" w:lineRule="exact"/>
        <w:ind w:firstLine="360" w:firstLineChars="150"/>
        <w:jc w:val="left"/>
        <w:textAlignment w:val="auto"/>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20.3.1 争议评审小组的确定</w:t>
      </w:r>
    </w:p>
    <w:p>
      <w:pPr>
        <w:pageBreakBefore w:val="0"/>
        <w:widowControl w:val="0"/>
        <w:kinsoku/>
        <w:wordWrap/>
        <w:overflowPunct/>
        <w:topLinePunct w:val="0"/>
        <w:bidi w:val="0"/>
        <w:spacing w:line="480" w:lineRule="exact"/>
        <w:ind w:firstLine="480" w:firstLineChars="200"/>
        <w:jc w:val="left"/>
        <w:textAlignment w:val="auto"/>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pPr>
        <w:pageBreakBefore w:val="0"/>
        <w:widowControl w:val="0"/>
        <w:kinsoku/>
        <w:wordWrap/>
        <w:overflowPunct/>
        <w:topLinePunct w:val="0"/>
        <w:autoSpaceDE w:val="0"/>
        <w:autoSpaceDN w:val="0"/>
        <w:bidi w:val="0"/>
        <w:adjustRightInd w:val="0"/>
        <w:spacing w:line="480" w:lineRule="exact"/>
        <w:ind w:firstLine="480" w:firstLineChars="200"/>
        <w:jc w:val="left"/>
        <w:textAlignment w:val="auto"/>
        <w:rPr>
          <w:kern w:val="0"/>
          <w:sz w:val="24"/>
          <w:szCs w:val="24"/>
        </w:rPr>
      </w:pPr>
      <w:r>
        <w:rPr>
          <w:rFonts w:hint="eastAsia"/>
          <w:kern w:val="0"/>
          <w:sz w:val="24"/>
          <w:szCs w:val="24"/>
        </w:rPr>
        <w:t>20.3.2 争议评审小组的决定</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20.4仲裁或诉讼</w:t>
      </w:r>
    </w:p>
    <w:p>
      <w:pPr>
        <w:pageBreakBefore w:val="0"/>
        <w:widowControl w:val="0"/>
        <w:kinsoku/>
        <w:wordWrap/>
        <w:overflowPunct/>
        <w:topLinePunct w:val="0"/>
        <w:bidi w:val="0"/>
        <w:spacing w:line="480" w:lineRule="exact"/>
        <w:ind w:firstLine="480" w:firstLineChars="200"/>
        <w:textAlignment w:val="auto"/>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种方式（由甲方选用）解决： </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pPr>
        <w:pageBreakBefore w:val="0"/>
        <w:widowControl w:val="0"/>
        <w:kinsoku/>
        <w:wordWrap/>
        <w:overflowPunct/>
        <w:topLinePunct w:val="0"/>
        <w:bidi w:val="0"/>
        <w:spacing w:line="480" w:lineRule="exact"/>
        <w:ind w:firstLine="480" w:firstLineChars="200"/>
        <w:jc w:val="left"/>
        <w:textAlignment w:val="auto"/>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pPr>
        <w:pStyle w:val="25"/>
        <w:pageBreakBefore w:val="0"/>
        <w:widowControl w:val="0"/>
        <w:kinsoku/>
        <w:wordWrap/>
        <w:overflowPunct/>
        <w:topLinePunct w:val="0"/>
        <w:bidi w:val="0"/>
        <w:snapToGrid w:val="0"/>
        <w:spacing w:line="480" w:lineRule="exact"/>
        <w:textAlignment w:val="auto"/>
        <w:rPr>
          <w:rFonts w:hAnsi="宋体"/>
          <w:b/>
          <w:color w:val="000000"/>
          <w:sz w:val="24"/>
          <w:szCs w:val="24"/>
        </w:rPr>
      </w:pPr>
    </w:p>
    <w:p>
      <w:pPr>
        <w:pStyle w:val="25"/>
        <w:pageBreakBefore w:val="0"/>
        <w:widowControl w:val="0"/>
        <w:kinsoku/>
        <w:wordWrap/>
        <w:overflowPunct/>
        <w:topLinePunct w:val="0"/>
        <w:bidi w:val="0"/>
        <w:snapToGrid w:val="0"/>
        <w:spacing w:line="480" w:lineRule="exact"/>
        <w:textAlignment w:val="auto"/>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spacing w:line="360" w:lineRule="exact"/>
        <w:rPr>
          <w:b/>
          <w:sz w:val="24"/>
          <w:szCs w:val="24"/>
        </w:rPr>
      </w:pPr>
      <w:r>
        <w:rPr>
          <w:rFonts w:hint="eastAsia"/>
          <w:sz w:val="24"/>
          <w:szCs w:val="24"/>
        </w:rPr>
        <w:t xml:space="preserve">附件一：                      </w:t>
      </w:r>
      <w:r>
        <w:rPr>
          <w:rFonts w:hint="eastAsia"/>
          <w:b/>
          <w:sz w:val="24"/>
          <w:szCs w:val="24"/>
        </w:rPr>
        <w:t>工程质量保修书</w:t>
      </w:r>
    </w:p>
    <w:p>
      <w:pPr>
        <w:ind w:firstLine="420"/>
        <w:rPr>
          <w:sz w:val="24"/>
          <w:szCs w:val="24"/>
        </w:rPr>
      </w:pPr>
      <w:r>
        <w:rPr>
          <w:rFonts w:hint="eastAsia"/>
          <w:sz w:val="24"/>
          <w:szCs w:val="24"/>
        </w:rPr>
        <w:t>甲方（全称）：</w:t>
      </w:r>
      <w:r>
        <w:rPr>
          <w:rFonts w:hint="eastAsia"/>
          <w:sz w:val="24"/>
          <w:szCs w:val="24"/>
          <w:u w:val="single"/>
        </w:rPr>
        <w:t>盐城幼儿师范高等专科学校</w:t>
      </w:r>
    </w:p>
    <w:p>
      <w:pPr>
        <w:rPr>
          <w:sz w:val="24"/>
          <w:szCs w:val="24"/>
        </w:rPr>
      </w:pPr>
      <w:r>
        <w:rPr>
          <w:rFonts w:hint="eastAsia"/>
          <w:sz w:val="24"/>
          <w:szCs w:val="24"/>
        </w:rPr>
        <w:t>　　乙方（全称）：</w:t>
      </w:r>
    </w:p>
    <w:p>
      <w:pPr>
        <w:spacing w:line="480" w:lineRule="exact"/>
        <w:rPr>
          <w:sz w:val="24"/>
          <w:szCs w:val="24"/>
        </w:rPr>
      </w:pPr>
      <w:r>
        <w:rPr>
          <w:rFonts w:hint="eastAsia"/>
          <w:sz w:val="24"/>
          <w:szCs w:val="24"/>
        </w:rPr>
        <w:t>　　甲方和乙方根据《中华人民共和国建筑法》和《建设工程质量管理条例》，经协商一致就</w:t>
      </w:r>
      <w:r>
        <w:rPr>
          <w:rFonts w:hint="eastAsia"/>
          <w:sz w:val="24"/>
          <w:szCs w:val="24"/>
          <w:u w:val="single"/>
        </w:rPr>
        <w:t>盐城幼儿师范高等专科学校海洋路校区体育看台低压电缆线路改造项目</w:t>
      </w:r>
      <w:r>
        <w:rPr>
          <w:rFonts w:hint="eastAsia"/>
          <w:sz w:val="24"/>
          <w:szCs w:val="24"/>
        </w:rPr>
        <w:t>签订工程质量保修书。</w:t>
      </w:r>
    </w:p>
    <w:p>
      <w:pPr>
        <w:spacing w:line="480" w:lineRule="exact"/>
        <w:rPr>
          <w:sz w:val="24"/>
          <w:szCs w:val="24"/>
        </w:rPr>
      </w:pPr>
      <w:r>
        <w:rPr>
          <w:rFonts w:hint="eastAsia"/>
          <w:sz w:val="24"/>
          <w:szCs w:val="24"/>
        </w:rPr>
        <w:t>　　一、工程质量保修范围和内容</w:t>
      </w:r>
    </w:p>
    <w:p>
      <w:pPr>
        <w:spacing w:line="480" w:lineRule="exact"/>
        <w:rPr>
          <w:sz w:val="24"/>
          <w:szCs w:val="24"/>
        </w:rPr>
      </w:pPr>
      <w:r>
        <w:rPr>
          <w:rFonts w:hint="eastAsia"/>
          <w:sz w:val="24"/>
          <w:szCs w:val="24"/>
        </w:rPr>
        <w:t>　　乙方在质量保修期内，按照有关法律规定和合同约定，承担工程质量保修责任。</w:t>
      </w:r>
    </w:p>
    <w:p>
      <w:pPr>
        <w:spacing w:line="480" w:lineRule="exact"/>
        <w:rPr>
          <w:sz w:val="24"/>
          <w:szCs w:val="24"/>
        </w:rPr>
      </w:pPr>
      <w:r>
        <w:rPr>
          <w:rFonts w:hint="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乙方施工责任引起的质量缺陷，乙方应该在本保修书约定期限内派人到场保修，并承担保修责任及保修费用；乙方不能在约定期限内派人到场保修的，可委托甲方委托他人保修，保修费用从甲方暂留有乙方质量保证金中扣除 </w:t>
      </w:r>
      <w:r>
        <w:rPr>
          <w:rFonts w:hint="eastAsia"/>
          <w:sz w:val="24"/>
          <w:szCs w:val="24"/>
        </w:rPr>
        <w:t>。</w:t>
      </w:r>
    </w:p>
    <w:p>
      <w:pPr>
        <w:spacing w:line="480" w:lineRule="exact"/>
        <w:rPr>
          <w:sz w:val="24"/>
          <w:szCs w:val="24"/>
        </w:rPr>
      </w:pPr>
      <w:r>
        <w:rPr>
          <w:rFonts w:hint="eastAsia"/>
          <w:b/>
          <w:sz w:val="24"/>
          <w:szCs w:val="24"/>
        </w:rPr>
        <w:t>　　</w:t>
      </w:r>
      <w:r>
        <w:rPr>
          <w:rFonts w:hint="eastAsia"/>
          <w:sz w:val="24"/>
          <w:szCs w:val="24"/>
        </w:rPr>
        <w:t>二、质量保修期</w:t>
      </w:r>
    </w:p>
    <w:p>
      <w:pPr>
        <w:spacing w:line="480" w:lineRule="exact"/>
        <w:ind w:firstLine="420"/>
        <w:rPr>
          <w:sz w:val="24"/>
          <w:szCs w:val="24"/>
        </w:rPr>
      </w:pPr>
      <w:r>
        <w:rPr>
          <w:rFonts w:hint="eastAsia"/>
          <w:sz w:val="24"/>
          <w:szCs w:val="24"/>
        </w:rPr>
        <w:t>根据《建设工程质量管理条例》及有关规定，工程的质量保修期如下：</w:t>
      </w:r>
    </w:p>
    <w:p>
      <w:pPr>
        <w:spacing w:line="480" w:lineRule="exact"/>
        <w:ind w:firstLine="420"/>
        <w:rPr>
          <w:sz w:val="24"/>
          <w:szCs w:val="24"/>
        </w:rPr>
      </w:pPr>
      <w:r>
        <w:rPr>
          <w:rFonts w:hint="eastAsia"/>
          <w:sz w:val="24"/>
          <w:szCs w:val="24"/>
        </w:rPr>
        <w:t>1．地基基础工程和主体结构工程为设计文件规定的工程合理使用年限；</w:t>
      </w:r>
    </w:p>
    <w:p>
      <w:pPr>
        <w:spacing w:line="480" w:lineRule="exact"/>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3．装修工程为</w:t>
      </w:r>
      <w:r>
        <w:rPr>
          <w:rFonts w:hint="eastAsia"/>
          <w:sz w:val="24"/>
          <w:szCs w:val="24"/>
          <w:u w:val="single"/>
        </w:rPr>
        <w:t xml:space="preserve">  1  </w:t>
      </w:r>
      <w:r>
        <w:rPr>
          <w:rFonts w:hint="eastAsia"/>
          <w:sz w:val="24"/>
          <w:szCs w:val="24"/>
        </w:rPr>
        <w:t>年；</w:t>
      </w:r>
    </w:p>
    <w:p>
      <w:pPr>
        <w:spacing w:line="480" w:lineRule="exact"/>
        <w:ind w:firstLine="105"/>
        <w:rPr>
          <w:sz w:val="24"/>
          <w:szCs w:val="24"/>
        </w:rPr>
      </w:pPr>
      <w:r>
        <w:rPr>
          <w:rFonts w:hint="eastAsia"/>
          <w:sz w:val="24"/>
          <w:szCs w:val="24"/>
        </w:rPr>
        <w:t xml:space="preserve">   4．电气管线、给排水管道、设备安装工程为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pPr>
        <w:spacing w:line="480" w:lineRule="exact"/>
        <w:ind w:firstLine="105"/>
        <w:rPr>
          <w:sz w:val="24"/>
          <w:szCs w:val="24"/>
        </w:rPr>
      </w:pPr>
      <w:r>
        <w:rPr>
          <w:rFonts w:hint="eastAsia"/>
          <w:sz w:val="24"/>
          <w:szCs w:val="24"/>
        </w:rPr>
        <w:t xml:space="preserve">   6．给排水设施、道路等工程为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7．其他项目保修期限约定如下：</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r>
        <w:rPr>
          <w:rFonts w:hint="eastAsia"/>
          <w:color w:val="000000"/>
          <w:sz w:val="24"/>
          <w:szCs w:val="24"/>
        </w:rPr>
        <w:t>。</w:t>
      </w:r>
    </w:p>
    <w:p>
      <w:pPr>
        <w:spacing w:line="480" w:lineRule="exact"/>
        <w:rPr>
          <w:sz w:val="24"/>
          <w:szCs w:val="24"/>
        </w:rPr>
      </w:pPr>
      <w:r>
        <w:rPr>
          <w:rFonts w:hint="eastAsia"/>
          <w:sz w:val="24"/>
          <w:szCs w:val="24"/>
        </w:rPr>
        <w:t>　　质量保修期自工程竣工验收合格之日起计算。</w:t>
      </w:r>
    </w:p>
    <w:p>
      <w:pPr>
        <w:spacing w:line="480" w:lineRule="exact"/>
        <w:ind w:firstLine="420"/>
        <w:rPr>
          <w:sz w:val="24"/>
          <w:szCs w:val="24"/>
        </w:rPr>
      </w:pPr>
      <w:r>
        <w:rPr>
          <w:rFonts w:hint="eastAsia"/>
          <w:sz w:val="24"/>
          <w:szCs w:val="24"/>
        </w:rPr>
        <w:t>三、缺陷责任期</w:t>
      </w:r>
    </w:p>
    <w:p>
      <w:pPr>
        <w:spacing w:line="480" w:lineRule="exact"/>
        <w:ind w:firstLine="420"/>
        <w:rPr>
          <w:sz w:val="24"/>
          <w:szCs w:val="24"/>
        </w:rPr>
      </w:pPr>
      <w:r>
        <w:rPr>
          <w:rFonts w:hint="eastAsia"/>
          <w:color w:val="000000"/>
          <w:sz w:val="24"/>
          <w:szCs w:val="24"/>
        </w:rPr>
        <w:t>工程缺陷责任期为</w:t>
      </w:r>
      <w:r>
        <w:rPr>
          <w:rFonts w:hint="eastAsia"/>
          <w:color w:val="000000"/>
          <w:sz w:val="24"/>
          <w:szCs w:val="24"/>
          <w:u w:val="single"/>
          <w:lang w:val="en-US" w:eastAsia="zh-CN"/>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pPr>
        <w:spacing w:line="480" w:lineRule="exact"/>
        <w:rPr>
          <w:sz w:val="24"/>
          <w:szCs w:val="24"/>
        </w:rPr>
      </w:pPr>
      <w:r>
        <w:rPr>
          <w:rFonts w:hint="eastAsia"/>
          <w:sz w:val="24"/>
          <w:szCs w:val="24"/>
        </w:rPr>
        <w:t xml:space="preserve">    缺陷责任期终止后，甲方应退还剩余的质量保证金。</w:t>
      </w:r>
    </w:p>
    <w:p>
      <w:pPr>
        <w:spacing w:line="480" w:lineRule="exact"/>
        <w:rPr>
          <w:sz w:val="24"/>
          <w:szCs w:val="24"/>
        </w:rPr>
      </w:pPr>
      <w:r>
        <w:rPr>
          <w:rFonts w:hint="eastAsia"/>
          <w:sz w:val="24"/>
          <w:szCs w:val="24"/>
        </w:rPr>
        <w:t xml:space="preserve">    四、质量保修责任</w:t>
      </w:r>
    </w:p>
    <w:p>
      <w:pPr>
        <w:spacing w:line="480" w:lineRule="exact"/>
        <w:ind w:firstLine="430"/>
        <w:rPr>
          <w:sz w:val="24"/>
          <w:szCs w:val="24"/>
        </w:rPr>
      </w:pPr>
      <w:r>
        <w:rPr>
          <w:rFonts w:hint="eastAsia"/>
          <w:sz w:val="24"/>
          <w:szCs w:val="24"/>
        </w:rPr>
        <w:t>1．属于保修范围、内容的项目，乙方应当在接到保修通知之日起7天内派人保修。乙方不在约定期限内派人保修的，甲方可以委托他人修理。</w:t>
      </w:r>
    </w:p>
    <w:p>
      <w:pPr>
        <w:spacing w:line="480" w:lineRule="exact"/>
        <w:ind w:firstLine="430"/>
        <w:rPr>
          <w:sz w:val="24"/>
          <w:szCs w:val="24"/>
        </w:rPr>
      </w:pPr>
      <w:r>
        <w:rPr>
          <w:rFonts w:hint="eastAsia"/>
          <w:sz w:val="24"/>
          <w:szCs w:val="24"/>
        </w:rPr>
        <w:t>2．发生紧急事故需抢修的，乙方在接到事故通知后，应当立即到达事故现场抢修。</w:t>
      </w:r>
    </w:p>
    <w:p>
      <w:pPr>
        <w:spacing w:line="480" w:lineRule="exact"/>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spacing w:line="480" w:lineRule="exact"/>
        <w:ind w:firstLine="480" w:firstLineChars="200"/>
        <w:rPr>
          <w:sz w:val="24"/>
          <w:szCs w:val="24"/>
        </w:rPr>
      </w:pPr>
      <w:r>
        <w:rPr>
          <w:rFonts w:hint="eastAsia"/>
          <w:sz w:val="24"/>
          <w:szCs w:val="24"/>
        </w:rPr>
        <w:t>4．质量保修完成后，由甲方组织验收。</w:t>
      </w:r>
    </w:p>
    <w:p>
      <w:pPr>
        <w:spacing w:line="480" w:lineRule="exact"/>
        <w:rPr>
          <w:sz w:val="24"/>
          <w:szCs w:val="24"/>
        </w:rPr>
      </w:pPr>
      <w:r>
        <w:rPr>
          <w:rFonts w:hint="eastAsia"/>
          <w:sz w:val="24"/>
          <w:szCs w:val="24"/>
        </w:rPr>
        <w:t>　　五、保修费用：保修费用由造成质量缺陷的责任方承担。</w:t>
      </w:r>
    </w:p>
    <w:p>
      <w:pPr>
        <w:spacing w:line="480" w:lineRule="exact"/>
        <w:ind w:firstLine="481"/>
        <w:jc w:val="left"/>
        <w:rPr>
          <w:sz w:val="24"/>
          <w:szCs w:val="24"/>
        </w:rPr>
      </w:pPr>
      <w:r>
        <w:rPr>
          <w:rFonts w:hint="eastAsia"/>
          <w:b/>
          <w:sz w:val="24"/>
          <w:szCs w:val="24"/>
        </w:rPr>
        <w:t>六</w:t>
      </w:r>
      <w:r>
        <w:rPr>
          <w:rFonts w:hint="eastAsia"/>
          <w:sz w:val="24"/>
          <w:szCs w:val="24"/>
        </w:rPr>
        <w:t>、双方约定的其他工程质量保修事项：工程质量保修书由甲方、乙方在工程竣工验收前共同签署，作为施工合同附件，其有效期限至保修期满。</w:t>
      </w:r>
    </w:p>
    <w:p>
      <w:pPr>
        <w:pStyle w:val="2"/>
        <w:ind w:firstLine="481"/>
      </w:pPr>
    </w:p>
    <w:p>
      <w:pPr>
        <w:pStyle w:val="2"/>
        <w:ind w:firstLine="481"/>
      </w:pPr>
    </w:p>
    <w:p>
      <w:pPr>
        <w:pStyle w:val="2"/>
        <w:ind w:firstLine="481"/>
      </w:pPr>
    </w:p>
    <w:p>
      <w:pPr>
        <w:pStyle w:val="2"/>
        <w:ind w:firstLine="481"/>
      </w:pPr>
    </w:p>
    <w:p>
      <w:pPr>
        <w:pStyle w:val="2"/>
        <w:ind w:firstLine="481"/>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5"/>
        <w:snapToGrid w:val="0"/>
        <w:spacing w:before="120" w:after="120"/>
        <w:rPr>
          <w:rFonts w:hAnsi="宋体"/>
          <w:b/>
          <w:color w:val="000000"/>
          <w:sz w:val="24"/>
          <w:szCs w:val="24"/>
        </w:rPr>
      </w:pPr>
    </w:p>
    <w:p>
      <w:pPr>
        <w:spacing w:line="440" w:lineRule="exact"/>
        <w:jc w:val="left"/>
        <w:rPr>
          <w:rFonts w:ascii="黑体" w:hAnsi="黑体" w:eastAsia="黑体"/>
          <w:sz w:val="28"/>
          <w:szCs w:val="28"/>
        </w:rPr>
      </w:pPr>
      <w:r>
        <w:rPr>
          <w:rFonts w:hint="eastAsia" w:ascii="黑体" w:hAnsi="黑体" w:eastAsia="黑体"/>
          <w:sz w:val="28"/>
          <w:szCs w:val="28"/>
        </w:rPr>
        <w:t xml:space="preserve">附件二                   </w:t>
      </w:r>
      <w:r>
        <w:rPr>
          <w:rFonts w:ascii="黑体" w:hAnsi="黑体" w:eastAsia="黑体"/>
          <w:sz w:val="28"/>
          <w:szCs w:val="28"/>
        </w:rPr>
        <w:t>安全责任书</w:t>
      </w:r>
    </w:p>
    <w:p>
      <w:pPr>
        <w:spacing w:line="440" w:lineRule="exact"/>
        <w:jc w:val="center"/>
        <w:rPr>
          <w:rFonts w:ascii="黑体" w:hAnsi="黑体" w:eastAsia="黑体"/>
          <w:sz w:val="28"/>
          <w:szCs w:val="28"/>
        </w:rPr>
      </w:pPr>
    </w:p>
    <w:p>
      <w:pPr>
        <w:jc w:val="left"/>
        <w:rPr>
          <w:sz w:val="24"/>
          <w:szCs w:val="24"/>
        </w:rPr>
      </w:pPr>
      <w:r>
        <w:rPr>
          <w:rFonts w:hint="eastAsia"/>
          <w:sz w:val="24"/>
          <w:szCs w:val="24"/>
        </w:rPr>
        <w:t>甲方：盐城幼儿师范高等专科学校                （以下简称甲方）</w:t>
      </w:r>
    </w:p>
    <w:p>
      <w:pPr>
        <w:jc w:val="left"/>
        <w:rPr>
          <w:sz w:val="24"/>
          <w:szCs w:val="24"/>
        </w:rPr>
      </w:pPr>
      <w:r>
        <w:rPr>
          <w:rFonts w:hint="eastAsia"/>
          <w:sz w:val="24"/>
          <w:szCs w:val="24"/>
        </w:rPr>
        <w:t>乙方：                                        （以下简称乙方）</w:t>
      </w:r>
    </w:p>
    <w:p>
      <w:pPr>
        <w:spacing w:line="440" w:lineRule="exact"/>
        <w:ind w:firstLine="470"/>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pPr>
        <w:spacing w:line="440" w:lineRule="exact"/>
        <w:ind w:firstLine="482" w:firstLineChars="200"/>
        <w:rPr>
          <w:b/>
          <w:sz w:val="24"/>
          <w:szCs w:val="24"/>
        </w:rPr>
      </w:pPr>
      <w:r>
        <w:rPr>
          <w:rFonts w:hint="eastAsia"/>
          <w:b/>
          <w:sz w:val="24"/>
          <w:szCs w:val="24"/>
        </w:rPr>
        <w:t>一、建立以项目经理为首的安全保证体系</w:t>
      </w:r>
    </w:p>
    <w:p>
      <w:pPr>
        <w:spacing w:line="440" w:lineRule="exact"/>
        <w:ind w:firstLine="560"/>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spacing w:line="440" w:lineRule="exact"/>
        <w:ind w:firstLine="482" w:firstLineChars="200"/>
        <w:rPr>
          <w:b/>
          <w:sz w:val="24"/>
          <w:szCs w:val="24"/>
        </w:rPr>
      </w:pPr>
      <w:r>
        <w:rPr>
          <w:rFonts w:hint="eastAsia"/>
          <w:b/>
          <w:sz w:val="24"/>
          <w:szCs w:val="24"/>
        </w:rPr>
        <w:t>1、建立健全各项安全管理制度</w:t>
      </w:r>
    </w:p>
    <w:p>
      <w:pPr>
        <w:spacing w:line="440" w:lineRule="exact"/>
        <w:ind w:firstLine="560"/>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spacing w:line="440" w:lineRule="exact"/>
        <w:ind w:firstLine="482" w:firstLineChars="200"/>
        <w:rPr>
          <w:b/>
          <w:sz w:val="24"/>
          <w:szCs w:val="24"/>
        </w:rPr>
      </w:pPr>
      <w:r>
        <w:rPr>
          <w:rFonts w:hint="eastAsia"/>
          <w:b/>
          <w:sz w:val="24"/>
          <w:szCs w:val="24"/>
        </w:rPr>
        <w:t>2、建立安全教育制度</w:t>
      </w:r>
    </w:p>
    <w:p>
      <w:pPr>
        <w:spacing w:line="440" w:lineRule="exact"/>
        <w:ind w:firstLine="560"/>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spacing w:line="440" w:lineRule="exact"/>
        <w:ind w:firstLine="482" w:firstLineChars="200"/>
        <w:rPr>
          <w:b/>
          <w:sz w:val="24"/>
          <w:szCs w:val="24"/>
        </w:rPr>
      </w:pPr>
      <w:r>
        <w:rPr>
          <w:rFonts w:hint="eastAsia"/>
          <w:b/>
          <w:sz w:val="24"/>
          <w:szCs w:val="24"/>
        </w:rPr>
        <w:t>3、坚持安全检查制度</w:t>
      </w:r>
    </w:p>
    <w:p>
      <w:pPr>
        <w:spacing w:line="440" w:lineRule="exact"/>
        <w:ind w:firstLine="560"/>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spacing w:line="440" w:lineRule="exact"/>
        <w:ind w:firstLine="482" w:firstLineChars="200"/>
        <w:rPr>
          <w:b/>
          <w:sz w:val="24"/>
          <w:szCs w:val="24"/>
        </w:rPr>
      </w:pPr>
      <w:r>
        <w:rPr>
          <w:rFonts w:hint="eastAsia"/>
          <w:b/>
          <w:sz w:val="24"/>
          <w:szCs w:val="24"/>
        </w:rPr>
        <w:t>4、坚持安全交底制度</w:t>
      </w:r>
    </w:p>
    <w:p>
      <w:pPr>
        <w:spacing w:line="440" w:lineRule="exact"/>
        <w:ind w:firstLine="600"/>
        <w:jc w:val="left"/>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spacing w:line="440" w:lineRule="exact"/>
        <w:ind w:firstLine="482" w:firstLineChars="200"/>
        <w:rPr>
          <w:b/>
          <w:sz w:val="24"/>
          <w:szCs w:val="24"/>
        </w:rPr>
      </w:pPr>
      <w:r>
        <w:rPr>
          <w:rFonts w:hint="eastAsia"/>
          <w:b/>
          <w:sz w:val="24"/>
          <w:szCs w:val="24"/>
        </w:rPr>
        <w:t>5、规范安全事故处理制度</w:t>
      </w:r>
    </w:p>
    <w:p>
      <w:pPr>
        <w:spacing w:line="440" w:lineRule="exact"/>
        <w:ind w:firstLine="437"/>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pPr>
        <w:spacing w:line="440" w:lineRule="exact"/>
        <w:ind w:firstLine="482" w:firstLineChars="200"/>
        <w:rPr>
          <w:b/>
          <w:sz w:val="24"/>
          <w:szCs w:val="24"/>
        </w:rPr>
      </w:pPr>
      <w:r>
        <w:rPr>
          <w:rFonts w:hint="eastAsia"/>
          <w:b/>
          <w:sz w:val="24"/>
          <w:szCs w:val="24"/>
        </w:rPr>
        <w:t>6、坚持特殊工种持证上岗制度</w:t>
      </w:r>
    </w:p>
    <w:p>
      <w:pPr>
        <w:spacing w:line="440" w:lineRule="exact"/>
        <w:ind w:firstLine="420"/>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spacing w:line="440" w:lineRule="exact"/>
        <w:ind w:firstLine="482" w:firstLineChars="200"/>
        <w:rPr>
          <w:b/>
          <w:sz w:val="24"/>
          <w:szCs w:val="24"/>
        </w:rPr>
      </w:pPr>
      <w:r>
        <w:rPr>
          <w:rFonts w:hint="eastAsia"/>
          <w:b/>
          <w:sz w:val="24"/>
          <w:szCs w:val="24"/>
        </w:rPr>
        <w:t>二、安全施工措施</w:t>
      </w:r>
    </w:p>
    <w:p>
      <w:pPr>
        <w:spacing w:line="440" w:lineRule="exact"/>
        <w:ind w:firstLine="413"/>
        <w:rPr>
          <w:b/>
          <w:sz w:val="24"/>
          <w:szCs w:val="24"/>
        </w:rPr>
      </w:pPr>
      <w:r>
        <w:rPr>
          <w:rFonts w:hint="eastAsia"/>
          <w:b/>
          <w:sz w:val="24"/>
          <w:szCs w:val="24"/>
        </w:rPr>
        <w:t>1、强电施工安全管理</w:t>
      </w:r>
    </w:p>
    <w:p>
      <w:pPr>
        <w:spacing w:line="440" w:lineRule="exact"/>
        <w:ind w:firstLine="420"/>
        <w:rPr>
          <w:sz w:val="24"/>
          <w:szCs w:val="24"/>
        </w:rPr>
      </w:pPr>
      <w:r>
        <w:rPr>
          <w:rFonts w:hint="eastAsia"/>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spacing w:line="440" w:lineRule="exact"/>
        <w:ind w:firstLine="420"/>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违章作业</w:t>
      </w:r>
      <w:r>
        <w:rPr>
          <w:rFonts w:hint="eastAsia"/>
          <w:sz w:val="24"/>
          <w:szCs w:val="24"/>
        </w:rPr>
        <w:fldChar w:fldCharType="end"/>
      </w:r>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隔离开关</w:t>
      </w:r>
      <w:r>
        <w:rPr>
          <w:rFonts w:hint="eastAsia"/>
          <w:sz w:val="24"/>
          <w:szCs w:val="24"/>
        </w:rPr>
        <w:fldChar w:fldCharType="end"/>
      </w:r>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spacing w:line="440" w:lineRule="exact"/>
        <w:ind w:firstLine="551"/>
        <w:rPr>
          <w:b/>
          <w:sz w:val="24"/>
          <w:szCs w:val="24"/>
        </w:rPr>
      </w:pPr>
      <w:r>
        <w:rPr>
          <w:rFonts w:hint="eastAsia"/>
          <w:b/>
          <w:sz w:val="24"/>
          <w:szCs w:val="24"/>
        </w:rPr>
        <w:t>2、施工用水安全管理</w:t>
      </w:r>
    </w:p>
    <w:p>
      <w:pPr>
        <w:spacing w:line="440" w:lineRule="exact"/>
        <w:ind w:firstLine="420"/>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spacing w:line="440" w:lineRule="exact"/>
        <w:ind w:firstLine="551"/>
        <w:rPr>
          <w:b/>
          <w:sz w:val="24"/>
          <w:szCs w:val="24"/>
        </w:rPr>
      </w:pPr>
      <w:r>
        <w:rPr>
          <w:rFonts w:hint="eastAsia"/>
          <w:b/>
          <w:sz w:val="24"/>
          <w:szCs w:val="24"/>
        </w:rPr>
        <w:t>3、用气用火安全管理</w:t>
      </w:r>
    </w:p>
    <w:p>
      <w:pPr>
        <w:spacing w:line="440" w:lineRule="exact"/>
        <w:ind w:firstLine="420"/>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spacing w:line="440" w:lineRule="exact"/>
        <w:ind w:firstLine="551"/>
        <w:rPr>
          <w:b/>
          <w:sz w:val="24"/>
          <w:szCs w:val="24"/>
        </w:rPr>
      </w:pPr>
      <w:r>
        <w:rPr>
          <w:rFonts w:hint="eastAsia"/>
          <w:b/>
          <w:sz w:val="24"/>
          <w:szCs w:val="24"/>
        </w:rPr>
        <w:t>4、机械设备使用安全管理</w:t>
      </w:r>
    </w:p>
    <w:p>
      <w:pPr>
        <w:spacing w:line="440" w:lineRule="exact"/>
        <w:ind w:firstLine="420"/>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spacing w:line="440" w:lineRule="exact"/>
        <w:ind w:firstLine="551"/>
        <w:rPr>
          <w:b/>
          <w:sz w:val="24"/>
          <w:szCs w:val="24"/>
        </w:rPr>
      </w:pPr>
      <w:r>
        <w:rPr>
          <w:rFonts w:hint="eastAsia"/>
          <w:b/>
          <w:sz w:val="24"/>
          <w:szCs w:val="24"/>
        </w:rPr>
        <w:t>5、施工区域安全管理</w:t>
      </w:r>
    </w:p>
    <w:p>
      <w:pPr>
        <w:shd w:val="clear" w:color="000000" w:fill="FFFFFF"/>
        <w:spacing w:line="440" w:lineRule="exact"/>
        <w:ind w:firstLine="480"/>
        <w:jc w:val="left"/>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高空作业</w:t>
      </w:r>
      <w:r>
        <w:rPr>
          <w:rFonts w:hint="eastAsia"/>
          <w:sz w:val="24"/>
          <w:szCs w:val="24"/>
        </w:rPr>
        <w:fldChar w:fldCharType="end"/>
      </w:r>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易碎物品</w:t>
      </w:r>
      <w:r>
        <w:rPr>
          <w:rFonts w:hint="eastAsia"/>
          <w:sz w:val="24"/>
          <w:szCs w:val="24"/>
        </w:rPr>
        <w:fldChar w:fldCharType="end"/>
      </w:r>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shd w:val="clear" w:color="000000" w:fill="FFFFFF"/>
        <w:spacing w:line="440" w:lineRule="exact"/>
        <w:ind w:firstLine="480"/>
        <w:jc w:val="left"/>
        <w:rPr>
          <w:sz w:val="24"/>
          <w:szCs w:val="24"/>
        </w:rPr>
      </w:pPr>
      <w:r>
        <w:rPr>
          <w:rFonts w:hint="eastAsia"/>
          <w:sz w:val="24"/>
          <w:szCs w:val="24"/>
        </w:rPr>
        <w:t>如遇雨、雪、大风（台风）、雷电等特殊天气，乙方应关注天气变化，提前做好应对准备，并负责教育所有可能进场施工人员。</w:t>
      </w:r>
    </w:p>
    <w:p>
      <w:pPr>
        <w:spacing w:line="440" w:lineRule="exact"/>
        <w:rPr>
          <w:b/>
          <w:sz w:val="24"/>
          <w:szCs w:val="24"/>
        </w:rPr>
      </w:pPr>
      <w:r>
        <w:rPr>
          <w:rFonts w:hint="eastAsia"/>
          <w:b/>
          <w:sz w:val="24"/>
          <w:szCs w:val="24"/>
        </w:rPr>
        <w:t>三、文明施工要求</w:t>
      </w:r>
    </w:p>
    <w:p>
      <w:pPr>
        <w:shd w:val="clear" w:color="000000" w:fill="FFFFFF"/>
        <w:spacing w:line="440" w:lineRule="exact"/>
        <w:ind w:firstLine="480"/>
        <w:jc w:val="left"/>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ype="textWrapping"/>
      </w:r>
      <w:r>
        <w:rPr>
          <w:rFonts w:hint="eastAsia"/>
          <w:sz w:val="24"/>
          <w:szCs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spacing w:line="440" w:lineRule="exact"/>
        <w:ind w:firstLine="480"/>
        <w:rPr>
          <w:sz w:val="24"/>
          <w:szCs w:val="24"/>
        </w:rPr>
      </w:pPr>
      <w:r>
        <w:rPr>
          <w:rFonts w:hint="eastAsia"/>
          <w:sz w:val="24"/>
          <w:szCs w:val="24"/>
        </w:rPr>
        <w:t>3、施工队伍须响应学校管理，车辆进出校门须遵守门卫有关规定。</w:t>
      </w:r>
    </w:p>
    <w:p>
      <w:pPr>
        <w:spacing w:line="440" w:lineRule="exact"/>
        <w:ind w:firstLine="480"/>
        <w:rPr>
          <w:sz w:val="24"/>
          <w:szCs w:val="24"/>
        </w:rPr>
      </w:pPr>
      <w:r>
        <w:rPr>
          <w:rFonts w:hint="eastAsia"/>
          <w:sz w:val="24"/>
          <w:szCs w:val="24"/>
        </w:rPr>
        <w:t>4、建筑材料须有序堆放，不得堆放在道路上，不得影响师生出行，不得在道路上搅拌砂浆、砼。</w:t>
      </w:r>
    </w:p>
    <w:p>
      <w:pPr>
        <w:spacing w:line="440" w:lineRule="exact"/>
        <w:ind w:firstLine="480"/>
        <w:rPr>
          <w:sz w:val="24"/>
          <w:szCs w:val="24"/>
        </w:rPr>
      </w:pPr>
      <w:r>
        <w:rPr>
          <w:rFonts w:hint="eastAsia"/>
          <w:sz w:val="24"/>
          <w:szCs w:val="24"/>
        </w:rPr>
        <w:t>5、施工中未经甲方同意或有关部门批准，不得随意拆改原建筑物结构及各种设备管线。</w:t>
      </w:r>
    </w:p>
    <w:p>
      <w:pPr>
        <w:spacing w:line="440" w:lineRule="exact"/>
        <w:ind w:firstLine="480"/>
        <w:rPr>
          <w:sz w:val="24"/>
          <w:szCs w:val="24"/>
        </w:rPr>
      </w:pPr>
      <w:r>
        <w:rPr>
          <w:rFonts w:hint="eastAsia"/>
          <w:sz w:val="24"/>
          <w:szCs w:val="24"/>
        </w:rPr>
        <w:t>6、工程竣工未移交甲方之前，乙方负责对现场的一切设施和工程成品进行保护。</w:t>
      </w:r>
    </w:p>
    <w:p>
      <w:pPr>
        <w:spacing w:line="440" w:lineRule="exact"/>
        <w:rPr>
          <w:b/>
          <w:sz w:val="24"/>
          <w:szCs w:val="24"/>
        </w:rPr>
      </w:pPr>
      <w:r>
        <w:rPr>
          <w:rFonts w:hint="eastAsia"/>
          <w:b/>
          <w:sz w:val="24"/>
          <w:szCs w:val="24"/>
        </w:rPr>
        <w:t>四、安全责任</w:t>
      </w:r>
    </w:p>
    <w:p>
      <w:pPr>
        <w:shd w:val="clear" w:color="000000" w:fill="FFFFFF"/>
        <w:spacing w:line="440" w:lineRule="exact"/>
        <w:ind w:firstLine="480"/>
        <w:jc w:val="left"/>
        <w:rPr>
          <w:sz w:val="24"/>
          <w:szCs w:val="24"/>
        </w:rPr>
      </w:pPr>
      <w:r>
        <w:rPr>
          <w:rFonts w:hint="eastAsia"/>
          <w:sz w:val="24"/>
          <w:szCs w:val="24"/>
        </w:rPr>
        <w:t>1、乙方必须按江苏省建设厅和盐城市建设行政主管部门颁布的《建设工程施工安全管理规定》施工。乙方须按国家、地方相关法律、法规及相关管理规定要求，完成各项安全文明施工管理工作。</w:t>
      </w:r>
    </w:p>
    <w:p>
      <w:pPr>
        <w:shd w:val="clear" w:color="000000" w:fill="FFFFFF"/>
        <w:spacing w:line="440" w:lineRule="exact"/>
        <w:ind w:firstLine="480"/>
        <w:jc w:val="left"/>
        <w:rPr>
          <w:sz w:val="24"/>
          <w:szCs w:val="24"/>
        </w:rPr>
      </w:pPr>
      <w:r>
        <w:rPr>
          <w:rFonts w:hint="eastAsia"/>
          <w:sz w:val="24"/>
          <w:szCs w:val="24"/>
        </w:rPr>
        <w:t>2、乙方必须确保此工程安全（上下班交通安全、施工场地内及施工运输过程中的安全，包括工作期间饮酒），若发生不安全问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pPr>
        <w:shd w:val="clear" w:color="000000" w:fill="FFFFFF"/>
        <w:spacing w:line="440" w:lineRule="exact"/>
        <w:ind w:firstLine="480"/>
        <w:jc w:val="left"/>
        <w:rPr>
          <w:sz w:val="24"/>
          <w:szCs w:val="24"/>
        </w:rPr>
      </w:pPr>
      <w:r>
        <w:rPr>
          <w:rFonts w:hint="eastAsia"/>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pPr>
        <w:shd w:val="clear" w:color="000000" w:fill="FFFFFF"/>
        <w:spacing w:line="440" w:lineRule="exact"/>
        <w:ind w:firstLine="480"/>
        <w:jc w:val="left"/>
        <w:rPr>
          <w:sz w:val="24"/>
          <w:szCs w:val="24"/>
        </w:rPr>
      </w:pPr>
      <w:r>
        <w:rPr>
          <w:rFonts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pPr>
        <w:shd w:val="clear" w:color="000000" w:fill="FFFFFF"/>
        <w:spacing w:line="440" w:lineRule="exact"/>
        <w:ind w:firstLine="480"/>
        <w:jc w:val="left"/>
        <w:rPr>
          <w:sz w:val="24"/>
          <w:szCs w:val="24"/>
        </w:rPr>
      </w:pPr>
      <w:r>
        <w:rPr>
          <w:rFonts w:hint="eastAsia"/>
          <w:sz w:val="24"/>
          <w:szCs w:val="24"/>
        </w:rPr>
        <w:t>乙方在施工中污染周围环境、施工噪音干扰他人等所引起的政府职能部门罚款或停工整改或引起周围居民纠纷和索赔时，其所有发生的费用与损失将全部由乙方自行承担。</w:t>
      </w:r>
    </w:p>
    <w:p>
      <w:pPr>
        <w:shd w:val="clear" w:color="000000" w:fill="FFFFFF"/>
        <w:spacing w:line="440" w:lineRule="exact"/>
        <w:ind w:firstLine="480"/>
        <w:jc w:val="left"/>
        <w:rPr>
          <w:sz w:val="24"/>
          <w:szCs w:val="24"/>
        </w:rPr>
      </w:pPr>
      <w:r>
        <w:rPr>
          <w:rFonts w:hint="eastAsia"/>
          <w:sz w:val="24"/>
          <w:szCs w:val="24"/>
        </w:rPr>
        <w:t>5、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pPr>
        <w:rPr>
          <w:sz w:val="24"/>
          <w:szCs w:val="24"/>
        </w:rPr>
      </w:pPr>
    </w:p>
    <w:p>
      <w:pPr>
        <w:pStyle w:val="2"/>
      </w:pPr>
    </w:p>
    <w:p>
      <w:pPr>
        <w:pStyle w:val="2"/>
      </w:pPr>
    </w:p>
    <w:p>
      <w:pPr>
        <w:pStyle w:val="2"/>
      </w:pPr>
    </w:p>
    <w:p>
      <w:pPr>
        <w:pStyle w:val="2"/>
      </w:pPr>
    </w:p>
    <w:p>
      <w:pPr>
        <w:pStyle w:val="2"/>
      </w:pPr>
    </w:p>
    <w:p>
      <w:pPr>
        <w:pStyle w:val="2"/>
      </w:pPr>
    </w:p>
    <w:p>
      <w:pPr>
        <w:pStyle w:val="2"/>
      </w:pPr>
    </w:p>
    <w:p>
      <w:pPr>
        <w:rPr>
          <w:sz w:val="24"/>
          <w:szCs w:val="24"/>
        </w:rPr>
      </w:pPr>
      <w:r>
        <w:rPr>
          <w:rFonts w:hint="eastAsia"/>
          <w:sz w:val="24"/>
          <w:szCs w:val="24"/>
        </w:rPr>
        <w:t>甲方：                                     乙方：</w:t>
      </w:r>
    </w:p>
    <w:p>
      <w:pPr>
        <w:ind w:firstLine="600"/>
        <w:rPr>
          <w:sz w:val="24"/>
          <w:szCs w:val="24"/>
        </w:rPr>
      </w:pPr>
    </w:p>
    <w:p>
      <w:pPr>
        <w:rPr>
          <w:sz w:val="24"/>
          <w:szCs w:val="24"/>
        </w:rPr>
      </w:pPr>
      <w:r>
        <w:rPr>
          <w:rFonts w:hint="eastAsia"/>
          <w:sz w:val="24"/>
          <w:szCs w:val="24"/>
        </w:rPr>
        <w:t>甲方委托代表签字：                         乙方委托代表签字：</w:t>
      </w:r>
    </w:p>
    <w:p>
      <w:pPr>
        <w:rPr>
          <w:sz w:val="24"/>
          <w:szCs w:val="24"/>
        </w:rPr>
      </w:pPr>
    </w:p>
    <w:p>
      <w:pPr>
        <w:ind w:firstLine="5160"/>
        <w:rPr>
          <w:sz w:val="24"/>
          <w:szCs w:val="24"/>
        </w:rPr>
      </w:pPr>
      <w:r>
        <w:rPr>
          <w:rFonts w:hint="eastAsia"/>
          <w:sz w:val="24"/>
          <w:szCs w:val="24"/>
        </w:rPr>
        <w:t>二〇二一 年  月   日</w:t>
      </w:r>
    </w:p>
    <w:p>
      <w:pPr>
        <w:ind w:left="38" w:leftChars="18" w:firstLine="506" w:firstLineChars="211"/>
        <w:rPr>
          <w:rFonts w:cs="Courier New"/>
          <w:color w:val="000000"/>
          <w:sz w:val="24"/>
          <w:szCs w:val="24"/>
        </w:rPr>
      </w:pPr>
    </w:p>
    <w:p>
      <w:pPr>
        <w:spacing w:line="440" w:lineRule="exact"/>
        <w:rPr>
          <w:b/>
          <w:sz w:val="28"/>
          <w:szCs w:val="28"/>
        </w:rPr>
      </w:pPr>
      <w:r>
        <w:rPr>
          <w:rFonts w:eastAsia="Times New Roman"/>
          <w:b/>
          <w:sz w:val="28"/>
          <w:szCs w:val="28"/>
        </w:rPr>
        <w:t>补充协议二</w:t>
      </w:r>
      <w:r>
        <w:rPr>
          <w:rFonts w:hint="eastAsia"/>
          <w:b/>
          <w:sz w:val="28"/>
          <w:szCs w:val="28"/>
        </w:rPr>
        <w:t xml:space="preserve">               </w:t>
      </w:r>
      <w:r>
        <w:rPr>
          <w:rFonts w:eastAsia="Times New Roman"/>
          <w:b/>
          <w:sz w:val="28"/>
          <w:szCs w:val="28"/>
        </w:rPr>
        <w:t>项目负责人授权委托书</w:t>
      </w:r>
    </w:p>
    <w:p>
      <w:pPr>
        <w:spacing w:line="480" w:lineRule="exact"/>
        <w:rPr>
          <w:b/>
          <w:sz w:val="24"/>
          <w:szCs w:val="24"/>
        </w:rPr>
      </w:pPr>
      <w:r>
        <w:rPr>
          <w:rFonts w:hint="eastAsia"/>
          <w:b/>
          <w:sz w:val="24"/>
          <w:szCs w:val="24"/>
        </w:rPr>
        <w:t>盐城幼儿师范高等专科学校：</w:t>
      </w:r>
    </w:p>
    <w:p>
      <w:pPr>
        <w:spacing w:line="480" w:lineRule="exact"/>
        <w:ind w:firstLine="482"/>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(单位名称全称)的法定代表人，现授权委托</w:t>
      </w:r>
      <w:r>
        <w:rPr>
          <w:rFonts w:hint="eastAsia"/>
          <w:sz w:val="24"/>
          <w:szCs w:val="24"/>
          <w:u w:val="single"/>
        </w:rPr>
        <w:t xml:space="preserve">              </w:t>
      </w:r>
      <w:r>
        <w:rPr>
          <w:rFonts w:hint="eastAsia"/>
          <w:sz w:val="24"/>
          <w:szCs w:val="24"/>
        </w:rPr>
        <w:t>(姓名)为我公司承建贵校项目负责人，以本公司的名义负责该项目的工作。其在我司授权范围内行使以下职权：</w:t>
      </w:r>
    </w:p>
    <w:p>
      <w:pPr>
        <w:spacing w:line="480" w:lineRule="exact"/>
        <w:ind w:firstLine="482"/>
        <w:jc w:val="left"/>
        <w:rPr>
          <w:sz w:val="24"/>
          <w:szCs w:val="24"/>
        </w:rPr>
      </w:pPr>
      <w:r>
        <w:rPr>
          <w:rFonts w:hint="eastAsia"/>
          <w:sz w:val="24"/>
          <w:szCs w:val="24"/>
        </w:rPr>
        <w:t>1、作为公司委派的本项目负责人，是工程质量、进度、</w:t>
      </w:r>
      <w:r>
        <w:fldChar w:fldCharType="begin"/>
      </w:r>
      <w:r>
        <w:instrText xml:space="preserve"> HYPERLINK "http://www.suibi8.com/xinde/anquanxinde/" </w:instrText>
      </w:r>
      <w:r>
        <w:fldChar w:fldCharType="separate"/>
      </w:r>
      <w:r>
        <w:rPr>
          <w:rFonts w:hint="eastAsia"/>
          <w:sz w:val="24"/>
          <w:szCs w:val="24"/>
        </w:rPr>
        <w:t>安全</w:t>
      </w:r>
      <w:r>
        <w:rPr>
          <w:rFonts w:hint="eastAsia"/>
          <w:sz w:val="24"/>
          <w:szCs w:val="24"/>
        </w:rPr>
        <w:fldChar w:fldCharType="end"/>
      </w:r>
      <w:r>
        <w:rPr>
          <w:rFonts w:hint="eastAsia"/>
          <w:sz w:val="24"/>
          <w:szCs w:val="24"/>
        </w:rPr>
        <w:t>、成本、人力资源管理的第一责任人。</w:t>
      </w:r>
    </w:p>
    <w:p>
      <w:pPr>
        <w:spacing w:line="480" w:lineRule="exact"/>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sz w:val="24"/>
          <w:szCs w:val="24"/>
        </w:rPr>
        <w:t>验收</w:t>
      </w:r>
      <w:r>
        <w:rPr>
          <w:rFonts w:hint="eastAsia"/>
          <w:sz w:val="24"/>
          <w:szCs w:val="24"/>
        </w:rPr>
        <w:fldChar w:fldCharType="end"/>
      </w:r>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sz w:val="24"/>
          <w:szCs w:val="24"/>
        </w:rPr>
        <w:t>规定</w:t>
      </w:r>
      <w:r>
        <w:rPr>
          <w:rFonts w:hint="eastAsia"/>
          <w:sz w:val="24"/>
          <w:szCs w:val="24"/>
        </w:rPr>
        <w:fldChar w:fldCharType="end"/>
      </w:r>
      <w:r>
        <w:rPr>
          <w:rFonts w:hint="eastAsia"/>
          <w:sz w:val="24"/>
          <w:szCs w:val="24"/>
        </w:rPr>
        <w:t>进行处理。</w:t>
      </w:r>
    </w:p>
    <w:p>
      <w:pPr>
        <w:spacing w:line="480" w:lineRule="exact"/>
        <w:ind w:firstLine="482"/>
        <w:jc w:val="left"/>
        <w:rPr>
          <w:sz w:val="24"/>
          <w:szCs w:val="24"/>
        </w:rPr>
      </w:pPr>
      <w:r>
        <w:rPr>
          <w:rFonts w:hint="eastAsia"/>
          <w:sz w:val="24"/>
          <w:szCs w:val="24"/>
        </w:rPr>
        <w:t>3、按照合同和项目进度，代表我司办理项目费用结付手续。</w:t>
      </w:r>
    </w:p>
    <w:p>
      <w:pPr>
        <w:spacing w:line="480" w:lineRule="exact"/>
        <w:ind w:firstLine="482"/>
        <w:jc w:val="left"/>
        <w:rPr>
          <w:sz w:val="24"/>
          <w:szCs w:val="24"/>
        </w:rPr>
      </w:pPr>
      <w:r>
        <w:rPr>
          <w:rFonts w:hint="eastAsia"/>
          <w:sz w:val="24"/>
          <w:szCs w:val="24"/>
        </w:rPr>
        <w:t>4、负责监管农民工工资发放，处理有关拖欠民工工资、材料款、骗取或挪项目费用等事宜。</w:t>
      </w:r>
    </w:p>
    <w:p>
      <w:pPr>
        <w:spacing w:line="480" w:lineRule="exact"/>
        <w:ind w:firstLine="482"/>
        <w:jc w:val="left"/>
        <w:rPr>
          <w:sz w:val="24"/>
          <w:szCs w:val="24"/>
        </w:rPr>
      </w:pPr>
      <w:r>
        <w:rPr>
          <w:rFonts w:hint="eastAsia"/>
          <w:sz w:val="24"/>
          <w:szCs w:val="24"/>
        </w:rPr>
        <w:t>5、负责项目免费保修期内工作（如有调整，我司会出具新的授权委托书）。</w:t>
      </w:r>
    </w:p>
    <w:p>
      <w:pPr>
        <w:spacing w:line="480" w:lineRule="exact"/>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spacing w:line="480" w:lineRule="exact"/>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pStyle w:val="2"/>
        <w:rPr>
          <w:rFonts w:ascii="宋体" w:hAnsi="宋体" w:cs="宋体"/>
        </w:rPr>
      </w:pPr>
    </w:p>
    <w:p>
      <w:pPr>
        <w:tabs>
          <w:tab w:val="left" w:pos="765"/>
        </w:tabs>
        <w:spacing w:line="480" w:lineRule="auto"/>
        <w:rPr>
          <w:sz w:val="24"/>
          <w:szCs w:val="24"/>
        </w:rPr>
      </w:pPr>
      <w:r>
        <w:rPr>
          <w:rFonts w:hint="eastAsia"/>
          <w:sz w:val="24"/>
          <w:szCs w:val="24"/>
        </w:rPr>
        <w:t>受委托的项目负责人（签名）：              联系电话：</w:t>
      </w:r>
    </w:p>
    <w:p>
      <w:pPr>
        <w:tabs>
          <w:tab w:val="left" w:pos="765"/>
        </w:tabs>
        <w:spacing w:line="480" w:lineRule="auto"/>
        <w:rPr>
          <w:sz w:val="24"/>
          <w:szCs w:val="24"/>
        </w:rPr>
      </w:pPr>
      <w:r>
        <w:rPr>
          <w:rFonts w:hint="eastAsia"/>
          <w:sz w:val="24"/>
          <w:szCs w:val="24"/>
        </w:rPr>
        <w:t xml:space="preserve">性别：         年龄：                    身份证号码：  </w:t>
      </w:r>
    </w:p>
    <w:p>
      <w:pPr>
        <w:tabs>
          <w:tab w:val="left" w:pos="490"/>
        </w:tabs>
        <w:spacing w:line="480" w:lineRule="auto"/>
        <w:rPr>
          <w:sz w:val="24"/>
          <w:szCs w:val="24"/>
        </w:rPr>
      </w:pPr>
      <w:r>
        <w:rPr>
          <w:rFonts w:hint="eastAsia"/>
          <w:sz w:val="24"/>
          <w:szCs w:val="24"/>
        </w:rPr>
        <w:t>现家庭详细住址：</w:t>
      </w:r>
    </w:p>
    <w:p>
      <w:pPr>
        <w:tabs>
          <w:tab w:val="left" w:pos="490"/>
        </w:tabs>
        <w:spacing w:line="480" w:lineRule="auto"/>
        <w:rPr>
          <w:sz w:val="24"/>
          <w:szCs w:val="24"/>
        </w:rPr>
      </w:pPr>
      <w:r>
        <w:rPr>
          <w:rFonts w:hint="eastAsia"/>
          <w:sz w:val="24"/>
          <w:szCs w:val="24"/>
        </w:rPr>
        <w:t>代理人无转委托权。特此委托。</w:t>
      </w:r>
    </w:p>
    <w:p>
      <w:pPr>
        <w:tabs>
          <w:tab w:val="left" w:pos="490"/>
        </w:tabs>
        <w:spacing w:line="480" w:lineRule="auto"/>
        <w:rPr>
          <w:sz w:val="24"/>
          <w:szCs w:val="24"/>
        </w:rPr>
      </w:pPr>
    </w:p>
    <w:p>
      <w:pPr>
        <w:tabs>
          <w:tab w:val="left" w:pos="765"/>
        </w:tabs>
        <w:spacing w:line="480" w:lineRule="auto"/>
        <w:rPr>
          <w:sz w:val="24"/>
          <w:szCs w:val="24"/>
        </w:rPr>
      </w:pPr>
      <w:r>
        <w:rPr>
          <w:rFonts w:hint="eastAsia"/>
          <w:sz w:val="24"/>
          <w:szCs w:val="24"/>
        </w:rPr>
        <w:t xml:space="preserve">授权单位：(盖章)           授权单位法定代表人：(签字) </w:t>
      </w:r>
    </w:p>
    <w:p>
      <w:pPr>
        <w:tabs>
          <w:tab w:val="left" w:pos="765"/>
        </w:tabs>
        <w:spacing w:line="480" w:lineRule="auto"/>
        <w:rPr>
          <w:sz w:val="24"/>
          <w:szCs w:val="24"/>
        </w:rPr>
      </w:pPr>
      <w:r>
        <w:rPr>
          <w:rFonts w:hint="eastAsia"/>
          <w:sz w:val="24"/>
          <w:szCs w:val="24"/>
        </w:rPr>
        <w:t xml:space="preserve">授权日期：      年    月    日 </w:t>
      </w:r>
    </w:p>
    <w:p>
      <w:pPr>
        <w:tabs>
          <w:tab w:val="left" w:pos="765"/>
        </w:tabs>
        <w:spacing w:line="440" w:lineRule="exact"/>
        <w:rPr>
          <w:sz w:val="28"/>
          <w:szCs w:val="28"/>
        </w:rPr>
      </w:pPr>
    </w:p>
    <w:p>
      <w:pPr>
        <w:tabs>
          <w:tab w:val="left" w:pos="765"/>
        </w:tabs>
        <w:spacing w:line="480" w:lineRule="auto"/>
        <w:rPr>
          <w:sz w:val="24"/>
          <w:szCs w:val="24"/>
        </w:rPr>
      </w:pPr>
      <w:r>
        <w:rPr>
          <w:rFonts w:hint="eastAsia"/>
          <w:sz w:val="24"/>
          <w:szCs w:val="24"/>
        </w:rPr>
        <w:t>附：被授权人身份证复印件（正反，签字盖章）</w:t>
      </w:r>
    </w:p>
    <w:p>
      <w:pPr>
        <w:pStyle w:val="2"/>
        <w:rPr>
          <w:rFonts w:ascii="宋体" w:hAnsi="宋体" w:cs="Courier New"/>
        </w:rPr>
      </w:pPr>
    </w:p>
    <w:p>
      <w:pPr>
        <w:ind w:left="38" w:leftChars="18" w:firstLine="508" w:firstLineChars="211"/>
        <w:rPr>
          <w:rFonts w:cs="楷体"/>
          <w:b/>
          <w:bCs/>
          <w:kern w:val="0"/>
          <w:sz w:val="24"/>
          <w:szCs w:val="24"/>
        </w:rPr>
      </w:pPr>
    </w:p>
    <w:p>
      <w:pPr>
        <w:widowControl/>
        <w:jc w:val="left"/>
        <w:rPr>
          <w:rFonts w:ascii="黑体" w:eastAsia="黑体"/>
          <w:bCs/>
          <w:color w:val="000000"/>
          <w:sz w:val="44"/>
        </w:rPr>
      </w:pPr>
    </w:p>
    <w:p>
      <w:pPr>
        <w:widowControl/>
        <w:jc w:val="left"/>
        <w:rPr>
          <w:rFonts w:ascii="黑体" w:eastAsia="黑体"/>
          <w:bCs/>
          <w:color w:val="000000"/>
          <w:sz w:val="44"/>
        </w:rPr>
      </w:pPr>
    </w:p>
    <w:p>
      <w:pPr>
        <w:widowControl/>
        <w:jc w:val="left"/>
        <w:rPr>
          <w:rFonts w:ascii="黑体" w:eastAsia="黑体"/>
          <w:bCs/>
          <w:color w:val="000000"/>
          <w:sz w:val="44"/>
        </w:rPr>
      </w:pPr>
    </w:p>
    <w:p>
      <w:pPr>
        <w:widowControl/>
        <w:jc w:val="left"/>
        <w:rPr>
          <w:rFonts w:ascii="黑体" w:eastAsia="黑体"/>
          <w:bCs/>
          <w:color w:val="000000"/>
          <w:sz w:val="44"/>
        </w:rPr>
      </w:pPr>
    </w:p>
    <w:p>
      <w:pPr>
        <w:pStyle w:val="2"/>
      </w:pPr>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keepNext w:val="0"/>
        <w:keepLines w:val="0"/>
        <w:pageBreakBefore w:val="0"/>
        <w:shd w:val="clear" w:color="auto" w:fill="FFFFFF"/>
        <w:kinsoku/>
        <w:wordWrap/>
        <w:overflowPunct/>
        <w:topLinePunct w:val="0"/>
        <w:autoSpaceDE/>
        <w:autoSpaceDN/>
        <w:bidi w:val="0"/>
        <w:adjustRightInd/>
        <w:spacing w:line="480" w:lineRule="exact"/>
        <w:textAlignment w:val="auto"/>
        <w:rPr>
          <w:b/>
          <w:sz w:val="24"/>
          <w:szCs w:val="24"/>
        </w:rPr>
      </w:pPr>
      <w:r>
        <w:rPr>
          <w:rFonts w:hint="eastAsia"/>
          <w:b/>
          <w:sz w:val="24"/>
          <w:szCs w:val="24"/>
        </w:rPr>
        <w:t>一、项目内容</w:t>
      </w:r>
    </w:p>
    <w:p>
      <w:pPr>
        <w:keepNext w:val="0"/>
        <w:keepLines w:val="0"/>
        <w:pageBreakBefore w:val="0"/>
        <w:kinsoku/>
        <w:wordWrap/>
        <w:overflowPunct/>
        <w:topLinePunct w:val="0"/>
        <w:autoSpaceDE/>
        <w:autoSpaceDN/>
        <w:bidi w:val="0"/>
        <w:adjustRightInd/>
        <w:snapToGrid w:val="0"/>
        <w:spacing w:line="48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包括但不限于低压电缆抽取、重新敷设、路面开槽、土方开挖、检查井砌筑、配电箱安装、线路基础施工（含包封）</w:t>
      </w:r>
      <w:r>
        <w:rPr>
          <w:rFonts w:hint="eastAsia" w:asciiTheme="minorEastAsia" w:hAnsiTheme="minorEastAsia" w:eastAsiaTheme="minorEastAsia"/>
          <w:sz w:val="24"/>
          <w:szCs w:val="24"/>
          <w:lang w:eastAsia="zh-CN"/>
        </w:rPr>
        <w:t>、给水闸阀安装、雨水管道土方开挖、基础施工、管道敷设、包封施工</w:t>
      </w:r>
      <w:r>
        <w:rPr>
          <w:rFonts w:hint="eastAsia" w:asciiTheme="minorEastAsia" w:hAnsiTheme="minorEastAsia" w:eastAsiaTheme="minorEastAsia"/>
          <w:sz w:val="24"/>
          <w:szCs w:val="24"/>
        </w:rPr>
        <w:t>等。招标人保留对上述采购范围、数量等进行适当调整的权利，投标人无条件服从，不得异议，详见《工程量清单报价表》。</w:t>
      </w:r>
    </w:p>
    <w:p>
      <w:pPr>
        <w:keepNext w:val="0"/>
        <w:keepLines w:val="0"/>
        <w:pageBreakBefore w:val="0"/>
        <w:shd w:val="clear" w:color="auto" w:fill="FFFFFF"/>
        <w:kinsoku/>
        <w:wordWrap/>
        <w:overflowPunct/>
        <w:topLinePunct w:val="0"/>
        <w:autoSpaceDE/>
        <w:autoSpaceDN/>
        <w:bidi w:val="0"/>
        <w:adjustRightInd/>
        <w:spacing w:line="480" w:lineRule="exact"/>
        <w:textAlignment w:val="auto"/>
        <w:rPr>
          <w:b/>
          <w:sz w:val="24"/>
          <w:szCs w:val="24"/>
        </w:rPr>
      </w:pPr>
      <w:r>
        <w:rPr>
          <w:rFonts w:hint="eastAsia"/>
          <w:b/>
          <w:sz w:val="24"/>
          <w:szCs w:val="24"/>
        </w:rPr>
        <w:t>二、最高限价（预算）的编制</w:t>
      </w:r>
    </w:p>
    <w:p>
      <w:pPr>
        <w:keepNext w:val="0"/>
        <w:keepLines w:val="0"/>
        <w:pageBreakBefore w:val="0"/>
        <w:widowControl/>
        <w:kinsoku/>
        <w:wordWrap/>
        <w:overflowPunct/>
        <w:topLinePunct w:val="0"/>
        <w:autoSpaceDE/>
        <w:autoSpaceDN/>
        <w:bidi w:val="0"/>
        <w:adjustRightInd/>
        <w:spacing w:line="480" w:lineRule="exact"/>
        <w:ind w:firstLine="480" w:firstLineChars="200"/>
        <w:textAlignment w:val="auto"/>
        <w:rPr>
          <w:bCs/>
          <w:sz w:val="24"/>
          <w:szCs w:val="24"/>
        </w:rPr>
      </w:pPr>
      <w:r>
        <w:rPr>
          <w:rFonts w:hint="eastAsia" w:cs="仿宋" w:asciiTheme="minorEastAsia" w:hAnsiTheme="minorEastAsia" w:eastAsiaTheme="minorEastAsia"/>
          <w:sz w:val="24"/>
          <w:szCs w:val="24"/>
        </w:rPr>
        <w:t>项目预算价为人民币</w:t>
      </w:r>
      <w:r>
        <w:rPr>
          <w:rFonts w:hint="eastAsia" w:cs="仿宋" w:asciiTheme="minorEastAsia" w:hAnsiTheme="minorEastAsia" w:eastAsiaTheme="minorEastAsia"/>
          <w:sz w:val="24"/>
          <w:szCs w:val="24"/>
          <w:lang w:val="en-US" w:eastAsia="zh-CN"/>
        </w:rPr>
        <w:t>173110.78</w:t>
      </w:r>
      <w:r>
        <w:rPr>
          <w:rFonts w:hint="eastAsia" w:cs="仿宋" w:asciiTheme="minorEastAsia" w:hAnsiTheme="minorEastAsia" w:eastAsiaTheme="minorEastAsia"/>
          <w:sz w:val="24"/>
          <w:szCs w:val="24"/>
        </w:rPr>
        <w:t>元。</w:t>
      </w:r>
      <w:r>
        <w:rPr>
          <w:rFonts w:hint="eastAsia"/>
          <w:bCs/>
          <w:sz w:val="24"/>
          <w:szCs w:val="24"/>
        </w:rPr>
        <w:t>投标人的投标报价（包含本项目全部费用）不得超过最高限价，最高限价为：</w:t>
      </w:r>
      <w:r>
        <w:rPr>
          <w:rFonts w:hint="eastAsia" w:cs="仿宋" w:asciiTheme="minorEastAsia" w:hAnsiTheme="minorEastAsia" w:eastAsiaTheme="minorEastAsia"/>
          <w:sz w:val="24"/>
          <w:szCs w:val="24"/>
          <w:lang w:val="en-US" w:eastAsia="zh-CN"/>
        </w:rPr>
        <w:t>160000</w:t>
      </w:r>
      <w:r>
        <w:rPr>
          <w:rFonts w:hint="eastAsia"/>
          <w:bCs/>
          <w:sz w:val="24"/>
          <w:szCs w:val="24"/>
        </w:rPr>
        <w:t>元。</w:t>
      </w:r>
    </w:p>
    <w:p>
      <w:pPr>
        <w:keepNext w:val="0"/>
        <w:keepLines w:val="0"/>
        <w:pageBreakBefore w:val="0"/>
        <w:kinsoku/>
        <w:wordWrap/>
        <w:overflowPunct/>
        <w:topLinePunct w:val="0"/>
        <w:autoSpaceDE/>
        <w:autoSpaceDN/>
        <w:bidi w:val="0"/>
        <w:adjustRightInd/>
        <w:spacing w:line="480" w:lineRule="exact"/>
        <w:textAlignment w:val="auto"/>
        <w:rPr>
          <w:b/>
          <w:sz w:val="24"/>
          <w:szCs w:val="24"/>
        </w:rPr>
      </w:pPr>
      <w:r>
        <w:rPr>
          <w:rFonts w:hint="eastAsia"/>
          <w:b/>
          <w:sz w:val="24"/>
          <w:szCs w:val="24"/>
        </w:rPr>
        <w:t>三、最高限价确定的依据</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bCs/>
          <w:sz w:val="24"/>
          <w:szCs w:val="24"/>
        </w:rPr>
      </w:pPr>
      <w:r>
        <w:rPr>
          <w:rFonts w:hint="eastAsia"/>
          <w:bCs/>
          <w:sz w:val="24"/>
          <w:szCs w:val="24"/>
        </w:rPr>
        <w:t>本项目采用一般计税方法，按照施工图纸、招标文件（含工程量清单）、《建设工程工程量清单计价规范》（GB50500-2013）、《房屋建筑与装饰工程工程量计算规范》（GB50854-2013）、《市政工程工程量计算规范》（GB50857-2013）、</w:t>
      </w:r>
      <w:r>
        <w:rPr>
          <w:rFonts w:hint="eastAsia"/>
          <w:sz w:val="24"/>
          <w:szCs w:val="24"/>
        </w:rPr>
        <w:t>《通用安装工程工程量计算规范》</w:t>
      </w:r>
      <w:r>
        <w:rPr>
          <w:rFonts w:hint="eastAsia"/>
          <w:bCs/>
          <w:sz w:val="24"/>
          <w:szCs w:val="24"/>
        </w:rPr>
        <w:t>（GB50856-2013）……（以下简称《工程量计算规范》）；</w:t>
      </w:r>
      <w:r>
        <w:rPr>
          <w:rFonts w:hint="eastAsia"/>
          <w:sz w:val="24"/>
          <w:szCs w:val="24"/>
        </w:rPr>
        <w:t>《江苏省市政工程计价定额》（2014版）、《江苏省安装工程计价定额》（2014版）和《江苏省房屋建筑与装饰工程计价定额》（2014版）</w:t>
      </w:r>
      <w:r>
        <w:rPr>
          <w:rFonts w:hint="eastAsia"/>
          <w:bCs/>
          <w:sz w:val="24"/>
          <w:szCs w:val="24"/>
        </w:rPr>
        <w:t>……（以下简称《计价定额》）、《江苏省建设工程费用定额》（2014年）以及关于营改增后工程计价依据调整内容（苏建价[2016]154号）以下简称《费用定额》）、</w:t>
      </w:r>
      <w:r>
        <w:rPr>
          <w:rFonts w:hint="eastAsia"/>
          <w:b/>
          <w:sz w:val="24"/>
          <w:szCs w:val="24"/>
        </w:rPr>
        <w:t xml:space="preserve"> 2021年第6期《盐城工程造价》、</w:t>
      </w:r>
      <w:r>
        <w:rPr>
          <w:rFonts w:hint="eastAsia"/>
          <w:bCs/>
          <w:sz w:val="24"/>
          <w:szCs w:val="24"/>
        </w:rPr>
        <w:t>相关计价文件的规定，计算出分部分项工程费、措施项目费、其他项目费、规费、税金等确定工程预算价，工程预算价即最高限价。</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bCs/>
          <w:sz w:val="24"/>
          <w:szCs w:val="24"/>
        </w:rPr>
      </w:pPr>
      <w:r>
        <w:rPr>
          <w:rFonts w:hint="eastAsia"/>
          <w:bCs/>
          <w:sz w:val="24"/>
          <w:szCs w:val="24"/>
        </w:rPr>
        <w:t>（一）一般计税方法单位工程费用计费程序如下：</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sz w:val="24"/>
          <w:szCs w:val="24"/>
        </w:rPr>
      </w:pPr>
      <w:r>
        <w:rPr>
          <w:rFonts w:hint="eastAsia"/>
          <w:bCs/>
          <w:sz w:val="24"/>
          <w:szCs w:val="24"/>
        </w:rPr>
        <w:t>一）、分部分项工程费       人工费+材料费+施工机具使用费+管理费+利润；</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其  中：</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人工费                  人工消耗量×人工单价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材料费                  材料消耗量×除税材料单价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施工机具使用费          机械消耗量×除税机械单价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管理费                  按《费用定额》及苏建价[2016]154号计取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利  润                  按《费用定额》及苏建价[2016]154号计取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二）、措施项目费           单价措施费+总价措施费</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单价措施项目费          清单工程量×除税综合单价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总价措施项目费         （分部分项工程费+单价措施项目费-除税工程设备费）×费率或以项计</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三）、其他项目费           详见工程量清单</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四)、规   费              （分部分项工程费+措施项目费+其他项目费-除税工程设备费）×费率</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其中：</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1、环境保护税           （暂按招标人提供的工程量清单中的费率执行）。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2、社会保险费        （ 执行《费用定额》及苏建价[2016]154号规定的费率 ）。</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3、住房公积金        （ 执行《费用定额》及苏建价[2016]154号规定的费率 ）</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五）、税  金         [分部分项工程费+措施项目费+其他项目费+规费-（除税甲供材料费+除税甲供设备费）/1.01]×费率</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六）、工程造价     分部分项工程费+措施项目费+其他项目费+规费-（除税甲供材料 费+ 除税甲供设备费）/1.01+税金</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（二）、说明：</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一）、分部分项工程费用部分</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1、工程类别：按《费用定额》中的“工程类别划分”执行。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2、工程量按《建设工程工程量清单计价规范》、《工程量计算规范》、《费用定额》、《计价定额》及施工图纸等计算。</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3、人工工资单价参照苏建函价[2021]62号文件执行。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4、材料单价执行2021年第4期《盐城工程造价》市场指导价或市场信息价和招标人提供的《材料暂估价格表》中的暂定价格，无市场指导价或市场信息价和暂定价格的参照材料目前市场价格。</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5、机械单价中燃料费按2021年第6期 《盐城工程造价信息》市场指导价或市场信息价。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6、企业管理费按《费用定额》结合苏建价（2016）154号文中的“工程费用取费标准及有关规定”对应的取费标准计取。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7、利润率：按《费用定额》结合苏建价（2016）154号文中的“工程费用取费标准及有关规定”对应的取费标准计取。</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二）、措施项目部分：</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1、单价措施项目</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①脚手架工程：按清单工程量×除税综合单价。</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②混凝土模板及支架（撑）：按清单工程量×除税综合单价。</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③大型机械设备进出场及安拆：</w:t>
      </w:r>
    </w:p>
    <w:p>
      <w:pPr>
        <w:pStyle w:val="136"/>
        <w:keepNext w:val="0"/>
        <w:keepLines w:val="0"/>
        <w:pageBreakBefore w:val="0"/>
        <w:kinsoku/>
        <w:wordWrap/>
        <w:overflowPunct/>
        <w:topLinePunct w:val="0"/>
        <w:autoSpaceDE/>
        <w:autoSpaceDN/>
        <w:bidi w:val="0"/>
        <w:adjustRightInd/>
        <w:spacing w:line="480" w:lineRule="exact"/>
        <w:ind w:firstLine="240" w:firstLineChars="100"/>
        <w:textAlignment w:val="auto"/>
        <w:rPr>
          <w:rFonts w:cs="宋体"/>
          <w:bCs/>
          <w:sz w:val="24"/>
          <w:szCs w:val="24"/>
        </w:rPr>
      </w:pPr>
      <w:r>
        <w:rPr>
          <w:rFonts w:hint="eastAsia" w:cs="宋体"/>
          <w:bCs/>
          <w:sz w:val="24"/>
          <w:szCs w:val="24"/>
        </w:rPr>
        <w:t>④其他……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2、总价措施项目</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①通用的总价措施项目费：</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1）、安全文明施工措施费：该费用为不可竞争费，在投标报价中应对照控制价文件等额计取最高限价编制和投标报价中应根据文件规定足额计取。</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根据《费用定额》的规定，本招标工程的现场安全文明施工措施费标准投标时统一按招标工程量清单中的费率执行，不得作任何调整。</w:t>
      </w:r>
    </w:p>
    <w:p>
      <w:pPr>
        <w:keepNext w:val="0"/>
        <w:keepLines w:val="0"/>
        <w:pageBreakBefore w:val="0"/>
        <w:kinsoku/>
        <w:wordWrap/>
        <w:overflowPunct/>
        <w:topLinePunct w:val="0"/>
        <w:autoSpaceDE/>
        <w:autoSpaceDN/>
        <w:bidi w:val="0"/>
        <w:adjustRightInd/>
        <w:spacing w:line="480" w:lineRule="exact"/>
        <w:ind w:firstLine="482" w:firstLineChars="200"/>
        <w:textAlignment w:val="auto"/>
        <w:rPr>
          <w:b/>
          <w:sz w:val="24"/>
          <w:szCs w:val="24"/>
        </w:rPr>
      </w:pPr>
      <w:r>
        <w:rPr>
          <w:rFonts w:hint="eastAsia"/>
          <w:b/>
          <w:sz w:val="24"/>
          <w:szCs w:val="24"/>
        </w:rPr>
        <w:t>注：安全文明施工措施费根据工地代表过程跟踪书面验收意见予以确认结算。</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2）、夜间施工费：招标人在编制招标控制价时已按相关规定计取，投标人可根据工期要求及施工组织设计自行考虑。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3）、非夜间施工照明费：投标人可根据工期要求及施工组织设计自行考虑。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4）、二次搬运费：执行《计价定额》。</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5）、冬雨季施工增加费：招标人在编制招标控制价时已按相关规定计取，投标人可根据工期要求及施工组织设计自行考虑。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6）、地上地下设施、建筑物的临时保护设施费：执行《计价定额》。</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7）、已完工程及设备保护费：招标人在编制招标控制价时已按相关规定计取，投标人可根据工期要求及施工组织设计自行考虑。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8）、临时设施费：按分部分项工程费+单价措施项目费-除税工程设备费（费率按费用定额对应区间值中值）计算。</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9）、赶工措施费：招标人在编制招标控制价时已按相关规定计取，投标人可根据工期要求及施工组织设计自行考虑。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0" w:firstLineChars="0"/>
        <w:textAlignment w:val="auto"/>
        <w:rPr>
          <w:rFonts w:cs="宋体"/>
          <w:bCs/>
          <w:sz w:val="24"/>
          <w:szCs w:val="24"/>
        </w:rPr>
      </w:pPr>
      <w:r>
        <w:rPr>
          <w:rFonts w:hint="eastAsia" w:cs="宋体"/>
          <w:bCs/>
          <w:sz w:val="24"/>
          <w:szCs w:val="24"/>
        </w:rPr>
        <w:t xml:space="preserve">    10）、工程按质论价费：招标人在编制招标控制价时未计取。</w:t>
      </w:r>
    </w:p>
    <w:p>
      <w:pPr>
        <w:pStyle w:val="136"/>
        <w:keepNext w:val="0"/>
        <w:keepLines w:val="0"/>
        <w:pageBreakBefore w:val="0"/>
        <w:kinsoku/>
        <w:wordWrap/>
        <w:overflowPunct/>
        <w:topLinePunct w:val="0"/>
        <w:autoSpaceDE/>
        <w:autoSpaceDN/>
        <w:bidi w:val="0"/>
        <w:adjustRightInd/>
        <w:spacing w:line="480" w:lineRule="exact"/>
        <w:ind w:firstLine="480" w:firstLineChars="0"/>
        <w:textAlignment w:val="auto"/>
        <w:rPr>
          <w:rFonts w:cs="宋体"/>
          <w:bCs/>
          <w:sz w:val="24"/>
          <w:szCs w:val="24"/>
        </w:rPr>
      </w:pPr>
      <w:r>
        <w:rPr>
          <w:rFonts w:hint="eastAsia" w:cs="宋体"/>
          <w:bCs/>
          <w:sz w:val="24"/>
          <w:szCs w:val="24"/>
        </w:rPr>
        <w:t>11）、特殊条件下施工增加费：招标人在编制招标控制价时不计取，投标人可根据工期要求及施工组织设计自行考虑。</w:t>
      </w:r>
    </w:p>
    <w:p>
      <w:pPr>
        <w:pStyle w:val="136"/>
        <w:keepNext w:val="0"/>
        <w:keepLines w:val="0"/>
        <w:pageBreakBefore w:val="0"/>
        <w:kinsoku/>
        <w:wordWrap/>
        <w:overflowPunct/>
        <w:topLinePunct w:val="0"/>
        <w:autoSpaceDE/>
        <w:autoSpaceDN/>
        <w:bidi w:val="0"/>
        <w:adjustRightInd/>
        <w:spacing w:line="480" w:lineRule="exact"/>
        <w:ind w:firstLine="480" w:firstLineChars="0"/>
        <w:textAlignment w:val="auto"/>
        <w:rPr>
          <w:rFonts w:cs="宋体"/>
          <w:bCs/>
          <w:sz w:val="24"/>
          <w:szCs w:val="24"/>
        </w:rPr>
      </w:pPr>
      <w:r>
        <w:rPr>
          <w:rFonts w:hint="eastAsia" w:cs="宋体"/>
          <w:bCs/>
          <w:sz w:val="24"/>
          <w:szCs w:val="24"/>
        </w:rPr>
        <w:t xml:space="preserve"> 12）、建筑工人实名制费用：按分部分项工程费+单价措施项目费-除税工程设备费（工程费率为0.03%）计算。</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3、专业措施项目</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上述各项措施项目费用，招标人在确定最高限价时按计价文件的有关规定予以适当考虑或计取，同时要求各投标人须根据本企业自身实力和工程的实际情况，在投标报价的措施项目费中自行考虑上述所有列出及未列出但实施过程中有可能发生的各项措施项目费用。中标后所有措施项目费结算调整方法详见合同专用条款中的相关约定。</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三）、其他项目费用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1、暂列金额、暂估价：按招标人《其他项目清单与计价汇总表》执行。</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暂估价是招标人在工程量清单中提供的用于支付必然发生但暂时不能确定价格的材料的单价以及专业工程的金额。包括材料暂估价和专业工程暂估价。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2、计日工：由承发包双方在施工合同中约定，招标时暂不考虑此项费用。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计日工是在施工过程中，完成招标人提出的施工图纸以外的零星项目或工作，按合同中约定的综合单价计价。</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 xml:space="preserve">3、总承包服务费：          </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总承包服务费是总承包人为配合、协调招标人进行的专业工程发包，对招标人自行采购的材料、工程设备等进行保管以及施工现场管理、竣工资料汇总整理等服务所需的费用。</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4、其余详见《其他项目清单与计价汇总表》。</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四）、规 费：</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1、环境保护税：按江苏省住房城乡建设厅的（2018）24号文。</w:t>
      </w:r>
    </w:p>
    <w:p>
      <w:pPr>
        <w:pStyle w:val="136"/>
        <w:keepNext w:val="0"/>
        <w:keepLines w:val="0"/>
        <w:pageBreakBefore w:val="0"/>
        <w:kinsoku/>
        <w:wordWrap/>
        <w:overflowPunct/>
        <w:topLinePunct w:val="0"/>
        <w:autoSpaceDE/>
        <w:autoSpaceDN/>
        <w:bidi w:val="0"/>
        <w:adjustRightInd/>
        <w:spacing w:line="480" w:lineRule="exact"/>
        <w:ind w:firstLine="480"/>
        <w:textAlignment w:val="auto"/>
        <w:rPr>
          <w:rFonts w:cs="宋体"/>
          <w:bCs/>
          <w:sz w:val="24"/>
          <w:szCs w:val="24"/>
        </w:rPr>
      </w:pPr>
      <w:r>
        <w:rPr>
          <w:rFonts w:hint="eastAsia" w:cs="宋体"/>
          <w:bCs/>
          <w:sz w:val="24"/>
          <w:szCs w:val="24"/>
        </w:rPr>
        <w:t>2、社会保险费和住房公积金：《费用定额》中的标准执行。</w:t>
      </w:r>
    </w:p>
    <w:p>
      <w:pPr>
        <w:pStyle w:val="136"/>
        <w:keepNext w:val="0"/>
        <w:keepLines w:val="0"/>
        <w:pageBreakBefore w:val="0"/>
        <w:kinsoku/>
        <w:wordWrap/>
        <w:overflowPunct/>
        <w:topLinePunct w:val="0"/>
        <w:autoSpaceDE/>
        <w:autoSpaceDN/>
        <w:bidi w:val="0"/>
        <w:adjustRightInd/>
        <w:spacing w:line="480" w:lineRule="exact"/>
        <w:ind w:firstLine="482"/>
        <w:textAlignment w:val="auto"/>
        <w:rPr>
          <w:rFonts w:cs="宋体"/>
          <w:b/>
          <w:sz w:val="24"/>
          <w:szCs w:val="24"/>
        </w:rPr>
      </w:pPr>
      <w:r>
        <w:rPr>
          <w:rFonts w:hint="eastAsia" w:cs="宋体"/>
          <w:b/>
          <w:sz w:val="24"/>
          <w:szCs w:val="24"/>
        </w:rPr>
        <w:t>五）、税 金：</w:t>
      </w:r>
    </w:p>
    <w:p>
      <w:pPr>
        <w:keepNext w:val="0"/>
        <w:keepLines w:val="0"/>
        <w:pageBreakBefore w:val="0"/>
        <w:kinsoku/>
        <w:wordWrap/>
        <w:overflowPunct/>
        <w:topLinePunct w:val="0"/>
        <w:autoSpaceDE/>
        <w:autoSpaceDN/>
        <w:bidi w:val="0"/>
        <w:adjustRightInd/>
        <w:spacing w:line="480" w:lineRule="exact"/>
        <w:ind w:firstLine="480" w:firstLineChars="200"/>
        <w:textAlignment w:val="auto"/>
        <w:rPr>
          <w:color w:val="000000"/>
          <w:sz w:val="24"/>
          <w:szCs w:val="24"/>
        </w:rPr>
      </w:pPr>
      <w:r>
        <w:rPr>
          <w:rFonts w:hint="eastAsia"/>
          <w:bCs/>
          <w:sz w:val="24"/>
          <w:szCs w:val="24"/>
        </w:rPr>
        <w:t>1、税金是指根据建筑服务销售价格，按规定税率计算的增值税销项税额。并以除税工程造价为计取基础，费率为9%。</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二、施工、交货地点：</w:t>
      </w:r>
      <w:r>
        <w:rPr>
          <w:rFonts w:hint="eastAsia"/>
          <w:bCs/>
          <w:sz w:val="24"/>
          <w:szCs w:val="24"/>
        </w:rPr>
        <w:t>盐城幼儿师范高等专科学校（南/北）校区采购人指定地点。</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三、工期：</w:t>
      </w:r>
      <w:r>
        <w:rPr>
          <w:rFonts w:hint="eastAsia"/>
          <w:bCs/>
          <w:sz w:val="24"/>
          <w:szCs w:val="24"/>
        </w:rPr>
        <w:t>签约后20日历天。中标后不得以任何借口停工怠工。如因中标人原因延误工期的，按每延误一天，向采购人支付贰仟元的违约金，并从到期的费用中直接扣除，由此导致费用支付延误等责任均由中标人承担。如因采购人原因且符合工期顺延的情况，经由采购人代表书面签证确认后方可顺延，否则视为中标人原因延误工期。</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四、质量要求及验收标准：</w:t>
      </w:r>
      <w:r>
        <w:rPr>
          <w:rFonts w:hint="eastAsia"/>
          <w:bCs/>
          <w:sz w:val="24"/>
          <w:szCs w:val="24"/>
        </w:rPr>
        <w:t>不低于采购人具体要求，不低于国家“合格”标准。</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（1）、材料进场前中标人必须事前告知采购人工地代表，经工地代表现场签署材料验收合格表后方可正式进场用于施工，否则采购人可视为无效材料，此项不予验收、结算，一切经济责任自负。</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2）、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五、免费保修期：</w:t>
      </w:r>
      <w:r>
        <w:rPr>
          <w:rFonts w:hint="eastAsia"/>
          <w:bCs/>
          <w:sz w:val="24"/>
          <w:szCs w:val="24"/>
          <w:lang w:eastAsia="zh-CN"/>
        </w:rPr>
        <w:t>两</w:t>
      </w:r>
      <w:r>
        <w:rPr>
          <w:rFonts w:hint="eastAsia"/>
          <w:bCs/>
          <w:sz w:val="24"/>
          <w:szCs w:val="24"/>
        </w:rPr>
        <w:t>年（自采购项目竣工验收合格之日起计）。如果竣工验收因采购人原因产生拖延，免费保修期应在全部工作量施工结束后第三十（30）天起计12个月。</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六、报价方式：</w:t>
      </w:r>
      <w:r>
        <w:rPr>
          <w:rFonts w:hint="eastAsia"/>
          <w:bCs/>
          <w:sz w:val="24"/>
          <w:szCs w:val="24"/>
        </w:rPr>
        <w:t>投标人在投标文件中已标价的《工程量清单报价表》中各子项综合单价为完成本采购项目所有工作内容的</w:t>
      </w:r>
      <w:r>
        <w:rPr>
          <w:rFonts w:hint="eastAsia"/>
          <w:bCs/>
          <w:sz w:val="24"/>
          <w:szCs w:val="24"/>
          <w:lang w:val="en-US" w:eastAsia="zh-CN"/>
        </w:rPr>
        <w:t>综合单</w:t>
      </w:r>
      <w:r>
        <w:rPr>
          <w:rFonts w:hint="eastAsia"/>
          <w:bCs/>
          <w:sz w:val="24"/>
          <w:szCs w:val="24"/>
        </w:rPr>
        <w:t>价，该价格不予调整，工作量按实结算，项目最终的总支付金额根据验收情况按实结算。合同形式：固定单价合同，合同价一律不调整，中标</w:t>
      </w:r>
      <w:r>
        <w:rPr>
          <w:rFonts w:hint="eastAsia"/>
          <w:bCs/>
          <w:sz w:val="24"/>
          <w:szCs w:val="24"/>
          <w:lang w:val="en-US" w:eastAsia="zh-CN"/>
        </w:rPr>
        <w:t>固定</w:t>
      </w:r>
      <w:r>
        <w:rPr>
          <w:rFonts w:hint="eastAsia"/>
          <w:bCs/>
          <w:sz w:val="24"/>
          <w:szCs w:val="24"/>
        </w:rPr>
        <w:t>单价不因物价上涨、法律、法规、标准及规范变化等任何因素予以调增；综合单价已经包含完成本采购文件约定的所有工作的</w:t>
      </w:r>
      <w:r>
        <w:rPr>
          <w:rFonts w:hint="eastAsia"/>
          <w:bCs/>
          <w:sz w:val="24"/>
          <w:szCs w:val="24"/>
          <w:lang w:val="en-US" w:eastAsia="zh-CN"/>
        </w:rPr>
        <w:t>综合单</w:t>
      </w:r>
      <w:r>
        <w:rPr>
          <w:rFonts w:hint="eastAsia"/>
          <w:bCs/>
          <w:sz w:val="24"/>
          <w:szCs w:val="24"/>
        </w:rPr>
        <w:t>价，包括投标人为完成采购文件（含货物清单）确定的采购范围内的以及中标后经采购人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完成本项目所有人员施工的一切费用、货物价格(含设计费)、包装费、运输费、卸货费、安装费、检测费（含声学检测、环保检测等检测费用）、</w:t>
      </w:r>
      <w:r>
        <w:rPr>
          <w:rFonts w:hint="eastAsia"/>
          <w:bCs/>
          <w:sz w:val="24"/>
          <w:szCs w:val="24"/>
          <w:lang w:eastAsia="zh-CN"/>
        </w:rPr>
        <w:t>免费质保费、</w:t>
      </w:r>
      <w:r>
        <w:rPr>
          <w:rFonts w:hint="eastAsia"/>
          <w:bCs/>
          <w:sz w:val="24"/>
          <w:szCs w:val="24"/>
        </w:rPr>
        <w:t>管理费、利润、规费、税金（增值税）、市场风险、国家政策性调整风险、不可预见费、规范安全施工、工完场清等一切费用，凡漏项或少计均视为优惠，采购人不另行增加费用。</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
          <w:sz w:val="24"/>
          <w:szCs w:val="24"/>
        </w:rPr>
        <w:t>七、支付方式：（</w:t>
      </w:r>
      <w:r>
        <w:rPr>
          <w:rFonts w:hint="eastAsia"/>
          <w:bCs/>
          <w:sz w:val="24"/>
          <w:szCs w:val="24"/>
        </w:rPr>
        <w:t>1）本项目无预付款，经采购人组织竣工验收合格交付使用后支付至合同价的70%【如实际施工量不足，则以实际完成的工作额度为支付基数；如实际施工量超过合同量，则以合同量为支付基数）】；（2）工程竣工验收合格，采购人组织审计结束后支付至支付基数（审定价扣除水电费、应承担审计费、应承担处罚费等费用）的90%；（3）</w:t>
      </w:r>
      <w:r>
        <w:rPr>
          <w:rFonts w:hint="eastAsia"/>
          <w:bCs/>
          <w:sz w:val="24"/>
          <w:szCs w:val="24"/>
          <w:lang w:eastAsia="zh-CN"/>
        </w:rPr>
        <w:t>两</w:t>
      </w:r>
      <w:r>
        <w:rPr>
          <w:rFonts w:hint="eastAsia"/>
          <w:bCs/>
          <w:sz w:val="24"/>
          <w:szCs w:val="24"/>
        </w:rPr>
        <w:t>年免费保修期满且经采购人组织质保期满验收合格后，一次性付清所有剩余费用（无息）。</w:t>
      </w:r>
    </w:p>
    <w:p>
      <w:pPr>
        <w:keepNext w:val="0"/>
        <w:keepLines w:val="0"/>
        <w:pageBreakBefore w:val="0"/>
        <w:kinsoku/>
        <w:wordWrap/>
        <w:overflowPunct/>
        <w:topLinePunct w:val="0"/>
        <w:autoSpaceDE/>
        <w:autoSpaceDN/>
        <w:bidi w:val="0"/>
        <w:adjustRightInd/>
        <w:spacing w:line="480" w:lineRule="exact"/>
        <w:ind w:firstLine="420"/>
        <w:textAlignment w:val="auto"/>
        <w:rPr>
          <w:bCs/>
          <w:sz w:val="24"/>
          <w:szCs w:val="24"/>
        </w:rPr>
      </w:pPr>
      <w:r>
        <w:rPr>
          <w:rFonts w:hint="eastAsia"/>
          <w:bCs/>
          <w:sz w:val="24"/>
          <w:szCs w:val="24"/>
        </w:rPr>
        <w:t>上述款项支付前，投标人应当提供符合国家税务规定、本市税务部门认可、符合工程实际情况的增值税专用完税发票供采购人办理付款手续。如投标人人不提供完税发票的，采购人有权拒绝付款。</w:t>
      </w:r>
    </w:p>
    <w:p>
      <w:pPr>
        <w:keepNext w:val="0"/>
        <w:keepLines w:val="0"/>
        <w:pageBreakBefore w:val="0"/>
        <w:kinsoku/>
        <w:wordWrap/>
        <w:overflowPunct/>
        <w:topLinePunct w:val="0"/>
        <w:autoSpaceDE/>
        <w:autoSpaceDN/>
        <w:bidi w:val="0"/>
        <w:adjustRightInd/>
        <w:spacing w:line="480" w:lineRule="exact"/>
        <w:textAlignment w:val="auto"/>
        <w:rPr>
          <w:bCs/>
          <w:sz w:val="24"/>
          <w:szCs w:val="24"/>
        </w:rPr>
      </w:pPr>
      <w:r>
        <w:rPr>
          <w:rFonts w:hint="eastAsia"/>
          <w:bCs/>
          <w:sz w:val="24"/>
          <w:szCs w:val="24"/>
        </w:rPr>
        <w:t>八、现场踏勘：投标人须在投标前自行组织现场踏勘，也可以联系采购人现场探勘。如因未踏勘现场引起的一切后果自负。投标人踏勘现场发生的费用自理，自行负责在踏勘现场中所发生的人员伤亡和财产损失。投标人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keepNext w:val="0"/>
        <w:keepLines w:val="0"/>
        <w:pageBreakBefore w:val="0"/>
        <w:kinsoku/>
        <w:wordWrap/>
        <w:overflowPunct/>
        <w:topLinePunct w:val="0"/>
        <w:autoSpaceDE/>
        <w:autoSpaceDN/>
        <w:bidi w:val="0"/>
        <w:adjustRightInd/>
        <w:spacing w:line="480" w:lineRule="exact"/>
        <w:textAlignment w:val="auto"/>
        <w:rPr>
          <w:bCs/>
          <w:color w:val="0000FF"/>
          <w:sz w:val="24"/>
          <w:szCs w:val="24"/>
        </w:rPr>
      </w:pPr>
    </w:p>
    <w:p>
      <w:pPr>
        <w:pStyle w:val="2"/>
        <w:rPr>
          <w:b/>
          <w:sz w:val="28"/>
          <w:szCs w:val="28"/>
        </w:rPr>
      </w:pPr>
    </w:p>
    <w:p>
      <w:pPr>
        <w:pStyle w:val="2"/>
        <w:rPr>
          <w:b/>
          <w:sz w:val="28"/>
          <w:szCs w:val="28"/>
        </w:rPr>
      </w:pPr>
    </w:p>
    <w:p>
      <w:pPr>
        <w:pStyle w:val="3"/>
        <w:rPr>
          <w:rFonts w:ascii="黑体" w:eastAsia="黑体"/>
          <w:bCs/>
          <w:color w:val="000000"/>
          <w:sz w:val="44"/>
        </w:rPr>
      </w:pPr>
      <w:r>
        <w:rPr>
          <w:rFonts w:hint="eastAsia" w:ascii="黑体" w:eastAsia="黑体"/>
          <w:bCs/>
          <w:color w:val="000000"/>
          <w:sz w:val="44"/>
        </w:rPr>
        <w:t xml:space="preserve">第五章  </w:t>
      </w:r>
      <w:r>
        <w:rPr>
          <w:rFonts w:hint="eastAsia" w:ascii="黑体" w:eastAsia="黑体"/>
          <w:b/>
          <w:bCs/>
          <w:color w:val="000000"/>
          <w:sz w:val="44"/>
        </w:rPr>
        <w:t>评标方法与评标标准</w:t>
      </w:r>
    </w:p>
    <w:p>
      <w:pPr>
        <w:snapToGrid w:val="0"/>
        <w:spacing w:line="360" w:lineRule="auto"/>
        <w:rPr>
          <w:rFonts w:cs="Courier New"/>
          <w:b/>
          <w:bCs/>
          <w:color w:val="000000"/>
          <w:sz w:val="24"/>
          <w:szCs w:val="24"/>
        </w:rPr>
      </w:pPr>
    </w:p>
    <w:p>
      <w:pPr>
        <w:spacing w:line="440" w:lineRule="exact"/>
        <w:ind w:firstLine="600" w:firstLineChars="25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3名中标候选人。</w:t>
      </w:r>
      <w:r>
        <w:rPr>
          <w:rFonts w:hint="eastAsia" w:cs="Arial"/>
          <w:sz w:val="24"/>
          <w:szCs w:val="24"/>
        </w:rPr>
        <w:t>招标人根据评标委员会提供的书面评标报告，依法确定中标人。</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一、评标标准和程序</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（一）初步评审</w:t>
      </w:r>
    </w:p>
    <w:p>
      <w:pPr>
        <w:pStyle w:val="25"/>
        <w:spacing w:line="440" w:lineRule="exact"/>
        <w:ind w:firstLine="480" w:firstLineChars="200"/>
        <w:contextualSpacing/>
        <w:rPr>
          <w:rFonts w:hAnsi="宋体"/>
          <w:kern w:val="0"/>
          <w:sz w:val="24"/>
          <w:szCs w:val="24"/>
          <w:u w:color="000000"/>
        </w:rPr>
      </w:pPr>
      <w:r>
        <w:rPr>
          <w:rFonts w:hint="eastAsia" w:hAnsi="宋体"/>
          <w:kern w:val="0"/>
          <w:sz w:val="24"/>
          <w:szCs w:val="24"/>
          <w:u w:color="000000"/>
        </w:rPr>
        <w:t>评标委员会根据评审标准和招标文件规定的无效标条款对每一份投标文件进行评审，凡有招标文件规定的无效标条款规定情形之一的，作无效标处理。</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投标文件的评审按以下顺序进行，上一阶段未通过的不进入下一阶段评审：</w:t>
      </w:r>
    </w:p>
    <w:p>
      <w:pPr>
        <w:pStyle w:val="25"/>
        <w:spacing w:line="440" w:lineRule="exact"/>
        <w:ind w:firstLine="482" w:firstLineChars="200"/>
        <w:contextualSpacing/>
        <w:rPr>
          <w:rFonts w:hAnsi="宋体"/>
          <w:b/>
          <w:kern w:val="0"/>
          <w:sz w:val="24"/>
          <w:szCs w:val="24"/>
          <w:u w:color="000000"/>
        </w:rPr>
      </w:pPr>
      <w:r>
        <w:rPr>
          <w:rFonts w:hAnsi="宋体"/>
          <w:b/>
          <w:kern w:val="0"/>
          <w:sz w:val="24"/>
          <w:szCs w:val="24"/>
          <w:u w:color="000000"/>
        </w:rPr>
        <w:t>1</w:t>
      </w:r>
      <w:r>
        <w:rPr>
          <w:rFonts w:hint="eastAsia" w:hAnsi="宋体"/>
          <w:b/>
          <w:kern w:val="0"/>
          <w:sz w:val="24"/>
          <w:szCs w:val="24"/>
          <w:u w:color="000000"/>
        </w:rPr>
        <w:t>、资格审查</w:t>
      </w:r>
    </w:p>
    <w:p>
      <w:pPr>
        <w:spacing w:line="440" w:lineRule="exact"/>
        <w:ind w:firstLine="480" w:firstLineChars="20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pPr>
        <w:tabs>
          <w:tab w:val="left" w:pos="360"/>
        </w:tabs>
        <w:spacing w:line="440" w:lineRule="exact"/>
        <w:ind w:firstLine="482" w:firstLineChars="200"/>
        <w:rPr>
          <w:b/>
          <w:sz w:val="24"/>
          <w:szCs w:val="24"/>
        </w:rPr>
      </w:pPr>
      <w:r>
        <w:rPr>
          <w:rFonts w:hint="eastAsia"/>
          <w:b/>
          <w:sz w:val="24"/>
          <w:szCs w:val="24"/>
        </w:rPr>
        <w:t>审查以投标人提供的下列资料为准：</w:t>
      </w:r>
    </w:p>
    <w:p>
      <w:pPr>
        <w:tabs>
          <w:tab w:val="left" w:pos="360"/>
        </w:tabs>
        <w:spacing w:line="440" w:lineRule="exact"/>
        <w:ind w:firstLine="480" w:firstLineChars="200"/>
        <w:rPr>
          <w:sz w:val="24"/>
          <w:szCs w:val="24"/>
        </w:rPr>
      </w:pPr>
      <w:r>
        <w:rPr>
          <w:rFonts w:hint="eastAsia"/>
          <w:sz w:val="24"/>
          <w:szCs w:val="24"/>
        </w:rPr>
        <w:t>（1）投标人营业执照(副本)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（2）投标人资质证书(副本)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（3）投标人安全生产许可证(副本)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（4）其他招标公告申请人的资格要求中需要提供的资料。</w:t>
      </w:r>
    </w:p>
    <w:p>
      <w:pPr>
        <w:spacing w:line="440" w:lineRule="exact"/>
        <w:ind w:firstLine="482" w:firstLineChars="200"/>
        <w:contextualSpacing/>
        <w:rPr>
          <w:b/>
          <w:bCs/>
          <w:sz w:val="24"/>
          <w:szCs w:val="24"/>
        </w:rPr>
      </w:pPr>
      <w:r>
        <w:rPr>
          <w:rFonts w:hint="eastAsia"/>
          <w:b/>
          <w:sz w:val="24"/>
          <w:szCs w:val="24"/>
        </w:rPr>
        <w:t>注：投标人未提交上述资料或资料不全的，则不予通过资格审查。</w:t>
      </w:r>
    </w:p>
    <w:p>
      <w:pPr>
        <w:spacing w:line="440" w:lineRule="exact"/>
        <w:ind w:firstLine="480" w:firstLineChars="200"/>
        <w:contextualSpacing/>
        <w:rPr>
          <w:sz w:val="24"/>
          <w:szCs w:val="24"/>
        </w:rPr>
      </w:pPr>
      <w:r>
        <w:rPr>
          <w:rFonts w:hint="eastAsia"/>
          <w:sz w:val="24"/>
          <w:szCs w:val="24"/>
        </w:rPr>
        <w:t>（1）对招标文件要求的工期、质量标准、投标保证金、投标有效期、暂定价、不可竞争费用等实质性要求的响应性进行评审。</w:t>
      </w:r>
    </w:p>
    <w:p>
      <w:pPr>
        <w:spacing w:line="440" w:lineRule="exact"/>
        <w:ind w:firstLine="480" w:firstLineChars="200"/>
        <w:contextualSpacing/>
        <w:rPr>
          <w:sz w:val="24"/>
          <w:szCs w:val="24"/>
        </w:rPr>
      </w:pPr>
      <w:r>
        <w:rPr>
          <w:rFonts w:hint="eastAsia"/>
          <w:sz w:val="24"/>
          <w:szCs w:val="24"/>
        </w:rPr>
        <w:t>（2）投标人的报价符合招标文件、招标答疑的要求,且经评审不低于成本。</w:t>
      </w:r>
    </w:p>
    <w:p>
      <w:pPr>
        <w:spacing w:line="440" w:lineRule="exact"/>
        <w:ind w:firstLine="480" w:firstLineChars="200"/>
        <w:contextualSpacing/>
        <w:rPr>
          <w:sz w:val="24"/>
          <w:szCs w:val="24"/>
        </w:rPr>
      </w:pPr>
      <w:r>
        <w:rPr>
          <w:rFonts w:hint="eastAsia"/>
          <w:sz w:val="24"/>
          <w:szCs w:val="24"/>
        </w:rPr>
        <w:t>（3）投标人的报价不高于招标控制价。</w:t>
      </w:r>
    </w:p>
    <w:p>
      <w:pPr>
        <w:widowControl/>
        <w:spacing w:line="440" w:lineRule="exact"/>
        <w:ind w:firstLine="482" w:firstLineChars="200"/>
        <w:contextualSpacing/>
        <w:rPr>
          <w:rFonts w:cs="Arial"/>
          <w:b/>
          <w:bCs/>
          <w:sz w:val="24"/>
          <w:szCs w:val="24"/>
        </w:rPr>
      </w:pPr>
      <w:r>
        <w:rPr>
          <w:rFonts w:hint="eastAsia" w:cs="Arial"/>
          <w:b/>
          <w:bCs/>
          <w:sz w:val="24"/>
          <w:szCs w:val="24"/>
        </w:rPr>
        <w:t>（二）详细评审</w:t>
      </w:r>
    </w:p>
    <w:p>
      <w:pPr>
        <w:widowControl/>
        <w:spacing w:line="440" w:lineRule="exact"/>
        <w:ind w:firstLine="482" w:firstLineChars="200"/>
        <w:contextualSpacing/>
        <w:rPr>
          <w:rFonts w:cs="Arial"/>
          <w:b/>
          <w:bCs/>
          <w:sz w:val="24"/>
          <w:szCs w:val="24"/>
        </w:rPr>
      </w:pPr>
      <w:r>
        <w:rPr>
          <w:rFonts w:cs="Arial"/>
          <w:b/>
          <w:bCs/>
          <w:sz w:val="24"/>
          <w:szCs w:val="24"/>
        </w:rPr>
        <w:t>1、</w:t>
      </w:r>
      <w:r>
        <w:rPr>
          <w:rFonts w:hint="eastAsia" w:cs="Arial"/>
          <w:b/>
          <w:bCs/>
          <w:sz w:val="24"/>
          <w:szCs w:val="24"/>
        </w:rPr>
        <w:t>评标基准价及投标报价得分确定</w:t>
      </w:r>
    </w:p>
    <w:p>
      <w:pPr>
        <w:widowControl/>
        <w:spacing w:line="440" w:lineRule="exact"/>
        <w:ind w:firstLine="480" w:firstLineChars="200"/>
        <w:contextualSpacing/>
        <w:rPr>
          <w:rFonts w:cs="Arial"/>
          <w:bCs/>
          <w:sz w:val="24"/>
          <w:szCs w:val="24"/>
        </w:rPr>
      </w:pPr>
      <w:r>
        <w:rPr>
          <w:rFonts w:hint="eastAsia" w:cs="Arial"/>
          <w:bCs/>
          <w:sz w:val="24"/>
          <w:szCs w:val="24"/>
        </w:rPr>
        <w:t>以有效投标文件的评标价算术平均值为 A（若有效投标文件&lt;7 家时，直接计算有效投标报价计取算术平均值为 A；若有效投标文件≥7 家时，去掉其中的一个最高价和一个最低价后取算术平均值为 A；若有效投标文件≥10 家时，去掉其中的二个最高价和二个最低价后取算术平均值为 A）。</w:t>
      </w:r>
    </w:p>
    <w:p>
      <w:pPr>
        <w:widowControl/>
        <w:spacing w:line="440" w:lineRule="exact"/>
        <w:ind w:firstLine="480" w:firstLineChars="200"/>
        <w:contextualSpacing/>
        <w:rPr>
          <w:rFonts w:cs="Arial"/>
          <w:bCs/>
          <w:sz w:val="24"/>
          <w:szCs w:val="24"/>
        </w:rPr>
      </w:pPr>
      <w:r>
        <w:rPr>
          <w:rFonts w:hint="eastAsia" w:cs="Arial"/>
          <w:bCs/>
          <w:sz w:val="24"/>
          <w:szCs w:val="24"/>
        </w:rPr>
        <w:t>评标基准价 =A×K，K 值在开标前由投标人推选的代表随机抽取确定，K 值的取值范围为 97%、98%、99%、100%（评标基准价不因评标后质疑、投诉、复议以及其他任何情形而改变，计算错误除外）。</w:t>
      </w:r>
    </w:p>
    <w:p>
      <w:pPr>
        <w:widowControl/>
        <w:spacing w:line="440" w:lineRule="exact"/>
        <w:ind w:firstLine="480" w:firstLineChars="200"/>
        <w:contextualSpacing/>
        <w:rPr>
          <w:rFonts w:cs="Arial"/>
          <w:bCs/>
          <w:sz w:val="24"/>
          <w:szCs w:val="24"/>
        </w:rPr>
      </w:pPr>
      <w:r>
        <w:rPr>
          <w:rFonts w:hint="eastAsia"/>
          <w:sz w:val="24"/>
          <w:szCs w:val="24"/>
        </w:rPr>
        <w:t>投标报价等于评标基准价的得满分</w:t>
      </w:r>
      <w:r>
        <w:rPr>
          <w:rFonts w:hint="eastAsia"/>
          <w:sz w:val="24"/>
          <w:szCs w:val="24"/>
          <w:u w:val="single"/>
        </w:rPr>
        <w:t xml:space="preserve"> </w:t>
      </w:r>
      <w:r>
        <w:rPr>
          <w:sz w:val="24"/>
          <w:szCs w:val="24"/>
          <w:u w:val="single"/>
        </w:rPr>
        <w:t>10</w:t>
      </w:r>
      <w:r>
        <w:rPr>
          <w:rFonts w:hint="eastAsia"/>
          <w:sz w:val="24"/>
          <w:szCs w:val="24"/>
          <w:u w:val="single"/>
        </w:rPr>
        <w:t xml:space="preserve">0 </w:t>
      </w:r>
      <w:r>
        <w:rPr>
          <w:rFonts w:hint="eastAsia"/>
          <w:sz w:val="24"/>
          <w:szCs w:val="24"/>
        </w:rPr>
        <w:t>分；偏离评标基准价的，投标报价与评标基准价相比，每高评标基准价1%的扣</w:t>
      </w:r>
      <w:r>
        <w:rPr>
          <w:rFonts w:hint="eastAsia"/>
          <w:sz w:val="24"/>
          <w:szCs w:val="24"/>
          <w:u w:val="single"/>
        </w:rPr>
        <w:t xml:space="preserve"> 0.1 </w:t>
      </w:r>
      <w:r>
        <w:rPr>
          <w:rFonts w:hint="eastAsia"/>
          <w:sz w:val="24"/>
          <w:szCs w:val="24"/>
        </w:rPr>
        <w:t>分，投标报价与评标基准价相比，每低评标基准价1%的扣</w:t>
      </w:r>
      <w:r>
        <w:rPr>
          <w:rFonts w:hint="eastAsia"/>
          <w:sz w:val="24"/>
          <w:szCs w:val="24"/>
          <w:u w:val="single"/>
        </w:rPr>
        <w:t xml:space="preserve"> 0.3 </w:t>
      </w:r>
      <w:r>
        <w:rPr>
          <w:rFonts w:hint="eastAsia"/>
          <w:sz w:val="24"/>
          <w:szCs w:val="24"/>
        </w:rPr>
        <w:t>分，偏离不足1%的，用插入法计算。</w:t>
      </w:r>
    </w:p>
    <w:p>
      <w:pPr>
        <w:spacing w:line="440" w:lineRule="exact"/>
        <w:ind w:firstLine="482" w:firstLineChars="200"/>
        <w:contextualSpacing/>
        <w:rPr>
          <w:b/>
          <w:sz w:val="24"/>
          <w:szCs w:val="24"/>
        </w:rPr>
      </w:pPr>
      <w:r>
        <w:rPr>
          <w:rFonts w:hint="eastAsia"/>
          <w:b/>
          <w:sz w:val="24"/>
          <w:szCs w:val="24"/>
        </w:rPr>
        <w:t>二、定标方法：</w:t>
      </w:r>
    </w:p>
    <w:p>
      <w:pPr>
        <w:spacing w:line="440" w:lineRule="exact"/>
        <w:ind w:firstLine="480" w:firstLineChars="200"/>
        <w:contextualSpacing/>
        <w:jc w:val="left"/>
        <w:rPr>
          <w:sz w:val="24"/>
          <w:szCs w:val="24"/>
        </w:rPr>
      </w:pPr>
      <w:r>
        <w:rPr>
          <w:rFonts w:hint="eastAsia"/>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ype="textWrapping"/>
      </w:r>
      <w:r>
        <w:rPr>
          <w:rFonts w:hint="eastAsia"/>
          <w:sz w:val="24"/>
          <w:szCs w:val="24"/>
        </w:rPr>
        <w:t xml:space="preserve">    2、招标人根据评标委员会推荐的中标候选人，当场确定排名第一的中标候选人为最终中标人。</w:t>
      </w:r>
      <w:r>
        <w:rPr>
          <w:rFonts w:hint="eastAsia"/>
          <w:sz w:val="24"/>
          <w:szCs w:val="24"/>
        </w:rPr>
        <w:br w:type="textWrapping"/>
      </w:r>
      <w:r>
        <w:rPr>
          <w:rFonts w:hint="eastAsia"/>
          <w:sz w:val="24"/>
          <w:szCs w:val="24"/>
        </w:rP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ype="textWrapping"/>
      </w:r>
      <w:r>
        <w:rPr>
          <w:rFonts w:hint="eastAsia"/>
          <w:sz w:val="24"/>
          <w:szCs w:val="24"/>
        </w:rPr>
        <w:t xml:space="preserve">    4、对不中标的投标人，招标人有权不作任何解释。</w:t>
      </w:r>
    </w:p>
    <w:p>
      <w:pPr>
        <w:spacing w:line="440" w:lineRule="exact"/>
        <w:ind w:firstLine="482" w:firstLineChars="200"/>
        <w:contextualSpacing/>
        <w:rPr>
          <w:b/>
          <w:sz w:val="24"/>
          <w:szCs w:val="24"/>
        </w:rPr>
      </w:pPr>
      <w:r>
        <w:rPr>
          <w:rFonts w:hint="eastAsia"/>
          <w:b/>
          <w:sz w:val="24"/>
          <w:szCs w:val="24"/>
        </w:rPr>
        <w:t>三、其它</w:t>
      </w:r>
    </w:p>
    <w:p>
      <w:pPr>
        <w:spacing w:line="440" w:lineRule="exact"/>
        <w:ind w:firstLine="480" w:firstLineChars="200"/>
        <w:contextualSpacing/>
        <w:jc w:val="left"/>
        <w:rPr>
          <w:sz w:val="24"/>
          <w:szCs w:val="24"/>
        </w:rPr>
      </w:pPr>
      <w:r>
        <w:rPr>
          <w:rFonts w:hint="eastAsia"/>
          <w:sz w:val="24"/>
          <w:szCs w:val="24"/>
        </w:rPr>
        <w:t>1、本办法未述及的事宜，由评标委员会依据法律法规处置。</w:t>
      </w:r>
    </w:p>
    <w:p>
      <w:pPr>
        <w:spacing w:line="440" w:lineRule="exact"/>
        <w:ind w:firstLine="480" w:firstLineChars="200"/>
        <w:contextualSpacing/>
        <w:jc w:val="left"/>
        <w:rPr>
          <w:sz w:val="24"/>
          <w:szCs w:val="24"/>
        </w:rPr>
      </w:pPr>
      <w:r>
        <w:rPr>
          <w:rFonts w:hint="eastAsia"/>
          <w:sz w:val="24"/>
          <w:szCs w:val="24"/>
        </w:rPr>
        <w:t>2、有不符合法律、法规规定，出现《盐城市廉政准入规定》限制情形的，按照规定予以废标处置。</w:t>
      </w:r>
    </w:p>
    <w:p>
      <w:pPr>
        <w:rPr>
          <w:color w:val="000000"/>
        </w:rPr>
      </w:pPr>
      <w:r>
        <w:rPr>
          <w:rFonts w:hint="eastAsia"/>
          <w:sz w:val="24"/>
          <w:szCs w:val="24"/>
        </w:rPr>
        <w:t>3、经审查为虚假材料的，按相关法律、法规要求作废标处理。</w:t>
      </w:r>
    </w:p>
    <w:p>
      <w:pPr>
        <w:rPr>
          <w:color w:val="000000"/>
        </w:rPr>
      </w:pPr>
    </w:p>
    <w:p>
      <w:pPr>
        <w:rPr>
          <w:color w:val="000000"/>
        </w:rPr>
      </w:pPr>
    </w:p>
    <w:p>
      <w:pPr>
        <w:pStyle w:val="2"/>
        <w:rPr>
          <w:color w:val="000000"/>
        </w:rPr>
      </w:pPr>
    </w:p>
    <w:p>
      <w:pPr>
        <w:pStyle w:val="2"/>
        <w:rPr>
          <w:color w:val="000000"/>
        </w:rPr>
      </w:pPr>
    </w:p>
    <w:p>
      <w:pPr>
        <w:pStyle w:val="2"/>
        <w:rPr>
          <w:color w:val="000000"/>
        </w:rPr>
      </w:pPr>
    </w:p>
    <w:p>
      <w:pPr>
        <w:pStyle w:val="2"/>
        <w:rPr>
          <w:color w:val="000000"/>
        </w:rPr>
      </w:pPr>
    </w:p>
    <w:p>
      <w:pPr>
        <w:pStyle w:val="2"/>
        <w:rPr>
          <w:color w:val="000000"/>
        </w:rPr>
      </w:pPr>
    </w:p>
    <w:p>
      <w:pPr>
        <w:rPr>
          <w:color w:val="000000"/>
        </w:rPr>
      </w:pPr>
    </w:p>
    <w:p>
      <w:pPr>
        <w:pStyle w:val="3"/>
        <w:rPr>
          <w:rFonts w:ascii="黑体" w:eastAsia="黑体"/>
          <w:bCs/>
          <w:color w:val="000000"/>
          <w:sz w:val="44"/>
        </w:rPr>
      </w:pPr>
      <w:r>
        <w:rPr>
          <w:rFonts w:hint="eastAsia" w:ascii="黑体" w:eastAsia="黑体"/>
          <w:bCs/>
          <w:color w:val="000000"/>
          <w:sz w:val="44"/>
        </w:rPr>
        <w:t xml:space="preserve">第六章  投标文件格式 </w:t>
      </w:r>
    </w:p>
    <w:p>
      <w:pPr>
        <w:jc w:val="center"/>
        <w:rPr>
          <w:b/>
          <w:color w:val="000000"/>
          <w:sz w:val="72"/>
        </w:rPr>
      </w:pPr>
    </w:p>
    <w:p>
      <w:pPr>
        <w:jc w:val="center"/>
        <w:rPr>
          <w:b/>
          <w:color w:val="000000"/>
          <w:sz w:val="72"/>
        </w:rPr>
      </w:pPr>
      <w:r>
        <w:rPr>
          <w:rFonts w:hint="eastAsia"/>
          <w:b/>
          <w:color w:val="000000"/>
          <w:sz w:val="72"/>
        </w:rPr>
        <w:t>投  标  文  件</w:t>
      </w:r>
    </w:p>
    <w:p>
      <w:pPr>
        <w:jc w:val="center"/>
        <w:rPr>
          <w:b/>
          <w:color w:val="000000"/>
          <w:sz w:val="72"/>
        </w:rPr>
      </w:pPr>
      <w:r>
        <w:rPr>
          <w:rFonts w:hint="eastAsia" w:ascii="黑体" w:hAnsi="黑体" w:eastAsia="黑体"/>
          <w:b/>
          <w:color w:val="000000"/>
          <w:sz w:val="36"/>
        </w:rPr>
        <w:t>（正或副本）</w:t>
      </w:r>
    </w:p>
    <w:p>
      <w:pPr>
        <w:rPr>
          <w:b/>
          <w:color w:val="000000"/>
          <w:sz w:val="36"/>
        </w:rPr>
      </w:pPr>
    </w:p>
    <w:p>
      <w:pPr>
        <w:jc w:val="center"/>
        <w:rPr>
          <w:b/>
          <w:color w:val="000000"/>
          <w:sz w:val="36"/>
        </w:rPr>
      </w:pPr>
    </w:p>
    <w:p>
      <w:pPr>
        <w:ind w:firstLine="1084" w:firstLineChars="300"/>
        <w:rPr>
          <w:b/>
          <w:color w:val="000000"/>
          <w:sz w:val="36"/>
        </w:rPr>
      </w:pPr>
      <w:r>
        <w:rPr>
          <w:rFonts w:hint="eastAsia"/>
          <w:b/>
          <w:color w:val="000000"/>
          <w:sz w:val="36"/>
        </w:rPr>
        <w:t>项 目 名 称：</w:t>
      </w:r>
    </w:p>
    <w:p>
      <w:pPr>
        <w:ind w:firstLine="1084" w:firstLineChars="300"/>
        <w:rPr>
          <w:b/>
          <w:color w:val="000000"/>
          <w:sz w:val="36"/>
          <w:u w:val="single"/>
        </w:rPr>
      </w:pPr>
      <w:r>
        <w:rPr>
          <w:rFonts w:hint="eastAsia"/>
          <w:b/>
          <w:color w:val="000000"/>
          <w:sz w:val="36"/>
        </w:rPr>
        <w:t>招 标 编 号：</w:t>
      </w:r>
    </w:p>
    <w:p>
      <w:pPr>
        <w:rPr>
          <w:b/>
          <w:color w:val="000000"/>
          <w:sz w:val="36"/>
          <w:u w:val="single"/>
        </w:rPr>
      </w:pPr>
      <w:r>
        <w:rPr>
          <w:rFonts w:hint="eastAsia"/>
          <w:b/>
          <w:color w:val="000000"/>
          <w:sz w:val="36"/>
        </w:rPr>
        <w:t xml:space="preserve">      投标人名称 ：</w:t>
      </w:r>
    </w:p>
    <w:p>
      <w:pPr>
        <w:rPr>
          <w:b/>
          <w:color w:val="000000"/>
          <w:sz w:val="36"/>
        </w:rPr>
      </w:pPr>
      <w:r>
        <w:rPr>
          <w:rFonts w:hint="eastAsia"/>
          <w:b/>
          <w:color w:val="000000"/>
          <w:sz w:val="36"/>
        </w:rPr>
        <w:t xml:space="preserve">      日      期 ：</w:t>
      </w:r>
    </w:p>
    <w:p>
      <w:pPr>
        <w:spacing w:line="440" w:lineRule="exact"/>
        <w:jc w:val="center"/>
        <w:rPr>
          <w:b/>
          <w:bCs/>
          <w:color w:val="000000"/>
          <w:sz w:val="32"/>
          <w:szCs w:val="32"/>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jc w:val="center"/>
        <w:rPr>
          <w:b/>
          <w:color w:val="000000"/>
          <w:sz w:val="30"/>
          <w:szCs w:val="30"/>
        </w:rPr>
      </w:pPr>
      <w:r>
        <w:rPr>
          <w:color w:val="000000"/>
          <w:sz w:val="24"/>
        </w:rPr>
        <w:br w:type="page"/>
      </w:r>
      <w:r>
        <w:rPr>
          <w:rFonts w:hint="eastAsia"/>
          <w:b/>
          <w:color w:val="000000"/>
          <w:sz w:val="30"/>
          <w:szCs w:val="30"/>
        </w:rPr>
        <w:t>评分索引表</w:t>
      </w:r>
    </w:p>
    <w:p>
      <w:pPr>
        <w:spacing w:line="440" w:lineRule="exact"/>
        <w:jc w:val="center"/>
        <w:rPr>
          <w:b/>
          <w:color w:val="000000"/>
          <w:sz w:val="30"/>
          <w:szCs w:val="30"/>
        </w:rPr>
      </w:pPr>
    </w:p>
    <w:tbl>
      <w:tblPr>
        <w:tblStyle w:val="50"/>
        <w:tblW w:w="88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firstLine="422"/>
              <w:jc w:val="center"/>
              <w:rPr>
                <w:rFonts w:ascii="宋体" w:hAnsi="宋体"/>
                <w:b/>
                <w:bCs/>
                <w:color w:val="000000"/>
                <w:lang w:eastAsia="zh-CN"/>
              </w:rPr>
            </w:pPr>
            <w:r>
              <w:rPr>
                <w:rFonts w:hint="eastAsia" w:ascii="宋体" w:hAnsi="宋体"/>
                <w:b/>
                <w:color w:val="000000"/>
              </w:rPr>
              <w:t>评分项目</w:t>
            </w:r>
          </w:p>
        </w:tc>
        <w:tc>
          <w:tcPr>
            <w:tcW w:w="3840" w:type="dxa"/>
          </w:tcPr>
          <w:p>
            <w:pPr>
              <w:jc w:val="center"/>
              <w:rPr>
                <w:b/>
                <w:color w:val="000000"/>
              </w:rPr>
            </w:pPr>
            <w:r>
              <w:rPr>
                <w:rFonts w:hint="eastAsia"/>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973" w:type="dxa"/>
          </w:tcPr>
          <w:p>
            <w:pPr>
              <w:pStyle w:val="71"/>
              <w:shd w:val="clear" w:color="auto" w:fill="FFFFFF"/>
              <w:spacing w:line="265" w:lineRule="atLeast"/>
              <w:ind w:left="420" w:firstLine="422"/>
              <w:jc w:val="both"/>
              <w:rPr>
                <w:rFonts w:ascii="宋体" w:hAnsi="宋体"/>
                <w:b/>
                <w:color w:val="000000"/>
                <w:lang w:eastAsia="zh-CN"/>
              </w:rPr>
            </w:pPr>
          </w:p>
        </w:tc>
        <w:tc>
          <w:tcPr>
            <w:tcW w:w="3840" w:type="dxa"/>
          </w:tcPr>
          <w:p>
            <w:pPr>
              <w:rPr>
                <w:b/>
                <w:color w:val="000000"/>
                <w:kern w:val="0"/>
                <w:sz w:val="24"/>
                <w:lang w:bidi="en-US"/>
              </w:rPr>
            </w:pPr>
          </w:p>
        </w:tc>
      </w:tr>
      <w:tr>
        <w:tblPrEx>
          <w:tblLayout w:type="fixed"/>
          <w:tblCellMar>
            <w:top w:w="0" w:type="dxa"/>
            <w:left w:w="108" w:type="dxa"/>
            <w:bottom w:w="0" w:type="dxa"/>
            <w:right w:w="108" w:type="dxa"/>
          </w:tblCellMar>
        </w:tblPrEx>
        <w:trPr>
          <w:trHeight w:val="300" w:hRule="atLeast"/>
        </w:trPr>
        <w:tc>
          <w:tcPr>
            <w:tcW w:w="8813" w:type="dxa"/>
            <w:gridSpan w:val="2"/>
          </w:tcPr>
          <w:p>
            <w:pPr>
              <w:pStyle w:val="71"/>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813" w:type="dxa"/>
            <w:gridSpan w:val="2"/>
          </w:tcPr>
          <w:p>
            <w:pPr>
              <w:pStyle w:val="71"/>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813" w:type="dxa"/>
            <w:gridSpan w:val="2"/>
          </w:tcPr>
          <w:p>
            <w:pPr>
              <w:pStyle w:val="71"/>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813" w:type="dxa"/>
            <w:gridSpan w:val="2"/>
          </w:tcPr>
          <w:p>
            <w:pPr>
              <w:pStyle w:val="71"/>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973" w:type="dxa"/>
          </w:tcPr>
          <w:p>
            <w:pPr>
              <w:pStyle w:val="71"/>
              <w:shd w:val="clear" w:color="auto" w:fill="FFFFFF"/>
              <w:spacing w:line="265" w:lineRule="atLeast"/>
              <w:ind w:left="0" w:firstLine="480" w:firstLineChars="200"/>
              <w:rPr>
                <w:rFonts w:ascii="宋体" w:hAnsi="宋体"/>
                <w:color w:val="000000"/>
                <w:szCs w:val="21"/>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973" w:type="dxa"/>
            <w:tcBorders>
              <w:bottom w:val="single" w:color="auto" w:sz="4" w:space="0"/>
            </w:tcBorders>
          </w:tcPr>
          <w:p>
            <w:pPr>
              <w:pStyle w:val="71"/>
              <w:shd w:val="clear" w:color="auto" w:fill="FFFFFF"/>
              <w:spacing w:line="265" w:lineRule="atLeast"/>
              <w:ind w:left="0" w:firstLine="480" w:firstLineChars="200"/>
              <w:rPr>
                <w:rFonts w:ascii="宋体" w:hAnsi="宋体"/>
                <w:color w:val="000000"/>
                <w:lang w:eastAsia="zh-CN"/>
              </w:rPr>
            </w:pPr>
          </w:p>
        </w:tc>
        <w:tc>
          <w:tcPr>
            <w:tcW w:w="3840" w:type="dxa"/>
            <w:tcBorders>
              <w:bottom w:val="single" w:color="auto" w:sz="4" w:space="0"/>
            </w:tcBorders>
          </w:tcPr>
          <w:p>
            <w:pPr>
              <w:rPr>
                <w:color w:val="000000"/>
              </w:rPr>
            </w:pPr>
          </w:p>
        </w:tc>
      </w:tr>
    </w:tbl>
    <w:p>
      <w:pPr>
        <w:rPr>
          <w:color w:val="000000"/>
        </w:rPr>
      </w:pPr>
    </w:p>
    <w:p>
      <w:pPr>
        <w:jc w:val="center"/>
        <w:rPr>
          <w:b/>
          <w:bCs/>
          <w:color w:val="000000"/>
          <w:sz w:val="32"/>
          <w:szCs w:val="32"/>
        </w:rPr>
      </w:pPr>
      <w:r>
        <w:rPr>
          <w:b/>
          <w:color w:val="000000"/>
          <w:sz w:val="36"/>
          <w:u w:val="single"/>
        </w:rPr>
        <w:br w:type="page"/>
      </w:r>
      <w:r>
        <w:rPr>
          <w:rFonts w:hint="eastAsia"/>
          <w:b/>
          <w:bCs/>
          <w:color w:val="000000"/>
          <w:sz w:val="32"/>
          <w:szCs w:val="32"/>
        </w:rPr>
        <w:t>投标主要文件目录</w:t>
      </w:r>
    </w:p>
    <w:p>
      <w:pPr>
        <w:spacing w:line="440" w:lineRule="exact"/>
        <w:jc w:val="center"/>
        <w:rPr>
          <w:b/>
          <w:bCs/>
          <w:color w:val="000000"/>
          <w:sz w:val="32"/>
          <w:szCs w:val="32"/>
        </w:rPr>
      </w:pPr>
    </w:p>
    <w:p>
      <w:pPr>
        <w:ind w:firstLine="480" w:firstLineChars="200"/>
        <w:rPr>
          <w:color w:val="000000"/>
          <w:sz w:val="24"/>
        </w:rPr>
      </w:pPr>
      <w:r>
        <w:rPr>
          <w:rFonts w:hint="eastAsia"/>
          <w:color w:val="000000"/>
          <w:sz w:val="24"/>
        </w:rPr>
        <w:t>一、</w:t>
      </w:r>
      <w:r>
        <w:rPr>
          <w:rFonts w:hint="eastAsia"/>
          <w:bCs/>
          <w:color w:val="000000"/>
          <w:sz w:val="24"/>
        </w:rPr>
        <w:t>资信证明文件要求</w:t>
      </w:r>
    </w:p>
    <w:p>
      <w:pPr>
        <w:ind w:firstLine="482" w:firstLineChars="200"/>
        <w:rPr>
          <w:color w:val="000000"/>
          <w:sz w:val="24"/>
        </w:rPr>
      </w:pPr>
      <w:r>
        <w:rPr>
          <w:rFonts w:hint="eastAsia"/>
          <w:b/>
          <w:bCs/>
          <w:color w:val="000000"/>
          <w:sz w:val="24"/>
        </w:rPr>
        <w:t>二</w:t>
      </w:r>
      <w:r>
        <w:rPr>
          <w:rFonts w:hint="eastAsia"/>
          <w:color w:val="000000"/>
          <w:sz w:val="24"/>
        </w:rPr>
        <w:t>、资格性审查响应对照表</w:t>
      </w:r>
    </w:p>
    <w:p>
      <w:pPr>
        <w:ind w:firstLine="480" w:firstLineChars="200"/>
        <w:rPr>
          <w:bCs/>
          <w:color w:val="000000"/>
          <w:sz w:val="24"/>
        </w:rPr>
      </w:pPr>
      <w:r>
        <w:rPr>
          <w:rFonts w:hint="eastAsia"/>
          <w:color w:val="000000"/>
          <w:sz w:val="24"/>
        </w:rPr>
        <w:t>三、符合性检查响应对照表</w:t>
      </w:r>
    </w:p>
    <w:p>
      <w:pPr>
        <w:ind w:firstLine="480" w:firstLineChars="200"/>
        <w:rPr>
          <w:color w:val="000000"/>
          <w:sz w:val="24"/>
        </w:rPr>
      </w:pPr>
      <w:r>
        <w:rPr>
          <w:rFonts w:hint="eastAsia"/>
          <w:color w:val="000000"/>
          <w:sz w:val="24"/>
        </w:rPr>
        <w:t>四、投标函</w:t>
      </w:r>
    </w:p>
    <w:p>
      <w:pPr>
        <w:ind w:firstLine="480" w:firstLineChars="20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pPr>
        <w:ind w:firstLine="480" w:firstLineChars="200"/>
        <w:rPr>
          <w:b/>
          <w:bCs/>
          <w:color w:val="000000"/>
          <w:sz w:val="24"/>
          <w:szCs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w:t>
      </w:r>
      <w:r>
        <w:rPr>
          <w:rFonts w:hint="eastAsia"/>
          <w:b/>
          <w:bCs/>
          <w:sz w:val="24"/>
          <w:szCs w:val="24"/>
        </w:rPr>
        <w:t>单独装袋密封后递交</w:t>
      </w:r>
      <w:r>
        <w:rPr>
          <w:rFonts w:hint="eastAsia"/>
          <w:b/>
          <w:bCs/>
          <w:color w:val="000000"/>
          <w:sz w:val="24"/>
        </w:rPr>
        <w:t>，格式为: *.13jt格式文件、软件版造价文件</w:t>
      </w:r>
      <w:r>
        <w:rPr>
          <w:rFonts w:hint="eastAsia"/>
          <w:b/>
          <w:bCs/>
          <w:color w:val="000000"/>
          <w:sz w:val="24"/>
          <w:szCs w:val="24"/>
        </w:rPr>
        <w:t>）</w:t>
      </w:r>
    </w:p>
    <w:p>
      <w:pPr>
        <w:ind w:firstLine="420" w:firstLineChars="200"/>
        <w:rPr>
          <w:color w:val="000000"/>
          <w:sz w:val="24"/>
        </w:rPr>
      </w:pPr>
      <w:r>
        <w:rPr>
          <w:rFonts w:hint="eastAsia"/>
        </w:rPr>
        <w:t>七</w:t>
      </w:r>
      <w:r>
        <w:rPr>
          <w:rFonts w:hint="eastAsia"/>
          <w:color w:val="000000"/>
          <w:sz w:val="24"/>
        </w:rPr>
        <w:t>、盐城市政府采购事前信用承诺书</w:t>
      </w: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napToGrid w:val="0"/>
        <w:spacing w:before="50" w:after="50"/>
        <w:jc w:val="center"/>
        <w:rPr>
          <w:rFonts w:ascii="黑体" w:eastAsia="黑体"/>
          <w:b/>
          <w:bCs/>
          <w:color w:val="000000"/>
          <w:sz w:val="32"/>
          <w:szCs w:val="32"/>
        </w:rPr>
      </w:pPr>
      <w:r>
        <w:rPr>
          <w:color w:val="000000"/>
          <w:sz w:val="24"/>
        </w:rPr>
        <w:br w:type="page"/>
      </w:r>
      <w:r>
        <w:rPr>
          <w:rFonts w:hint="eastAsia" w:ascii="黑体" w:eastAsia="黑体"/>
          <w:color w:val="000000"/>
          <w:sz w:val="32"/>
          <w:szCs w:val="32"/>
        </w:rPr>
        <w:t>一、</w:t>
      </w:r>
      <w:r>
        <w:rPr>
          <w:rFonts w:hint="eastAsia" w:ascii="黑体" w:eastAsia="黑体"/>
          <w:b/>
          <w:bCs/>
          <w:color w:val="000000"/>
          <w:sz w:val="32"/>
          <w:szCs w:val="32"/>
        </w:rPr>
        <w:t>资信证明文件要求</w:t>
      </w:r>
    </w:p>
    <w:p>
      <w:pPr>
        <w:snapToGrid w:val="0"/>
        <w:spacing w:before="50" w:after="50"/>
        <w:rPr>
          <w:i/>
          <w:color w:val="000000"/>
          <w:szCs w:val="24"/>
          <w:u w:val="single"/>
        </w:rPr>
      </w:pPr>
    </w:p>
    <w:p>
      <w:pPr>
        <w:snapToGrid w:val="0"/>
        <w:spacing w:before="50" w:after="50"/>
        <w:rPr>
          <w:rFonts w:eastAsia="仿宋_GB2312"/>
          <w:color w:val="000000"/>
          <w:sz w:val="24"/>
          <w:szCs w:val="20"/>
        </w:rPr>
      </w:pPr>
      <w:r>
        <w:rPr>
          <w:rFonts w:hint="eastAsia"/>
          <w:b/>
          <w:bCs/>
          <w:color w:val="000000"/>
          <w:sz w:val="24"/>
        </w:rPr>
        <w:t>1、实质性资格证明文件目录</w:t>
      </w:r>
    </w:p>
    <w:p>
      <w:pPr>
        <w:snapToGrid w:val="0"/>
        <w:spacing w:before="50" w:after="145" w:afterLines="50"/>
        <w:ind w:firstLine="480" w:firstLineChars="200"/>
        <w:jc w:val="left"/>
        <w:rPr>
          <w:color w:val="000000"/>
          <w:sz w:val="24"/>
          <w:szCs w:val="24"/>
        </w:rPr>
      </w:pPr>
      <w:r>
        <w:rPr>
          <w:rFonts w:hint="eastAsia" w:ascii="仿宋_GB2312" w:cs="Arial"/>
          <w:color w:val="000000"/>
          <w:sz w:val="24"/>
        </w:rPr>
        <w:t>文件</w:t>
      </w:r>
      <w:r>
        <w:rPr>
          <w:rFonts w:hint="eastAsia"/>
          <w:color w:val="000000"/>
          <w:sz w:val="24"/>
          <w:szCs w:val="24"/>
        </w:rPr>
        <w:t>1</w:t>
      </w:r>
      <w:r>
        <w:rPr>
          <w:rFonts w:hint="eastAsia" w:ascii="仿宋_GB2312" w:cs="Arial"/>
          <w:color w:val="000000"/>
          <w:sz w:val="24"/>
        </w:rPr>
        <w:t>法人</w:t>
      </w:r>
      <w:r>
        <w:rPr>
          <w:rFonts w:ascii="仿宋_GB2312" w:cs="Arial"/>
          <w:color w:val="000000"/>
          <w:sz w:val="24"/>
        </w:rPr>
        <w:t>授权书</w:t>
      </w:r>
    </w:p>
    <w:p>
      <w:pPr>
        <w:snapToGrid w:val="0"/>
        <w:spacing w:line="500" w:lineRule="exact"/>
        <w:ind w:firstLine="480" w:firstLineChars="200"/>
        <w:rPr>
          <w:sz w:val="24"/>
          <w:szCs w:val="24"/>
        </w:rPr>
      </w:pPr>
      <w:r>
        <w:rPr>
          <w:rFonts w:hint="eastAsia"/>
          <w:sz w:val="24"/>
          <w:szCs w:val="24"/>
        </w:rPr>
        <w:t>文件2 营业执照（副本）、资质证书（副本）、安全生产合格证（副本）；</w:t>
      </w:r>
    </w:p>
    <w:p>
      <w:pPr>
        <w:snapToGrid w:val="0"/>
        <w:spacing w:line="500" w:lineRule="exact"/>
        <w:ind w:firstLine="480" w:firstLineChars="200"/>
        <w:rPr>
          <w:sz w:val="24"/>
          <w:szCs w:val="24"/>
        </w:rPr>
      </w:pPr>
      <w:r>
        <w:rPr>
          <w:rFonts w:hint="eastAsia"/>
          <w:sz w:val="24"/>
          <w:szCs w:val="24"/>
        </w:rPr>
        <w:t>文件 3 项目负责人资质、安全证书；</w:t>
      </w:r>
    </w:p>
    <w:p>
      <w:pPr>
        <w:snapToGrid w:val="0"/>
        <w:spacing w:line="500" w:lineRule="exact"/>
        <w:ind w:firstLine="480" w:firstLineChars="200"/>
        <w:rPr>
          <w:b/>
          <w:bCs/>
          <w:sz w:val="24"/>
          <w:szCs w:val="24"/>
        </w:rPr>
      </w:pPr>
      <w:r>
        <w:rPr>
          <w:rFonts w:hint="eastAsia"/>
          <w:sz w:val="24"/>
          <w:szCs w:val="24"/>
        </w:rPr>
        <w:t>文件4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pPr>
        <w:snapToGrid w:val="0"/>
        <w:spacing w:before="50" w:after="145" w:afterLines="50"/>
        <w:jc w:val="left"/>
        <w:rPr>
          <w:b/>
          <w:i/>
          <w:color w:val="000000"/>
          <w:sz w:val="24"/>
          <w:u w:val="single"/>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ind w:firstLine="0"/>
        <w:rPr>
          <w:color w:val="000000"/>
          <w:sz w:val="24"/>
          <w:szCs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pStyle w:val="6"/>
        <w:jc w:val="center"/>
        <w:rPr>
          <w:b w:val="0"/>
          <w:color w:val="000000"/>
          <w:sz w:val="24"/>
          <w:szCs w:val="21"/>
        </w:rPr>
      </w:pPr>
      <w:r>
        <w:rPr>
          <w:rFonts w:hint="eastAsia"/>
          <w:color w:val="000000"/>
          <w:sz w:val="24"/>
          <w:szCs w:val="24"/>
        </w:rPr>
        <w:t>法人授权书</w:t>
      </w:r>
    </w:p>
    <w:p>
      <w:pPr>
        <w:pStyle w:val="5"/>
        <w:rPr>
          <w:color w:val="000000"/>
        </w:rPr>
      </w:pPr>
    </w:p>
    <w:p>
      <w:pPr>
        <w:pStyle w:val="134"/>
        <w:ind w:firstLine="480"/>
        <w:rPr>
          <w:color w:val="000000"/>
          <w:sz w:val="24"/>
          <w:szCs w:val="24"/>
        </w:rPr>
      </w:pPr>
      <w:r>
        <w:rPr>
          <w:rFonts w:hint="eastAsia"/>
          <w:color w:val="000000"/>
          <w:sz w:val="24"/>
          <w:szCs w:val="24"/>
        </w:rPr>
        <w:t>本授权书声明：____________（供应商名称）授权________________（被授权人的姓名）为我方就</w:t>
      </w:r>
      <w:r>
        <w:rPr>
          <w:rFonts w:hint="eastAsia"/>
          <w:color w:val="000000"/>
          <w:sz w:val="24"/>
          <w:szCs w:val="24"/>
          <w:u w:val="single"/>
        </w:rPr>
        <w:t xml:space="preserve">    </w:t>
      </w:r>
      <w:r>
        <w:rPr>
          <w:rFonts w:hint="eastAsia"/>
          <w:color w:val="000000"/>
          <w:sz w:val="24"/>
          <w:szCs w:val="24"/>
        </w:rPr>
        <w:t>号项目采购活动的合法代理人，以本公司名义全权处理一切与该项目采购有关的事务。</w:t>
      </w:r>
    </w:p>
    <w:p>
      <w:pPr>
        <w:pStyle w:val="134"/>
        <w:ind w:firstLine="480"/>
        <w:rPr>
          <w:color w:val="000000"/>
          <w:sz w:val="24"/>
          <w:szCs w:val="24"/>
        </w:rPr>
      </w:pPr>
      <w:r>
        <w:rPr>
          <w:rFonts w:hint="eastAsia"/>
          <w:color w:val="000000"/>
          <w:sz w:val="24"/>
          <w:szCs w:val="24"/>
        </w:rPr>
        <w:t>本授权书于______年____月____日起生效，特此声明。</w:t>
      </w:r>
    </w:p>
    <w:p>
      <w:pPr>
        <w:pStyle w:val="134"/>
        <w:ind w:firstLine="0" w:firstLineChars="0"/>
        <w:rPr>
          <w:color w:val="000000"/>
          <w:sz w:val="24"/>
          <w:szCs w:val="24"/>
        </w:rPr>
      </w:pPr>
      <w:r>
        <w:rPr>
          <w:rFonts w:hint="eastAsia"/>
          <w:color w:val="000000"/>
          <w:sz w:val="24"/>
          <w:szCs w:val="24"/>
        </w:rPr>
        <w:t xml:space="preserve">          代理人（被授权人）：_______________________</w:t>
      </w:r>
    </w:p>
    <w:p>
      <w:pPr>
        <w:pStyle w:val="134"/>
        <w:ind w:firstLine="0" w:firstLineChars="0"/>
        <w:rPr>
          <w:color w:val="000000"/>
          <w:sz w:val="24"/>
          <w:szCs w:val="24"/>
        </w:rPr>
      </w:pPr>
    </w:p>
    <w:p>
      <w:pPr>
        <w:pStyle w:val="134"/>
        <w:ind w:firstLine="0" w:firstLineChars="0"/>
        <w:rPr>
          <w:color w:val="000000"/>
          <w:sz w:val="24"/>
          <w:szCs w:val="24"/>
        </w:rPr>
      </w:pPr>
      <w:r>
        <w:rPr>
          <w:rFonts w:hint="eastAsia"/>
          <w:color w:val="000000"/>
          <w:sz w:val="24"/>
          <w:szCs w:val="24"/>
        </w:rPr>
        <w:t xml:space="preserve">          单位名称：_____________________________________</w:t>
      </w:r>
    </w:p>
    <w:p>
      <w:pPr>
        <w:pStyle w:val="134"/>
        <w:ind w:firstLine="480"/>
        <w:rPr>
          <w:color w:val="000000"/>
          <w:sz w:val="24"/>
          <w:szCs w:val="24"/>
        </w:rPr>
      </w:pPr>
    </w:p>
    <w:p>
      <w:pPr>
        <w:pStyle w:val="134"/>
        <w:ind w:firstLine="0" w:firstLineChars="0"/>
        <w:rPr>
          <w:color w:val="000000"/>
          <w:sz w:val="24"/>
          <w:szCs w:val="24"/>
        </w:rPr>
      </w:pPr>
      <w:r>
        <w:rPr>
          <w:rFonts w:hint="eastAsia"/>
          <w:color w:val="000000"/>
          <w:sz w:val="24"/>
          <w:szCs w:val="24"/>
        </w:rPr>
        <w:t xml:space="preserve">          授权单位盖章：_________________________________</w:t>
      </w:r>
    </w:p>
    <w:p>
      <w:pPr>
        <w:pStyle w:val="134"/>
        <w:ind w:firstLine="480"/>
        <w:rPr>
          <w:color w:val="000000"/>
          <w:sz w:val="24"/>
          <w:szCs w:val="24"/>
        </w:rPr>
      </w:pPr>
      <w:r>
        <w:rPr>
          <w:rFonts w:hint="eastAsia"/>
          <w:color w:val="000000"/>
          <w:sz w:val="24"/>
          <w:szCs w:val="24"/>
        </w:rPr>
        <w:t xml:space="preserve">      单位名称：_____________________________________</w:t>
      </w:r>
    </w:p>
    <w:p>
      <w:pPr>
        <w:pStyle w:val="134"/>
        <w:ind w:firstLine="480"/>
        <w:rPr>
          <w:color w:val="000000"/>
          <w:sz w:val="24"/>
          <w:szCs w:val="24"/>
          <w:u w:val="single"/>
        </w:rPr>
      </w:pPr>
      <w:r>
        <w:rPr>
          <w:rFonts w:hint="eastAsia"/>
          <w:color w:val="000000"/>
          <w:sz w:val="24"/>
          <w:szCs w:val="24"/>
        </w:rPr>
        <w:t xml:space="preserve">      地址：</w:t>
      </w:r>
    </w:p>
    <w:p>
      <w:pPr>
        <w:pStyle w:val="134"/>
        <w:ind w:firstLine="480"/>
        <w:rPr>
          <w:color w:val="000000"/>
          <w:sz w:val="24"/>
          <w:szCs w:val="24"/>
        </w:rPr>
      </w:pPr>
      <w:r>
        <w:rPr>
          <w:rFonts w:hint="eastAsia"/>
          <w:color w:val="000000"/>
          <w:sz w:val="24"/>
          <w:szCs w:val="24"/>
        </w:rPr>
        <w:t xml:space="preserve">      日期：                    </w:t>
      </w: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spacing w:line="460" w:lineRule="exact"/>
        <w:rPr>
          <w:bCs/>
          <w:color w:val="000000"/>
          <w:sz w:val="24"/>
        </w:rPr>
      </w:pPr>
    </w:p>
    <w:p>
      <w:pPr>
        <w:spacing w:line="560" w:lineRule="exact"/>
        <w:rPr>
          <w:b/>
          <w:bCs/>
          <w:color w:val="000000"/>
          <w:sz w:val="24"/>
          <w:szCs w:val="24"/>
        </w:rPr>
      </w:pPr>
    </w:p>
    <w:p>
      <w:pPr>
        <w:widowControl/>
        <w:jc w:val="left"/>
        <w:rPr>
          <w:b/>
          <w:bCs/>
          <w:color w:val="000000"/>
          <w:sz w:val="24"/>
          <w:szCs w:val="24"/>
        </w:rPr>
      </w:pPr>
    </w:p>
    <w:p>
      <w:pPr>
        <w:widowControl/>
        <w:jc w:val="left"/>
        <w:rPr>
          <w:b/>
          <w:bCs/>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二、资格性审查响应对照表（格式）</w:t>
      </w:r>
    </w:p>
    <w:p>
      <w:pPr>
        <w:ind w:firstLine="309"/>
        <w:rPr>
          <w:color w:val="000000"/>
          <w:sz w:val="24"/>
          <w:szCs w:val="24"/>
        </w:rPr>
      </w:pPr>
      <w:r>
        <w:rPr>
          <w:rFonts w:hint="eastAsia"/>
          <w:color w:val="000000"/>
          <w:sz w:val="24"/>
          <w:szCs w:val="24"/>
        </w:rPr>
        <w:t>投标人全称（加盖公章）：</w:t>
      </w:r>
    </w:p>
    <w:tbl>
      <w:tblPr>
        <w:tblStyle w:val="50"/>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38"/>
        <w:gridCol w:w="246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3938" w:type="dxa"/>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246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35"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3938" w:type="dxa"/>
            <w:vAlign w:val="center"/>
          </w:tcPr>
          <w:p>
            <w:pPr>
              <w:spacing w:line="480" w:lineRule="exact"/>
              <w:rPr>
                <w:iCs/>
                <w:color w:val="000000"/>
                <w:sz w:val="24"/>
                <w:szCs w:val="24"/>
              </w:rPr>
            </w:pPr>
          </w:p>
        </w:tc>
        <w:tc>
          <w:tcPr>
            <w:tcW w:w="2460" w:type="dxa"/>
            <w:vAlign w:val="center"/>
          </w:tcPr>
          <w:p>
            <w:pPr>
              <w:rPr>
                <w:b/>
                <w:color w:val="000000"/>
              </w:rPr>
            </w:pPr>
          </w:p>
        </w:tc>
        <w:tc>
          <w:tcPr>
            <w:tcW w:w="1935"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3938" w:type="dxa"/>
            <w:vAlign w:val="center"/>
          </w:tcPr>
          <w:p>
            <w:pPr>
              <w:spacing w:line="360" w:lineRule="auto"/>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bl>
    <w:p>
      <w:pPr>
        <w:spacing w:line="440" w:lineRule="exact"/>
        <w:ind w:firstLine="480" w:firstLineChars="200"/>
        <w:rPr>
          <w:color w:val="000000"/>
          <w:sz w:val="2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color w:val="000000"/>
          <w:sz w:val="24"/>
          <w:szCs w:val="24"/>
        </w:rPr>
      </w:pPr>
      <w:r>
        <w:rPr>
          <w:rFonts w:hint="eastAsia"/>
          <w:color w:val="000000"/>
          <w:sz w:val="24"/>
          <w:szCs w:val="24"/>
        </w:rPr>
        <w:t>投标人全称（加盖公章）：</w:t>
      </w:r>
    </w:p>
    <w:tbl>
      <w:tblPr>
        <w:tblStyle w:val="50"/>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55"/>
        <w:gridCol w:w="21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255" w:type="dxa"/>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219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20"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4255" w:type="dxa"/>
            <w:vAlign w:val="center"/>
          </w:tcPr>
          <w:p>
            <w:pPr>
              <w:spacing w:line="480" w:lineRule="exact"/>
              <w:rPr>
                <w:iCs/>
                <w:color w:val="000000"/>
                <w:sz w:val="24"/>
                <w:szCs w:val="24"/>
              </w:rPr>
            </w:pPr>
          </w:p>
        </w:tc>
        <w:tc>
          <w:tcPr>
            <w:tcW w:w="2190" w:type="dxa"/>
            <w:vAlign w:val="center"/>
          </w:tcPr>
          <w:p>
            <w:pPr>
              <w:rPr>
                <w:b/>
                <w:color w:val="000000"/>
              </w:rPr>
            </w:pPr>
          </w:p>
        </w:tc>
        <w:tc>
          <w:tcPr>
            <w:tcW w:w="1920"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4255" w:type="dxa"/>
            <w:vAlign w:val="center"/>
          </w:tcPr>
          <w:p>
            <w:pPr>
              <w:spacing w:line="360" w:lineRule="auto"/>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4255" w:type="dxa"/>
            <w:vAlign w:val="center"/>
          </w:tcPr>
          <w:p>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pPr>
              <w:rPr>
                <w:color w:val="000000"/>
              </w:rPr>
            </w:pPr>
          </w:p>
        </w:tc>
        <w:tc>
          <w:tcPr>
            <w:tcW w:w="1920" w:type="dxa"/>
            <w:vAlign w:val="center"/>
          </w:tcPr>
          <w:p>
            <w:pPr>
              <w:rPr>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rPr>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四、投标函（格式）</w:t>
      </w:r>
    </w:p>
    <w:p>
      <w:pPr>
        <w:pStyle w:val="130"/>
        <w:spacing w:before="0" w:after="0" w:line="420" w:lineRule="exact"/>
        <w:ind w:firstLine="0"/>
        <w:rPr>
          <w:rFonts w:ascii="宋体" w:hAnsi="宋体"/>
          <w:color w:val="000000"/>
          <w:kern w:val="2"/>
          <w:szCs w:val="21"/>
        </w:rPr>
      </w:pPr>
      <w:r>
        <w:rPr>
          <w:rFonts w:hint="eastAsia" w:ascii="宋体" w:hAnsi="宋体"/>
          <w:color w:val="000000"/>
          <w:kern w:val="2"/>
          <w:szCs w:val="21"/>
        </w:rPr>
        <w:t>致：盐城幼儿师范高等专科学校</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根据贵方的</w:t>
      </w:r>
      <w:r>
        <w:rPr>
          <w:rFonts w:hint="eastAsia" w:ascii="宋体" w:hAnsi="宋体"/>
          <w:color w:val="000000"/>
          <w:kern w:val="2"/>
          <w:szCs w:val="21"/>
          <w:u w:val="single"/>
        </w:rPr>
        <w:t xml:space="preserve">     </w:t>
      </w:r>
      <w:r>
        <w:rPr>
          <w:rFonts w:hint="eastAsia" w:ascii="宋体" w:hAnsi="宋体"/>
          <w:color w:val="000000"/>
          <w:kern w:val="2"/>
          <w:szCs w:val="21"/>
        </w:rPr>
        <w:t>号招标文件，正式授权下述签字人_________________(姓名)代表我方______________（投标人的名称），全权处理本次项目投标的有关事宜。</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据此函，__________签字人兹宣布同意如下：</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1.按招标文件规定的各项要求，向买方提供所需货物与服务。</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2.我们完全理解贵方不一定将合同授予最低报价的投标人。</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3.我们已详细审核全部招标文件及其有效补充文件，我们知道必须放弃提出含糊不清或误解问题的权利。</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4.我们同意从规定的开标日期起遵循本投标文件，并在规定的投标有效期期满之前均具有约束力。</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5.如果在开标后规定的投标有效期内撤回投标或中标后拒绝签订合同，则按照国家相关法律法规受到相应处罚。</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6.同意向贵方提供贵方可能另外要求的与投标有关的任何证据或资料，并保证我方已提供和将要提供的文件是真实的、准确的。</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7.一旦我方中标,我方将根据招标文件的规定，严格履行合同的责任和义务,并保证在招标文件规定的时间完成项目，交付买方验收、使用。</w:t>
      </w:r>
    </w:p>
    <w:p>
      <w:pPr>
        <w:pStyle w:val="130"/>
        <w:spacing w:before="0" w:after="0" w:line="420" w:lineRule="exact"/>
        <w:ind w:left="425" w:firstLine="0"/>
        <w:rPr>
          <w:rFonts w:ascii="宋体" w:hAnsi="宋体"/>
          <w:color w:val="000000"/>
          <w:kern w:val="2"/>
          <w:szCs w:val="21"/>
        </w:rPr>
      </w:pPr>
      <w:r>
        <w:rPr>
          <w:rFonts w:hint="eastAsia" w:ascii="宋体" w:hAnsi="宋体"/>
          <w:color w:val="000000"/>
          <w:kern w:val="2"/>
          <w:szCs w:val="21"/>
        </w:rPr>
        <w:t>8.与本投标有关的正式通讯地址为：</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地          址：</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邮          编：</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电          话：</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传          真：</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投标人开户行：</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账          户：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投标人授权代表姓名（签字）：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投标人名称（公章）：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日           期：________年____月____日</w:t>
      </w:r>
    </w:p>
    <w:p>
      <w:pPr>
        <w:snapToGrid w:val="0"/>
        <w:spacing w:before="50" w:after="145" w:afterLines="50"/>
        <w:jc w:val="left"/>
        <w:rPr>
          <w:rFonts w:eastAsia="仿宋_GB2312"/>
          <w:color w:val="000000"/>
          <w:sz w:val="24"/>
          <w:szCs w:val="20"/>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五、开标一览表（格式）</w:t>
      </w:r>
    </w:p>
    <w:p>
      <w:pPr>
        <w:snapToGrid w:val="0"/>
        <w:spacing w:before="50" w:after="50"/>
        <w:jc w:val="center"/>
        <w:rPr>
          <w:rFonts w:ascii="黑体" w:eastAsia="黑体"/>
          <w:color w:val="000000"/>
          <w:sz w:val="32"/>
          <w:szCs w:val="32"/>
        </w:rPr>
      </w:pPr>
    </w:p>
    <w:tbl>
      <w:tblPr>
        <w:tblStyle w:val="50"/>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编 号</w:t>
            </w:r>
          </w:p>
        </w:tc>
        <w:tc>
          <w:tcPr>
            <w:tcW w:w="7445" w:type="dxa"/>
            <w:vAlign w:val="center"/>
          </w:tcPr>
          <w:p>
            <w:pPr>
              <w:pStyle w:val="4"/>
              <w:ind w:firstLine="689" w:firstLineChars="245"/>
              <w:jc w:val="both"/>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名 称</w:t>
            </w:r>
          </w:p>
        </w:tc>
        <w:tc>
          <w:tcPr>
            <w:tcW w:w="7445" w:type="dxa"/>
            <w:vAlign w:val="center"/>
          </w:tcPr>
          <w:p>
            <w:pPr>
              <w:pStyle w:val="4"/>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color w:val="000000"/>
                <w:szCs w:val="28"/>
              </w:rPr>
            </w:pPr>
            <w:r>
              <w:rPr>
                <w:rFonts w:hint="eastAsia"/>
                <w:b/>
                <w:bCs/>
                <w:color w:val="000000"/>
                <w:szCs w:val="28"/>
              </w:rPr>
              <w:t>项目投标报价：大写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b/>
                <w:bCs/>
                <w:color w:val="000000"/>
                <w:szCs w:val="28"/>
              </w:rPr>
            </w:pPr>
            <w:r>
              <w:rPr>
                <w:rFonts w:hint="eastAsia"/>
                <w:b/>
                <w:bCs/>
                <w:color w:val="000000"/>
                <w:szCs w:val="28"/>
              </w:rPr>
              <w:t xml:space="preserve">项目实施时间（供期或工期）： </w:t>
            </w:r>
          </w:p>
        </w:tc>
      </w:tr>
    </w:tbl>
    <w:p>
      <w:pPr>
        <w:spacing w:line="180" w:lineRule="atLeast"/>
        <w:rPr>
          <w:color w:val="000000"/>
          <w:szCs w:val="28"/>
        </w:rPr>
      </w:pPr>
      <w:r>
        <w:rPr>
          <w:rFonts w:hint="eastAsia"/>
          <w:color w:val="000000"/>
          <w:szCs w:val="28"/>
        </w:rPr>
        <w:t>填写说明：</w:t>
      </w:r>
    </w:p>
    <w:p>
      <w:pPr>
        <w:numPr>
          <w:ilvl w:val="0"/>
          <w:numId w:val="4"/>
        </w:numPr>
        <w:rPr>
          <w:color w:val="000000"/>
          <w:sz w:val="24"/>
        </w:rPr>
      </w:pPr>
      <w:r>
        <w:rPr>
          <w:rFonts w:hint="eastAsia"/>
          <w:color w:val="000000"/>
          <w:sz w:val="24"/>
        </w:rPr>
        <w:t>开标一览表不得填报选择性报价，否则将作为无效投标；</w:t>
      </w:r>
    </w:p>
    <w:p>
      <w:pPr>
        <w:numPr>
          <w:ilvl w:val="0"/>
          <w:numId w:val="4"/>
        </w:numPr>
        <w:rPr>
          <w:color w:val="000000"/>
          <w:sz w:val="24"/>
        </w:rPr>
      </w:pPr>
      <w:r>
        <w:rPr>
          <w:rFonts w:hint="eastAsia"/>
          <w:color w:val="000000"/>
          <w:sz w:val="24"/>
        </w:rPr>
        <w:t>开标一览表中报价与投标分项明细报价表中不符时时，以开标一览表为准；</w:t>
      </w:r>
    </w:p>
    <w:p>
      <w:pPr>
        <w:rPr>
          <w:b/>
          <w:color w:val="000000"/>
          <w:sz w:val="24"/>
        </w:rPr>
      </w:pPr>
      <w:r>
        <w:rPr>
          <w:rFonts w:hint="eastAsia"/>
          <w:b/>
          <w:color w:val="000000"/>
          <w:sz w:val="24"/>
        </w:rPr>
        <w:t>★如服务类项目采购人可根据项目需求特点自行制作。</w:t>
      </w:r>
    </w:p>
    <w:p>
      <w:pPr>
        <w:ind w:firstLine="2640" w:firstLineChars="600"/>
        <w:rPr>
          <w:rFonts w:ascii="黑体" w:hAnsi="Arial" w:eastAsia="黑体"/>
          <w:color w:val="000000"/>
          <w:sz w:val="44"/>
        </w:rPr>
      </w:pPr>
    </w:p>
    <w:p>
      <w:pPr>
        <w:ind w:firstLine="480"/>
        <w:rPr>
          <w:color w:val="000000"/>
          <w:sz w:val="24"/>
        </w:rPr>
      </w:pPr>
    </w:p>
    <w:p>
      <w:pPr>
        <w:ind w:firstLine="480"/>
        <w:rPr>
          <w:color w:val="000000"/>
          <w:sz w:val="24"/>
        </w:rPr>
      </w:pPr>
    </w:p>
    <w:p>
      <w:pPr>
        <w:ind w:firstLine="480"/>
        <w:jc w:val="right"/>
        <w:rPr>
          <w:color w:val="000000"/>
          <w:sz w:val="24"/>
        </w:rPr>
      </w:pPr>
      <w:r>
        <w:rPr>
          <w:rFonts w:hint="eastAsia"/>
          <w:bCs/>
          <w:color w:val="000000"/>
          <w:sz w:val="24"/>
        </w:rPr>
        <w:t>供应商名称（公章）：</w:t>
      </w:r>
    </w:p>
    <w:p>
      <w:pPr>
        <w:ind w:firstLine="480"/>
        <w:rPr>
          <w:color w:val="000000"/>
          <w:sz w:val="24"/>
        </w:rPr>
      </w:pPr>
      <w:r>
        <w:rPr>
          <w:rFonts w:hint="eastAsia"/>
          <w:color w:val="000000"/>
          <w:sz w:val="24"/>
        </w:rPr>
        <w:t xml:space="preserve">                                              日期：  年  月  日</w:t>
      </w:r>
    </w:p>
    <w:p>
      <w:pPr>
        <w:jc w:val="center"/>
        <w:rPr>
          <w:b/>
          <w:color w:val="000000"/>
          <w:sz w:val="32"/>
          <w:szCs w:val="32"/>
        </w:rPr>
      </w:pPr>
    </w:p>
    <w:p>
      <w:pPr>
        <w:rPr>
          <w:b/>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六、已标价工程量清单（含电子版材料）</w:t>
      </w:r>
    </w:p>
    <w:p>
      <w:pPr>
        <w:wordWrap w:val="0"/>
        <w:snapToGrid w:val="0"/>
        <w:spacing w:line="360" w:lineRule="auto"/>
        <w:ind w:firstLine="480"/>
        <w:rPr>
          <w:sz w:val="24"/>
          <w:szCs w:val="24"/>
        </w:rPr>
      </w:pPr>
    </w:p>
    <w:p>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sz w:val="28"/>
          <w:szCs w:val="28"/>
        </w:rPr>
      </w:pPr>
    </w:p>
    <w:p>
      <w:pPr>
        <w:wordWrap w:val="0"/>
        <w:ind w:firstLine="420"/>
        <w:rPr>
          <w:b/>
          <w:sz w:val="28"/>
          <w:szCs w:val="28"/>
        </w:rPr>
      </w:pPr>
      <w:r>
        <w:rPr>
          <w:rFonts w:hint="eastAsia"/>
          <w:b/>
          <w:sz w:val="28"/>
          <w:szCs w:val="28"/>
        </w:rPr>
        <w:t>※该报价为最后报价。</w:t>
      </w:r>
    </w:p>
    <w:p>
      <w:pPr>
        <w:wordWrap w:val="0"/>
        <w:ind w:firstLine="420"/>
        <w:rPr>
          <w:b/>
          <w:sz w:val="28"/>
          <w:szCs w:val="28"/>
        </w:rPr>
      </w:pPr>
    </w:p>
    <w:p>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rPr>
          <w:color w:val="000000"/>
          <w:sz w:val="24"/>
          <w:szCs w:val="24"/>
        </w:rPr>
      </w:pPr>
    </w:p>
    <w:p>
      <w:pPr>
        <w:rPr>
          <w:color w:val="000000"/>
          <w:sz w:val="24"/>
          <w:szCs w:val="24"/>
        </w:rPr>
      </w:pPr>
    </w:p>
    <w:p>
      <w:pPr>
        <w:rPr>
          <w:color w:val="000000"/>
          <w:sz w:val="24"/>
          <w:szCs w:val="24"/>
        </w:rPr>
      </w:pPr>
    </w:p>
    <w:p>
      <w:pPr>
        <w:pStyle w:val="2"/>
        <w:rPr>
          <w:rFonts w:ascii="宋体" w:hAnsi="宋体"/>
        </w:rPr>
      </w:pPr>
    </w:p>
    <w:p>
      <w:pPr>
        <w:pStyle w:val="2"/>
        <w:rPr>
          <w:rFonts w:ascii="宋体" w:hAnsi="宋体"/>
        </w:rPr>
      </w:pPr>
    </w:p>
    <w:p>
      <w:pPr>
        <w:widowControl/>
        <w:shd w:val="clear" w:color="auto" w:fill="FFFFFF"/>
        <w:spacing w:line="420" w:lineRule="atLeast"/>
        <w:jc w:val="left"/>
        <w:rPr>
          <w:bCs/>
          <w:color w:val="000000"/>
          <w:sz w:val="24"/>
        </w:rPr>
      </w:pPr>
    </w:p>
    <w:p>
      <w:pPr>
        <w:widowControl/>
        <w:jc w:val="left"/>
        <w:rPr>
          <w:b/>
          <w:bCs/>
          <w:color w:val="000000"/>
        </w:rPr>
      </w:pPr>
    </w:p>
    <w:p>
      <w:pPr>
        <w:snapToGrid w:val="0"/>
        <w:spacing w:before="50" w:after="50"/>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spacing w:line="500" w:lineRule="exact"/>
        <w:ind w:firstLine="1600" w:firstLineChars="500"/>
        <w:rPr>
          <w:rFonts w:ascii="黑体" w:eastAsia="黑体"/>
          <w:color w:val="000000"/>
          <w:sz w:val="32"/>
          <w:szCs w:val="32"/>
        </w:rPr>
      </w:pPr>
      <w:r>
        <w:rPr>
          <w:rFonts w:hint="eastAsia" w:ascii="黑体" w:eastAsia="黑体"/>
          <w:color w:val="000000"/>
          <w:sz w:val="32"/>
          <w:szCs w:val="32"/>
        </w:rPr>
        <w:t>七、盐城市政府采购事前信用承诺书</w:t>
      </w:r>
    </w:p>
    <w:p>
      <w:pPr>
        <w:widowControl/>
        <w:spacing w:line="500" w:lineRule="exact"/>
        <w:ind w:firstLine="640" w:firstLineChars="200"/>
        <w:jc w:val="left"/>
        <w:rPr>
          <w:rFonts w:ascii="方正仿宋_GBK" w:eastAsia="方正仿宋_GBK"/>
          <w:kern w:val="0"/>
          <w:sz w:val="32"/>
          <w:szCs w:val="32"/>
        </w:rPr>
      </w:pPr>
    </w:p>
    <w:p>
      <w:pPr>
        <w:widowControl/>
        <w:spacing w:line="500" w:lineRule="exact"/>
        <w:ind w:firstLine="480" w:firstLineChars="200"/>
        <w:jc w:val="left"/>
        <w:rPr>
          <w:color w:val="000000"/>
          <w:sz w:val="24"/>
          <w:szCs w:val="24"/>
        </w:rPr>
      </w:pPr>
      <w:r>
        <w:rPr>
          <w:rFonts w:hint="eastAsia"/>
          <w:color w:val="000000"/>
          <w:sz w:val="24"/>
          <w:szCs w:val="24"/>
        </w:rPr>
        <w:t>为营造我市公开、公平、公正、诚实守信的政府采购交易环境，树立诚信守法的投标人形象，本人代表本单位作出以下承诺：</w:t>
      </w:r>
    </w:p>
    <w:p>
      <w:pPr>
        <w:widowControl/>
        <w:spacing w:line="500" w:lineRule="exact"/>
        <w:jc w:val="left"/>
        <w:rPr>
          <w:color w:val="000000"/>
          <w:sz w:val="24"/>
          <w:szCs w:val="24"/>
        </w:rPr>
      </w:pPr>
      <w:r>
        <w:rPr>
          <w:rFonts w:hint="eastAsia"/>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color w:val="000000"/>
          <w:sz w:val="24"/>
          <w:szCs w:val="24"/>
        </w:rPr>
      </w:pPr>
      <w:r>
        <w:rPr>
          <w:rFonts w:hint="eastAsia"/>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color w:val="000000"/>
          <w:sz w:val="24"/>
          <w:szCs w:val="24"/>
        </w:rPr>
      </w:pPr>
      <w:r>
        <w:rPr>
          <w:rFonts w:hint="eastAsia"/>
          <w:color w:val="000000"/>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color w:val="000000"/>
          <w:sz w:val="24"/>
          <w:szCs w:val="24"/>
        </w:rPr>
      </w:pPr>
      <w:r>
        <w:rPr>
          <w:rFonts w:hint="eastAsia"/>
          <w:color w:val="000000"/>
          <w:sz w:val="24"/>
          <w:szCs w:val="24"/>
        </w:rPr>
        <w:t>   （四）严格遵守即时信息公示规定，及时维护和更新维护和更新盐城市幼儿师范高等专科学校网中与本单位相关的信息；</w:t>
      </w:r>
    </w:p>
    <w:p>
      <w:pPr>
        <w:widowControl/>
        <w:spacing w:line="500" w:lineRule="exact"/>
        <w:jc w:val="left"/>
        <w:rPr>
          <w:color w:val="000000"/>
          <w:sz w:val="24"/>
          <w:szCs w:val="24"/>
        </w:rPr>
      </w:pPr>
      <w:r>
        <w:rPr>
          <w:rFonts w:hint="eastAsia"/>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color w:val="000000"/>
          <w:sz w:val="24"/>
          <w:szCs w:val="24"/>
        </w:rPr>
      </w:pPr>
      <w:r>
        <w:rPr>
          <w:rFonts w:hint="eastAsia"/>
          <w:color w:val="000000"/>
          <w:sz w:val="24"/>
          <w:szCs w:val="24"/>
        </w:rPr>
        <w:t>   （六）自觉接受政府、行业组织、社会公众、新闻舆论的监督；</w:t>
      </w:r>
    </w:p>
    <w:p>
      <w:pPr>
        <w:widowControl/>
        <w:spacing w:line="500" w:lineRule="exact"/>
        <w:ind w:firstLine="480" w:firstLineChars="200"/>
        <w:jc w:val="left"/>
        <w:rPr>
          <w:color w:val="000000"/>
          <w:sz w:val="24"/>
          <w:szCs w:val="24"/>
        </w:rPr>
      </w:pPr>
      <w:r>
        <w:rPr>
          <w:rFonts w:hint="eastAsia"/>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color w:val="000000"/>
          <w:sz w:val="24"/>
          <w:szCs w:val="24"/>
        </w:rPr>
      </w:pPr>
      <w:r>
        <w:rPr>
          <w:rFonts w:hint="eastAsia"/>
          <w:color w:val="000000"/>
          <w:sz w:val="24"/>
          <w:szCs w:val="24"/>
        </w:rPr>
        <w:t>   （八）本人已认真阅读了上述承诺，并向本单位员工作了宣传教育。</w:t>
      </w:r>
    </w:p>
    <w:p>
      <w:pPr>
        <w:widowControl/>
        <w:spacing w:line="500" w:lineRule="exact"/>
        <w:jc w:val="left"/>
        <w:rPr>
          <w:color w:val="000000"/>
          <w:sz w:val="24"/>
          <w:szCs w:val="24"/>
        </w:rPr>
      </w:pPr>
    </w:p>
    <w:p>
      <w:pPr>
        <w:widowControl/>
        <w:spacing w:line="500" w:lineRule="exact"/>
        <w:jc w:val="center"/>
        <w:rPr>
          <w:color w:val="000000"/>
          <w:sz w:val="24"/>
          <w:szCs w:val="24"/>
        </w:rPr>
      </w:pPr>
      <w:r>
        <w:rPr>
          <w:rFonts w:hint="eastAsia"/>
          <w:color w:val="000000"/>
          <w:sz w:val="24"/>
          <w:szCs w:val="24"/>
        </w:rPr>
        <w:t xml:space="preserve">                 法定代表人签名：</w:t>
      </w:r>
    </w:p>
    <w:p>
      <w:pPr>
        <w:widowControl/>
        <w:spacing w:line="500" w:lineRule="exact"/>
        <w:jc w:val="center"/>
        <w:rPr>
          <w:color w:val="000000"/>
          <w:sz w:val="24"/>
          <w:szCs w:val="24"/>
        </w:rPr>
      </w:pPr>
      <w:r>
        <w:rPr>
          <w:rFonts w:hint="eastAsia"/>
          <w:color w:val="000000"/>
          <w:sz w:val="24"/>
          <w:szCs w:val="24"/>
        </w:rPr>
        <w:t xml:space="preserve">                   单位名称（盖章）：</w:t>
      </w:r>
    </w:p>
    <w:p>
      <w:pPr>
        <w:widowControl/>
        <w:spacing w:line="500" w:lineRule="exact"/>
        <w:jc w:val="center"/>
        <w:rPr>
          <w:color w:val="000000"/>
          <w:sz w:val="24"/>
          <w:szCs w:val="24"/>
        </w:rPr>
      </w:pPr>
      <w:r>
        <w:rPr>
          <w:rFonts w:hint="eastAsia"/>
          <w:color w:val="000000"/>
          <w:sz w:val="24"/>
          <w:szCs w:val="24"/>
        </w:rPr>
        <w:t xml:space="preserve">                      年    月    日</w:t>
      </w:r>
      <w:bookmarkStart w:id="0" w:name="_Hlt26670482"/>
      <w:bookmarkEnd w:id="0"/>
      <w:bookmarkStart w:id="1" w:name="_Hlt24879081"/>
      <w:bookmarkEnd w:id="1"/>
      <w:bookmarkStart w:id="2" w:name="_Hlt26955039"/>
      <w:bookmarkEnd w:id="2"/>
      <w:bookmarkStart w:id="3" w:name="_Hlt26609391"/>
      <w:bookmarkEnd w:id="3"/>
      <w:bookmarkStart w:id="4" w:name="_Hlt26955056"/>
      <w:bookmarkEnd w:id="4"/>
      <w:bookmarkStart w:id="5" w:name="_Hlt26671372"/>
      <w:bookmarkEnd w:id="5"/>
      <w:bookmarkStart w:id="6" w:name="_Hlt26954734"/>
      <w:bookmarkEnd w:id="6"/>
      <w:bookmarkStart w:id="7" w:name="_Hlt26671380"/>
      <w:bookmarkEnd w:id="7"/>
      <w:bookmarkStart w:id="8" w:name="_Hlt26954739"/>
      <w:bookmarkEnd w:id="8"/>
      <w:bookmarkStart w:id="9" w:name="_Hlt26670489"/>
      <w:bookmarkEnd w:id="9"/>
      <w:bookmarkStart w:id="10" w:name="_Hlt26782999"/>
      <w:bookmarkEnd w:id="10"/>
      <w:bookmarkStart w:id="11" w:name="_Hlt26954852"/>
      <w:bookmarkEnd w:id="11"/>
      <w:bookmarkStart w:id="12" w:name="page4"/>
      <w:bookmarkEnd w:id="12"/>
      <w:bookmarkStart w:id="13" w:name="_Hlt26670360"/>
      <w:bookmarkEnd w:id="13"/>
      <w:bookmarkStart w:id="14" w:name="_Hlt26954846"/>
      <w:bookmarkEnd w:id="14"/>
      <w:bookmarkStart w:id="15" w:name="_Hlt26955064"/>
      <w:bookmarkEnd w:id="15"/>
      <w:bookmarkStart w:id="16" w:name="_Hlt26668999"/>
      <w:bookmarkEnd w:id="16"/>
      <w:bookmarkStart w:id="17" w:name="_Hlt26954844"/>
      <w:bookmarkEnd w:id="17"/>
      <w:bookmarkStart w:id="18" w:name="_Hlt16619369"/>
      <w:bookmarkEnd w:id="18"/>
      <w:bookmarkStart w:id="19" w:name="_Hlt26954848"/>
      <w:bookmarkEnd w:id="19"/>
      <w:bookmarkStart w:id="20" w:name="_Hlt26671343"/>
      <w:bookmarkEnd w:id="20"/>
      <w:bookmarkStart w:id="21" w:name="_Hlt26955054"/>
      <w:bookmarkEnd w:id="21"/>
      <w:bookmarkStart w:id="22" w:name="_Hlt26670425"/>
      <w:bookmarkEnd w:id="22"/>
      <w:bookmarkStart w:id="23" w:name="_Hlt26670486"/>
      <w:bookmarkEnd w:id="23"/>
      <w:bookmarkStart w:id="24" w:name="_Hlt26955070"/>
      <w:bookmarkEnd w:id="24"/>
      <w:bookmarkStart w:id="25" w:name="_Hlt26954731"/>
      <w:bookmarkEnd w:id="25"/>
      <w:bookmarkStart w:id="26" w:name="_Hlt26671244"/>
      <w:bookmarkEnd w:id="26"/>
      <w:bookmarkStart w:id="27" w:name="_Hlt26954838"/>
      <w:bookmarkEnd w:id="27"/>
      <w:bookmarkStart w:id="28" w:name="_Hlt26954850"/>
      <w:bookmarkEnd w:id="28"/>
      <w:bookmarkStart w:id="29" w:name="_Hlt26668983"/>
      <w:bookmarkEnd w:id="29"/>
      <w:bookmarkStart w:id="30" w:name="_Hlt26954842"/>
      <w:bookmarkEnd w:id="30"/>
      <w:bookmarkStart w:id="31" w:name="_Hlt26670403"/>
      <w:bookmarkEnd w:id="31"/>
      <w:bookmarkStart w:id="32" w:name="_格式3__银行出具的资信证明"/>
      <w:bookmarkEnd w:id="32"/>
      <w:bookmarkStart w:id="33" w:name="_Hlt26580838"/>
      <w:bookmarkEnd w:id="33"/>
      <w:bookmarkStart w:id="34" w:name="_Hlt26668975"/>
      <w:bookmarkEnd w:id="34"/>
      <w:bookmarkStart w:id="35" w:name="_Hlt16619475"/>
      <w:bookmarkEnd w:id="35"/>
    </w:p>
    <w:p>
      <w:pPr>
        <w:pStyle w:val="6"/>
        <w:spacing w:line="460" w:lineRule="exact"/>
        <w:jc w:val="center"/>
        <w:rPr>
          <w:rFonts w:ascii="黑体" w:hAnsi="黑体" w:eastAsia="黑体"/>
          <w:b w:val="0"/>
          <w:bCs w:val="0"/>
        </w:rPr>
      </w:pPr>
      <w:r>
        <w:rPr>
          <w:rFonts w:hint="eastAsia" w:ascii="黑体" w:hAnsi="黑体" w:eastAsia="黑体"/>
          <w:b w:val="0"/>
          <w:bCs w:val="0"/>
        </w:rPr>
        <w:t>八、现场踏勘证明书</w:t>
      </w:r>
    </w:p>
    <w:tbl>
      <w:tblPr>
        <w:tblStyle w:val="50"/>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8"/>
        <w:gridCol w:w="2957"/>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520"/>
              <w:jc w:val="center"/>
              <w:rPr>
                <w:rFonts w:ascii="宋体" w:hAnsi="宋体" w:cs="Calibri"/>
                <w:sz w:val="28"/>
                <w:szCs w:val="28"/>
              </w:rPr>
            </w:pPr>
            <w:r>
              <w:rPr>
                <w:rFonts w:hint="eastAsia" w:ascii="宋体" w:hAnsi="宋体" w:cs="Calibri"/>
                <w:sz w:val="28"/>
                <w:szCs w:val="28"/>
              </w:rPr>
              <w:t>项目名称</w:t>
            </w:r>
          </w:p>
        </w:tc>
        <w:tc>
          <w:tcPr>
            <w:tcW w:w="2957"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8"/>
              <w:spacing w:line="460" w:lineRule="exact"/>
              <w:ind w:right="104"/>
              <w:jc w:val="center"/>
              <w:rPr>
                <w:rFonts w:ascii="宋体" w:hAnsi="宋体" w:cs="Calibri"/>
                <w:sz w:val="28"/>
                <w:szCs w:val="28"/>
              </w:rPr>
            </w:pPr>
            <w:r>
              <w:rPr>
                <w:rFonts w:hint="eastAsia" w:ascii="宋体" w:hAnsi="宋体" w:cs="Calibri"/>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251"/>
              <w:jc w:val="center"/>
              <w:rPr>
                <w:rFonts w:ascii="宋体" w:hAnsi="宋体" w:cs="Calibri"/>
                <w:sz w:val="28"/>
                <w:szCs w:val="28"/>
              </w:rPr>
            </w:pPr>
            <w:r>
              <w:rPr>
                <w:rFonts w:hint="eastAsia" w:ascii="宋体" w:hAnsi="宋体" w:cs="Calibri"/>
                <w:sz w:val="28"/>
                <w:szCs w:val="28"/>
              </w:rPr>
              <w:t>采购单位名称</w:t>
            </w:r>
          </w:p>
        </w:tc>
        <w:tc>
          <w:tcPr>
            <w:tcW w:w="2957"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8"/>
              <w:spacing w:line="460" w:lineRule="exact"/>
              <w:ind w:right="104"/>
              <w:jc w:val="center"/>
              <w:rPr>
                <w:rFonts w:ascii="宋体" w:hAnsi="宋体" w:cs="Calibri"/>
                <w:sz w:val="28"/>
                <w:szCs w:val="28"/>
              </w:rPr>
            </w:pPr>
            <w:r>
              <w:rPr>
                <w:rFonts w:hint="eastAsia" w:ascii="宋体" w:hAnsi="宋体" w:cs="Calibri"/>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393"/>
              <w:jc w:val="center"/>
              <w:rPr>
                <w:rFonts w:ascii="宋体" w:hAnsi="宋体" w:cs="Calibri"/>
                <w:sz w:val="28"/>
                <w:szCs w:val="28"/>
              </w:rPr>
            </w:pPr>
            <w:r>
              <w:rPr>
                <w:rFonts w:hint="eastAsia" w:ascii="宋体" w:hAnsi="宋体" w:cs="Calibri"/>
                <w:sz w:val="28"/>
                <w:szCs w:val="28"/>
              </w:rPr>
              <w:t>现场踏勘时间</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460" w:lineRule="exact"/>
              <w:ind w:firstLine="1120" w:firstLineChars="400"/>
              <w:jc w:val="center"/>
              <w:rPr>
                <w:rFonts w:ascii="宋体" w:hAnsi="宋体" w:cs="Calibri"/>
                <w:sz w:val="28"/>
                <w:szCs w:val="28"/>
              </w:rPr>
            </w:pPr>
            <w:r>
              <w:rPr>
                <w:rFonts w:hint="eastAsia" w:ascii="宋体" w:hAnsi="宋体" w:cs="Calibri"/>
                <w:sz w:val="28"/>
                <w:szCs w:val="28"/>
              </w:rPr>
              <w:t>年  月   日   时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投标人名称</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投标人资质</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投标人资质复印件是否收存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授权代表姓名</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授权委托书复印件是否收存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身份证号码</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身份证复印件是否收存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rPr>
              <w:t>是【      】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联系电话</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38"/>
              <w:spacing w:before="88" w:line="460" w:lineRule="exact"/>
              <w:ind w:left="108"/>
              <w:rPr>
                <w:rFonts w:ascii="宋体" w:hAnsi="宋体" w:cs="Calibri"/>
                <w:sz w:val="28"/>
                <w:szCs w:val="28"/>
              </w:rPr>
            </w:pPr>
            <w:r>
              <w:rPr>
                <w:rFonts w:hint="eastAsia" w:ascii="宋体" w:hAnsi="宋体" w:cs="Calibri"/>
                <w:sz w:val="28"/>
                <w:szCs w:val="28"/>
              </w:rPr>
              <w:t>踏勘情况：</w:t>
            </w:r>
          </w:p>
          <w:p>
            <w:pPr>
              <w:pStyle w:val="138"/>
              <w:spacing w:line="460" w:lineRule="exact"/>
              <w:rPr>
                <w:rFonts w:ascii="宋体" w:hAnsi="宋体" w:cs="Calibri"/>
                <w:b/>
                <w:bCs/>
                <w:sz w:val="28"/>
                <w:szCs w:val="28"/>
              </w:rPr>
            </w:pPr>
          </w:p>
          <w:p>
            <w:pPr>
              <w:pStyle w:val="138"/>
              <w:spacing w:line="460" w:lineRule="exact"/>
              <w:rPr>
                <w:rFonts w:ascii="宋体" w:hAnsi="宋体" w:cs="Calibri"/>
                <w:b/>
                <w:bCs/>
                <w:sz w:val="28"/>
                <w:szCs w:val="28"/>
              </w:rPr>
            </w:pPr>
          </w:p>
          <w:p>
            <w:pPr>
              <w:pStyle w:val="138"/>
              <w:spacing w:line="460" w:lineRule="exact"/>
              <w:rPr>
                <w:rFonts w:ascii="宋体" w:hAnsi="宋体" w:cs="Calibri"/>
                <w:sz w:val="28"/>
                <w:szCs w:val="28"/>
              </w:rPr>
            </w:pPr>
          </w:p>
          <w:p>
            <w:pPr>
              <w:pStyle w:val="138"/>
              <w:spacing w:line="460" w:lineRule="exact"/>
              <w:ind w:left="108"/>
              <w:rPr>
                <w:rFonts w:ascii="宋体" w:hAnsi="宋体" w:cs="Calibri"/>
                <w:sz w:val="28"/>
                <w:szCs w:val="28"/>
              </w:rPr>
            </w:pPr>
          </w:p>
          <w:p>
            <w:pPr>
              <w:pStyle w:val="138"/>
              <w:spacing w:line="460" w:lineRule="exact"/>
              <w:ind w:left="108"/>
              <w:rPr>
                <w:rFonts w:ascii="宋体" w:hAnsi="宋体" w:cs="Calibri"/>
                <w:sz w:val="28"/>
                <w:szCs w:val="28"/>
              </w:rPr>
            </w:pPr>
          </w:p>
          <w:p>
            <w:pPr>
              <w:pStyle w:val="138"/>
              <w:spacing w:line="460" w:lineRule="exact"/>
              <w:ind w:left="108"/>
              <w:rPr>
                <w:rFonts w:ascii="宋体" w:hAnsi="宋体" w:cs="Calibri"/>
                <w:sz w:val="28"/>
                <w:szCs w:val="28"/>
              </w:rPr>
            </w:pPr>
            <w:r>
              <w:rPr>
                <w:rFonts w:hint="eastAsia" w:ascii="宋体" w:hAnsi="宋体" w:cs="Calibri"/>
                <w:sz w:val="28"/>
                <w:szCs w:val="28"/>
              </w:rPr>
              <w:t>采购人现场踏勘验证人签字并加盖公章：</w:t>
            </w:r>
          </w:p>
        </w:tc>
      </w:tr>
    </w:tbl>
    <w:p>
      <w:pPr>
        <w:pStyle w:val="2"/>
        <w:ind w:firstLine="560" w:firstLineChars="200"/>
      </w:pPr>
      <w:r>
        <w:rPr>
          <w:rFonts w:hint="eastAsia" w:ascii="宋体" w:hAnsi="宋体"/>
          <w:sz w:val="28"/>
          <w:szCs w:val="28"/>
        </w:rPr>
        <w:t>注：参与现场踏勘的投标人，需携带此表，由采购人签字确认。并且将此《现场踏勘证明书》原件附到报价文件正本中，否则视为无效投标。</w:t>
      </w:r>
    </w:p>
    <w:p/>
    <w:p/>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Showcard Gothic">
    <w:panose1 w:val="04020904020102020604"/>
    <w:charset w:val="00"/>
    <w:family w:val="decorative"/>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Fonts w:hint="eastAsia"/>
      </w:rPr>
      <w:t>８４</w:t>
    </w:r>
    <w:r>
      <w:fldChar w:fldCharType="end"/>
    </w:r>
  </w:p>
  <w:p>
    <w:pPr>
      <w:pStyle w:val="30"/>
      <w:jc w:val="center"/>
      <w:rPr>
        <w:b/>
        <w:i/>
      </w:rPr>
    </w:pP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Pr>
      <w:t>1</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eastAsia="华文隶书"/>
        <w:color w:val="auto"/>
        <w:sz w:val="21"/>
      </w:rPr>
      <w:t>盐城幼儿师范高等专科学校</w:t>
    </w:r>
    <w:r>
      <w:rPr>
        <w:rFonts w:hint="eastAsia" w:eastAsia="华文隶书"/>
        <w:color w:val="auto"/>
        <w:sz w:val="21"/>
        <w:lang w:val="en-US" w:eastAsia="zh-CN"/>
      </w:rPr>
      <w:t>招标</w:t>
    </w:r>
    <w:r>
      <w:rPr>
        <w:rFonts w:hint="eastAsia" w:eastAsia="华文隶书"/>
        <w:color w:val="auto"/>
        <w:sz w:val="21"/>
      </w:rPr>
      <w:t>文件</w:t>
    </w:r>
    <w:r>
      <w:rPr>
        <w:rFonts w:hint="eastAsia" w:eastAsia="华文隶书"/>
        <w:color w:val="auto"/>
        <w:sz w:val="21"/>
        <w:lang w:val="en-US" w:eastAsia="zh-CN"/>
      </w:rPr>
      <w:t>YCYZ2021GC007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eastAsia="华文隶书"/>
        <w:color w:val="auto"/>
        <w:sz w:val="21"/>
      </w:rPr>
      <w:t>盐城幼儿师范高等专科学校</w:t>
    </w:r>
    <w:r>
      <w:rPr>
        <w:rFonts w:hint="eastAsia" w:eastAsia="华文隶书"/>
        <w:color w:val="auto"/>
        <w:sz w:val="21"/>
        <w:lang w:val="en-US" w:eastAsia="zh-CN"/>
      </w:rPr>
      <w:t>招标</w:t>
    </w:r>
    <w:r>
      <w:rPr>
        <w:rFonts w:hint="eastAsia" w:eastAsia="华文隶书"/>
        <w:color w:val="auto"/>
        <w:sz w:val="21"/>
      </w:rPr>
      <w:t>文件</w:t>
    </w:r>
    <w:r>
      <w:rPr>
        <w:rFonts w:hint="eastAsia" w:eastAsia="华文隶书"/>
        <w:color w:val="auto"/>
        <w:sz w:val="21"/>
        <w:lang w:val="en-US" w:eastAsia="zh-CN"/>
      </w:rPr>
      <w:t>YCYZ2021GC007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FE653"/>
    <w:multiLevelType w:val="singleLevel"/>
    <w:tmpl w:val="C7AFE653"/>
    <w:lvl w:ilvl="0" w:tentative="0">
      <w:start w:val="3"/>
      <w:numFmt w:val="decimal"/>
      <w:suff w:val="nothing"/>
      <w:lvlText w:val="（%1）"/>
      <w:lvlJc w:val="left"/>
    </w:lvl>
  </w:abstractNum>
  <w:abstractNum w:abstractNumId="1">
    <w:nsid w:val="CB065047"/>
    <w:multiLevelType w:val="singleLevel"/>
    <w:tmpl w:val="CB065047"/>
    <w:lvl w:ilvl="0" w:tentative="0">
      <w:start w:val="1"/>
      <w:numFmt w:val="decimal"/>
      <w:suff w:val="nothing"/>
      <w:lvlText w:val="%1、"/>
      <w:lvlJc w:val="left"/>
    </w:lvl>
  </w:abstractNum>
  <w:abstractNum w:abstractNumId="2">
    <w:nsid w:val="23CA3DFE"/>
    <w:multiLevelType w:val="singleLevel"/>
    <w:tmpl w:val="23CA3DFE"/>
    <w:lvl w:ilvl="0" w:tentative="0">
      <w:start w:val="1"/>
      <w:numFmt w:val="decimal"/>
      <w:lvlText w:val="%1、"/>
      <w:lvlJc w:val="left"/>
      <w:pPr>
        <w:tabs>
          <w:tab w:val="left" w:pos="480"/>
        </w:tabs>
        <w:ind w:left="480" w:hanging="480"/>
      </w:pPr>
    </w:lvl>
  </w:abstractNum>
  <w:abstractNum w:abstractNumId="3">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72"/>
    <w:rsid w:val="0000062E"/>
    <w:rsid w:val="000855A2"/>
    <w:rsid w:val="000C1232"/>
    <w:rsid w:val="000D79EF"/>
    <w:rsid w:val="000E2035"/>
    <w:rsid w:val="000F5CEC"/>
    <w:rsid w:val="00151320"/>
    <w:rsid w:val="001F2792"/>
    <w:rsid w:val="002A3C07"/>
    <w:rsid w:val="00335472"/>
    <w:rsid w:val="003A4CB0"/>
    <w:rsid w:val="00403063"/>
    <w:rsid w:val="0044465D"/>
    <w:rsid w:val="005719E1"/>
    <w:rsid w:val="005F7F34"/>
    <w:rsid w:val="006400A4"/>
    <w:rsid w:val="0068043A"/>
    <w:rsid w:val="006C00FE"/>
    <w:rsid w:val="00732A95"/>
    <w:rsid w:val="007B6024"/>
    <w:rsid w:val="00855517"/>
    <w:rsid w:val="00894A63"/>
    <w:rsid w:val="008C0E32"/>
    <w:rsid w:val="00A57396"/>
    <w:rsid w:val="00AA4A42"/>
    <w:rsid w:val="00AD6DC0"/>
    <w:rsid w:val="00AE226A"/>
    <w:rsid w:val="00C730E7"/>
    <w:rsid w:val="00C76E8E"/>
    <w:rsid w:val="00CC05DC"/>
    <w:rsid w:val="00E429C3"/>
    <w:rsid w:val="00F11994"/>
    <w:rsid w:val="00F54CD7"/>
    <w:rsid w:val="00FD1B22"/>
    <w:rsid w:val="00FF6E18"/>
    <w:rsid w:val="046F3D28"/>
    <w:rsid w:val="048C0307"/>
    <w:rsid w:val="04BA34EC"/>
    <w:rsid w:val="05177157"/>
    <w:rsid w:val="055A5DCC"/>
    <w:rsid w:val="069265A5"/>
    <w:rsid w:val="0729748A"/>
    <w:rsid w:val="08837C65"/>
    <w:rsid w:val="09BF33D7"/>
    <w:rsid w:val="0AE32047"/>
    <w:rsid w:val="0B037EE8"/>
    <w:rsid w:val="0CE64A9A"/>
    <w:rsid w:val="0D37499C"/>
    <w:rsid w:val="0DE868EC"/>
    <w:rsid w:val="0E4D0174"/>
    <w:rsid w:val="0FB538F8"/>
    <w:rsid w:val="101873BA"/>
    <w:rsid w:val="109859BB"/>
    <w:rsid w:val="10C424CA"/>
    <w:rsid w:val="112B3A71"/>
    <w:rsid w:val="116E2E23"/>
    <w:rsid w:val="130D0E5E"/>
    <w:rsid w:val="14343642"/>
    <w:rsid w:val="146309D4"/>
    <w:rsid w:val="14F01D86"/>
    <w:rsid w:val="15223F4C"/>
    <w:rsid w:val="16413A30"/>
    <w:rsid w:val="16A53388"/>
    <w:rsid w:val="17010DA4"/>
    <w:rsid w:val="1714428D"/>
    <w:rsid w:val="17157E9C"/>
    <w:rsid w:val="18B36AFB"/>
    <w:rsid w:val="19BB255D"/>
    <w:rsid w:val="1C5C01C7"/>
    <w:rsid w:val="1D63540F"/>
    <w:rsid w:val="1EAB1C22"/>
    <w:rsid w:val="1EC004CC"/>
    <w:rsid w:val="1F1141BC"/>
    <w:rsid w:val="1F346858"/>
    <w:rsid w:val="1F563B3D"/>
    <w:rsid w:val="21731186"/>
    <w:rsid w:val="228801C3"/>
    <w:rsid w:val="2440106F"/>
    <w:rsid w:val="26835053"/>
    <w:rsid w:val="26836281"/>
    <w:rsid w:val="26CE5E22"/>
    <w:rsid w:val="27362520"/>
    <w:rsid w:val="27C615A3"/>
    <w:rsid w:val="285F173E"/>
    <w:rsid w:val="291B20C6"/>
    <w:rsid w:val="2AA2417B"/>
    <w:rsid w:val="2AB20AB8"/>
    <w:rsid w:val="2B750AC1"/>
    <w:rsid w:val="2B813F6E"/>
    <w:rsid w:val="2C223B8A"/>
    <w:rsid w:val="2C6115CD"/>
    <w:rsid w:val="2C9737AA"/>
    <w:rsid w:val="2CE32E3B"/>
    <w:rsid w:val="2EB67717"/>
    <w:rsid w:val="2EDF6CD7"/>
    <w:rsid w:val="2FDA1804"/>
    <w:rsid w:val="300C0A26"/>
    <w:rsid w:val="31A90BC6"/>
    <w:rsid w:val="31E32D22"/>
    <w:rsid w:val="321854EC"/>
    <w:rsid w:val="3294667F"/>
    <w:rsid w:val="330B17E0"/>
    <w:rsid w:val="331C730A"/>
    <w:rsid w:val="35490A25"/>
    <w:rsid w:val="365450D4"/>
    <w:rsid w:val="369C3A7A"/>
    <w:rsid w:val="36D2645A"/>
    <w:rsid w:val="36EB7370"/>
    <w:rsid w:val="371D64B0"/>
    <w:rsid w:val="37295BFE"/>
    <w:rsid w:val="378B7A5E"/>
    <w:rsid w:val="380E2C2F"/>
    <w:rsid w:val="3A673E8E"/>
    <w:rsid w:val="3AA64850"/>
    <w:rsid w:val="3B3E1871"/>
    <w:rsid w:val="3B4A77BA"/>
    <w:rsid w:val="3CE65A59"/>
    <w:rsid w:val="3DBF2D50"/>
    <w:rsid w:val="41E85700"/>
    <w:rsid w:val="42187C21"/>
    <w:rsid w:val="42EC2749"/>
    <w:rsid w:val="45536A3C"/>
    <w:rsid w:val="456B369E"/>
    <w:rsid w:val="467C3B7B"/>
    <w:rsid w:val="48343EDF"/>
    <w:rsid w:val="48F9055C"/>
    <w:rsid w:val="4900518A"/>
    <w:rsid w:val="49636F02"/>
    <w:rsid w:val="498D2D89"/>
    <w:rsid w:val="4A4D6F20"/>
    <w:rsid w:val="4CDC20D3"/>
    <w:rsid w:val="4D4B5EEB"/>
    <w:rsid w:val="4EB30B2A"/>
    <w:rsid w:val="4FBF1F87"/>
    <w:rsid w:val="50B51838"/>
    <w:rsid w:val="50D976BE"/>
    <w:rsid w:val="515A612D"/>
    <w:rsid w:val="52727481"/>
    <w:rsid w:val="52975C0A"/>
    <w:rsid w:val="52BE3B36"/>
    <w:rsid w:val="54497966"/>
    <w:rsid w:val="54501D06"/>
    <w:rsid w:val="54D40186"/>
    <w:rsid w:val="554A374A"/>
    <w:rsid w:val="55B67EC8"/>
    <w:rsid w:val="576615A8"/>
    <w:rsid w:val="580E341E"/>
    <w:rsid w:val="590F350F"/>
    <w:rsid w:val="59974B12"/>
    <w:rsid w:val="5B5B6290"/>
    <w:rsid w:val="5D0F4F5B"/>
    <w:rsid w:val="5D364D9D"/>
    <w:rsid w:val="5E04040B"/>
    <w:rsid w:val="5EC57A31"/>
    <w:rsid w:val="5F903405"/>
    <w:rsid w:val="605D102D"/>
    <w:rsid w:val="61F10D86"/>
    <w:rsid w:val="63941A11"/>
    <w:rsid w:val="63C63AF4"/>
    <w:rsid w:val="64920815"/>
    <w:rsid w:val="68882D3F"/>
    <w:rsid w:val="69080837"/>
    <w:rsid w:val="69635C7F"/>
    <w:rsid w:val="6C2610B6"/>
    <w:rsid w:val="6F273539"/>
    <w:rsid w:val="6FC32E16"/>
    <w:rsid w:val="710C4DF9"/>
    <w:rsid w:val="72396218"/>
    <w:rsid w:val="74096152"/>
    <w:rsid w:val="740F6F6A"/>
    <w:rsid w:val="75351F4D"/>
    <w:rsid w:val="75BF650B"/>
    <w:rsid w:val="762F1AE2"/>
    <w:rsid w:val="76A77710"/>
    <w:rsid w:val="77240A59"/>
    <w:rsid w:val="78193DBB"/>
    <w:rsid w:val="79C43DD9"/>
    <w:rsid w:val="7BD36E1F"/>
    <w:rsid w:val="7C98774C"/>
    <w:rsid w:val="7CB24039"/>
    <w:rsid w:val="7CD90B8E"/>
    <w:rsid w:val="7E3059EF"/>
    <w:rsid w:val="7EA766C1"/>
    <w:rsid w:val="7F81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2"/>
    <w:qFormat/>
    <w:uiPriority w:val="0"/>
    <w:pPr>
      <w:keepNext/>
      <w:jc w:val="center"/>
      <w:outlineLvl w:val="0"/>
    </w:pPr>
    <w:rPr>
      <w:rFonts w:ascii="楷体_GB2312" w:eastAsia="楷体_GB2312"/>
      <w:sz w:val="28"/>
      <w:szCs w:val="28"/>
    </w:rPr>
  </w:style>
  <w:style w:type="paragraph" w:styleId="4">
    <w:name w:val="heading 2"/>
    <w:basedOn w:val="1"/>
    <w:next w:val="5"/>
    <w:link w:val="53"/>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54"/>
    <w:qFormat/>
    <w:uiPriority w:val="0"/>
    <w:pPr>
      <w:keepNext/>
      <w:keepLines/>
      <w:spacing w:before="260" w:after="260" w:line="416" w:lineRule="auto"/>
      <w:outlineLvl w:val="2"/>
    </w:pPr>
    <w:rPr>
      <w:b/>
      <w:bCs/>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6"/>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7"/>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8"/>
    <w:qFormat/>
    <w:uiPriority w:val="0"/>
    <w:pPr>
      <w:keepNext/>
      <w:keepLines/>
      <w:spacing w:before="240" w:after="64" w:line="320" w:lineRule="auto"/>
      <w:outlineLvl w:val="6"/>
    </w:pPr>
    <w:rPr>
      <w:b/>
      <w:bCs/>
      <w:sz w:val="24"/>
      <w:szCs w:val="24"/>
    </w:rPr>
  </w:style>
  <w:style w:type="paragraph" w:styleId="11">
    <w:name w:val="heading 8"/>
    <w:basedOn w:val="1"/>
    <w:next w:val="1"/>
    <w:link w:val="59"/>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0"/>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76"/>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annotation subject"/>
    <w:basedOn w:val="15"/>
    <w:next w:val="15"/>
    <w:link w:val="63"/>
    <w:semiHidden/>
    <w:qFormat/>
    <w:uiPriority w:val="0"/>
    <w:rPr>
      <w:b/>
      <w:bCs/>
    </w:rPr>
  </w:style>
  <w:style w:type="paragraph" w:styleId="15">
    <w:name w:val="annotation text"/>
    <w:basedOn w:val="1"/>
    <w:link w:val="64"/>
    <w:semiHidden/>
    <w:qFormat/>
    <w:uiPriority w:val="0"/>
    <w:pPr>
      <w:jc w:val="left"/>
    </w:pPr>
    <w:rPr>
      <w:rFonts w:asciiTheme="minorHAnsi" w:hAnsiTheme="minorHAnsi" w:eastAsiaTheme="minorEastAsia" w:cstheme="minorBidi"/>
    </w:rPr>
  </w:style>
  <w:style w:type="paragraph" w:styleId="16">
    <w:name w:val="toc 7"/>
    <w:basedOn w:val="1"/>
    <w:next w:val="1"/>
    <w:semiHidden/>
    <w:qFormat/>
    <w:uiPriority w:val="0"/>
    <w:pPr>
      <w:ind w:left="1260"/>
      <w:jc w:val="left"/>
    </w:pPr>
  </w:style>
  <w:style w:type="paragraph" w:styleId="17">
    <w:name w:val="Body Text First Indent"/>
    <w:basedOn w:val="1"/>
    <w:link w:val="83"/>
    <w:qFormat/>
    <w:uiPriority w:val="0"/>
    <w:pPr>
      <w:spacing w:line="360" w:lineRule="auto"/>
      <w:ind w:firstLine="200" w:firstLineChars="200"/>
    </w:pPr>
    <w:rPr>
      <w:rFonts w:ascii="仿宋_GB2312" w:hAnsi="Arial" w:eastAsia="仿宋_GB2312" w:cstheme="minorBidi"/>
      <w:sz w:val="30"/>
      <w:szCs w:val="30"/>
    </w:rPr>
  </w:style>
  <w:style w:type="paragraph" w:styleId="18">
    <w:name w:val="Document Map"/>
    <w:basedOn w:val="1"/>
    <w:link w:val="79"/>
    <w:semiHidden/>
    <w:qFormat/>
    <w:uiPriority w:val="0"/>
    <w:pPr>
      <w:shd w:val="clear" w:color="auto" w:fill="000080"/>
    </w:pPr>
    <w:rPr>
      <w:rFonts w:asciiTheme="minorHAnsi" w:hAnsiTheme="minorHAnsi" w:cstheme="minorBidi"/>
    </w:rPr>
  </w:style>
  <w:style w:type="paragraph" w:styleId="19">
    <w:name w:val="Body Text 3"/>
    <w:basedOn w:val="1"/>
    <w:link w:val="82"/>
    <w:qFormat/>
    <w:uiPriority w:val="0"/>
    <w:rPr>
      <w:rFonts w:ascii="仿宋_GB2312" w:hAnsi="Arial" w:eastAsia="仿宋_GB2312" w:cstheme="minorBidi"/>
      <w:sz w:val="32"/>
      <w:szCs w:val="32"/>
    </w:rPr>
  </w:style>
  <w:style w:type="paragraph" w:styleId="20">
    <w:name w:val="Body Text"/>
    <w:basedOn w:val="1"/>
    <w:link w:val="69"/>
    <w:qFormat/>
    <w:uiPriority w:val="0"/>
    <w:rPr>
      <w:rFonts w:ascii="楷体_GB2312" w:hAnsi="Arial" w:eastAsia="楷体_GB2312" w:cstheme="minorBidi"/>
      <w:sz w:val="28"/>
      <w:szCs w:val="28"/>
    </w:rPr>
  </w:style>
  <w:style w:type="paragraph" w:styleId="21">
    <w:name w:val="Body Text Indent"/>
    <w:basedOn w:val="1"/>
    <w:link w:val="65"/>
    <w:qFormat/>
    <w:uiPriority w:val="0"/>
    <w:pPr>
      <w:ind w:firstLine="645"/>
    </w:pPr>
    <w:rPr>
      <w:rFonts w:ascii="楷体_GB2312" w:eastAsia="楷体_GB2312" w:hAnsiTheme="minorHAnsi" w:cstheme="minorBidi"/>
      <w:sz w:val="32"/>
      <w:szCs w:val="32"/>
    </w:rPr>
  </w:style>
  <w:style w:type="paragraph" w:styleId="22">
    <w:name w:val="List 2"/>
    <w:basedOn w:val="1"/>
    <w:qFormat/>
    <w:uiPriority w:val="0"/>
    <w:pPr>
      <w:ind w:left="100" w:leftChars="200" w:hanging="200" w:hangingChars="200"/>
    </w:p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szCs w:val="24"/>
    </w:rPr>
  </w:style>
  <w:style w:type="paragraph" w:styleId="25">
    <w:name w:val="Plain Text"/>
    <w:basedOn w:val="1"/>
    <w:link w:val="80"/>
    <w:qFormat/>
    <w:uiPriority w:val="0"/>
    <w:rPr>
      <w:rFonts w:hAnsi="Courier New" w:cs="Courier New" w:eastAsiaTheme="minorEastAsia"/>
    </w:rPr>
  </w:style>
  <w:style w:type="paragraph" w:styleId="26">
    <w:name w:val="toc 8"/>
    <w:basedOn w:val="1"/>
    <w:next w:val="1"/>
    <w:semiHidden/>
    <w:qFormat/>
    <w:uiPriority w:val="0"/>
    <w:pPr>
      <w:ind w:left="1470"/>
      <w:jc w:val="left"/>
    </w:pPr>
  </w:style>
  <w:style w:type="paragraph" w:styleId="27">
    <w:name w:val="Date"/>
    <w:basedOn w:val="1"/>
    <w:next w:val="1"/>
    <w:link w:val="86"/>
    <w:qFormat/>
    <w:uiPriority w:val="0"/>
    <w:rPr>
      <w:rFonts w:asciiTheme="minorHAnsi" w:hAnsiTheme="minorHAnsi" w:eastAsiaTheme="minorEastAsia" w:cstheme="minorBidi"/>
      <w:sz w:val="24"/>
      <w:szCs w:val="24"/>
    </w:rPr>
  </w:style>
  <w:style w:type="paragraph" w:styleId="28">
    <w:name w:val="Body Text Indent 2"/>
    <w:basedOn w:val="1"/>
    <w:link w:val="84"/>
    <w:qFormat/>
    <w:uiPriority w:val="0"/>
    <w:pPr>
      <w:ind w:left="630" w:firstLine="645"/>
    </w:pPr>
    <w:rPr>
      <w:rFonts w:ascii="Arial" w:hAnsi="Arial" w:eastAsia="仿宋_GB2312" w:cs="Arial"/>
      <w:sz w:val="32"/>
      <w:szCs w:val="32"/>
    </w:rPr>
  </w:style>
  <w:style w:type="paragraph" w:styleId="29">
    <w:name w:val="Balloon Text"/>
    <w:basedOn w:val="1"/>
    <w:link w:val="67"/>
    <w:semiHidden/>
    <w:qFormat/>
    <w:uiPriority w:val="0"/>
    <w:rPr>
      <w:rFonts w:asciiTheme="minorHAnsi" w:hAnsiTheme="minorHAnsi" w:eastAsiaTheme="minorEastAsia" w:cstheme="minorBidi"/>
      <w:sz w:val="18"/>
      <w:szCs w:val="18"/>
    </w:rPr>
  </w:style>
  <w:style w:type="paragraph" w:styleId="30">
    <w:name w:val="footer"/>
    <w:basedOn w:val="1"/>
    <w:link w:val="8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1">
    <w:name w:val="Body Text First Indent 2"/>
    <w:basedOn w:val="21"/>
    <w:link w:val="68"/>
    <w:qFormat/>
    <w:uiPriority w:val="0"/>
    <w:pPr>
      <w:spacing w:line="360" w:lineRule="auto"/>
      <w:ind w:firstLine="420" w:firstLineChars="200"/>
    </w:pPr>
    <w:rPr>
      <w:sz w:val="21"/>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3">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4">
    <w:name w:val="toc 4"/>
    <w:basedOn w:val="1"/>
    <w:next w:val="1"/>
    <w:semiHidden/>
    <w:qFormat/>
    <w:uiPriority w:val="0"/>
    <w:pPr>
      <w:ind w:left="630"/>
      <w:jc w:val="left"/>
    </w:pPr>
  </w:style>
  <w:style w:type="paragraph" w:styleId="35">
    <w:name w:val="List"/>
    <w:basedOn w:val="1"/>
    <w:qFormat/>
    <w:uiPriority w:val="0"/>
    <w:pPr>
      <w:ind w:left="200" w:hanging="200" w:hangingChars="200"/>
    </w:pPr>
  </w:style>
  <w:style w:type="paragraph" w:styleId="36">
    <w:name w:val="toc 6"/>
    <w:basedOn w:val="1"/>
    <w:next w:val="1"/>
    <w:semiHidden/>
    <w:qFormat/>
    <w:uiPriority w:val="0"/>
    <w:pPr>
      <w:ind w:left="1050"/>
      <w:jc w:val="left"/>
    </w:pPr>
  </w:style>
  <w:style w:type="paragraph" w:styleId="37">
    <w:name w:val="Body Text Indent 3"/>
    <w:basedOn w:val="1"/>
    <w:link w:val="73"/>
    <w:qFormat/>
    <w:uiPriority w:val="0"/>
    <w:pPr>
      <w:ind w:left="645" w:firstLine="645"/>
    </w:pPr>
    <w:rPr>
      <w:rFonts w:ascii="Arial" w:hAnsi="Arial" w:eastAsia="仿宋_GB2312" w:cs="Arial"/>
      <w:color w:val="FFFF00"/>
      <w:sz w:val="32"/>
      <w:szCs w:val="32"/>
    </w:rPr>
  </w:style>
  <w:style w:type="paragraph" w:styleId="38">
    <w:name w:val="table of figures"/>
    <w:basedOn w:val="1"/>
    <w:next w:val="1"/>
    <w:semiHidden/>
    <w:qFormat/>
    <w:uiPriority w:val="0"/>
    <w:pPr>
      <w:ind w:left="840" w:hanging="420"/>
    </w:pPr>
  </w:style>
  <w:style w:type="paragraph" w:styleId="39">
    <w:name w:val="toc 2"/>
    <w:basedOn w:val="1"/>
    <w:next w:val="1"/>
    <w:semiHidden/>
    <w:qFormat/>
    <w:uiPriority w:val="0"/>
    <w:pPr>
      <w:ind w:left="210"/>
      <w:jc w:val="left"/>
    </w:pPr>
    <w:rPr>
      <w:smallCaps/>
      <w:szCs w:val="24"/>
    </w:rPr>
  </w:style>
  <w:style w:type="paragraph" w:styleId="40">
    <w:name w:val="toc 9"/>
    <w:basedOn w:val="1"/>
    <w:next w:val="1"/>
    <w:semiHidden/>
    <w:qFormat/>
    <w:uiPriority w:val="0"/>
    <w:pPr>
      <w:ind w:left="1680"/>
      <w:jc w:val="left"/>
    </w:pPr>
  </w:style>
  <w:style w:type="paragraph" w:styleId="41">
    <w:name w:val="Body Text 2"/>
    <w:basedOn w:val="1"/>
    <w:link w:val="72"/>
    <w:qFormat/>
    <w:uiPriority w:val="0"/>
    <w:pPr>
      <w:widowControl/>
      <w:jc w:val="center"/>
    </w:pPr>
    <w:rPr>
      <w:rFonts w:ascii="楷体_GB2312" w:eastAsia="楷体_GB2312" w:hAnsiTheme="minorHAnsi" w:cstheme="minorBidi"/>
      <w:sz w:val="28"/>
      <w:szCs w:val="28"/>
    </w:rPr>
  </w:style>
  <w:style w:type="paragraph" w:styleId="42">
    <w:name w:val="Normal (Web)"/>
    <w:basedOn w:val="1"/>
    <w:qFormat/>
    <w:uiPriority w:val="0"/>
    <w:pPr>
      <w:widowControl/>
      <w:spacing w:before="100" w:beforeAutospacing="1" w:after="100" w:afterAutospacing="1"/>
      <w:jc w:val="left"/>
    </w:pPr>
    <w:rPr>
      <w:kern w:val="0"/>
      <w:sz w:val="24"/>
      <w:szCs w:val="24"/>
    </w:rPr>
  </w:style>
  <w:style w:type="paragraph" w:styleId="43">
    <w:name w:val="index 1"/>
    <w:basedOn w:val="1"/>
    <w:next w:val="1"/>
    <w:semiHidden/>
    <w:qFormat/>
    <w:uiPriority w:val="0"/>
    <w:pPr>
      <w:spacing w:line="240" w:lineRule="atLeast"/>
    </w:pPr>
    <w:rPr>
      <w:b/>
      <w:bCs/>
    </w:r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21"/>
      <w:szCs w:val="21"/>
    </w:rPr>
  </w:style>
  <w:style w:type="table" w:styleId="51">
    <w:name w:val="Table Grid"/>
    <w:basedOn w:val="50"/>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2">
    <w:name w:val="标题 1 Char"/>
    <w:basedOn w:val="44"/>
    <w:link w:val="3"/>
    <w:qFormat/>
    <w:uiPriority w:val="0"/>
    <w:rPr>
      <w:rFonts w:ascii="楷体_GB2312" w:hAnsi="宋体" w:eastAsia="楷体_GB2312" w:cs="宋体"/>
      <w:sz w:val="28"/>
      <w:szCs w:val="28"/>
    </w:rPr>
  </w:style>
  <w:style w:type="character" w:customStyle="1" w:styleId="53">
    <w:name w:val="标题 2 Char"/>
    <w:basedOn w:val="44"/>
    <w:link w:val="4"/>
    <w:qFormat/>
    <w:uiPriority w:val="0"/>
    <w:rPr>
      <w:rFonts w:ascii="Arial" w:hAnsi="Arial" w:eastAsia="幼圆" w:cs="Arial"/>
      <w:b/>
      <w:bCs/>
      <w:sz w:val="44"/>
      <w:szCs w:val="44"/>
    </w:rPr>
  </w:style>
  <w:style w:type="character" w:customStyle="1" w:styleId="54">
    <w:name w:val="标题 3 Char"/>
    <w:basedOn w:val="44"/>
    <w:link w:val="6"/>
    <w:qFormat/>
    <w:uiPriority w:val="0"/>
    <w:rPr>
      <w:rFonts w:ascii="宋体" w:hAnsi="宋体" w:eastAsia="宋体" w:cs="宋体"/>
      <w:b/>
      <w:bCs/>
      <w:sz w:val="32"/>
      <w:szCs w:val="32"/>
    </w:rPr>
  </w:style>
  <w:style w:type="character" w:customStyle="1" w:styleId="55">
    <w:name w:val="标题 4 Char"/>
    <w:basedOn w:val="44"/>
    <w:link w:val="7"/>
    <w:qFormat/>
    <w:uiPriority w:val="0"/>
    <w:rPr>
      <w:rFonts w:ascii="Arial" w:hAnsi="Arial" w:eastAsia="黑体" w:cs="Arial"/>
      <w:b/>
      <w:bCs/>
      <w:sz w:val="28"/>
      <w:szCs w:val="28"/>
    </w:rPr>
  </w:style>
  <w:style w:type="character" w:customStyle="1" w:styleId="56">
    <w:name w:val="标题 5 Char"/>
    <w:basedOn w:val="44"/>
    <w:link w:val="8"/>
    <w:qFormat/>
    <w:uiPriority w:val="0"/>
    <w:rPr>
      <w:rFonts w:ascii="宋体" w:hAnsi="宋体" w:eastAsia="宋体" w:cs="宋体"/>
      <w:color w:val="000000"/>
      <w:kern w:val="0"/>
      <w:sz w:val="28"/>
      <w:szCs w:val="28"/>
    </w:rPr>
  </w:style>
  <w:style w:type="character" w:customStyle="1" w:styleId="57">
    <w:name w:val="标题 6 Char"/>
    <w:basedOn w:val="44"/>
    <w:link w:val="9"/>
    <w:qFormat/>
    <w:uiPriority w:val="0"/>
    <w:rPr>
      <w:rFonts w:ascii="Arial" w:hAnsi="Arial" w:eastAsia="黑体" w:cs="宋体"/>
      <w:b/>
      <w:bCs/>
      <w:sz w:val="24"/>
      <w:szCs w:val="24"/>
    </w:rPr>
  </w:style>
  <w:style w:type="character" w:customStyle="1" w:styleId="58">
    <w:name w:val="标题 7 Char"/>
    <w:basedOn w:val="44"/>
    <w:link w:val="10"/>
    <w:qFormat/>
    <w:uiPriority w:val="0"/>
    <w:rPr>
      <w:rFonts w:ascii="宋体" w:hAnsi="宋体" w:eastAsia="宋体" w:cs="宋体"/>
      <w:b/>
      <w:bCs/>
      <w:sz w:val="24"/>
      <w:szCs w:val="24"/>
    </w:rPr>
  </w:style>
  <w:style w:type="character" w:customStyle="1" w:styleId="59">
    <w:name w:val="标题 8 Char"/>
    <w:basedOn w:val="44"/>
    <w:link w:val="11"/>
    <w:qFormat/>
    <w:uiPriority w:val="0"/>
    <w:rPr>
      <w:rFonts w:ascii="Arial" w:hAnsi="Arial" w:eastAsia="黑体" w:cs="宋体"/>
      <w:sz w:val="24"/>
      <w:szCs w:val="24"/>
    </w:rPr>
  </w:style>
  <w:style w:type="character" w:customStyle="1" w:styleId="60">
    <w:name w:val="标题 9 Char"/>
    <w:basedOn w:val="44"/>
    <w:link w:val="12"/>
    <w:qFormat/>
    <w:uiPriority w:val="0"/>
    <w:rPr>
      <w:rFonts w:ascii="Arial" w:hAnsi="Arial" w:eastAsia="黑体" w:cs="宋体"/>
      <w:szCs w:val="21"/>
    </w:rPr>
  </w:style>
  <w:style w:type="character" w:customStyle="1" w:styleId="61">
    <w:name w:val="Char Char Char Char Char"/>
    <w:link w:val="62"/>
    <w:qFormat/>
    <w:uiPriority w:val="0"/>
    <w:rPr>
      <w:rFonts w:ascii="Tahoma" w:hAnsi="Tahoma" w:eastAsia="宋体"/>
      <w:sz w:val="24"/>
      <w:szCs w:val="24"/>
      <w:shd w:val="clear" w:color="auto" w:fill="000080"/>
    </w:rPr>
  </w:style>
  <w:style w:type="paragraph" w:customStyle="1" w:styleId="62">
    <w:name w:val="Char Char Char Char1"/>
    <w:basedOn w:val="18"/>
    <w:link w:val="61"/>
    <w:qFormat/>
    <w:uiPriority w:val="0"/>
    <w:pPr>
      <w:adjustRightInd w:val="0"/>
      <w:snapToGrid w:val="0"/>
      <w:spacing w:line="360" w:lineRule="auto"/>
    </w:pPr>
    <w:rPr>
      <w:rFonts w:ascii="Tahoma" w:hAnsi="Tahoma"/>
      <w:sz w:val="24"/>
      <w:szCs w:val="24"/>
    </w:rPr>
  </w:style>
  <w:style w:type="character" w:customStyle="1" w:styleId="63">
    <w:name w:val="批注主题 Char"/>
    <w:basedOn w:val="64"/>
    <w:link w:val="14"/>
    <w:semiHidden/>
    <w:qFormat/>
    <w:uiPriority w:val="0"/>
    <w:rPr>
      <w:b/>
      <w:bCs/>
      <w:szCs w:val="21"/>
    </w:rPr>
  </w:style>
  <w:style w:type="character" w:customStyle="1" w:styleId="64">
    <w:name w:val="批注文字 Char"/>
    <w:basedOn w:val="44"/>
    <w:link w:val="15"/>
    <w:semiHidden/>
    <w:qFormat/>
    <w:uiPriority w:val="0"/>
    <w:rPr>
      <w:szCs w:val="21"/>
    </w:rPr>
  </w:style>
  <w:style w:type="character" w:customStyle="1" w:styleId="65">
    <w:name w:val="正文文本缩进 Char"/>
    <w:basedOn w:val="44"/>
    <w:link w:val="21"/>
    <w:qFormat/>
    <w:uiPriority w:val="0"/>
    <w:rPr>
      <w:rFonts w:ascii="楷体_GB2312" w:eastAsia="楷体_GB2312"/>
      <w:sz w:val="32"/>
      <w:szCs w:val="32"/>
    </w:rPr>
  </w:style>
  <w:style w:type="character" w:customStyle="1" w:styleId="66">
    <w:name w:val="font5 Char"/>
    <w:qFormat/>
    <w:uiPriority w:val="0"/>
    <w:rPr>
      <w:rFonts w:ascii="宋体" w:hAnsi="宋体" w:eastAsia="宋体"/>
      <w:sz w:val="28"/>
      <w:szCs w:val="28"/>
      <w:lang w:val="en-US" w:eastAsia="zh-CN" w:bidi="ar-SA"/>
    </w:rPr>
  </w:style>
  <w:style w:type="character" w:customStyle="1" w:styleId="67">
    <w:name w:val="批注框文本 Char"/>
    <w:basedOn w:val="44"/>
    <w:link w:val="29"/>
    <w:semiHidden/>
    <w:qFormat/>
    <w:uiPriority w:val="0"/>
    <w:rPr>
      <w:sz w:val="18"/>
      <w:szCs w:val="18"/>
    </w:rPr>
  </w:style>
  <w:style w:type="character" w:customStyle="1" w:styleId="68">
    <w:name w:val="正文首行缩进 2 Char"/>
    <w:basedOn w:val="65"/>
    <w:link w:val="31"/>
    <w:qFormat/>
    <w:uiPriority w:val="0"/>
    <w:rPr>
      <w:rFonts w:ascii="楷体_GB2312" w:eastAsia="楷体_GB2312"/>
      <w:sz w:val="32"/>
      <w:szCs w:val="32"/>
    </w:rPr>
  </w:style>
  <w:style w:type="character" w:customStyle="1" w:styleId="69">
    <w:name w:val="正文文本 Char"/>
    <w:basedOn w:val="44"/>
    <w:link w:val="20"/>
    <w:qFormat/>
    <w:uiPriority w:val="0"/>
    <w:rPr>
      <w:rFonts w:ascii="楷体_GB2312" w:hAnsi="Arial" w:eastAsia="楷体_GB2312"/>
      <w:sz w:val="28"/>
      <w:szCs w:val="28"/>
    </w:rPr>
  </w:style>
  <w:style w:type="character" w:customStyle="1" w:styleId="70">
    <w:name w:val="列出段落 Char"/>
    <w:link w:val="71"/>
    <w:qFormat/>
    <w:locked/>
    <w:uiPriority w:val="0"/>
    <w:rPr>
      <w:rFonts w:ascii="Calibri" w:hAnsi="Calibri"/>
      <w:sz w:val="24"/>
      <w:szCs w:val="24"/>
      <w:lang w:eastAsia="en-US" w:bidi="en-US"/>
    </w:rPr>
  </w:style>
  <w:style w:type="paragraph" w:customStyle="1" w:styleId="71">
    <w:name w:val="列出段落11"/>
    <w:basedOn w:val="1"/>
    <w:link w:val="70"/>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2">
    <w:name w:val="正文文本 2 Char"/>
    <w:basedOn w:val="44"/>
    <w:link w:val="41"/>
    <w:qFormat/>
    <w:uiPriority w:val="0"/>
    <w:rPr>
      <w:rFonts w:ascii="楷体_GB2312" w:eastAsia="楷体_GB2312"/>
      <w:sz w:val="28"/>
      <w:szCs w:val="28"/>
    </w:rPr>
  </w:style>
  <w:style w:type="character" w:customStyle="1" w:styleId="73">
    <w:name w:val="正文文本缩进 3 Char"/>
    <w:basedOn w:val="44"/>
    <w:link w:val="37"/>
    <w:qFormat/>
    <w:uiPriority w:val="0"/>
    <w:rPr>
      <w:rFonts w:ascii="Arial" w:hAnsi="Arial" w:eastAsia="仿宋_GB2312" w:cs="Arial"/>
      <w:color w:val="FFFF00"/>
      <w:sz w:val="32"/>
      <w:szCs w:val="32"/>
    </w:rPr>
  </w:style>
  <w:style w:type="character" w:customStyle="1" w:styleId="74">
    <w:name w:val="二级目录 Char"/>
    <w:link w:val="75"/>
    <w:qFormat/>
    <w:uiPriority w:val="0"/>
    <w:rPr>
      <w:b/>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6">
    <w:name w:val="正文缩进 Char"/>
    <w:link w:val="5"/>
    <w:qFormat/>
    <w:uiPriority w:val="0"/>
    <w:rPr>
      <w:szCs w:val="21"/>
    </w:rPr>
  </w:style>
  <w:style w:type="character" w:customStyle="1" w:styleId="77">
    <w:name w:val="Char Char Char Char Char1"/>
    <w:link w:val="78"/>
    <w:qFormat/>
    <w:uiPriority w:val="0"/>
    <w:rPr>
      <w:rFonts w:ascii="Tahoma" w:hAnsi="Tahoma"/>
      <w:sz w:val="24"/>
      <w:szCs w:val="24"/>
      <w:shd w:val="clear" w:color="auto" w:fill="000080"/>
    </w:rPr>
  </w:style>
  <w:style w:type="paragraph" w:customStyle="1" w:styleId="78">
    <w:name w:val="Char Char Char Char"/>
    <w:basedOn w:val="18"/>
    <w:link w:val="77"/>
    <w:qFormat/>
    <w:uiPriority w:val="0"/>
    <w:pPr>
      <w:adjustRightInd w:val="0"/>
      <w:snapToGrid w:val="0"/>
      <w:spacing w:line="360" w:lineRule="auto"/>
    </w:pPr>
    <w:rPr>
      <w:rFonts w:ascii="Tahoma" w:hAnsi="Tahoma" w:eastAsiaTheme="minorEastAsia"/>
      <w:sz w:val="24"/>
      <w:szCs w:val="24"/>
    </w:rPr>
  </w:style>
  <w:style w:type="character" w:customStyle="1" w:styleId="79">
    <w:name w:val="文档结构图 Char"/>
    <w:link w:val="18"/>
    <w:semiHidden/>
    <w:qFormat/>
    <w:uiPriority w:val="0"/>
    <w:rPr>
      <w:rFonts w:eastAsia="宋体"/>
      <w:szCs w:val="21"/>
      <w:shd w:val="clear" w:color="auto" w:fill="000080"/>
    </w:rPr>
  </w:style>
  <w:style w:type="character" w:customStyle="1" w:styleId="80">
    <w:name w:val="纯文本 Char"/>
    <w:link w:val="25"/>
    <w:qFormat/>
    <w:uiPriority w:val="0"/>
    <w:rPr>
      <w:rFonts w:ascii="宋体" w:hAnsi="Courier New" w:cs="Courier New"/>
      <w:szCs w:val="21"/>
    </w:rPr>
  </w:style>
  <w:style w:type="character" w:customStyle="1" w:styleId="81">
    <w:name w:val="页脚 Char"/>
    <w:basedOn w:val="44"/>
    <w:link w:val="30"/>
    <w:qFormat/>
    <w:uiPriority w:val="0"/>
    <w:rPr>
      <w:sz w:val="18"/>
      <w:szCs w:val="18"/>
    </w:rPr>
  </w:style>
  <w:style w:type="character" w:customStyle="1" w:styleId="82">
    <w:name w:val="正文文本 3 Char"/>
    <w:basedOn w:val="44"/>
    <w:link w:val="19"/>
    <w:qFormat/>
    <w:uiPriority w:val="0"/>
    <w:rPr>
      <w:rFonts w:ascii="仿宋_GB2312" w:hAnsi="Arial" w:eastAsia="仿宋_GB2312"/>
      <w:sz w:val="32"/>
      <w:szCs w:val="32"/>
    </w:rPr>
  </w:style>
  <w:style w:type="character" w:customStyle="1" w:styleId="83">
    <w:name w:val="正文首行缩进 Char"/>
    <w:basedOn w:val="69"/>
    <w:link w:val="17"/>
    <w:qFormat/>
    <w:uiPriority w:val="0"/>
    <w:rPr>
      <w:rFonts w:ascii="仿宋_GB2312" w:hAnsi="Arial" w:eastAsia="仿宋_GB2312"/>
      <w:sz w:val="30"/>
      <w:szCs w:val="30"/>
    </w:rPr>
  </w:style>
  <w:style w:type="character" w:customStyle="1" w:styleId="84">
    <w:name w:val="正文文本缩进 2 Char"/>
    <w:basedOn w:val="44"/>
    <w:link w:val="28"/>
    <w:qFormat/>
    <w:uiPriority w:val="0"/>
    <w:rPr>
      <w:rFonts w:ascii="Arial" w:hAnsi="Arial" w:eastAsia="仿宋_GB2312" w:cs="Arial"/>
      <w:sz w:val="32"/>
      <w:szCs w:val="32"/>
    </w:rPr>
  </w:style>
  <w:style w:type="character" w:customStyle="1" w:styleId="85">
    <w:name w:val="页眉 Char"/>
    <w:basedOn w:val="44"/>
    <w:link w:val="32"/>
    <w:qFormat/>
    <w:uiPriority w:val="0"/>
    <w:rPr>
      <w:sz w:val="18"/>
      <w:szCs w:val="18"/>
    </w:rPr>
  </w:style>
  <w:style w:type="character" w:customStyle="1" w:styleId="86">
    <w:name w:val="日期 Char"/>
    <w:basedOn w:val="44"/>
    <w:link w:val="27"/>
    <w:qFormat/>
    <w:uiPriority w:val="0"/>
    <w:rPr>
      <w:sz w:val="24"/>
      <w:szCs w:val="24"/>
    </w:rPr>
  </w:style>
  <w:style w:type="paragraph" w:customStyle="1" w:styleId="8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89">
    <w:name w:val="批注文字 Char1"/>
    <w:basedOn w:val="44"/>
    <w:semiHidden/>
    <w:qFormat/>
    <w:uiPriority w:val="99"/>
    <w:rPr>
      <w:rFonts w:ascii="宋体" w:hAnsi="宋体" w:eastAsia="宋体" w:cs="宋体"/>
      <w:szCs w:val="21"/>
    </w:rPr>
  </w:style>
  <w:style w:type="character" w:customStyle="1" w:styleId="90">
    <w:name w:val="页眉 Char1"/>
    <w:basedOn w:val="44"/>
    <w:semiHidden/>
    <w:qFormat/>
    <w:uiPriority w:val="99"/>
    <w:rPr>
      <w:rFonts w:ascii="宋体" w:hAnsi="宋体" w:eastAsia="宋体" w:cs="宋体"/>
      <w:sz w:val="18"/>
      <w:szCs w:val="18"/>
    </w:rPr>
  </w:style>
  <w:style w:type="paragraph" w:customStyle="1" w:styleId="91">
    <w:name w:val="xl30"/>
    <w:basedOn w:val="1"/>
    <w:qFormat/>
    <w:uiPriority w:val="0"/>
    <w:pPr>
      <w:widowControl/>
      <w:spacing w:before="100" w:beforeAutospacing="1" w:after="100" w:afterAutospacing="1"/>
      <w:jc w:val="center"/>
    </w:pPr>
    <w:rPr>
      <w:b/>
      <w:bCs/>
      <w:kern w:val="0"/>
      <w:sz w:val="36"/>
      <w:szCs w:val="36"/>
    </w:rPr>
  </w:style>
  <w:style w:type="paragraph" w:customStyle="1" w:styleId="9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3">
    <w:name w:val="表格"/>
    <w:basedOn w:val="1"/>
    <w:qFormat/>
    <w:uiPriority w:val="0"/>
    <w:rPr>
      <w:rFonts w:ascii="华文细黑" w:hAnsi="华文细黑" w:eastAsia="华文细黑"/>
      <w:szCs w:val="24"/>
    </w:rPr>
  </w:style>
  <w:style w:type="character" w:customStyle="1" w:styleId="94">
    <w:name w:val="日期 Char1"/>
    <w:basedOn w:val="44"/>
    <w:semiHidden/>
    <w:qFormat/>
    <w:uiPriority w:val="99"/>
    <w:rPr>
      <w:rFonts w:ascii="宋体" w:hAnsi="宋体" w:eastAsia="宋体" w:cs="宋体"/>
      <w:szCs w:val="21"/>
    </w:rPr>
  </w:style>
  <w:style w:type="paragraph" w:customStyle="1" w:styleId="95">
    <w:name w:val="4"/>
    <w:basedOn w:val="1"/>
    <w:next w:val="37"/>
    <w:qFormat/>
    <w:uiPriority w:val="0"/>
    <w:pPr>
      <w:spacing w:line="360" w:lineRule="auto"/>
      <w:ind w:firstLine="420"/>
    </w:pPr>
    <w:rPr>
      <w:color w:val="FF0000"/>
      <w:sz w:val="24"/>
      <w:szCs w:val="24"/>
    </w:rPr>
  </w:style>
  <w:style w:type="paragraph" w:customStyle="1" w:styleId="96">
    <w:name w:val="Char Char Char Char Char Char Char Char Char Char"/>
    <w:basedOn w:val="1"/>
    <w:qFormat/>
    <w:uiPriority w:val="0"/>
    <w:pPr>
      <w:adjustRightInd w:val="0"/>
      <w:spacing w:line="360" w:lineRule="auto"/>
    </w:pPr>
    <w:rPr>
      <w:kern w:val="0"/>
      <w:sz w:val="24"/>
      <w:szCs w:val="20"/>
    </w:rPr>
  </w:style>
  <w:style w:type="paragraph" w:customStyle="1" w:styleId="97">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98">
    <w:name w:val="Char"/>
    <w:basedOn w:val="18"/>
    <w:qFormat/>
    <w:uiPriority w:val="0"/>
    <w:rPr>
      <w:rFonts w:ascii="Tahoma" w:hAnsi="Tahoma"/>
      <w:sz w:val="24"/>
      <w:szCs w:val="24"/>
    </w:rPr>
  </w:style>
  <w:style w:type="paragraph" w:customStyle="1" w:styleId="99">
    <w:name w:val="寄信人地址1"/>
    <w:basedOn w:val="1"/>
    <w:qFormat/>
    <w:uiPriority w:val="0"/>
    <w:pPr>
      <w:snapToGrid w:val="0"/>
    </w:pPr>
    <w:rPr>
      <w:rFonts w:ascii="Arial" w:hAnsi="Arial"/>
    </w:rPr>
  </w:style>
  <w:style w:type="character" w:customStyle="1" w:styleId="100">
    <w:name w:val="正文文本 Char1"/>
    <w:basedOn w:val="44"/>
    <w:semiHidden/>
    <w:qFormat/>
    <w:uiPriority w:val="99"/>
    <w:rPr>
      <w:rFonts w:ascii="宋体" w:hAnsi="宋体" w:eastAsia="宋体" w:cs="宋体"/>
      <w:szCs w:val="21"/>
    </w:rPr>
  </w:style>
  <w:style w:type="character" w:customStyle="1" w:styleId="101">
    <w:name w:val="文档结构图 Char1"/>
    <w:basedOn w:val="44"/>
    <w:semiHidden/>
    <w:qFormat/>
    <w:uiPriority w:val="99"/>
    <w:rPr>
      <w:rFonts w:ascii="宋体" w:hAnsi="宋体" w:eastAsia="宋体" w:cs="宋体"/>
      <w:sz w:val="18"/>
      <w:szCs w:val="18"/>
    </w:rPr>
  </w:style>
  <w:style w:type="character" w:customStyle="1" w:styleId="102">
    <w:name w:val="页脚 Char1"/>
    <w:basedOn w:val="44"/>
    <w:semiHidden/>
    <w:qFormat/>
    <w:uiPriority w:val="99"/>
    <w:rPr>
      <w:rFonts w:ascii="宋体" w:hAnsi="宋体" w:eastAsia="宋体" w:cs="宋体"/>
      <w:sz w:val="18"/>
      <w:szCs w:val="18"/>
    </w:rPr>
  </w:style>
  <w:style w:type="character" w:customStyle="1" w:styleId="103">
    <w:name w:val="正文文本 3 Char1"/>
    <w:basedOn w:val="44"/>
    <w:semiHidden/>
    <w:qFormat/>
    <w:uiPriority w:val="99"/>
    <w:rPr>
      <w:rFonts w:ascii="宋体" w:hAnsi="宋体" w:eastAsia="宋体" w:cs="宋体"/>
      <w:sz w:val="16"/>
      <w:szCs w:val="16"/>
    </w:rPr>
  </w:style>
  <w:style w:type="paragraph" w:styleId="104">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5">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列出段落1"/>
    <w:basedOn w:val="1"/>
    <w:qFormat/>
    <w:uiPriority w:val="0"/>
    <w:pPr>
      <w:ind w:firstLine="420" w:firstLineChars="200"/>
    </w:pPr>
    <w:rPr>
      <w:rFonts w:cs="Calibri"/>
    </w:rPr>
  </w:style>
  <w:style w:type="paragraph" w:customStyle="1" w:styleId="10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09">
    <w:name w:val="正文文本缩进 2 Char1"/>
    <w:basedOn w:val="44"/>
    <w:semiHidden/>
    <w:qFormat/>
    <w:uiPriority w:val="99"/>
    <w:rPr>
      <w:rFonts w:ascii="宋体" w:hAnsi="宋体" w:eastAsia="宋体" w:cs="宋体"/>
      <w:szCs w:val="21"/>
    </w:rPr>
  </w:style>
  <w:style w:type="character" w:customStyle="1" w:styleId="110">
    <w:name w:val="正文文本缩进 Char1"/>
    <w:basedOn w:val="44"/>
    <w:semiHidden/>
    <w:qFormat/>
    <w:uiPriority w:val="99"/>
    <w:rPr>
      <w:rFonts w:ascii="宋体" w:hAnsi="宋体" w:eastAsia="宋体" w:cs="宋体"/>
      <w:szCs w:val="21"/>
    </w:rPr>
  </w:style>
  <w:style w:type="paragraph" w:customStyle="1" w:styleId="111">
    <w:name w:val="table_1stline"/>
    <w:basedOn w:val="1"/>
    <w:qFormat/>
    <w:uiPriority w:val="0"/>
    <w:pPr>
      <w:widowControl/>
      <w:spacing w:before="120"/>
      <w:jc w:val="left"/>
    </w:pPr>
    <w:rPr>
      <w:bCs/>
      <w:kern w:val="0"/>
      <w:sz w:val="20"/>
      <w:szCs w:val="20"/>
      <w:lang w:val="de-DE" w:eastAsia="de-DE"/>
    </w:rPr>
  </w:style>
  <w:style w:type="paragraph" w:customStyle="1" w:styleId="11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3">
    <w:name w:val="正文文本缩进 3 Char1"/>
    <w:basedOn w:val="44"/>
    <w:semiHidden/>
    <w:qFormat/>
    <w:uiPriority w:val="99"/>
    <w:rPr>
      <w:rFonts w:ascii="宋体" w:hAnsi="宋体" w:eastAsia="宋体" w:cs="宋体"/>
      <w:sz w:val="16"/>
      <w:szCs w:val="16"/>
    </w:rPr>
  </w:style>
  <w:style w:type="paragraph" w:customStyle="1" w:styleId="114">
    <w:name w:val="Body Text(ch)"/>
    <w:basedOn w:val="1"/>
    <w:next w:val="20"/>
    <w:qFormat/>
    <w:uiPriority w:val="0"/>
    <w:pPr>
      <w:spacing w:after="120"/>
    </w:pPr>
    <w:rPr>
      <w:rFonts w:hAnsi="Arial"/>
      <w:bCs/>
      <w:iCs/>
      <w:szCs w:val="24"/>
    </w:rPr>
  </w:style>
  <w:style w:type="character" w:customStyle="1" w:styleId="115">
    <w:name w:val="纯文本 Char1"/>
    <w:basedOn w:val="44"/>
    <w:semiHidden/>
    <w:qFormat/>
    <w:uiPriority w:val="99"/>
    <w:rPr>
      <w:rFonts w:ascii="宋体" w:hAnsi="Courier New" w:eastAsia="宋体" w:cs="Courier New"/>
      <w:szCs w:val="21"/>
    </w:rPr>
  </w:style>
  <w:style w:type="paragraph" w:customStyle="1" w:styleId="116">
    <w:name w:val="普通 (Web)"/>
    <w:basedOn w:val="1"/>
    <w:qFormat/>
    <w:uiPriority w:val="0"/>
    <w:pPr>
      <w:widowControl/>
      <w:spacing w:before="100" w:beforeAutospacing="1" w:after="100" w:afterAutospacing="1"/>
      <w:jc w:val="left"/>
    </w:pPr>
    <w:rPr>
      <w:kern w:val="0"/>
      <w:sz w:val="24"/>
      <w:szCs w:val="24"/>
    </w:rPr>
  </w:style>
  <w:style w:type="paragraph" w:customStyle="1" w:styleId="11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19">
    <w:name w:val="批注框文本 Char1"/>
    <w:basedOn w:val="44"/>
    <w:semiHidden/>
    <w:qFormat/>
    <w:uiPriority w:val="99"/>
    <w:rPr>
      <w:rFonts w:ascii="宋体" w:hAnsi="宋体" w:eastAsia="宋体" w:cs="宋体"/>
      <w:sz w:val="18"/>
      <w:szCs w:val="18"/>
    </w:rPr>
  </w:style>
  <w:style w:type="character" w:customStyle="1" w:styleId="120">
    <w:name w:val="正文文本 2 Char1"/>
    <w:basedOn w:val="44"/>
    <w:semiHidden/>
    <w:qFormat/>
    <w:uiPriority w:val="99"/>
    <w:rPr>
      <w:rFonts w:ascii="宋体" w:hAnsi="宋体" w:eastAsia="宋体" w:cs="宋体"/>
      <w:szCs w:val="21"/>
    </w:rPr>
  </w:style>
  <w:style w:type="character" w:customStyle="1" w:styleId="121">
    <w:name w:val="批注主题 Char1"/>
    <w:basedOn w:val="89"/>
    <w:semiHidden/>
    <w:qFormat/>
    <w:uiPriority w:val="99"/>
    <w:rPr>
      <w:rFonts w:ascii="宋体" w:hAnsi="宋体" w:eastAsia="宋体" w:cs="宋体"/>
      <w:b/>
      <w:bCs/>
      <w:szCs w:val="21"/>
    </w:rPr>
  </w:style>
  <w:style w:type="character" w:customStyle="1" w:styleId="122">
    <w:name w:val="正文首行缩进 Char1"/>
    <w:basedOn w:val="100"/>
    <w:semiHidden/>
    <w:qFormat/>
    <w:uiPriority w:val="99"/>
    <w:rPr>
      <w:rFonts w:ascii="宋体" w:hAnsi="宋体" w:eastAsia="宋体" w:cs="宋体"/>
      <w:szCs w:val="21"/>
    </w:rPr>
  </w:style>
  <w:style w:type="character" w:customStyle="1" w:styleId="123">
    <w:name w:val="正文首行缩进 2 Char1"/>
    <w:basedOn w:val="110"/>
    <w:semiHidden/>
    <w:qFormat/>
    <w:uiPriority w:val="99"/>
    <w:rPr>
      <w:rFonts w:ascii="宋体" w:hAnsi="宋体" w:eastAsia="宋体" w:cs="宋体"/>
      <w:szCs w:val="21"/>
    </w:rPr>
  </w:style>
  <w:style w:type="paragraph" w:customStyle="1" w:styleId="124">
    <w:name w:val="正文文本缩进1"/>
    <w:basedOn w:val="1"/>
    <w:next w:val="99"/>
    <w:qFormat/>
    <w:uiPriority w:val="0"/>
    <w:pPr>
      <w:spacing w:line="400" w:lineRule="exact"/>
      <w:ind w:firstLine="515"/>
    </w:pPr>
    <w:rPr>
      <w:rFonts w:ascii="楷体_GB2312" w:eastAsia="楷体_GB2312"/>
      <w:b/>
      <w:bCs/>
      <w:kern w:val="0"/>
      <w:sz w:val="24"/>
    </w:rPr>
  </w:style>
  <w:style w:type="paragraph" w:customStyle="1" w:styleId="12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6">
    <w:name w:val="正文首行缩进 21"/>
    <w:basedOn w:val="124"/>
    <w:qFormat/>
    <w:uiPriority w:val="0"/>
    <w:pPr>
      <w:spacing w:line="240" w:lineRule="auto"/>
      <w:ind w:left="420" w:leftChars="200" w:firstLine="420" w:firstLineChars="200"/>
    </w:pPr>
    <w:rPr>
      <w:sz w:val="21"/>
    </w:rPr>
  </w:style>
  <w:style w:type="paragraph" w:customStyle="1" w:styleId="127">
    <w:name w:val="table_lines"/>
    <w:basedOn w:val="1"/>
    <w:qFormat/>
    <w:uiPriority w:val="0"/>
    <w:pPr>
      <w:widowControl/>
      <w:jc w:val="left"/>
    </w:pPr>
    <w:rPr>
      <w:kern w:val="0"/>
      <w:sz w:val="20"/>
      <w:szCs w:val="20"/>
      <w:lang w:val="de-DE" w:eastAsia="de-DE"/>
    </w:rPr>
  </w:style>
  <w:style w:type="paragraph" w:customStyle="1" w:styleId="128">
    <w:name w:val="样式1"/>
    <w:basedOn w:val="1"/>
    <w:qFormat/>
    <w:uiPriority w:val="0"/>
    <w:pPr>
      <w:tabs>
        <w:tab w:val="left" w:pos="709"/>
      </w:tabs>
      <w:adjustRightInd w:val="0"/>
      <w:ind w:left="709" w:hanging="709"/>
      <w:textAlignment w:val="baseline"/>
    </w:pPr>
    <w:rPr>
      <w:kern w:val="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1">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2">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3">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4">
    <w:name w:val="Char1"/>
    <w:basedOn w:val="1"/>
    <w:qFormat/>
    <w:uiPriority w:val="0"/>
    <w:pPr>
      <w:tabs>
        <w:tab w:val="left" w:pos="360"/>
      </w:tabs>
      <w:ind w:firstLine="200" w:firstLineChars="200"/>
    </w:pPr>
    <w:rPr>
      <w:sz w:val="28"/>
      <w:szCs w:val="30"/>
    </w:rPr>
  </w:style>
  <w:style w:type="paragraph" w:customStyle="1" w:styleId="135">
    <w:name w:val="Char Char Char Char Char Char Char Char Char Char1"/>
    <w:basedOn w:val="1"/>
    <w:qFormat/>
    <w:uiPriority w:val="0"/>
    <w:pPr>
      <w:adjustRightInd w:val="0"/>
      <w:spacing w:line="360" w:lineRule="auto"/>
    </w:pPr>
    <w:rPr>
      <w:kern w:val="0"/>
      <w:sz w:val="24"/>
      <w:szCs w:val="20"/>
    </w:rPr>
  </w:style>
  <w:style w:type="paragraph" w:customStyle="1" w:styleId="136">
    <w:name w:val="List Paragraph1"/>
    <w:basedOn w:val="1"/>
    <w:qFormat/>
    <w:uiPriority w:val="0"/>
    <w:pPr>
      <w:ind w:firstLine="420" w:firstLineChars="200"/>
    </w:pPr>
    <w:rPr>
      <w:rFonts w:cs="Calibri"/>
    </w:rPr>
  </w:style>
  <w:style w:type="paragraph" w:customStyle="1" w:styleId="137">
    <w:name w:val="p0"/>
    <w:basedOn w:val="1"/>
    <w:qFormat/>
    <w:uiPriority w:val="0"/>
    <w:pPr>
      <w:widowControl/>
      <w:spacing w:before="100" w:beforeAutospacing="1" w:after="100" w:afterAutospacing="1"/>
      <w:jc w:val="left"/>
    </w:pPr>
    <w:rPr>
      <w:kern w:val="0"/>
      <w:sz w:val="24"/>
      <w:szCs w:val="24"/>
    </w:rPr>
  </w:style>
  <w:style w:type="paragraph" w:customStyle="1" w:styleId="138">
    <w:name w:val="Table Paragraph"/>
    <w:basedOn w:val="1"/>
    <w:qFormat/>
    <w:uiPriority w:val="0"/>
    <w:pPr>
      <w:jc w:val="left"/>
    </w:pPr>
    <w:rPr>
      <w:rFonts w:ascii="Calibri" w:hAnsi="Calibri"/>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85</Pages>
  <Words>46345</Words>
  <Characters>9554</Characters>
  <Lines>79</Lines>
  <Paragraphs>111</Paragraphs>
  <TotalTime>1</TotalTime>
  <ScaleCrop>false</ScaleCrop>
  <LinksUpToDate>false</LinksUpToDate>
  <CharactersWithSpaces>55788</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2021-02-08T14:04:00Z</dcterms:created>
  <dc:creator>盐城幼儿师范高等专科学校(填报)</dc:creator>
  <cp:lastModifiedBy>蒋大坚</cp:lastModifiedBy>
  <cp:lastPrinted>2021-07-15T09:54:00Z</cp:lastPrinted>
  <dcterms:modified xsi:type="dcterms:W3CDTF">2021-07-29T01:28:25Z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5338DE3BE28947F0B0B57F918618440C</vt:lpwstr>
  </property>
</Properties>
</file>