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rPr>
          <w:rFonts w:hint="eastAsia" w:eastAsia="华文隶书"/>
          <w:color w:val="000000"/>
          <w:spacing w:val="40"/>
          <w:sz w:val="21"/>
          <w:szCs w:val="21"/>
          <w:lang w:eastAsia="zh-CN"/>
        </w:rPr>
      </w:pPr>
      <w:r>
        <w:rPr>
          <w:rFonts w:hint="eastAsia" w:eastAsia="华文隶书"/>
          <w:sz w:val="22"/>
          <w:szCs w:val="20"/>
        </w:rPr>
        <w:t>盐城幼儿师范高等专科学校招标文件</w:t>
      </w:r>
      <w:r>
        <w:rPr>
          <w:rFonts w:hint="eastAsia" w:ascii="Calibri" w:hAnsi="Calibri" w:eastAsia="华文隶书"/>
          <w:sz w:val="22"/>
          <w:szCs w:val="20"/>
          <w:lang w:eastAsia="zh-CN"/>
        </w:rPr>
        <w:t>YCYZ2023</w:t>
      </w:r>
      <w:r>
        <w:rPr>
          <w:rFonts w:hint="eastAsia" w:ascii="Calibri" w:hAnsi="Calibri" w:eastAsia="华文隶书"/>
          <w:sz w:val="22"/>
          <w:szCs w:val="20"/>
        </w:rPr>
        <w:t>FW</w:t>
      </w:r>
      <w:r>
        <w:rPr>
          <w:rFonts w:hint="eastAsia" w:ascii="Calibri" w:hAnsi="Calibri" w:eastAsia="华文隶书"/>
          <w:sz w:val="22"/>
          <w:szCs w:val="20"/>
          <w:lang w:eastAsia="zh-CN"/>
        </w:rPr>
        <w:t>001</w:t>
      </w:r>
    </w:p>
    <w:p>
      <w:pPr>
        <w:jc w:val="center"/>
        <w:rPr>
          <w:rFonts w:eastAsia="黑体"/>
          <w:color w:val="000000"/>
          <w:sz w:val="36"/>
        </w:rPr>
      </w:pPr>
    </w:p>
    <w:p>
      <w:pPr>
        <w:jc w:val="center"/>
        <w:rPr>
          <w:b/>
          <w:color w:val="000000"/>
          <w:sz w:val="84"/>
        </w:rPr>
      </w:pPr>
    </w:p>
    <w:p>
      <w:pPr>
        <w:pStyle w:val="19"/>
        <w:ind w:firstLine="0"/>
        <w:jc w:val="center"/>
        <w:rPr>
          <w:rFonts w:ascii="宋体" w:hAnsi="宋体" w:cs="宋体"/>
          <w:b/>
          <w:bCs/>
          <w:sz w:val="84"/>
        </w:rPr>
      </w:pPr>
      <w:r>
        <w:rPr>
          <w:rFonts w:hint="eastAsia" w:ascii="宋体" w:hAnsi="宋体" w:cs="宋体"/>
          <w:b/>
          <w:kern w:val="2"/>
          <w:sz w:val="84"/>
          <w:szCs w:val="21"/>
        </w:rPr>
        <w:t>竞争性磋商文件</w:t>
      </w:r>
    </w:p>
    <w:p>
      <w:pPr>
        <w:rPr>
          <w:rFonts w:hint="eastAsia" w:eastAsia="黑体"/>
          <w:b/>
          <w:color w:val="000000"/>
          <w:sz w:val="32"/>
        </w:rPr>
      </w:pPr>
    </w:p>
    <w:p>
      <w:pPr>
        <w:jc w:val="center"/>
        <w:rPr>
          <w:rFonts w:eastAsia="黑体"/>
          <w:b/>
          <w:color w:val="000000"/>
          <w:sz w:val="32"/>
        </w:rPr>
      </w:pPr>
      <w:bookmarkStart w:id="110" w:name="_GoBack"/>
      <w:bookmarkEnd w:id="110"/>
    </w:p>
    <w:p>
      <w:pPr>
        <w:jc w:val="center"/>
        <w:rPr>
          <w:rFonts w:eastAsia="黑体"/>
          <w:b/>
          <w:color w:val="000000"/>
          <w:sz w:val="32"/>
        </w:rPr>
      </w:pPr>
    </w:p>
    <w:p>
      <w:pPr>
        <w:tabs>
          <w:tab w:val="left" w:pos="7723"/>
        </w:tabs>
        <w:jc w:val="left"/>
        <w:rPr>
          <w:rFonts w:hint="eastAsia" w:eastAsia="黑体"/>
          <w:b/>
          <w:color w:val="000000"/>
          <w:sz w:val="32"/>
        </w:rPr>
      </w:pPr>
      <w:r>
        <w:rPr>
          <w:rFonts w:hint="eastAsia" w:eastAsia="黑体"/>
          <w:b/>
          <w:color w:val="000000"/>
          <w:sz w:val="32"/>
        </w:rPr>
        <w:tab/>
      </w:r>
    </w:p>
    <w:p>
      <w:pPr>
        <w:ind w:firstLine="723" w:firstLineChars="200"/>
        <w:rPr>
          <w:rFonts w:hint="eastAsia" w:eastAsia="宋体"/>
          <w:b/>
          <w:color w:val="000000"/>
          <w:sz w:val="32"/>
          <w:lang w:eastAsia="zh-CN"/>
        </w:rPr>
      </w:pPr>
      <w:r>
        <w:rPr>
          <w:rFonts w:hint="eastAsia" w:ascii="宋体"/>
          <w:b/>
          <w:color w:val="000000"/>
          <w:sz w:val="36"/>
        </w:rPr>
        <w:t>项目编号：</w:t>
      </w:r>
      <w:r>
        <w:rPr>
          <w:rFonts w:hint="eastAsia" w:ascii="宋体"/>
          <w:b/>
          <w:color w:val="000000"/>
          <w:sz w:val="36"/>
          <w:lang w:eastAsia="zh-CN"/>
        </w:rPr>
        <w:t>YCYZ2023</w:t>
      </w:r>
      <w:r>
        <w:rPr>
          <w:rFonts w:hint="eastAsia" w:ascii="宋体"/>
          <w:b/>
          <w:color w:val="000000"/>
          <w:sz w:val="36"/>
        </w:rPr>
        <w:t>FW</w:t>
      </w:r>
      <w:r>
        <w:rPr>
          <w:rFonts w:hint="eastAsia" w:ascii="宋体"/>
          <w:b/>
          <w:color w:val="000000"/>
          <w:sz w:val="36"/>
          <w:lang w:eastAsia="zh-CN"/>
        </w:rPr>
        <w:t>001</w:t>
      </w:r>
    </w:p>
    <w:p>
      <w:pPr>
        <w:jc w:val="center"/>
        <w:rPr>
          <w:rFonts w:hint="eastAsia" w:ascii="宋体" w:hAnsi="宋体" w:cs="宋体"/>
          <w:b/>
          <w:color w:val="000000"/>
          <w:sz w:val="36"/>
          <w:szCs w:val="36"/>
        </w:rPr>
      </w:pPr>
      <w:r>
        <w:rPr>
          <w:rFonts w:hint="eastAsia" w:ascii="宋体"/>
          <w:b/>
          <w:color w:val="000000"/>
          <w:sz w:val="36"/>
          <w:szCs w:val="36"/>
        </w:rPr>
        <w:t xml:space="preserve"> 项</w:t>
      </w:r>
      <w:r>
        <w:rPr>
          <w:rFonts w:hint="eastAsia" w:ascii="宋体" w:hAnsi="宋体" w:cs="宋体"/>
          <w:b/>
          <w:color w:val="000000"/>
          <w:sz w:val="36"/>
          <w:szCs w:val="36"/>
        </w:rPr>
        <w:t>目名称：学历</w:t>
      </w:r>
      <w:r>
        <w:rPr>
          <w:rFonts w:hint="eastAsia" w:ascii="宋体" w:hAnsi="宋体" w:cs="宋体"/>
          <w:b/>
          <w:color w:val="000000"/>
          <w:sz w:val="36"/>
          <w:szCs w:val="36"/>
          <w:lang w:val="en-US" w:eastAsia="zh-Hans"/>
        </w:rPr>
        <w:t>服务</w:t>
      </w:r>
      <w:r>
        <w:rPr>
          <w:rFonts w:hint="eastAsia" w:ascii="宋体" w:hAnsi="宋体" w:cs="宋体"/>
          <w:b/>
          <w:color w:val="000000"/>
          <w:sz w:val="36"/>
          <w:szCs w:val="36"/>
        </w:rPr>
        <w:t>平台及</w:t>
      </w:r>
      <w:r>
        <w:rPr>
          <w:rFonts w:hint="eastAsia" w:ascii="宋体" w:hAnsi="宋体" w:cs="宋体"/>
          <w:b/>
          <w:color w:val="000000"/>
          <w:sz w:val="36"/>
          <w:szCs w:val="36"/>
          <w:lang w:val="en-US" w:eastAsia="zh-Hans"/>
        </w:rPr>
        <w:t>在线</w:t>
      </w:r>
      <w:r>
        <w:rPr>
          <w:rFonts w:hint="eastAsia" w:ascii="宋体" w:hAnsi="宋体" w:cs="宋体"/>
          <w:b/>
          <w:color w:val="000000"/>
          <w:sz w:val="36"/>
          <w:szCs w:val="36"/>
        </w:rPr>
        <w:t>课程资源服务</w:t>
      </w:r>
    </w:p>
    <w:p>
      <w:pPr>
        <w:rPr>
          <w:rFonts w:ascii="宋体"/>
          <w:b/>
          <w:color w:val="000000"/>
          <w:sz w:val="32"/>
        </w:rPr>
      </w:pPr>
    </w:p>
    <w:p>
      <w:pPr>
        <w:rPr>
          <w:rFonts w:ascii="宋体"/>
          <w:b/>
          <w:color w:val="000000"/>
          <w:sz w:val="32"/>
        </w:rPr>
      </w:pPr>
    </w:p>
    <w:p>
      <w:pPr>
        <w:rPr>
          <w:rFonts w:ascii="宋体"/>
          <w:b/>
          <w:color w:val="000000"/>
          <w:sz w:val="32"/>
        </w:rPr>
      </w:pPr>
    </w:p>
    <w:p>
      <w:pPr>
        <w:pStyle w:val="2"/>
        <w:rPr>
          <w:rFonts w:ascii="宋体"/>
          <w:b/>
          <w:color w:val="000000"/>
          <w:sz w:val="32"/>
        </w:rPr>
      </w:pPr>
    </w:p>
    <w:p>
      <w:pPr>
        <w:pStyle w:val="3"/>
        <w:rPr>
          <w:rFonts w:ascii="宋体"/>
          <w:b/>
          <w:color w:val="000000"/>
          <w:sz w:val="32"/>
        </w:rPr>
      </w:pPr>
    </w:p>
    <w:p>
      <w:pPr>
        <w:pStyle w:val="3"/>
        <w:rPr>
          <w:rFonts w:ascii="宋体"/>
          <w:b/>
          <w:color w:val="000000"/>
          <w:sz w:val="32"/>
        </w:rPr>
      </w:pPr>
    </w:p>
    <w:p>
      <w:pPr>
        <w:jc w:val="center"/>
        <w:rPr>
          <w:rFonts w:ascii="黑体" w:hAnsi="黑体" w:eastAsia="黑体" w:cs="黑体"/>
          <w:bCs/>
          <w:color w:val="000000"/>
          <w:spacing w:val="15"/>
          <w:sz w:val="36"/>
          <w:szCs w:val="36"/>
        </w:rPr>
      </w:pPr>
    </w:p>
    <w:p>
      <w:pPr>
        <w:spacing w:line="360" w:lineRule="auto"/>
        <w:jc w:val="center"/>
        <w:rPr>
          <w:rFonts w:hint="eastAsia" w:ascii="黑体" w:hAnsi="黑体" w:eastAsia="黑体" w:cs="黑体"/>
          <w:bCs/>
          <w:spacing w:val="15"/>
          <w:sz w:val="36"/>
          <w:szCs w:val="36"/>
        </w:rPr>
      </w:pPr>
      <w:r>
        <w:rPr>
          <w:rFonts w:hint="eastAsia" w:ascii="黑体" w:hAnsi="黑体" w:eastAsia="黑体" w:cs="黑体"/>
          <w:bCs/>
          <w:spacing w:val="15"/>
          <w:sz w:val="36"/>
          <w:szCs w:val="36"/>
        </w:rPr>
        <w:t>盐城幼儿师范高等专科学校</w:t>
      </w:r>
    </w:p>
    <w:p>
      <w:pPr>
        <w:spacing w:line="360" w:lineRule="auto"/>
        <w:jc w:val="center"/>
        <w:rPr>
          <w:rFonts w:ascii="黑体" w:eastAsia="黑体"/>
          <w:color w:val="000000"/>
          <w:sz w:val="36"/>
          <w:szCs w:val="36"/>
        </w:rPr>
      </w:pPr>
      <w:r>
        <w:rPr>
          <w:rFonts w:hint="eastAsia" w:ascii="黑体" w:hAnsi="黑体" w:eastAsia="黑体" w:cs="黑体"/>
          <w:bCs/>
          <w:color w:val="000000"/>
          <w:spacing w:val="15"/>
          <w:sz w:val="36"/>
          <w:szCs w:val="36"/>
        </w:rPr>
        <w:t>202</w:t>
      </w:r>
      <w:r>
        <w:rPr>
          <w:rFonts w:hint="default" w:ascii="黑体" w:hAnsi="黑体" w:eastAsia="黑体" w:cs="黑体"/>
          <w:bCs/>
          <w:color w:val="000000"/>
          <w:spacing w:val="15"/>
          <w:sz w:val="36"/>
          <w:szCs w:val="36"/>
        </w:rPr>
        <w:t>3</w:t>
      </w:r>
      <w:r>
        <w:rPr>
          <w:rFonts w:ascii="黑体" w:eastAsia="黑体"/>
          <w:color w:val="000000"/>
          <w:sz w:val="36"/>
          <w:szCs w:val="36"/>
        </w:rPr>
        <w:t>年</w:t>
      </w:r>
      <w:r>
        <w:rPr>
          <w:rFonts w:hint="eastAsia" w:ascii="黑体" w:eastAsia="黑体"/>
          <w:color w:val="000000"/>
          <w:sz w:val="36"/>
          <w:szCs w:val="36"/>
          <w:lang w:val="en-US" w:eastAsia="zh-CN"/>
        </w:rPr>
        <w:t>3</w:t>
      </w:r>
      <w:r>
        <w:rPr>
          <w:rFonts w:ascii="黑体" w:eastAsia="黑体"/>
          <w:color w:val="000000"/>
          <w:sz w:val="36"/>
          <w:szCs w:val="36"/>
        </w:rPr>
        <w:t>月</w:t>
      </w:r>
      <w:r>
        <w:rPr>
          <w:rFonts w:hint="eastAsia" w:ascii="黑体" w:eastAsia="黑体"/>
          <w:color w:val="000000"/>
          <w:sz w:val="36"/>
          <w:szCs w:val="36"/>
          <w:lang w:val="en-US" w:eastAsia="zh-CN"/>
        </w:rPr>
        <w:t>20</w:t>
      </w:r>
      <w:r>
        <w:rPr>
          <w:rFonts w:ascii="黑体" w:eastAsia="黑体"/>
          <w:color w:val="000000"/>
          <w:sz w:val="36"/>
          <w:szCs w:val="36"/>
        </w:rPr>
        <w:t>日</w:t>
      </w:r>
    </w:p>
    <w:p>
      <w:pPr>
        <w:spacing w:line="480" w:lineRule="auto"/>
        <w:jc w:val="center"/>
        <w:outlineLvl w:val="0"/>
        <w:rPr>
          <w:color w:val="000000"/>
        </w:rPr>
        <w:sectPr>
          <w:pgSz w:w="11906" w:h="16838"/>
          <w:pgMar w:top="1440" w:right="1800" w:bottom="1440" w:left="1800" w:header="851" w:footer="992" w:gutter="0"/>
          <w:cols w:space="425" w:num="1"/>
          <w:docGrid w:type="lines" w:linePitch="312" w:charSpace="0"/>
        </w:sectPr>
      </w:pPr>
      <w:bookmarkStart w:id="0" w:name="_Toc120614210"/>
      <w:bookmarkStart w:id="1" w:name="_Toc479757206"/>
      <w:bookmarkStart w:id="2" w:name="_Toc513029200"/>
      <w:bookmarkStart w:id="3" w:name="_Toc20823272"/>
      <w:bookmarkStart w:id="4" w:name="_Toc16938516"/>
      <w:bookmarkStart w:id="5" w:name="_Toc523127445"/>
    </w:p>
    <w:p>
      <w:pPr>
        <w:pStyle w:val="2"/>
      </w:pPr>
    </w:p>
    <w:p>
      <w:pPr>
        <w:spacing w:line="480" w:lineRule="auto"/>
        <w:jc w:val="center"/>
        <w:outlineLvl w:val="0"/>
        <w:rPr>
          <w:rFonts w:ascii="黑体" w:hAnsi="Arial" w:eastAsia="黑体"/>
          <w:b/>
          <w:color w:val="000000"/>
          <w:sz w:val="44"/>
        </w:rPr>
      </w:pPr>
      <w:r>
        <w:rPr>
          <w:rFonts w:hint="eastAsia" w:ascii="黑体" w:hAnsi="Arial" w:eastAsia="黑体"/>
          <w:b/>
          <w:color w:val="000000"/>
          <w:sz w:val="44"/>
        </w:rPr>
        <w:t>总  目  录</w:t>
      </w:r>
    </w:p>
    <w:p>
      <w:pPr>
        <w:spacing w:line="480" w:lineRule="auto"/>
        <w:jc w:val="center"/>
        <w:rPr>
          <w:rFonts w:ascii="仿宋_GB2312" w:hAnsi="Arial" w:eastAsia="仿宋_GB2312"/>
          <w:b/>
          <w:color w:val="000000"/>
          <w:sz w:val="28"/>
        </w:rPr>
      </w:pPr>
    </w:p>
    <w:p>
      <w:pPr>
        <w:numPr>
          <w:ilvl w:val="0"/>
          <w:numId w:val="1"/>
        </w:numPr>
        <w:tabs>
          <w:tab w:val="left" w:pos="1440"/>
        </w:tabs>
        <w:spacing w:line="480" w:lineRule="auto"/>
        <w:jc w:val="center"/>
        <w:outlineLvl w:val="0"/>
        <w:rPr>
          <w:rFonts w:ascii="黑体" w:hAnsi="Showcard Gothic" w:eastAsia="黑体"/>
          <w:color w:val="000000"/>
          <w:sz w:val="32"/>
        </w:rPr>
      </w:pPr>
      <w:r>
        <w:rPr>
          <w:rFonts w:hint="eastAsia" w:ascii="黑体" w:hAnsi="黑体" w:eastAsia="黑体"/>
          <w:sz w:val="36"/>
          <w:szCs w:val="36"/>
        </w:rPr>
        <w:t>竞争性磋商采购公告</w:t>
      </w:r>
      <w:r>
        <w:rPr>
          <w:rFonts w:hint="eastAsia" w:ascii="黑体" w:hAnsi="Showcard Gothic" w:eastAsia="黑体"/>
          <w:color w:val="000000"/>
          <w:sz w:val="36"/>
        </w:rPr>
        <w:t>……………………2</w:t>
      </w:r>
    </w:p>
    <w:p>
      <w:pPr>
        <w:numPr>
          <w:ilvl w:val="0"/>
          <w:numId w:val="1"/>
        </w:numPr>
        <w:tabs>
          <w:tab w:val="left" w:pos="1440"/>
        </w:tabs>
        <w:spacing w:line="480" w:lineRule="auto"/>
        <w:jc w:val="center"/>
        <w:outlineLvl w:val="0"/>
        <w:rPr>
          <w:rFonts w:ascii="黑体" w:hAnsi="Showcard Gothic" w:eastAsia="黑体"/>
          <w:color w:val="000000"/>
          <w:sz w:val="36"/>
        </w:rPr>
      </w:pPr>
      <w:r>
        <w:rPr>
          <w:rFonts w:hint="eastAsia" w:ascii="黑体" w:hAnsi="黑体" w:eastAsia="黑体"/>
          <w:sz w:val="36"/>
          <w:szCs w:val="36"/>
        </w:rPr>
        <w:t>磋商须知</w:t>
      </w:r>
      <w:r>
        <w:rPr>
          <w:rFonts w:hint="eastAsia" w:ascii="黑体" w:hAnsi="Showcard Gothic" w:eastAsia="黑体"/>
          <w:color w:val="000000"/>
          <w:sz w:val="36"/>
          <w:szCs w:val="36"/>
        </w:rPr>
        <w:t>…</w:t>
      </w:r>
      <w:r>
        <w:rPr>
          <w:rFonts w:hint="eastAsia" w:ascii="黑体" w:hAnsi="Showcard Gothic" w:eastAsia="黑体"/>
          <w:color w:val="000000"/>
          <w:sz w:val="36"/>
        </w:rPr>
        <w:t>………………………………</w:t>
      </w:r>
      <w:r>
        <w:rPr>
          <w:rFonts w:hint="eastAsia" w:ascii="黑体" w:hAnsi="Showcard Gothic" w:eastAsia="黑体"/>
          <w:color w:val="000000"/>
          <w:sz w:val="36"/>
          <w:lang w:val="en-US" w:eastAsia="zh-CN"/>
        </w:rPr>
        <w:t>5</w:t>
      </w:r>
    </w:p>
    <w:p>
      <w:pPr>
        <w:numPr>
          <w:ilvl w:val="0"/>
          <w:numId w:val="1"/>
        </w:numPr>
        <w:tabs>
          <w:tab w:val="left" w:pos="1440"/>
        </w:tabs>
        <w:spacing w:line="480" w:lineRule="auto"/>
        <w:jc w:val="center"/>
        <w:outlineLvl w:val="0"/>
        <w:rPr>
          <w:rFonts w:ascii="黑体" w:hAnsi="Showcard Gothic" w:eastAsia="黑体"/>
          <w:color w:val="000000"/>
          <w:sz w:val="36"/>
        </w:rPr>
      </w:pPr>
      <w:r>
        <w:rPr>
          <w:rFonts w:hint="eastAsia" w:ascii="黑体" w:hAnsi="宋体" w:eastAsia="黑体"/>
          <w:color w:val="000000"/>
          <w:sz w:val="36"/>
        </w:rPr>
        <w:t>合同条款及格式</w:t>
      </w:r>
      <w:r>
        <w:rPr>
          <w:rFonts w:hint="eastAsia" w:ascii="黑体" w:hAnsi="Showcard Gothic" w:eastAsia="黑体"/>
          <w:color w:val="000000"/>
          <w:sz w:val="36"/>
        </w:rPr>
        <w:t>…………………………1</w:t>
      </w:r>
      <w:r>
        <w:rPr>
          <w:rFonts w:hint="eastAsia" w:ascii="黑体" w:hAnsi="Showcard Gothic" w:eastAsia="黑体"/>
          <w:color w:val="000000"/>
          <w:sz w:val="36"/>
          <w:lang w:val="en-US" w:eastAsia="zh-CN"/>
        </w:rPr>
        <w:t>6</w:t>
      </w:r>
    </w:p>
    <w:p>
      <w:pPr>
        <w:numPr>
          <w:ilvl w:val="0"/>
          <w:numId w:val="1"/>
        </w:numPr>
        <w:tabs>
          <w:tab w:val="left" w:pos="1440"/>
        </w:tabs>
        <w:spacing w:line="480" w:lineRule="auto"/>
        <w:jc w:val="center"/>
        <w:outlineLvl w:val="0"/>
        <w:rPr>
          <w:rFonts w:ascii="黑体" w:hAnsi="Showcard Gothic" w:eastAsia="黑体"/>
          <w:color w:val="000000"/>
          <w:sz w:val="36"/>
        </w:rPr>
      </w:pPr>
      <w:r>
        <w:rPr>
          <w:rFonts w:hint="eastAsia" w:ascii="黑体" w:hAnsi="宋体" w:eastAsia="黑体"/>
          <w:color w:val="000000"/>
          <w:sz w:val="36"/>
        </w:rPr>
        <w:t>项目需求</w:t>
      </w:r>
      <w:r>
        <w:rPr>
          <w:rFonts w:hint="eastAsia" w:ascii="黑体" w:hAnsi="Showcard Gothic" w:eastAsia="黑体"/>
          <w:color w:val="000000"/>
          <w:sz w:val="36"/>
        </w:rPr>
        <w:t>…………………………………2</w:t>
      </w:r>
      <w:r>
        <w:rPr>
          <w:rFonts w:hint="eastAsia" w:ascii="黑体" w:hAnsi="Showcard Gothic" w:eastAsia="黑体"/>
          <w:color w:val="000000"/>
          <w:sz w:val="36"/>
          <w:lang w:val="en-US" w:eastAsia="zh-CN"/>
        </w:rPr>
        <w:t>1</w:t>
      </w:r>
    </w:p>
    <w:p>
      <w:pPr>
        <w:numPr>
          <w:ilvl w:val="0"/>
          <w:numId w:val="1"/>
        </w:numPr>
        <w:tabs>
          <w:tab w:val="left" w:pos="1440"/>
        </w:tabs>
        <w:spacing w:line="480" w:lineRule="auto"/>
        <w:jc w:val="center"/>
        <w:outlineLvl w:val="0"/>
        <w:rPr>
          <w:rFonts w:ascii="黑体" w:hAnsi="Showcard Gothic" w:eastAsia="黑体"/>
          <w:color w:val="000000"/>
          <w:sz w:val="36"/>
        </w:rPr>
      </w:pPr>
      <w:r>
        <w:rPr>
          <w:rFonts w:hint="eastAsia" w:ascii="黑体" w:hAnsi="宋体" w:eastAsia="黑体"/>
          <w:bCs/>
          <w:color w:val="000000"/>
          <w:sz w:val="36"/>
          <w:szCs w:val="36"/>
        </w:rPr>
        <w:t>评标方法与评标标准</w:t>
      </w:r>
      <w:r>
        <w:rPr>
          <w:rFonts w:hint="eastAsia" w:ascii="黑体" w:hAnsi="Showcard Gothic" w:eastAsia="黑体"/>
          <w:color w:val="000000"/>
          <w:sz w:val="36"/>
        </w:rPr>
        <w:t>……………………</w:t>
      </w:r>
      <w:r>
        <w:rPr>
          <w:rFonts w:hint="eastAsia" w:ascii="黑体" w:hAnsi="Showcard Gothic" w:eastAsia="黑体"/>
          <w:color w:val="000000"/>
          <w:sz w:val="36"/>
          <w:lang w:val="en-US" w:eastAsia="zh-CN"/>
        </w:rPr>
        <w:t>46</w:t>
      </w:r>
    </w:p>
    <w:p>
      <w:pPr>
        <w:numPr>
          <w:ilvl w:val="0"/>
          <w:numId w:val="1"/>
        </w:numPr>
        <w:tabs>
          <w:tab w:val="left" w:pos="1440"/>
        </w:tabs>
        <w:spacing w:line="480" w:lineRule="auto"/>
        <w:jc w:val="center"/>
        <w:outlineLvl w:val="0"/>
        <w:rPr>
          <w:rFonts w:ascii="黑体" w:hAnsi="Showcard Gothic" w:eastAsia="黑体"/>
          <w:color w:val="000000"/>
          <w:sz w:val="36"/>
        </w:rPr>
      </w:pPr>
      <w:r>
        <w:rPr>
          <w:rFonts w:hint="eastAsia" w:ascii="黑体" w:hAnsi="宋体" w:eastAsia="黑体"/>
          <w:bCs/>
          <w:color w:val="000000"/>
          <w:sz w:val="36"/>
          <w:szCs w:val="36"/>
        </w:rPr>
        <w:t>竞争性磋商响应文件格式</w:t>
      </w:r>
      <w:r>
        <w:rPr>
          <w:rFonts w:hint="eastAsia" w:ascii="黑体" w:hAnsi="Showcard Gothic" w:eastAsia="黑体"/>
          <w:color w:val="000000"/>
          <w:sz w:val="36"/>
        </w:rPr>
        <w:t>………………</w:t>
      </w:r>
      <w:r>
        <w:rPr>
          <w:rFonts w:hint="eastAsia" w:ascii="黑体" w:hAnsi="Showcard Gothic" w:eastAsia="黑体"/>
          <w:color w:val="000000"/>
          <w:sz w:val="36"/>
          <w:lang w:val="en-US" w:eastAsia="zh-CN"/>
        </w:rPr>
        <w:t>56</w:t>
      </w:r>
    </w:p>
    <w:p>
      <w:pPr>
        <w:pStyle w:val="4"/>
        <w:rPr>
          <w:rFonts w:ascii="黑体" w:eastAsia="黑体"/>
          <w:bCs/>
          <w:color w:val="000000"/>
          <w:sz w:val="44"/>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4"/>
        <w:jc w:val="both"/>
        <w:rPr>
          <w:rFonts w:ascii="Times New Roman" w:eastAsia="宋体"/>
          <w:color w:val="000000"/>
          <w:sz w:val="21"/>
          <w:szCs w:val="21"/>
        </w:rPr>
      </w:pPr>
    </w:p>
    <w:p>
      <w:pPr>
        <w:rPr>
          <w:color w:val="000000"/>
        </w:rPr>
      </w:pPr>
    </w:p>
    <w:p>
      <w:pPr>
        <w:rPr>
          <w:color w:val="000000"/>
        </w:rPr>
      </w:pPr>
    </w:p>
    <w:p>
      <w:pPr>
        <w:pStyle w:val="4"/>
        <w:numPr>
          <w:ilvl w:val="0"/>
          <w:numId w:val="2"/>
        </w:numPr>
        <w:rPr>
          <w:rFonts w:ascii="黑体" w:eastAsia="黑体"/>
          <w:color w:val="000000"/>
          <w:sz w:val="44"/>
          <w:szCs w:val="44"/>
        </w:rPr>
      </w:pPr>
      <w:r>
        <w:rPr>
          <w:rFonts w:hint="eastAsia" w:ascii="黑体" w:eastAsia="黑体"/>
          <w:color w:val="000000"/>
          <w:sz w:val="44"/>
          <w:szCs w:val="44"/>
        </w:rPr>
        <w:t xml:space="preserve"> </w:t>
      </w:r>
      <w:bookmarkEnd w:id="0"/>
      <w:r>
        <w:rPr>
          <w:rFonts w:hint="eastAsia" w:ascii="黑体" w:eastAsia="黑体"/>
          <w:color w:val="000000"/>
          <w:sz w:val="44"/>
          <w:szCs w:val="44"/>
        </w:rPr>
        <w:t>竞争性磋商采购公告</w:t>
      </w:r>
    </w:p>
    <w:p>
      <w:pPr>
        <w:pStyle w:val="4"/>
        <w:tabs>
          <w:tab w:val="left" w:pos="0"/>
          <w:tab w:val="left" w:pos="3165"/>
          <w:tab w:val="center" w:pos="4153"/>
        </w:tabs>
        <w:rPr>
          <w:rFonts w:ascii="宋体" w:hAnsi="宋体" w:eastAsia="宋体" w:cs="宋体"/>
        </w:rPr>
      </w:pPr>
    </w:p>
    <w:p>
      <w:pPr>
        <w:pBdr>
          <w:top w:val="single" w:color="auto" w:sz="4" w:space="1"/>
          <w:left w:val="single" w:color="auto" w:sz="4" w:space="4"/>
          <w:bottom w:val="single" w:color="auto" w:sz="4" w:space="1"/>
          <w:right w:val="single" w:color="auto" w:sz="4" w:space="4"/>
        </w:pBdr>
        <w:spacing w:line="360" w:lineRule="auto"/>
        <w:ind w:firstLine="482" w:firstLineChars="200"/>
        <w:rPr>
          <w:rFonts w:ascii="宋体" w:hAnsi="宋体" w:cs="宋体"/>
          <w:b/>
          <w:bCs/>
          <w:color w:val="000000"/>
          <w:sz w:val="24"/>
          <w:szCs w:val="24"/>
        </w:rPr>
      </w:pPr>
      <w:r>
        <w:rPr>
          <w:rFonts w:hint="eastAsia" w:ascii="宋体" w:hAnsi="宋体" w:cs="宋体"/>
          <w:b/>
          <w:bCs/>
          <w:color w:val="000000"/>
          <w:sz w:val="24"/>
          <w:szCs w:val="24"/>
        </w:rPr>
        <w:t>项目概况</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宋体" w:hAnsi="宋体" w:cs="宋体"/>
          <w:sz w:val="24"/>
          <w:szCs w:val="24"/>
        </w:rPr>
      </w:pPr>
      <w:r>
        <w:rPr>
          <w:rFonts w:hint="default" w:ascii="宋体" w:hAnsi="宋体" w:cs="宋体"/>
          <w:sz w:val="24"/>
          <w:szCs w:val="24"/>
          <w:u w:val="single"/>
        </w:rPr>
        <w:t>学历服务平台及在线课程资源服务</w:t>
      </w:r>
      <w:r>
        <w:rPr>
          <w:rFonts w:hint="eastAsia" w:ascii="宋体" w:hAnsi="宋体" w:cs="宋体"/>
          <w:color w:val="000000"/>
          <w:sz w:val="24"/>
          <w:szCs w:val="24"/>
        </w:rPr>
        <w:t>的</w:t>
      </w:r>
      <w:r>
        <w:rPr>
          <w:rFonts w:hint="eastAsia" w:ascii="宋体" w:hAnsi="宋体"/>
          <w:sz w:val="24"/>
          <w:szCs w:val="24"/>
        </w:rPr>
        <w:t>潜在投标人应在</w:t>
      </w:r>
      <w:r>
        <w:rPr>
          <w:rFonts w:hint="eastAsia"/>
          <w:sz w:val="24"/>
          <w:szCs w:val="24"/>
          <w:u w:val="single"/>
        </w:rPr>
        <w:t>盐城幼儿师范高等专科学校网站【www.yyz.edu.cn】</w:t>
      </w:r>
      <w:r>
        <w:rPr>
          <w:rFonts w:hint="eastAsia" w:ascii="宋体" w:hAnsi="宋体"/>
          <w:sz w:val="24"/>
          <w:szCs w:val="24"/>
        </w:rPr>
        <w:t>获取招标文件，并于</w:t>
      </w:r>
      <w:r>
        <w:rPr>
          <w:rFonts w:hint="eastAsia" w:ascii="宋体" w:hAnsi="宋体"/>
          <w:sz w:val="24"/>
          <w:szCs w:val="24"/>
          <w:u w:val="single"/>
        </w:rPr>
        <w:t>202</w:t>
      </w:r>
      <w:r>
        <w:rPr>
          <w:rFonts w:hint="default" w:ascii="宋体" w:hAnsi="宋体"/>
          <w:sz w:val="24"/>
          <w:szCs w:val="24"/>
          <w:u w:val="single"/>
        </w:rPr>
        <w:t>3</w:t>
      </w:r>
      <w:r>
        <w:rPr>
          <w:rFonts w:hint="eastAsia" w:ascii="宋体" w:hAnsi="宋体"/>
          <w:sz w:val="24"/>
          <w:szCs w:val="24"/>
          <w:u w:val="single"/>
        </w:rPr>
        <w:t xml:space="preserve">年 </w:t>
      </w:r>
      <w:r>
        <w:rPr>
          <w:rFonts w:hint="eastAsia" w:ascii="宋体" w:hAnsi="宋体"/>
          <w:sz w:val="24"/>
          <w:szCs w:val="24"/>
          <w:u w:val="single"/>
          <w:lang w:val="en-US" w:eastAsia="zh-CN"/>
        </w:rPr>
        <w:t>3</w:t>
      </w:r>
      <w:r>
        <w:rPr>
          <w:rFonts w:hint="eastAsia" w:ascii="宋体" w:hAnsi="宋体"/>
          <w:sz w:val="24"/>
          <w:szCs w:val="24"/>
          <w:u w:val="single"/>
        </w:rPr>
        <w:t xml:space="preserve">月 </w:t>
      </w:r>
      <w:r>
        <w:rPr>
          <w:rFonts w:hint="eastAsia" w:ascii="宋体" w:hAnsi="宋体"/>
          <w:sz w:val="24"/>
          <w:szCs w:val="24"/>
          <w:u w:val="single"/>
          <w:lang w:val="en-US" w:eastAsia="zh-CN"/>
        </w:rPr>
        <w:t>31</w:t>
      </w:r>
      <w:r>
        <w:rPr>
          <w:rFonts w:hint="eastAsia" w:ascii="宋体" w:hAnsi="宋体"/>
          <w:sz w:val="24"/>
          <w:szCs w:val="24"/>
          <w:u w:val="single"/>
        </w:rPr>
        <w:t>日15点00分（</w:t>
      </w:r>
      <w:r>
        <w:rPr>
          <w:rFonts w:hint="eastAsia" w:ascii="宋体" w:hAnsi="宋体"/>
          <w:bCs/>
          <w:sz w:val="24"/>
          <w:szCs w:val="24"/>
        </w:rPr>
        <w:t>北京时间）前递交投标</w:t>
      </w:r>
      <w:r>
        <w:rPr>
          <w:rFonts w:ascii="宋体" w:hAnsi="宋体"/>
          <w:bCs/>
          <w:sz w:val="24"/>
          <w:szCs w:val="24"/>
        </w:rPr>
        <w:t>文件</w:t>
      </w:r>
      <w:r>
        <w:rPr>
          <w:rFonts w:hint="eastAsia" w:ascii="宋体" w:hAnsi="宋体"/>
          <w:sz w:val="24"/>
          <w:szCs w:val="24"/>
        </w:rPr>
        <w:t>。</w:t>
      </w:r>
    </w:p>
    <w:p>
      <w:pPr>
        <w:pStyle w:val="4"/>
        <w:tabs>
          <w:tab w:val="left" w:pos="0"/>
          <w:tab w:val="left" w:pos="3165"/>
          <w:tab w:val="center" w:pos="4153"/>
        </w:tabs>
        <w:autoSpaceDE w:val="0"/>
        <w:autoSpaceDN w:val="0"/>
        <w:adjustRightInd w:val="0"/>
        <w:spacing w:line="360" w:lineRule="auto"/>
        <w:jc w:val="left"/>
        <w:rPr>
          <w:rFonts w:ascii="宋体" w:hAnsi="宋体" w:eastAsia="宋体" w:cs="宋体"/>
          <w:b/>
          <w:bCs/>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 xml:space="preserve">  </w:t>
      </w:r>
      <w:bookmarkStart w:id="6" w:name="_Toc28359002"/>
      <w:bookmarkStart w:id="7" w:name="_Toc28359079"/>
      <w:bookmarkStart w:id="8" w:name="_Toc35393790"/>
      <w:bookmarkStart w:id="9" w:name="_Toc35393621"/>
      <w:bookmarkStart w:id="10" w:name="_Hlk24379207"/>
      <w:r>
        <w:rPr>
          <w:rFonts w:hint="eastAsia" w:ascii="宋体" w:hAnsi="宋体" w:eastAsia="宋体" w:cs="宋体"/>
          <w:b/>
          <w:bCs/>
          <w:sz w:val="24"/>
          <w:szCs w:val="24"/>
        </w:rPr>
        <w:t>一、项目基本情况</w:t>
      </w:r>
      <w:bookmarkEnd w:id="6"/>
      <w:bookmarkEnd w:id="7"/>
      <w:bookmarkEnd w:id="8"/>
      <w:bookmarkEnd w:id="9"/>
    </w:p>
    <w:p>
      <w:pPr>
        <w:spacing w:line="360" w:lineRule="auto"/>
        <w:ind w:firstLine="480" w:firstLineChars="200"/>
        <w:rPr>
          <w:rFonts w:hint="default" w:ascii="宋体" w:hAnsi="宋体" w:cs="宋体"/>
          <w:sz w:val="24"/>
          <w:szCs w:val="24"/>
        </w:rPr>
      </w:pPr>
      <w:r>
        <w:rPr>
          <w:rFonts w:hint="eastAsia" w:ascii="宋体" w:hAnsi="宋体" w:cs="宋体"/>
          <w:sz w:val="24"/>
          <w:szCs w:val="24"/>
        </w:rPr>
        <w:t>1.项目编号：</w:t>
      </w:r>
      <w:r>
        <w:rPr>
          <w:rFonts w:hint="eastAsia" w:ascii="宋体" w:hAnsi="宋体" w:cs="宋体"/>
          <w:sz w:val="24"/>
          <w:szCs w:val="24"/>
          <w:lang w:eastAsia="zh-CN"/>
        </w:rPr>
        <w:t>YCYZ2023</w:t>
      </w:r>
      <w:r>
        <w:rPr>
          <w:rFonts w:hint="eastAsia" w:ascii="宋体" w:hAnsi="宋体" w:cs="宋体"/>
          <w:sz w:val="24"/>
          <w:szCs w:val="24"/>
        </w:rPr>
        <w:t>FW</w:t>
      </w:r>
      <w:r>
        <w:rPr>
          <w:rFonts w:hint="eastAsia" w:ascii="宋体" w:hAnsi="宋体" w:cs="宋体"/>
          <w:sz w:val="24"/>
          <w:szCs w:val="24"/>
          <w:lang w:eastAsia="zh-CN"/>
        </w:rPr>
        <w:t>001</w:t>
      </w:r>
      <w:r>
        <w:rPr>
          <w:rFonts w:hint="default" w:ascii="宋体" w:hAnsi="宋体" w:cs="宋体"/>
          <w:sz w:val="24"/>
          <w:szCs w:val="24"/>
        </w:rPr>
        <w:t xml:space="preserve">  </w:t>
      </w:r>
    </w:p>
    <w:p>
      <w:pPr>
        <w:spacing w:line="360" w:lineRule="auto"/>
        <w:ind w:firstLine="480" w:firstLineChars="200"/>
        <w:rPr>
          <w:rFonts w:hint="default" w:ascii="宋体" w:hAnsi="宋体" w:cs="宋体"/>
          <w:sz w:val="24"/>
          <w:szCs w:val="24"/>
        </w:rPr>
      </w:pPr>
      <w:r>
        <w:rPr>
          <w:rFonts w:hint="eastAsia" w:ascii="宋体" w:hAnsi="宋体" w:cs="宋体"/>
          <w:sz w:val="24"/>
          <w:szCs w:val="24"/>
        </w:rPr>
        <w:t>2.项目名称：</w:t>
      </w:r>
      <w:bookmarkEnd w:id="10"/>
      <w:r>
        <w:rPr>
          <w:rFonts w:hint="default" w:ascii="宋体" w:hAnsi="宋体" w:cs="宋体"/>
          <w:sz w:val="24"/>
          <w:szCs w:val="24"/>
        </w:rPr>
        <w:t>学历服务平台及在线课程资源服务</w:t>
      </w:r>
    </w:p>
    <w:p>
      <w:pPr>
        <w:spacing w:line="360" w:lineRule="auto"/>
        <w:ind w:firstLine="480" w:firstLineChars="200"/>
        <w:rPr>
          <w:rFonts w:hint="eastAsia" w:ascii="宋体" w:hAnsi="宋体" w:cs="宋体"/>
          <w:sz w:val="24"/>
          <w:szCs w:val="24"/>
        </w:rPr>
      </w:pPr>
      <w:r>
        <w:rPr>
          <w:rFonts w:hint="eastAsia" w:ascii="宋体" w:hAnsi="宋体"/>
          <w:sz w:val="24"/>
          <w:szCs w:val="24"/>
        </w:rPr>
        <w:t>3.采购方式：</w:t>
      </w:r>
      <w:r>
        <w:rPr>
          <w:rFonts w:hint="eastAsia" w:ascii="宋体" w:hAnsi="宋体"/>
          <w:sz w:val="24"/>
          <w:szCs w:val="24"/>
        </w:rPr>
        <w:sym w:font="Wingdings 2" w:char="00A3"/>
      </w:r>
      <w:r>
        <w:rPr>
          <w:rFonts w:hint="eastAsia" w:ascii="宋体" w:hAnsi="宋体"/>
          <w:sz w:val="24"/>
          <w:szCs w:val="24"/>
        </w:rPr>
        <w:t xml:space="preserve">竞争性谈判 </w:t>
      </w:r>
      <w:r>
        <w:rPr>
          <w:rFonts w:hint="eastAsia" w:ascii="宋体" w:hAnsi="宋体"/>
          <w:b/>
          <w:sz w:val="24"/>
          <w:szCs w:val="24"/>
        </w:rPr>
        <w:t>■</w:t>
      </w:r>
      <w:r>
        <w:rPr>
          <w:rFonts w:hint="eastAsia" w:ascii="宋体" w:hAnsi="宋体"/>
          <w:sz w:val="24"/>
          <w:szCs w:val="24"/>
        </w:rPr>
        <w:t>竞争性磋商 □询价</w:t>
      </w:r>
    </w:p>
    <w:p>
      <w:pPr>
        <w:spacing w:line="360" w:lineRule="auto"/>
        <w:ind w:firstLine="480" w:firstLineChars="200"/>
        <w:rPr>
          <w:rFonts w:hint="eastAsia" w:ascii="宋体" w:hAnsi="宋体" w:eastAsia="宋体" w:cs="宋体"/>
          <w:sz w:val="24"/>
          <w:szCs w:val="24"/>
          <w:lang w:eastAsia="zh-Hans"/>
        </w:rPr>
      </w:pPr>
      <w:r>
        <w:rPr>
          <w:rFonts w:hint="eastAsia" w:ascii="宋体" w:hAnsi="宋体" w:cs="宋体"/>
          <w:sz w:val="24"/>
          <w:szCs w:val="24"/>
        </w:rPr>
        <w:t>4.最高限价：</w:t>
      </w:r>
      <w:r>
        <w:rPr>
          <w:rFonts w:hint="default" w:ascii="宋体" w:hAnsi="宋体" w:cs="宋体"/>
          <w:sz w:val="24"/>
          <w:szCs w:val="24"/>
          <w:lang w:eastAsia="zh-Hans"/>
        </w:rPr>
        <w:t>30</w:t>
      </w:r>
      <w:r>
        <w:rPr>
          <w:rFonts w:hint="eastAsia" w:ascii="宋体" w:hAnsi="宋体" w:cs="宋体"/>
          <w:sz w:val="24"/>
          <w:szCs w:val="24"/>
          <w:lang w:val="en-US" w:eastAsia="zh-Hans"/>
        </w:rPr>
        <w:t>0元/人/届</w:t>
      </w:r>
    </w:p>
    <w:p>
      <w:pPr>
        <w:widowControl/>
        <w:tabs>
          <w:tab w:val="left" w:pos="900"/>
        </w:tabs>
        <w:spacing w:line="360" w:lineRule="auto"/>
        <w:ind w:firstLine="480" w:firstLineChars="200"/>
        <w:jc w:val="left"/>
        <w:rPr>
          <w:rFonts w:hint="eastAsia" w:ascii="宋体" w:eastAsia="宋体"/>
          <w:kern w:val="0"/>
          <w:sz w:val="24"/>
          <w:lang w:eastAsia="zh-CN"/>
        </w:rPr>
      </w:pPr>
      <w:r>
        <w:rPr>
          <w:rFonts w:hint="eastAsia" w:ascii="宋体" w:hAnsi="宋体" w:cs="宋体"/>
          <w:sz w:val="24"/>
          <w:szCs w:val="24"/>
        </w:rPr>
        <w:t>5.采购需求：</w:t>
      </w:r>
      <w:r>
        <w:rPr>
          <w:rFonts w:hint="eastAsia" w:ascii="宋体"/>
          <w:kern w:val="0"/>
          <w:sz w:val="24"/>
        </w:rPr>
        <w:t>本次招标采购包括但不限于：</w:t>
      </w:r>
      <w:r>
        <w:rPr>
          <w:rFonts w:hint="eastAsia" w:ascii="宋体"/>
          <w:kern w:val="0"/>
          <w:sz w:val="24"/>
          <w:lang w:val="en-US" w:eastAsia="zh-Hans"/>
        </w:rPr>
        <w:t>学习资源库及课程管理模块</w:t>
      </w:r>
      <w:r>
        <w:rPr>
          <w:rFonts w:hint="eastAsia" w:ascii="宋体"/>
          <w:kern w:val="0"/>
          <w:sz w:val="24"/>
        </w:rPr>
        <w:t>、学历管理模块、移动端管理模块</w:t>
      </w:r>
      <w:r>
        <w:rPr>
          <w:rFonts w:hint="eastAsia" w:ascii="宋体"/>
          <w:kern w:val="0"/>
          <w:sz w:val="24"/>
          <w:lang w:val="en-US" w:eastAsia="zh-Hans"/>
        </w:rPr>
        <w:t>等</w:t>
      </w:r>
      <w:r>
        <w:rPr>
          <w:rFonts w:hint="eastAsia" w:ascii="宋体"/>
          <w:kern w:val="0"/>
          <w:sz w:val="24"/>
        </w:rPr>
        <w:t>，详见项目需求</w:t>
      </w:r>
      <w:r>
        <w:rPr>
          <w:rFonts w:hint="eastAsia" w:ascii="宋体"/>
          <w:kern w:val="0"/>
          <w:sz w:val="24"/>
          <w:lang w:eastAsia="zh-CN"/>
        </w:rPr>
        <w:t>。</w:t>
      </w:r>
    </w:p>
    <w:p>
      <w:pPr>
        <w:widowControl/>
        <w:tabs>
          <w:tab w:val="left" w:pos="900"/>
        </w:tabs>
        <w:spacing w:line="360" w:lineRule="auto"/>
        <w:ind w:firstLine="480" w:firstLineChars="200"/>
        <w:jc w:val="left"/>
        <w:rPr>
          <w:rFonts w:hint="eastAsia" w:ascii="宋体" w:eastAsia="宋体"/>
          <w:kern w:val="0"/>
          <w:sz w:val="24"/>
          <w:lang w:eastAsia="zh-CN"/>
        </w:rPr>
      </w:pPr>
      <w:r>
        <w:rPr>
          <w:rFonts w:hint="eastAsia" w:hAnsi="宋体" w:cs="宋体"/>
          <w:sz w:val="24"/>
          <w:szCs w:val="24"/>
        </w:rPr>
        <w:t>5.合同履行期限：</w:t>
      </w:r>
      <w:r>
        <w:rPr>
          <w:rFonts w:hint="eastAsia" w:ascii="宋体"/>
          <w:kern w:val="0"/>
          <w:sz w:val="24"/>
        </w:rPr>
        <w:t>合同签订完成</w:t>
      </w:r>
      <w:r>
        <w:rPr>
          <w:rFonts w:hint="eastAsia" w:ascii="宋体"/>
          <w:kern w:val="0"/>
          <w:sz w:val="24"/>
          <w:lang w:eastAsia="zh-Hans"/>
        </w:rPr>
        <w:t>后</w:t>
      </w:r>
      <w:r>
        <w:rPr>
          <w:rFonts w:hint="eastAsia" w:ascii="宋体"/>
          <w:kern w:val="0"/>
          <w:sz w:val="24"/>
        </w:rPr>
        <w:t>，中标人需在</w:t>
      </w:r>
      <w:r>
        <w:rPr>
          <w:rFonts w:hint="default" w:ascii="宋体"/>
          <w:kern w:val="0"/>
          <w:sz w:val="24"/>
        </w:rPr>
        <w:t>7</w:t>
      </w:r>
      <w:r>
        <w:rPr>
          <w:rFonts w:hint="eastAsia" w:ascii="宋体"/>
          <w:kern w:val="0"/>
          <w:sz w:val="24"/>
        </w:rPr>
        <w:t>日内完成所有功能开发上线使用</w:t>
      </w:r>
      <w:r>
        <w:rPr>
          <w:rFonts w:hint="eastAsia" w:ascii="宋体"/>
          <w:kern w:val="0"/>
          <w:sz w:val="24"/>
          <w:lang w:eastAsia="zh-CN"/>
        </w:rPr>
        <w:t>。</w:t>
      </w:r>
    </w:p>
    <w:p>
      <w:pPr>
        <w:spacing w:line="360" w:lineRule="auto"/>
        <w:ind w:firstLine="480" w:firstLineChars="200"/>
        <w:rPr>
          <w:rFonts w:hint="eastAsia" w:ascii="宋体" w:hAnsi="宋体" w:cs="宋体"/>
          <w:color w:val="C00000"/>
          <w:sz w:val="24"/>
          <w:szCs w:val="24"/>
        </w:rPr>
      </w:pPr>
      <w:r>
        <w:rPr>
          <w:rFonts w:hint="eastAsia" w:ascii="宋体" w:hAnsi="宋体" w:cs="宋体"/>
          <w:sz w:val="24"/>
          <w:szCs w:val="24"/>
        </w:rPr>
        <w:t>6.本项目</w:t>
      </w:r>
      <w:r>
        <w:rPr>
          <w:rFonts w:hint="eastAsia" w:ascii="宋体" w:hAnsi="宋体" w:cs="宋体"/>
          <w:sz w:val="24"/>
          <w:szCs w:val="24"/>
          <w:u w:val="single"/>
        </w:rPr>
        <w:t>不接受</w:t>
      </w:r>
      <w:r>
        <w:rPr>
          <w:rFonts w:hint="eastAsia" w:ascii="宋体" w:hAnsi="宋体" w:cs="宋体"/>
          <w:sz w:val="24"/>
          <w:szCs w:val="24"/>
        </w:rPr>
        <w:t>联合体投标。</w:t>
      </w:r>
    </w:p>
    <w:p>
      <w:pPr>
        <w:spacing w:line="360" w:lineRule="auto"/>
        <w:ind w:firstLine="482" w:firstLineChars="200"/>
        <w:rPr>
          <w:rFonts w:ascii="宋体" w:hAnsi="宋体" w:cs="宋体"/>
          <w:b/>
          <w:bCs/>
          <w:sz w:val="24"/>
          <w:szCs w:val="24"/>
        </w:rPr>
      </w:pPr>
      <w:bookmarkStart w:id="11" w:name="_Toc28359080"/>
      <w:bookmarkStart w:id="12" w:name="_Toc35393622"/>
      <w:bookmarkStart w:id="13" w:name="_Toc28359003"/>
      <w:bookmarkStart w:id="14" w:name="_Toc35393791"/>
      <w:r>
        <w:rPr>
          <w:rFonts w:hint="eastAsia" w:ascii="宋体" w:hAnsi="宋体" w:cs="宋体"/>
          <w:b/>
          <w:bCs/>
          <w:sz w:val="24"/>
          <w:szCs w:val="24"/>
        </w:rPr>
        <w:t>二、申请人的资格要求</w:t>
      </w:r>
      <w:bookmarkEnd w:id="11"/>
      <w:bookmarkEnd w:id="12"/>
      <w:bookmarkEnd w:id="13"/>
      <w:bookmarkEnd w:id="14"/>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600" w:firstLineChars="250"/>
        <w:rPr>
          <w:rFonts w:hint="eastAsia" w:ascii="宋体" w:hAnsi="宋体" w:cs="宋体"/>
          <w:sz w:val="24"/>
          <w:szCs w:val="24"/>
        </w:rPr>
      </w:pPr>
      <w:r>
        <w:rPr>
          <w:rFonts w:hint="eastAsia" w:ascii="宋体" w:hAnsi="宋体" w:cs="宋体"/>
          <w:sz w:val="24"/>
          <w:szCs w:val="24"/>
        </w:rPr>
        <w:t>(1)法人或者其他组织的营业执照等证明文件，自然人的身份证明；</w:t>
      </w:r>
    </w:p>
    <w:p>
      <w:pPr>
        <w:spacing w:line="360" w:lineRule="auto"/>
        <w:ind w:firstLine="600" w:firstLineChars="250"/>
        <w:rPr>
          <w:rFonts w:ascii="宋体" w:hAnsi="宋体" w:cs="宋体"/>
          <w:sz w:val="24"/>
          <w:szCs w:val="24"/>
        </w:rPr>
      </w:pPr>
      <w:r>
        <w:rPr>
          <w:rFonts w:hint="eastAsia" w:ascii="宋体" w:hAnsi="宋体" w:cs="宋体"/>
          <w:sz w:val="24"/>
          <w:szCs w:val="24"/>
        </w:rPr>
        <w:t>(2)上一年度的财务报表（成立不满一年不需提供）；</w:t>
      </w:r>
    </w:p>
    <w:p>
      <w:pPr>
        <w:spacing w:line="360" w:lineRule="auto"/>
        <w:ind w:firstLine="600" w:firstLineChars="250"/>
        <w:rPr>
          <w:rFonts w:hint="eastAsia" w:ascii="宋体" w:hAnsi="宋体" w:cs="宋体"/>
          <w:sz w:val="24"/>
          <w:szCs w:val="24"/>
        </w:rPr>
      </w:pPr>
      <w:r>
        <w:rPr>
          <w:rFonts w:hint="eastAsia" w:ascii="宋体" w:hAnsi="宋体" w:cs="宋体"/>
          <w:sz w:val="24"/>
          <w:szCs w:val="24"/>
        </w:rPr>
        <w:t>(3)依法缴纳税收和社会保障资金的相关材料；</w:t>
      </w:r>
    </w:p>
    <w:p>
      <w:pPr>
        <w:spacing w:line="360" w:lineRule="auto"/>
        <w:ind w:firstLine="600" w:firstLineChars="250"/>
        <w:rPr>
          <w:rFonts w:hint="eastAsia" w:ascii="宋体" w:hAnsi="宋体" w:cs="宋体"/>
          <w:sz w:val="24"/>
          <w:szCs w:val="24"/>
        </w:rPr>
      </w:pPr>
      <w:r>
        <w:rPr>
          <w:rFonts w:hint="eastAsia" w:ascii="宋体" w:hAnsi="宋体" w:cs="宋体"/>
          <w:sz w:val="24"/>
          <w:szCs w:val="24"/>
        </w:rPr>
        <w:t>(4)具备履行合同所必需的设备和专业技术能力的书面声明</w:t>
      </w:r>
      <w:r>
        <w:rPr>
          <w:rFonts w:hint="eastAsia" w:ascii="宋体" w:hAnsi="宋体" w:cs="宋体"/>
          <w:sz w:val="24"/>
          <w:szCs w:val="24"/>
          <w:lang w:eastAsia="zh-Hans"/>
        </w:rPr>
        <w:t>及证明</w:t>
      </w:r>
      <w:r>
        <w:rPr>
          <w:rFonts w:hint="eastAsia" w:ascii="宋体" w:hAnsi="宋体" w:cs="宋体"/>
          <w:sz w:val="24"/>
          <w:szCs w:val="24"/>
        </w:rPr>
        <w:t>；</w:t>
      </w:r>
    </w:p>
    <w:p>
      <w:pPr>
        <w:spacing w:line="360" w:lineRule="auto"/>
        <w:ind w:firstLine="600" w:firstLineChars="250"/>
        <w:rPr>
          <w:rFonts w:hint="eastAsia" w:ascii="宋体" w:hAnsi="宋体" w:cs="宋体"/>
          <w:sz w:val="24"/>
          <w:szCs w:val="24"/>
        </w:rPr>
      </w:pPr>
      <w:r>
        <w:rPr>
          <w:rFonts w:hint="eastAsia" w:ascii="宋体" w:hAnsi="宋体" w:cs="宋体"/>
          <w:sz w:val="24"/>
          <w:szCs w:val="24"/>
        </w:rPr>
        <w:t>(5)参加政府采购活动前3年内在经营活动中没有重大违法记录的书面声明；</w:t>
      </w:r>
    </w:p>
    <w:p>
      <w:pPr>
        <w:spacing w:line="360" w:lineRule="auto"/>
        <w:ind w:firstLine="600" w:firstLineChars="250"/>
        <w:rPr>
          <w:rFonts w:hint="eastAsia" w:ascii="宋体" w:hAnsi="宋体" w:cs="宋体"/>
          <w:sz w:val="24"/>
          <w:szCs w:val="24"/>
        </w:rPr>
      </w:pPr>
      <w:bookmarkStart w:id="15" w:name="_Toc28359081"/>
      <w:bookmarkStart w:id="16" w:name="_Toc28359004"/>
      <w:r>
        <w:rPr>
          <w:rFonts w:hint="eastAsia" w:ascii="宋体" w:hAnsi="宋体" w:cs="宋体"/>
          <w:sz w:val="24"/>
          <w:szCs w:val="24"/>
        </w:rPr>
        <w:t>2.落实政府采购政策：无</w:t>
      </w:r>
    </w:p>
    <w:p>
      <w:pPr>
        <w:spacing w:line="360" w:lineRule="auto"/>
        <w:ind w:firstLine="600" w:firstLineChars="250"/>
        <w:rPr>
          <w:rFonts w:hint="eastAsia" w:ascii="宋体" w:hAnsi="宋体" w:cs="宋体"/>
          <w:sz w:val="24"/>
          <w:szCs w:val="24"/>
        </w:rPr>
      </w:pPr>
      <w:r>
        <w:rPr>
          <w:rFonts w:hint="eastAsia" w:ascii="宋体" w:hAnsi="宋体" w:cs="宋体"/>
          <w:sz w:val="24"/>
          <w:szCs w:val="24"/>
        </w:rPr>
        <w:t>3.本项目的特定资格要求：</w:t>
      </w:r>
    </w:p>
    <w:p>
      <w:pPr>
        <w:numPr>
          <w:ilvl w:val="0"/>
          <w:numId w:val="3"/>
        </w:numPr>
        <w:spacing w:line="360" w:lineRule="auto"/>
        <w:ind w:firstLine="480" w:firstLineChars="200"/>
        <w:rPr>
          <w:rFonts w:ascii="宋体" w:hAnsi="宋体" w:cs="宋体"/>
          <w:sz w:val="24"/>
          <w:szCs w:val="24"/>
        </w:rPr>
      </w:pPr>
      <w:r>
        <w:rPr>
          <w:rFonts w:hint="eastAsia" w:ascii="宋体" w:hAnsi="宋体" w:cs="宋体"/>
          <w:sz w:val="24"/>
          <w:szCs w:val="24"/>
        </w:rPr>
        <w:t>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）单位负责人为同一人或者存在直接控股、管理关系的不同供应商，不得参加同一合同项下的政府采购活动。</w:t>
      </w:r>
    </w:p>
    <w:p>
      <w:pPr>
        <w:spacing w:line="360" w:lineRule="auto"/>
        <w:ind w:firstLine="482" w:firstLineChars="200"/>
        <w:rPr>
          <w:rFonts w:ascii="宋体" w:hAnsi="宋体" w:cs="宋体"/>
          <w:b/>
          <w:bCs/>
          <w:sz w:val="24"/>
          <w:szCs w:val="24"/>
        </w:rPr>
      </w:pPr>
      <w:bookmarkStart w:id="17" w:name="_Toc35393792"/>
      <w:bookmarkStart w:id="18" w:name="_Toc35393623"/>
      <w:r>
        <w:rPr>
          <w:rFonts w:hint="eastAsia" w:ascii="宋体" w:hAnsi="宋体" w:cs="宋体"/>
          <w:b/>
          <w:bCs/>
          <w:sz w:val="24"/>
          <w:szCs w:val="24"/>
        </w:rPr>
        <w:t>三、获取招标文件</w:t>
      </w:r>
      <w:bookmarkEnd w:id="15"/>
      <w:bookmarkEnd w:id="16"/>
      <w:bookmarkEnd w:id="17"/>
      <w:bookmarkEnd w:id="18"/>
    </w:p>
    <w:p>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rPr>
        <w:t>时间：自公告发布之日起5个工作日，即202</w:t>
      </w:r>
      <w:r>
        <w:rPr>
          <w:rFonts w:hint="eastAsia" w:ascii="宋体" w:hAnsi="宋体" w:eastAsia="宋体" w:cs="宋体"/>
          <w:sz w:val="24"/>
          <w:szCs w:val="24"/>
          <w:lang w:val="en-US" w:eastAsia="zh-CN"/>
        </w:rPr>
        <w:t>3</w:t>
      </w:r>
      <w:r>
        <w:rPr>
          <w:rFonts w:hint="eastAsia" w:ascii="宋体" w:hAnsi="宋体" w:eastAsia="宋体" w:cs="宋体"/>
          <w:sz w:val="24"/>
          <w:szCs w:val="24"/>
          <w:lang w:val="en-US"/>
        </w:rPr>
        <w:t>年</w:t>
      </w:r>
      <w:r>
        <w:rPr>
          <w:rFonts w:hint="eastAsia" w:ascii="宋体" w:hAnsi="宋体" w:eastAsia="宋体" w:cs="宋体"/>
          <w:sz w:val="24"/>
          <w:szCs w:val="24"/>
          <w:lang w:val="en-US" w:eastAsia="zh-CN"/>
        </w:rPr>
        <w:t>3</w:t>
      </w:r>
      <w:r>
        <w:rPr>
          <w:rFonts w:hint="eastAsia" w:ascii="宋体" w:hAnsi="宋体" w:eastAsia="宋体" w:cs="宋体"/>
          <w:sz w:val="24"/>
          <w:szCs w:val="24"/>
          <w:lang w:val="en-US"/>
        </w:rPr>
        <w:t>月</w:t>
      </w:r>
      <w:r>
        <w:rPr>
          <w:rFonts w:hint="eastAsia" w:ascii="宋体" w:hAnsi="宋体" w:cs="宋体"/>
          <w:sz w:val="24"/>
          <w:szCs w:val="24"/>
          <w:lang w:val="en-US" w:eastAsia="zh-CN"/>
        </w:rPr>
        <w:t>27</w:t>
      </w:r>
      <w:r>
        <w:rPr>
          <w:rFonts w:hint="eastAsia" w:ascii="宋体" w:hAnsi="宋体" w:eastAsia="宋体" w:cs="宋体"/>
          <w:sz w:val="24"/>
          <w:szCs w:val="24"/>
          <w:lang w:val="en-US"/>
        </w:rPr>
        <w:t>日截止。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rPr>
        <w:t>地点：</w:t>
      </w:r>
      <w:r>
        <w:rPr>
          <w:rFonts w:hint="eastAsia" w:ascii="宋体" w:hAnsi="宋体" w:eastAsia="宋体" w:cs="宋体"/>
          <w:sz w:val="24"/>
          <w:szCs w:val="24"/>
        </w:rPr>
        <w:t>盐城幼儿师范高等专科学校网站【www.yyz.edu.cn】</w:t>
      </w:r>
    </w:p>
    <w:p>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rPr>
        <w:t>方式：符合资格要求的投标人可自行下载采购文件，采购文件见</w:t>
      </w:r>
      <w:r>
        <w:rPr>
          <w:rFonts w:hint="eastAsia" w:ascii="宋体" w:hAnsi="宋体" w:eastAsia="宋体" w:cs="宋体"/>
          <w:sz w:val="24"/>
          <w:szCs w:val="24"/>
        </w:rPr>
        <w:t>盐城幼儿师范高等专科学校网站</w:t>
      </w:r>
      <w:r>
        <w:rPr>
          <w:rFonts w:hint="eastAsia" w:ascii="宋体" w:hAnsi="宋体" w:eastAsia="宋体" w:cs="宋体"/>
          <w:sz w:val="24"/>
          <w:szCs w:val="24"/>
          <w:lang w:val="en-US"/>
        </w:rPr>
        <w:t>本公告附件。</w:t>
      </w:r>
    </w:p>
    <w:p>
      <w:pPr>
        <w:tabs>
          <w:tab w:val="left" w:pos="900"/>
        </w:tabs>
        <w:spacing w:line="360" w:lineRule="auto"/>
        <w:ind w:left="559" w:leftChars="266"/>
        <w:rPr>
          <w:rFonts w:hint="eastAsia" w:ascii="宋体" w:hAnsi="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val="en-US"/>
        </w:rPr>
        <w:t>售价：</w:t>
      </w:r>
      <w:r>
        <w:rPr>
          <w:rFonts w:hint="eastAsia" w:ascii="宋体" w:hAnsi="宋体" w:cs="宋体"/>
          <w:sz w:val="24"/>
          <w:szCs w:val="24"/>
        </w:rPr>
        <w:t>投标人递交投标文件时，须交纳文件工本费</w:t>
      </w:r>
      <w:r>
        <w:rPr>
          <w:rFonts w:hint="eastAsia" w:ascii="宋体" w:hAnsi="宋体" w:cs="宋体"/>
          <w:sz w:val="24"/>
          <w:szCs w:val="24"/>
          <w:lang w:val="en-US" w:eastAsia="zh-CN"/>
        </w:rPr>
        <w:t>5</w:t>
      </w:r>
      <w:r>
        <w:rPr>
          <w:rFonts w:hint="eastAsia" w:ascii="宋体" w:hAnsi="宋体" w:cs="宋体"/>
          <w:sz w:val="24"/>
          <w:szCs w:val="24"/>
        </w:rPr>
        <w:t>00元。文件工本费</w:t>
      </w:r>
    </w:p>
    <w:p>
      <w:pPr>
        <w:tabs>
          <w:tab w:val="left" w:pos="900"/>
        </w:tabs>
        <w:spacing w:line="360" w:lineRule="auto"/>
        <w:rPr>
          <w:rFonts w:hint="eastAsia" w:ascii="宋体" w:hAnsi="宋体" w:cs="宋体"/>
          <w:sz w:val="24"/>
          <w:szCs w:val="24"/>
        </w:rPr>
      </w:pPr>
      <w:r>
        <w:rPr>
          <w:rFonts w:hint="eastAsia" w:ascii="宋体" w:hAnsi="宋体" w:cs="宋体"/>
          <w:sz w:val="24"/>
          <w:szCs w:val="24"/>
        </w:rPr>
        <w:t>的收取方式：开标时现场现金缴纳，由代理公司收取，投标人无论中标与否</w:t>
      </w:r>
      <w:r>
        <w:rPr>
          <w:rFonts w:hint="eastAsia" w:ascii="宋体" w:hAnsi="宋体" w:cs="宋体"/>
          <w:sz w:val="24"/>
          <w:szCs w:val="24"/>
          <w:lang w:val="en-US" w:eastAsia="zh-CN"/>
        </w:rPr>
        <w:t>,</w:t>
      </w:r>
      <w:r>
        <w:rPr>
          <w:rFonts w:hint="eastAsia" w:ascii="宋体" w:hAnsi="宋体" w:cs="宋体"/>
          <w:sz w:val="24"/>
          <w:szCs w:val="24"/>
        </w:rPr>
        <w:t>文件工本费不退。</w:t>
      </w:r>
    </w:p>
    <w:p>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备注：</w:t>
      </w:r>
      <w:r>
        <w:rPr>
          <w:rFonts w:hint="eastAsia" w:ascii="宋体" w:hAnsi="宋体" w:eastAsia="宋体" w:cs="宋体"/>
          <w:sz w:val="24"/>
          <w:szCs w:val="24"/>
          <w:lang w:val="en-US"/>
        </w:rPr>
        <w:t>有关本次招标的事项若存在变动或修改，敬请及时关注盐城幼儿师范高等专科学校网站【www.yyz.edu.cn】发布的信息更正公告。</w:t>
      </w:r>
    </w:p>
    <w:p>
      <w:pPr>
        <w:spacing w:line="360" w:lineRule="auto"/>
        <w:ind w:firstLine="480" w:firstLineChars="200"/>
        <w:rPr>
          <w:rFonts w:hint="eastAsia" w:ascii="宋体" w:hAnsi="宋体" w:cs="宋体"/>
          <w:sz w:val="24"/>
          <w:szCs w:val="24"/>
        </w:rPr>
      </w:pPr>
      <w:r>
        <w:rPr>
          <w:rFonts w:hint="eastAsia" w:ascii="宋体" w:hAnsi="宋体" w:eastAsia="宋体" w:cs="宋体"/>
          <w:sz w:val="24"/>
          <w:szCs w:val="24"/>
          <w:lang w:val="en-US"/>
        </w:rPr>
        <w:t>投标人通过其他渠道获取的与本项目招标相关的资料，招标</w:t>
      </w:r>
      <w:r>
        <w:rPr>
          <w:rFonts w:hint="eastAsia" w:ascii="宋体" w:hAnsi="宋体" w:cs="宋体"/>
          <w:sz w:val="24"/>
          <w:szCs w:val="24"/>
        </w:rPr>
        <w:t>人一律不予承认且不承担由此引发的一切责任。</w:t>
      </w:r>
    </w:p>
    <w:p>
      <w:pPr>
        <w:spacing w:line="360" w:lineRule="auto"/>
        <w:ind w:firstLine="482" w:firstLineChars="200"/>
        <w:rPr>
          <w:rFonts w:hint="eastAsia" w:ascii="宋体" w:hAnsi="宋体" w:cs="宋体"/>
          <w:b/>
          <w:bCs/>
          <w:sz w:val="24"/>
          <w:szCs w:val="24"/>
        </w:rPr>
      </w:pPr>
      <w:bookmarkStart w:id="19" w:name="_Toc28359005"/>
      <w:bookmarkStart w:id="20" w:name="_Toc35393624"/>
      <w:bookmarkStart w:id="21" w:name="_Toc35393793"/>
      <w:bookmarkStart w:id="22" w:name="_Toc28359082"/>
      <w:r>
        <w:rPr>
          <w:rFonts w:hint="eastAsia" w:ascii="宋体" w:hAnsi="宋体" w:cs="宋体"/>
          <w:b/>
          <w:bCs/>
          <w:sz w:val="24"/>
          <w:szCs w:val="24"/>
        </w:rPr>
        <w:t>四、</w:t>
      </w:r>
      <w:bookmarkEnd w:id="19"/>
      <w:bookmarkEnd w:id="20"/>
      <w:bookmarkEnd w:id="21"/>
      <w:bookmarkEnd w:id="22"/>
      <w:r>
        <w:rPr>
          <w:rFonts w:hint="eastAsia" w:ascii="宋体" w:hAnsi="宋体" w:cs="宋体"/>
          <w:b/>
          <w:bCs/>
          <w:sz w:val="24"/>
          <w:szCs w:val="24"/>
        </w:rPr>
        <w:t>投标文件接收信息</w:t>
      </w:r>
    </w:p>
    <w:p>
      <w:pPr>
        <w:tabs>
          <w:tab w:val="left" w:pos="900"/>
        </w:tabs>
        <w:spacing w:line="360" w:lineRule="auto"/>
        <w:ind w:firstLine="480" w:firstLineChars="200"/>
        <w:rPr>
          <w:rFonts w:hint="eastAsia" w:ascii="宋体" w:hAnsi="宋体" w:cs="宋体"/>
          <w:sz w:val="24"/>
          <w:szCs w:val="24"/>
        </w:rPr>
      </w:pPr>
      <w:bookmarkStart w:id="23" w:name="_Toc35393794"/>
      <w:bookmarkStart w:id="24" w:name="_Toc28359084"/>
      <w:bookmarkStart w:id="25" w:name="_Toc35393625"/>
      <w:bookmarkStart w:id="26" w:name="_Toc28359007"/>
      <w:r>
        <w:rPr>
          <w:rFonts w:hint="eastAsia" w:ascii="宋体" w:hAnsi="宋体" w:cs="宋体"/>
          <w:sz w:val="24"/>
          <w:szCs w:val="24"/>
        </w:rPr>
        <w:t>投标文件接收时间：</w:t>
      </w:r>
      <w:r>
        <w:rPr>
          <w:rFonts w:hint="eastAsia" w:ascii="宋体" w:hAnsi="宋体" w:cs="宋体"/>
          <w:sz w:val="24"/>
          <w:szCs w:val="24"/>
          <w:lang w:val="en-US" w:eastAsia="zh-CN"/>
        </w:rPr>
        <w:t>2023</w:t>
      </w:r>
      <w:r>
        <w:rPr>
          <w:rFonts w:hint="eastAsia" w:ascii="宋体" w:hAnsi="宋体" w:cs="宋体"/>
          <w:sz w:val="24"/>
          <w:szCs w:val="24"/>
        </w:rPr>
        <w:t>年</w:t>
      </w:r>
      <w:r>
        <w:rPr>
          <w:rFonts w:hint="eastAsia" w:ascii="宋体" w:hAnsi="宋体" w:cs="宋体"/>
          <w:sz w:val="24"/>
          <w:szCs w:val="24"/>
          <w:lang w:val="en-US" w:eastAsia="zh-CN"/>
        </w:rPr>
        <w:t>3</w:t>
      </w:r>
      <w:r>
        <w:rPr>
          <w:rFonts w:hint="eastAsia" w:ascii="宋体" w:hAnsi="宋体" w:cs="宋体"/>
          <w:sz w:val="24"/>
          <w:szCs w:val="24"/>
        </w:rPr>
        <w:t>月</w:t>
      </w:r>
      <w:r>
        <w:rPr>
          <w:rFonts w:hint="eastAsia" w:ascii="宋体" w:hAnsi="宋体" w:cs="宋体"/>
          <w:sz w:val="24"/>
          <w:szCs w:val="24"/>
          <w:lang w:val="en-US" w:eastAsia="zh-CN"/>
        </w:rPr>
        <w:t>31</w:t>
      </w:r>
      <w:r>
        <w:rPr>
          <w:rFonts w:hint="eastAsia" w:ascii="宋体" w:hAnsi="宋体" w:cs="宋体"/>
          <w:sz w:val="24"/>
          <w:szCs w:val="24"/>
        </w:rPr>
        <w:t>日14:30时</w:t>
      </w:r>
    </w:p>
    <w:p>
      <w:pPr>
        <w:tabs>
          <w:tab w:val="left" w:pos="900"/>
        </w:tabs>
        <w:spacing w:line="360" w:lineRule="auto"/>
        <w:ind w:firstLine="480" w:firstLineChars="200"/>
        <w:rPr>
          <w:rFonts w:hint="eastAsia" w:ascii="宋体" w:hAnsi="宋体" w:cs="宋体"/>
          <w:sz w:val="24"/>
          <w:szCs w:val="24"/>
        </w:rPr>
      </w:pPr>
      <w:r>
        <w:rPr>
          <w:rFonts w:hint="eastAsia" w:ascii="宋体" w:hAnsi="宋体" w:cs="宋体"/>
          <w:sz w:val="24"/>
          <w:szCs w:val="24"/>
        </w:rPr>
        <w:t>投标文件接收截止时间：</w:t>
      </w:r>
      <w:r>
        <w:rPr>
          <w:rFonts w:hint="eastAsia" w:ascii="宋体" w:hAnsi="宋体" w:cs="宋体"/>
          <w:sz w:val="24"/>
          <w:szCs w:val="24"/>
          <w:lang w:val="en-US" w:eastAsia="zh-CN"/>
        </w:rPr>
        <w:t>2023</w:t>
      </w:r>
      <w:r>
        <w:rPr>
          <w:rFonts w:hint="eastAsia" w:ascii="宋体" w:hAnsi="宋体" w:cs="宋体"/>
          <w:sz w:val="24"/>
          <w:szCs w:val="24"/>
        </w:rPr>
        <w:t>年</w:t>
      </w:r>
      <w:r>
        <w:rPr>
          <w:rFonts w:hint="eastAsia" w:ascii="宋体" w:hAnsi="宋体" w:cs="宋体"/>
          <w:sz w:val="24"/>
          <w:szCs w:val="24"/>
          <w:lang w:val="en-US" w:eastAsia="zh-CN"/>
        </w:rPr>
        <w:t>3</w:t>
      </w:r>
      <w:r>
        <w:rPr>
          <w:rFonts w:hint="eastAsia" w:ascii="宋体" w:hAnsi="宋体" w:cs="宋体"/>
          <w:sz w:val="24"/>
          <w:szCs w:val="24"/>
        </w:rPr>
        <w:t>月</w:t>
      </w:r>
      <w:r>
        <w:rPr>
          <w:rFonts w:hint="eastAsia" w:ascii="宋体" w:hAnsi="宋体" w:cs="宋体"/>
          <w:sz w:val="24"/>
          <w:szCs w:val="24"/>
          <w:lang w:val="en-US" w:eastAsia="zh-CN"/>
        </w:rPr>
        <w:t>31</w:t>
      </w:r>
      <w:r>
        <w:rPr>
          <w:rFonts w:hint="eastAsia" w:ascii="宋体" w:hAnsi="宋体" w:cs="宋体"/>
          <w:sz w:val="24"/>
          <w:szCs w:val="24"/>
        </w:rPr>
        <w:t>日15:00 时</w:t>
      </w:r>
    </w:p>
    <w:p>
      <w:pPr>
        <w:tabs>
          <w:tab w:val="left" w:pos="900"/>
        </w:tabs>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sz w:val="24"/>
          <w:szCs w:val="24"/>
        </w:rPr>
        <w:t>投标文件接收地点：</w:t>
      </w:r>
      <w:r>
        <w:rPr>
          <w:rFonts w:hint="eastAsia" w:ascii="宋体" w:hAnsi="宋体" w:cs="宋体"/>
          <w:color w:val="auto"/>
          <w:sz w:val="24"/>
          <w:szCs w:val="24"/>
          <w:lang w:eastAsia="zh-CN"/>
        </w:rPr>
        <w:t>盐城幼儿师范高等专科学校学海路校区(盐城市学海路28号)招标办公室。</w:t>
      </w:r>
    </w:p>
    <w:bookmarkEnd w:id="23"/>
    <w:bookmarkEnd w:id="24"/>
    <w:bookmarkEnd w:id="25"/>
    <w:bookmarkEnd w:id="26"/>
    <w:p>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五、开标有关信息</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开标时间：</w:t>
      </w:r>
      <w:r>
        <w:rPr>
          <w:rFonts w:hint="eastAsia" w:ascii="宋体" w:hAnsi="宋体" w:cs="宋体"/>
          <w:sz w:val="24"/>
          <w:szCs w:val="24"/>
        </w:rPr>
        <w:t>202</w:t>
      </w:r>
      <w:r>
        <w:rPr>
          <w:rFonts w:hint="eastAsia" w:ascii="宋体" w:hAnsi="宋体" w:cs="宋体"/>
          <w:sz w:val="24"/>
          <w:szCs w:val="24"/>
          <w:lang w:val="en-US" w:eastAsia="zh-CN"/>
        </w:rPr>
        <w:t>3</w:t>
      </w:r>
      <w:r>
        <w:rPr>
          <w:rFonts w:hint="eastAsia" w:ascii="宋体" w:hAnsi="宋体" w:cs="宋体"/>
          <w:sz w:val="24"/>
          <w:szCs w:val="24"/>
        </w:rPr>
        <w:t>年</w:t>
      </w:r>
      <w:r>
        <w:rPr>
          <w:rFonts w:hint="eastAsia" w:ascii="宋体" w:hAnsi="宋体" w:cs="宋体"/>
          <w:sz w:val="24"/>
          <w:szCs w:val="24"/>
          <w:lang w:val="en-US" w:eastAsia="zh-CN"/>
        </w:rPr>
        <w:t xml:space="preserve">3 </w:t>
      </w:r>
      <w:r>
        <w:rPr>
          <w:rFonts w:hint="eastAsia" w:ascii="宋体" w:hAnsi="宋体" w:cs="宋体"/>
          <w:sz w:val="24"/>
          <w:szCs w:val="24"/>
        </w:rPr>
        <w:t>月</w:t>
      </w:r>
      <w:r>
        <w:rPr>
          <w:rFonts w:hint="eastAsia" w:ascii="宋体" w:hAnsi="宋体" w:cs="宋体"/>
          <w:sz w:val="24"/>
          <w:szCs w:val="24"/>
          <w:lang w:val="en-US" w:eastAsia="zh-CN"/>
        </w:rPr>
        <w:t>31</w:t>
      </w:r>
      <w:r>
        <w:rPr>
          <w:rFonts w:hint="eastAsia" w:ascii="宋体" w:hAnsi="宋体" w:cs="宋体"/>
          <w:sz w:val="24"/>
          <w:szCs w:val="24"/>
        </w:rPr>
        <w:t xml:space="preserve"> 日15:00 时</w:t>
      </w:r>
    </w:p>
    <w:p>
      <w:pPr>
        <w:spacing w:line="360" w:lineRule="auto"/>
        <w:ind w:firstLine="480" w:firstLineChars="200"/>
        <w:rPr>
          <w:rFonts w:hint="eastAsia" w:ascii="宋体" w:hAnsi="宋体" w:eastAsia="宋体" w:cs="宋体"/>
          <w:kern w:val="0"/>
          <w:sz w:val="22"/>
          <w:szCs w:val="22"/>
          <w:lang w:eastAsia="zh-CN"/>
        </w:rPr>
      </w:pPr>
      <w:r>
        <w:rPr>
          <w:rFonts w:hint="eastAsia" w:ascii="宋体" w:hAnsi="宋体" w:cs="宋体"/>
          <w:kern w:val="0"/>
          <w:sz w:val="24"/>
          <w:szCs w:val="24"/>
        </w:rPr>
        <w:t>开标地点：</w:t>
      </w:r>
      <w:r>
        <w:rPr>
          <w:rFonts w:hint="eastAsia" w:ascii="宋体" w:hAnsi="宋体" w:cs="宋体"/>
          <w:kern w:val="0"/>
          <w:sz w:val="24"/>
          <w:szCs w:val="24"/>
          <w:lang w:eastAsia="zh-CN"/>
        </w:rPr>
        <w:t>盐城幼儿师范高等专科学校学海路校区(盐城市学海路28号)招标办公室。</w:t>
      </w:r>
    </w:p>
    <w:p>
      <w:pPr>
        <w:tabs>
          <w:tab w:val="left" w:pos="900"/>
        </w:tabs>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六、本次招标联系事项</w:t>
      </w:r>
    </w:p>
    <w:p>
      <w:pPr>
        <w:spacing w:line="360" w:lineRule="auto"/>
        <w:ind w:firstLine="480" w:firstLineChars="200"/>
        <w:rPr>
          <w:rFonts w:ascii="宋体" w:hAnsi="宋体" w:cs="宋体"/>
          <w:sz w:val="24"/>
          <w:szCs w:val="24"/>
        </w:rPr>
      </w:pPr>
      <w:r>
        <w:rPr>
          <w:rFonts w:hint="eastAsia" w:ascii="宋体" w:hAnsi="宋体" w:cs="宋体"/>
          <w:sz w:val="24"/>
          <w:szCs w:val="24"/>
        </w:rPr>
        <w:t>（一）招标部门联系人：蒋老师  ，联系电话：0515-89966103  。</w:t>
      </w:r>
    </w:p>
    <w:p>
      <w:pPr>
        <w:spacing w:line="360" w:lineRule="auto"/>
        <w:ind w:firstLine="480" w:firstLineChars="200"/>
        <w:rPr>
          <w:rFonts w:hint="eastAsia" w:ascii="宋体" w:hAnsi="宋体" w:cs="宋体"/>
          <w:sz w:val="24"/>
          <w:szCs w:val="24"/>
        </w:rPr>
      </w:pPr>
      <w:r>
        <w:rPr>
          <w:rFonts w:hint="eastAsia" w:ascii="宋体" w:hAnsi="宋体" w:cs="宋体"/>
          <w:color w:val="000000"/>
          <w:sz w:val="24"/>
          <w:szCs w:val="24"/>
        </w:rPr>
        <w:t>使用部门联系人：</w:t>
      </w:r>
      <w:r>
        <w:rPr>
          <w:rFonts w:hint="eastAsia" w:ascii="宋体" w:hAnsi="宋体" w:cs="宋体"/>
          <w:color w:val="000000"/>
          <w:sz w:val="24"/>
          <w:szCs w:val="24"/>
          <w:lang w:eastAsia="zh-CN"/>
        </w:rPr>
        <w:t>顾</w:t>
      </w:r>
      <w:r>
        <w:rPr>
          <w:rFonts w:hint="eastAsia" w:ascii="宋体" w:hAnsi="宋体" w:cs="宋体"/>
          <w:kern w:val="15"/>
          <w:position w:val="2"/>
          <w:sz w:val="24"/>
        </w:rPr>
        <w:t>老师</w:t>
      </w:r>
      <w:r>
        <w:rPr>
          <w:rFonts w:hint="eastAsia" w:ascii="宋体" w:hAnsi="宋体" w:cs="宋体"/>
          <w:color w:val="000000"/>
          <w:sz w:val="24"/>
          <w:szCs w:val="24"/>
        </w:rPr>
        <w:t xml:space="preserve"> ，</w:t>
      </w:r>
      <w:r>
        <w:rPr>
          <w:rFonts w:hint="eastAsia" w:ascii="宋体" w:hAnsi="宋体" w:cs="宋体"/>
          <w:sz w:val="24"/>
          <w:szCs w:val="24"/>
        </w:rPr>
        <w:t xml:space="preserve">  联系电话：0515-89966501 。</w:t>
      </w:r>
    </w:p>
    <w:p>
      <w:pPr>
        <w:spacing w:line="360" w:lineRule="auto"/>
        <w:ind w:firstLine="480" w:firstLineChars="200"/>
        <w:rPr>
          <w:rFonts w:ascii="宋体" w:hAnsi="宋体" w:cs="宋体"/>
          <w:sz w:val="24"/>
          <w:szCs w:val="24"/>
        </w:rPr>
      </w:pPr>
      <w:r>
        <w:rPr>
          <w:rFonts w:hint="eastAsia" w:ascii="宋体" w:hAnsi="宋体" w:cs="宋体"/>
          <w:sz w:val="24"/>
          <w:szCs w:val="24"/>
        </w:rPr>
        <w:t>招标人地址：盐城市高职园区学海路28号 ，邮政编码：224005</w:t>
      </w:r>
    </w:p>
    <w:p>
      <w:pPr>
        <w:spacing w:line="360" w:lineRule="auto"/>
        <w:ind w:firstLine="480" w:firstLineChars="200"/>
        <w:rPr>
          <w:rFonts w:ascii="宋体" w:hAnsi="宋体" w:cs="宋体"/>
          <w:sz w:val="24"/>
          <w:szCs w:val="24"/>
        </w:rPr>
      </w:pPr>
      <w:r>
        <w:rPr>
          <w:rFonts w:hint="eastAsia" w:ascii="宋体" w:hAnsi="宋体" w:cs="宋体"/>
          <w:sz w:val="24"/>
          <w:szCs w:val="24"/>
        </w:rPr>
        <w:t>（二）招标代理机构：江苏宏天工程管理有限公司。</w:t>
      </w:r>
    </w:p>
    <w:p>
      <w:pPr>
        <w:spacing w:line="360" w:lineRule="auto"/>
        <w:ind w:firstLine="720" w:firstLineChars="300"/>
        <w:rPr>
          <w:rFonts w:ascii="宋体" w:hAnsi="宋体" w:cs="宋体"/>
          <w:sz w:val="24"/>
          <w:szCs w:val="24"/>
        </w:rPr>
      </w:pPr>
      <w:r>
        <w:rPr>
          <w:rFonts w:hint="eastAsia" w:ascii="宋体" w:hAnsi="宋体" w:cs="宋体"/>
          <w:sz w:val="24"/>
          <w:szCs w:val="24"/>
        </w:rPr>
        <w:t>联系人：蔡海云，  联系电话：180051083</w:t>
      </w:r>
      <w:r>
        <w:rPr>
          <w:rFonts w:ascii="宋体" w:hAnsi="宋体" w:cs="宋体"/>
          <w:sz w:val="24"/>
          <w:szCs w:val="24"/>
        </w:rPr>
        <w:t>80</w:t>
      </w:r>
      <w:r>
        <w:rPr>
          <w:rFonts w:hint="eastAsia" w:ascii="宋体" w:hAnsi="宋体" w:cs="宋体"/>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（三）</w:t>
      </w:r>
      <w:r>
        <w:rPr>
          <w:rFonts w:ascii="宋体" w:hAnsi="宋体" w:cs="宋体"/>
          <w:sz w:val="24"/>
          <w:szCs w:val="24"/>
        </w:rPr>
        <w:t>对项目需求部分的询问、质疑请与</w:t>
      </w:r>
      <w:r>
        <w:rPr>
          <w:rFonts w:hint="eastAsia" w:ascii="宋体" w:hAnsi="宋体" w:cs="宋体"/>
          <w:sz w:val="24"/>
          <w:szCs w:val="24"/>
        </w:rPr>
        <w:t>招标</w:t>
      </w:r>
      <w:r>
        <w:rPr>
          <w:rFonts w:ascii="宋体" w:hAnsi="宋体" w:cs="宋体"/>
          <w:sz w:val="24"/>
          <w:szCs w:val="24"/>
        </w:rPr>
        <w:t>人联系</w:t>
      </w:r>
      <w:r>
        <w:rPr>
          <w:rFonts w:hint="eastAsia" w:ascii="宋体" w:hAnsi="宋体" w:cs="宋体"/>
          <w:sz w:val="24"/>
          <w:szCs w:val="24"/>
        </w:rPr>
        <w:t>、答复；其他部分的询问、质疑请与招标代理机构联系、答复</w:t>
      </w:r>
      <w:r>
        <w:rPr>
          <w:rFonts w:ascii="宋体" w:hAnsi="宋体" w:cs="宋体"/>
          <w:sz w:val="24"/>
          <w:szCs w:val="24"/>
        </w:rPr>
        <w:t>。</w:t>
      </w:r>
    </w:p>
    <w:p>
      <w:pPr>
        <w:spacing w:line="360" w:lineRule="auto"/>
        <w:ind w:firstLine="400" w:firstLineChars="200"/>
        <w:rPr>
          <w:rFonts w:hint="eastAsia" w:ascii="宋体" w:hAnsi="宋体" w:cs="宋体"/>
          <w:b/>
          <w:sz w:val="24"/>
          <w:szCs w:val="24"/>
        </w:rPr>
      </w:pPr>
      <w:r>
        <w:rPr>
          <w:rFonts w:hint="eastAsia"/>
          <w:sz w:val="20"/>
          <w:szCs w:val="20"/>
        </w:rPr>
        <w:t xml:space="preserve">   </w:t>
      </w:r>
      <w:bookmarkStart w:id="27" w:name="_Toc28359021"/>
      <w:bookmarkStart w:id="28" w:name="_Toc28359098"/>
      <w:bookmarkStart w:id="29" w:name="_Toc35393808"/>
      <w:bookmarkStart w:id="30" w:name="_Toc35393639"/>
      <w:r>
        <w:rPr>
          <w:rFonts w:hint="eastAsia" w:ascii="宋体" w:hAnsi="宋体" w:cs="宋体"/>
          <w:b/>
          <w:sz w:val="24"/>
          <w:szCs w:val="24"/>
        </w:rPr>
        <w:t>七、投标文件制作份数要求</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1、投标文件文本标书正本份数：1份，副本份数：4份。</w:t>
      </w:r>
      <w:r>
        <w:rPr>
          <w:rFonts w:hint="eastAsia" w:ascii="宋体" w:hAnsi="宋体" w:cs="宋体"/>
          <w:sz w:val="24"/>
          <w:szCs w:val="24"/>
          <w:lang w:val="en-US" w:eastAsia="zh-CN"/>
        </w:rPr>
        <w:t xml:space="preserve"> </w:t>
      </w:r>
    </w:p>
    <w:p>
      <w:pPr>
        <w:spacing w:line="360" w:lineRule="auto"/>
        <w:ind w:firstLine="3120" w:firstLineChars="1300"/>
        <w:rPr>
          <w:rFonts w:hint="eastAsia" w:ascii="宋体" w:hAnsi="宋体" w:cs="宋体"/>
          <w:sz w:val="24"/>
          <w:szCs w:val="24"/>
          <w:lang w:val="en-US" w:eastAsia="zh-CN"/>
        </w:rPr>
      </w:pPr>
    </w:p>
    <w:p>
      <w:pPr>
        <w:spacing w:line="360" w:lineRule="auto"/>
        <w:ind w:firstLine="4080" w:firstLineChars="1700"/>
        <w:rPr>
          <w:rFonts w:ascii="宋体" w:hAnsi="宋体" w:cs="宋体"/>
          <w:sz w:val="24"/>
          <w:szCs w:val="24"/>
        </w:rPr>
      </w:pPr>
      <w:r>
        <w:rPr>
          <w:rFonts w:hint="eastAsia" w:ascii="宋体" w:hAnsi="宋体" w:cs="宋体"/>
          <w:sz w:val="24"/>
          <w:szCs w:val="24"/>
        </w:rPr>
        <w:t>盐城幼儿师范高等专科学校</w:t>
      </w:r>
    </w:p>
    <w:p>
      <w:pPr>
        <w:ind w:firstLine="480" w:firstLineChars="200"/>
        <w:rPr>
          <w:rFonts w:hAnsi="宋体" w:cs="宋体"/>
          <w:sz w:val="22"/>
          <w:szCs w:val="22"/>
        </w:rPr>
      </w:pPr>
      <w:r>
        <w:rPr>
          <w:rFonts w:hint="eastAsia" w:ascii="宋体" w:hAnsi="宋体" w:cs="宋体"/>
          <w:sz w:val="24"/>
          <w:szCs w:val="24"/>
        </w:rPr>
        <w:t xml:space="preserve">                                </w:t>
      </w:r>
      <w:r>
        <w:rPr>
          <w:rFonts w:hint="eastAsia" w:ascii="宋体" w:hAnsi="宋体" w:cs="宋体"/>
          <w:sz w:val="24"/>
          <w:szCs w:val="24"/>
          <w:lang w:val="en-US" w:eastAsia="zh-CN"/>
        </w:rPr>
        <w:t>2023</w:t>
      </w:r>
      <w:r>
        <w:rPr>
          <w:rFonts w:ascii="宋体" w:hAnsi="宋体" w:cs="宋体"/>
          <w:sz w:val="24"/>
          <w:szCs w:val="24"/>
        </w:rPr>
        <w:t>年</w:t>
      </w:r>
      <w:r>
        <w:rPr>
          <w:rFonts w:hint="eastAsia" w:ascii="宋体" w:hAnsi="宋体" w:cs="宋体"/>
          <w:sz w:val="24"/>
          <w:szCs w:val="24"/>
          <w:lang w:val="en-US" w:eastAsia="zh-CN"/>
        </w:rPr>
        <w:t>3</w:t>
      </w:r>
      <w:r>
        <w:rPr>
          <w:rFonts w:ascii="宋体" w:hAnsi="宋体" w:cs="宋体"/>
          <w:sz w:val="24"/>
          <w:szCs w:val="24"/>
        </w:rPr>
        <w:t>月</w:t>
      </w:r>
      <w:r>
        <w:rPr>
          <w:rFonts w:hint="eastAsia" w:ascii="宋体" w:hAnsi="宋体" w:cs="宋体"/>
          <w:sz w:val="24"/>
          <w:szCs w:val="24"/>
          <w:lang w:val="en-US" w:eastAsia="zh-CN"/>
        </w:rPr>
        <w:t>20</w:t>
      </w:r>
      <w:r>
        <w:rPr>
          <w:rFonts w:ascii="宋体" w:hAnsi="宋体" w:cs="宋体"/>
          <w:sz w:val="24"/>
          <w:szCs w:val="24"/>
        </w:rPr>
        <w:t>日</w:t>
      </w:r>
      <w:r>
        <w:rPr>
          <w:rFonts w:hint="eastAsia" w:ascii="宋体" w:hAnsi="宋体" w:cs="宋体"/>
          <w:sz w:val="24"/>
          <w:szCs w:val="24"/>
        </w:rPr>
        <w:t xml:space="preserve"> </w:t>
      </w:r>
      <w:r>
        <w:rPr>
          <w:rFonts w:hint="eastAsia" w:ascii="宋体" w:hAnsi="宋体" w:cs="宋体"/>
          <w:sz w:val="22"/>
          <w:szCs w:val="20"/>
        </w:rPr>
        <w:t xml:space="preserve"> </w:t>
      </w:r>
    </w:p>
    <w:bookmarkEnd w:id="27"/>
    <w:bookmarkEnd w:id="28"/>
    <w:bookmarkEnd w:id="29"/>
    <w:bookmarkEnd w:id="30"/>
    <w:p>
      <w:pPr>
        <w:widowControl/>
        <w:spacing w:line="360" w:lineRule="auto"/>
        <w:jc w:val="left"/>
        <w:rPr>
          <w:rFonts w:ascii="宋体" w:hAnsi="宋体" w:cs="宋体"/>
          <w:sz w:val="24"/>
          <w:szCs w:val="24"/>
        </w:rPr>
      </w:pPr>
    </w:p>
    <w:p>
      <w:pPr>
        <w:widowControl/>
        <w:spacing w:line="360" w:lineRule="auto"/>
        <w:jc w:val="left"/>
        <w:rPr>
          <w:rFonts w:ascii="宋体" w:hAnsi="宋体" w:cs="宋体"/>
          <w:sz w:val="24"/>
          <w:szCs w:val="24"/>
        </w:rPr>
      </w:pPr>
    </w:p>
    <w:p>
      <w:pPr>
        <w:spacing w:line="360" w:lineRule="auto"/>
        <w:rPr>
          <w:rFonts w:ascii="宋体" w:hAnsi="宋体" w:cs="宋体"/>
          <w:bCs/>
          <w:sz w:val="24"/>
          <w:szCs w:val="24"/>
        </w:rPr>
      </w:pPr>
    </w:p>
    <w:p>
      <w:pPr>
        <w:pStyle w:val="5"/>
        <w:ind w:firstLine="2871" w:firstLineChars="650"/>
        <w:jc w:val="both"/>
        <w:rPr>
          <w:rFonts w:ascii="黑体" w:eastAsia="黑体"/>
          <w:color w:val="000000"/>
        </w:rPr>
      </w:pPr>
      <w:bookmarkStart w:id="31" w:name="_Toc120614211"/>
      <w:r>
        <w:rPr>
          <w:rFonts w:hint="eastAsia" w:ascii="黑体" w:eastAsia="黑体"/>
        </w:rPr>
        <w:br w:type="page"/>
      </w:r>
      <w:bookmarkEnd w:id="1"/>
      <w:bookmarkEnd w:id="2"/>
      <w:bookmarkEnd w:id="3"/>
      <w:bookmarkEnd w:id="4"/>
      <w:bookmarkEnd w:id="5"/>
      <w:bookmarkEnd w:id="31"/>
      <w:bookmarkStart w:id="32" w:name="_Toc120614214"/>
      <w:bookmarkStart w:id="33" w:name="_Toc20823275"/>
      <w:bookmarkStart w:id="34" w:name="_Toc513029203"/>
      <w:bookmarkStart w:id="35" w:name="_Toc16938519"/>
      <w:r>
        <w:rPr>
          <w:rFonts w:hint="eastAsia" w:ascii="黑体" w:eastAsia="黑体"/>
          <w:color w:val="000000"/>
        </w:rPr>
        <w:t>第二章  磋商须知</w:t>
      </w:r>
    </w:p>
    <w:p>
      <w:pPr>
        <w:spacing w:after="145" w:afterLines="50" w:line="360" w:lineRule="auto"/>
        <w:ind w:firstLine="2040" w:firstLineChars="850"/>
        <w:rPr>
          <w:rFonts w:ascii="宋体" w:hAnsi="宋体"/>
          <w:b/>
          <w:bCs/>
          <w:color w:val="000000"/>
          <w:sz w:val="24"/>
        </w:rPr>
      </w:pPr>
      <w:r>
        <w:rPr>
          <w:rFonts w:hint="eastAsia" w:ascii="宋体" w:hAnsi="宋体"/>
          <w:bCs/>
          <w:color w:val="000000"/>
          <w:sz w:val="24"/>
        </w:rPr>
        <w:t>（参加竞争性磋商的供应商以下简称“磋商供应商”）</w:t>
      </w:r>
    </w:p>
    <w:bookmarkEnd w:id="32"/>
    <w:bookmarkEnd w:id="33"/>
    <w:bookmarkEnd w:id="34"/>
    <w:bookmarkEnd w:id="35"/>
    <w:p>
      <w:pPr>
        <w:tabs>
          <w:tab w:val="left" w:pos="900"/>
        </w:tabs>
        <w:spacing w:line="360" w:lineRule="auto"/>
        <w:ind w:firstLine="585" w:firstLineChars="243"/>
        <w:rPr>
          <w:rFonts w:ascii="宋体" w:hAnsi="宋体" w:cs="宋体"/>
          <w:b/>
          <w:sz w:val="24"/>
        </w:rPr>
      </w:pPr>
      <w:bookmarkStart w:id="36" w:name="_Hlt16619475"/>
      <w:bookmarkEnd w:id="36"/>
      <w:bookmarkStart w:id="37" w:name="_Toc513029207"/>
      <w:bookmarkStart w:id="38" w:name="_Toc462564067"/>
      <w:bookmarkStart w:id="39" w:name="_Toc20823279"/>
      <w:bookmarkStart w:id="40" w:name="_Toc16938523"/>
      <w:r>
        <w:rPr>
          <w:rFonts w:hint="eastAsia" w:ascii="宋体" w:hAnsi="宋体" w:cs="宋体"/>
          <w:b/>
          <w:sz w:val="24"/>
        </w:rPr>
        <w:t>一、总则</w:t>
      </w:r>
    </w:p>
    <w:p>
      <w:pPr>
        <w:tabs>
          <w:tab w:val="left" w:pos="900"/>
        </w:tabs>
        <w:spacing w:line="360" w:lineRule="auto"/>
        <w:ind w:firstLine="600" w:firstLineChars="250"/>
        <w:rPr>
          <w:rFonts w:ascii="宋体" w:hAnsi="宋体"/>
          <w:color w:val="000000"/>
          <w:sz w:val="24"/>
        </w:rPr>
      </w:pPr>
      <w:r>
        <w:rPr>
          <w:rFonts w:hint="eastAsia" w:ascii="宋体" w:hAnsi="宋体"/>
          <w:color w:val="000000"/>
          <w:sz w:val="24"/>
        </w:rPr>
        <w:t>1、适用范围</w:t>
      </w:r>
    </w:p>
    <w:p>
      <w:pPr>
        <w:tabs>
          <w:tab w:val="left" w:pos="900"/>
        </w:tabs>
        <w:spacing w:line="360" w:lineRule="auto"/>
        <w:ind w:firstLine="600" w:firstLineChars="250"/>
        <w:rPr>
          <w:rFonts w:ascii="宋体" w:hAnsi="宋体"/>
          <w:color w:val="000000"/>
          <w:sz w:val="24"/>
        </w:rPr>
      </w:pPr>
      <w:r>
        <w:rPr>
          <w:rFonts w:hint="eastAsia" w:ascii="宋体" w:hAnsi="宋体"/>
          <w:color w:val="000000"/>
          <w:sz w:val="24"/>
        </w:rPr>
        <w:t>1.1 本竞争性磋商文件（以下简称磋商文件）仅适用此项目。</w:t>
      </w:r>
    </w:p>
    <w:p>
      <w:pPr>
        <w:tabs>
          <w:tab w:val="left" w:pos="900"/>
        </w:tabs>
        <w:spacing w:line="360" w:lineRule="auto"/>
        <w:ind w:firstLine="600" w:firstLineChars="250"/>
        <w:rPr>
          <w:rFonts w:ascii="宋体" w:hAnsi="宋体"/>
          <w:color w:val="000000"/>
          <w:sz w:val="24"/>
        </w:rPr>
      </w:pPr>
      <w:r>
        <w:rPr>
          <w:rFonts w:hint="eastAsia" w:ascii="宋体" w:hAnsi="宋体"/>
          <w:color w:val="000000"/>
          <w:sz w:val="24"/>
        </w:rPr>
        <w:t>1.2 本项目按照项目分包，分别确定各分包成交供应商。</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 xml:space="preserve"> 2、项目采购方式</w:t>
      </w:r>
    </w:p>
    <w:p>
      <w:pPr>
        <w:tabs>
          <w:tab w:val="left" w:pos="900"/>
        </w:tabs>
        <w:spacing w:line="360" w:lineRule="auto"/>
        <w:ind w:firstLine="597" w:firstLineChars="249"/>
        <w:rPr>
          <w:rFonts w:ascii="宋体" w:hAnsi="宋体"/>
          <w:color w:val="000000"/>
          <w:sz w:val="24"/>
        </w:rPr>
      </w:pPr>
      <w:r>
        <w:rPr>
          <w:rFonts w:hint="eastAsia" w:ascii="宋体" w:hAnsi="宋体"/>
          <w:color w:val="000000"/>
          <w:sz w:val="24"/>
        </w:rPr>
        <w:t>本次采购采取竞争性磋商的方式。</w:t>
      </w:r>
    </w:p>
    <w:p>
      <w:pPr>
        <w:tabs>
          <w:tab w:val="left" w:pos="900"/>
        </w:tabs>
        <w:spacing w:line="360" w:lineRule="auto"/>
        <w:ind w:firstLine="597" w:firstLineChars="249"/>
        <w:rPr>
          <w:rFonts w:ascii="宋体" w:hAnsi="宋体"/>
          <w:color w:val="000000"/>
          <w:sz w:val="24"/>
        </w:rPr>
      </w:pPr>
      <w:r>
        <w:rPr>
          <w:rFonts w:hint="eastAsia" w:ascii="宋体" w:hAnsi="宋体"/>
          <w:color w:val="000000"/>
          <w:sz w:val="24"/>
        </w:rPr>
        <w:t>3、合格的磋商供应商</w:t>
      </w:r>
    </w:p>
    <w:p>
      <w:pPr>
        <w:tabs>
          <w:tab w:val="left" w:pos="900"/>
        </w:tabs>
        <w:spacing w:line="360" w:lineRule="auto"/>
        <w:ind w:firstLine="597" w:firstLineChars="249"/>
        <w:rPr>
          <w:rFonts w:ascii="宋体" w:hAnsi="宋体"/>
          <w:color w:val="000000"/>
          <w:sz w:val="24"/>
        </w:rPr>
      </w:pPr>
      <w:r>
        <w:rPr>
          <w:rFonts w:hint="eastAsia" w:ascii="宋体" w:hAnsi="宋体"/>
          <w:color w:val="000000"/>
          <w:sz w:val="24"/>
        </w:rPr>
        <w:t>3.1满足本磋商文件“竞争性磋商采购公告”中合格磋商供应商资格要求的规定。</w:t>
      </w:r>
    </w:p>
    <w:p>
      <w:pPr>
        <w:tabs>
          <w:tab w:val="left" w:pos="900"/>
        </w:tabs>
        <w:spacing w:line="360" w:lineRule="auto"/>
        <w:ind w:firstLine="597" w:firstLineChars="249"/>
        <w:rPr>
          <w:rFonts w:ascii="宋体" w:hAnsi="宋体"/>
          <w:color w:val="000000"/>
          <w:sz w:val="24"/>
        </w:rPr>
      </w:pPr>
      <w:r>
        <w:rPr>
          <w:rFonts w:hint="eastAsia" w:ascii="宋体" w:hAnsi="宋体"/>
          <w:color w:val="000000"/>
          <w:sz w:val="24"/>
        </w:rPr>
        <w:t>3.2 满足本磋商文件实质性要求和条件的规定。</w:t>
      </w:r>
    </w:p>
    <w:p>
      <w:pPr>
        <w:pStyle w:val="7"/>
        <w:spacing w:before="0" w:after="0" w:line="36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4.投标费用</w:t>
      </w:r>
      <w:bookmarkEnd w:id="37"/>
      <w:bookmarkEnd w:id="38"/>
      <w:bookmarkEnd w:id="39"/>
      <w:bookmarkEnd w:id="40"/>
    </w:p>
    <w:p>
      <w:pPr>
        <w:spacing w:line="360" w:lineRule="auto"/>
        <w:ind w:firstLine="480" w:firstLineChars="200"/>
        <w:rPr>
          <w:rFonts w:hint="eastAsia" w:ascii="宋体" w:hAnsi="宋体" w:cs="宋体"/>
          <w:sz w:val="24"/>
          <w:szCs w:val="24"/>
        </w:rPr>
      </w:pPr>
      <w:r>
        <w:rPr>
          <w:rFonts w:hint="eastAsia" w:ascii="宋体" w:hAnsi="宋体" w:cs="宋体"/>
          <w:sz w:val="24"/>
          <w:szCs w:val="24"/>
        </w:rPr>
        <w:t>4.1 投标人应自行承担所有与参加投标有关的费用，无论投标过程中的做法和结果如何，采购人在任何情况下均无义务和责任承担这些费用。</w:t>
      </w:r>
    </w:p>
    <w:p>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4.2本项目招标代理费以中标价为计算基数，按发改价格[2011]534号规定文规定的取费标准×40%，低于3000元按3000元计，由中标人支付。投标人在报价时将招标代理费综合考虑进投标报价中（不单独列项），中标后领取中标通知书前由中标人向招标代理机构缴纳。</w:t>
      </w:r>
    </w:p>
    <w:p>
      <w:pPr>
        <w:pStyle w:val="7"/>
        <w:spacing w:before="0" w:after="0" w:line="360" w:lineRule="auto"/>
        <w:ind w:firstLine="482" w:firstLineChars="200"/>
        <w:rPr>
          <w:rFonts w:hint="eastAsia" w:ascii="宋体" w:hAnsi="宋体" w:eastAsia="宋体" w:cs="宋体"/>
          <w:b w:val="0"/>
          <w:bCs w:val="0"/>
          <w:sz w:val="24"/>
          <w:szCs w:val="24"/>
        </w:rPr>
      </w:pPr>
      <w:r>
        <w:rPr>
          <w:rFonts w:hint="eastAsia" w:ascii="宋体" w:hAnsi="宋体" w:eastAsia="宋体" w:cs="宋体"/>
          <w:sz w:val="24"/>
          <w:szCs w:val="24"/>
        </w:rPr>
        <w:t>5.</w:t>
      </w:r>
      <w:r>
        <w:rPr>
          <w:rFonts w:hint="eastAsia" w:ascii="宋体" w:hAnsi="宋体"/>
          <w:color w:val="000000"/>
          <w:sz w:val="24"/>
        </w:rPr>
        <w:t xml:space="preserve"> </w:t>
      </w:r>
      <w:r>
        <w:rPr>
          <w:rFonts w:hint="eastAsia" w:ascii="宋体" w:hAnsi="宋体" w:eastAsia="宋体" w:cs="宋体"/>
          <w:b w:val="0"/>
          <w:bCs w:val="0"/>
          <w:sz w:val="24"/>
          <w:szCs w:val="24"/>
        </w:rPr>
        <w:t>磋商文件的约束力</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line="360" w:lineRule="auto"/>
        <w:ind w:firstLine="480" w:firstLineChars="200"/>
        <w:rPr>
          <w:rFonts w:ascii="宋体" w:hAnsi="宋体"/>
          <w:color w:val="000000"/>
          <w:sz w:val="24"/>
        </w:rPr>
      </w:pPr>
      <w:r>
        <w:rPr>
          <w:rFonts w:hint="eastAsia" w:ascii="宋体" w:hAnsi="宋体"/>
          <w:color w:val="000000"/>
          <w:sz w:val="24"/>
        </w:rPr>
        <w:t>6、</w:t>
      </w:r>
      <w:bookmarkStart w:id="41" w:name="_Toc462564070"/>
      <w:bookmarkStart w:id="42" w:name="_Toc20823283"/>
      <w:bookmarkStart w:id="43" w:name="_Toc513029211"/>
      <w:bookmarkStart w:id="44" w:name="_Toc16938527"/>
      <w:r>
        <w:rPr>
          <w:rFonts w:hint="eastAsia" w:ascii="宋体" w:hAnsi="宋体"/>
          <w:color w:val="000000"/>
          <w:sz w:val="24"/>
        </w:rPr>
        <w:t>磋商文件的</w:t>
      </w:r>
      <w:bookmarkEnd w:id="41"/>
      <w:bookmarkEnd w:id="42"/>
      <w:bookmarkEnd w:id="43"/>
      <w:bookmarkEnd w:id="44"/>
      <w:r>
        <w:rPr>
          <w:rFonts w:hint="eastAsia" w:ascii="宋体" w:hAnsi="宋体"/>
          <w:color w:val="000000"/>
          <w:sz w:val="24"/>
        </w:rPr>
        <w:t>询问及修改</w:t>
      </w:r>
    </w:p>
    <w:p>
      <w:pPr>
        <w:tabs>
          <w:tab w:val="left" w:pos="900"/>
        </w:tabs>
        <w:spacing w:line="360" w:lineRule="auto"/>
        <w:ind w:firstLine="477" w:firstLineChars="199"/>
        <w:rPr>
          <w:rFonts w:ascii="宋体" w:hAnsi="宋体" w:cs="宋体"/>
          <w:sz w:val="24"/>
        </w:rPr>
      </w:pPr>
      <w:r>
        <w:rPr>
          <w:rFonts w:hint="eastAsia" w:ascii="宋体" w:hAnsi="宋体"/>
          <w:color w:val="000000"/>
          <w:sz w:val="24"/>
        </w:rPr>
        <w:t>6.1任何要求对磋商文件进行询问的供应商，均应在提交首次响应文件截止时间五日前按磋商公告中的通讯地址，向采购人或</w:t>
      </w:r>
      <w:r>
        <w:rPr>
          <w:rFonts w:hint="eastAsia" w:ascii="宋体" w:hAnsi="宋体" w:cs="宋体"/>
          <w:sz w:val="24"/>
          <w:szCs w:val="24"/>
        </w:rPr>
        <w:t>招标代理机构</w:t>
      </w:r>
      <w:r>
        <w:rPr>
          <w:rFonts w:hint="eastAsia" w:ascii="宋体" w:hAnsi="宋体"/>
          <w:color w:val="000000"/>
          <w:sz w:val="24"/>
        </w:rPr>
        <w:t>提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五日前，在</w:t>
      </w:r>
      <w:r>
        <w:rPr>
          <w:rFonts w:hint="eastAsia" w:ascii="宋体" w:hAnsi="宋体" w:cs="宋体"/>
          <w:sz w:val="24"/>
          <w:szCs w:val="24"/>
        </w:rPr>
        <w:t>盐城幼儿师范高等专科学校网站【www.yyz.edu.cn】公布</w:t>
      </w:r>
      <w:r>
        <w:rPr>
          <w:rFonts w:hint="eastAsia" w:ascii="宋体" w:hAnsi="宋体"/>
          <w:color w:val="000000"/>
          <w:sz w:val="24"/>
        </w:rPr>
        <w:t>发布书面更正公告形式通知所有获取磋商文件的供应商。</w:t>
      </w:r>
      <w:r>
        <w:rPr>
          <w:rFonts w:hint="eastAsia" w:ascii="宋体" w:hAnsi="宋体" w:cs="宋体"/>
          <w:sz w:val="24"/>
        </w:rPr>
        <w:t>不足五日的，采购人应当顺延提交首次响应文件截止时间。</w:t>
      </w:r>
    </w:p>
    <w:p>
      <w:pPr>
        <w:tabs>
          <w:tab w:val="left" w:pos="900"/>
        </w:tabs>
        <w:spacing w:line="360" w:lineRule="auto"/>
        <w:ind w:firstLine="597" w:firstLineChars="249"/>
        <w:rPr>
          <w:rFonts w:ascii="宋体" w:hAnsi="宋体"/>
          <w:color w:val="000000"/>
          <w:sz w:val="24"/>
        </w:rPr>
      </w:pPr>
      <w:r>
        <w:rPr>
          <w:rFonts w:hint="eastAsia" w:ascii="宋体" w:hAnsi="宋体" w:cs="宋体"/>
          <w:sz w:val="24"/>
          <w:szCs w:val="24"/>
        </w:rPr>
        <w:t>7.</w:t>
      </w:r>
      <w:r>
        <w:rPr>
          <w:rFonts w:hint="eastAsia" w:ascii="宋体" w:hAnsi="宋体"/>
          <w:color w:val="000000"/>
          <w:sz w:val="24"/>
        </w:rPr>
        <w:t xml:space="preserve"> 磋商文件的解释</w:t>
      </w:r>
    </w:p>
    <w:p>
      <w:pPr>
        <w:pStyle w:val="7"/>
        <w:spacing w:before="0" w:after="0" w:line="360" w:lineRule="auto"/>
        <w:ind w:firstLine="480" w:firstLineChars="200"/>
        <w:rPr>
          <w:rFonts w:hint="eastAsia" w:ascii="宋体" w:hAnsi="宋体" w:eastAsia="宋体" w:cs="Times New Roman"/>
          <w:b w:val="0"/>
          <w:bCs w:val="0"/>
          <w:color w:val="000000"/>
          <w:sz w:val="24"/>
          <w:szCs w:val="21"/>
        </w:rPr>
      </w:pPr>
      <w:r>
        <w:rPr>
          <w:rFonts w:hint="eastAsia" w:ascii="宋体" w:hAnsi="宋体" w:eastAsia="宋体" w:cs="Times New Roman"/>
          <w:b w:val="0"/>
          <w:bCs w:val="0"/>
          <w:color w:val="000000"/>
          <w:sz w:val="24"/>
          <w:szCs w:val="21"/>
        </w:rPr>
        <w:t>7.1 本磋商文件由采购人负责解释。</w:t>
      </w:r>
      <w:bookmarkStart w:id="45" w:name="_Toc16938525"/>
      <w:bookmarkStart w:id="46" w:name="_Toc513029209"/>
      <w:bookmarkStart w:id="47" w:name="_Toc20823281"/>
      <w:bookmarkStart w:id="48" w:name="_Toc120614215"/>
    </w:p>
    <w:p>
      <w:pPr>
        <w:tabs>
          <w:tab w:val="left" w:pos="900"/>
        </w:tabs>
        <w:spacing w:line="360" w:lineRule="auto"/>
        <w:ind w:firstLine="479" w:firstLineChars="199"/>
        <w:rPr>
          <w:rFonts w:ascii="宋体" w:hAnsi="宋体"/>
          <w:b/>
          <w:color w:val="000000"/>
          <w:sz w:val="24"/>
        </w:rPr>
      </w:pPr>
      <w:r>
        <w:rPr>
          <w:rFonts w:hint="eastAsia" w:ascii="宋体" w:hAnsi="宋体"/>
          <w:b/>
          <w:color w:val="000000"/>
          <w:sz w:val="24"/>
        </w:rPr>
        <w:t>二、磋商响应文件的编制</w:t>
      </w:r>
    </w:p>
    <w:p>
      <w:pPr>
        <w:tabs>
          <w:tab w:val="left" w:pos="900"/>
        </w:tabs>
        <w:spacing w:line="360" w:lineRule="auto"/>
        <w:ind w:firstLine="597" w:firstLineChars="249"/>
        <w:rPr>
          <w:rFonts w:ascii="宋体" w:hAnsi="宋体"/>
          <w:color w:val="000000"/>
          <w:sz w:val="24"/>
        </w:rPr>
      </w:pPr>
      <w:bookmarkStart w:id="49" w:name="_Toc513029223"/>
      <w:bookmarkStart w:id="50" w:name="_Toc61149561"/>
      <w:r>
        <w:rPr>
          <w:rFonts w:hint="eastAsia" w:ascii="宋体" w:hAnsi="宋体"/>
          <w:color w:val="000000"/>
          <w:sz w:val="24"/>
        </w:rPr>
        <w:t>1、磋商响应文件份数和签署</w:t>
      </w:r>
      <w:bookmarkEnd w:id="49"/>
      <w:bookmarkEnd w:id="50"/>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1.1磋商供应商应严格按照采购邀请要求准备磋商响应文件（以下简称响应文件），每份响应文件须清楚地标明“正本”或“副本”字样。</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1.2 除磋商供应商对错处做必要修改外，响应文件不得行间插字、涂改或增删。如有修改错漏处，必须由响应文件签署人签字或盖章。</w:t>
      </w:r>
    </w:p>
    <w:p>
      <w:pPr>
        <w:tabs>
          <w:tab w:val="left" w:pos="900"/>
        </w:tabs>
        <w:spacing w:line="360" w:lineRule="auto"/>
        <w:ind w:firstLine="597" w:firstLineChars="249"/>
        <w:rPr>
          <w:rFonts w:ascii="宋体" w:hAnsi="宋体"/>
          <w:color w:val="000000"/>
          <w:sz w:val="24"/>
        </w:rPr>
      </w:pPr>
      <w:bookmarkStart w:id="51" w:name="_Hlt26954834"/>
      <w:bookmarkEnd w:id="51"/>
      <w:bookmarkStart w:id="52" w:name="_Toc14577353"/>
      <w:bookmarkStart w:id="53" w:name="_Toc61149555"/>
      <w:bookmarkStart w:id="54" w:name="_Toc61149554"/>
      <w:bookmarkStart w:id="55" w:name="_Toc14577352"/>
      <w:r>
        <w:rPr>
          <w:rFonts w:hint="eastAsia" w:ascii="宋体" w:hAnsi="宋体"/>
          <w:color w:val="000000"/>
          <w:sz w:val="24"/>
        </w:rPr>
        <w:t>2、响应文件</w:t>
      </w:r>
      <w:bookmarkEnd w:id="52"/>
      <w:bookmarkEnd w:id="53"/>
      <w:r>
        <w:rPr>
          <w:rFonts w:hint="eastAsia" w:ascii="宋体" w:hAnsi="宋体"/>
          <w:color w:val="000000"/>
          <w:sz w:val="24"/>
        </w:rPr>
        <w:t>编制要求</w:t>
      </w:r>
    </w:p>
    <w:bookmarkEnd w:id="54"/>
    <w:bookmarkEnd w:id="55"/>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2.1磋商供应商提交的响应文件以及磋商供应商与采购人就有关磋商的所有来往函电均应使用简体中文。磋商文件中既有中文也有外文的，以中文意义为准。</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2.2 除技术性能另有规定外，响应文件所使用的度量衡单位，均须采用国家法定计量单位。</w:t>
      </w:r>
    </w:p>
    <w:p>
      <w:pPr>
        <w:tabs>
          <w:tab w:val="left" w:pos="900"/>
        </w:tabs>
        <w:spacing w:line="360" w:lineRule="auto"/>
        <w:ind w:firstLine="597" w:firstLineChars="249"/>
        <w:rPr>
          <w:rFonts w:ascii="宋体" w:hAnsi="宋体"/>
          <w:color w:val="000000"/>
          <w:sz w:val="24"/>
        </w:rPr>
      </w:pPr>
      <w:bookmarkStart w:id="56" w:name="_Hlt26954836"/>
      <w:bookmarkEnd w:id="56"/>
      <w:bookmarkStart w:id="57" w:name="_Hlt26670357"/>
      <w:bookmarkEnd w:id="57"/>
      <w:bookmarkStart w:id="58" w:name="_Toc61149558"/>
      <w:bookmarkStart w:id="59" w:name="_Toc513029217"/>
      <w:bookmarkStart w:id="60" w:name="_Toc61149557"/>
      <w:r>
        <w:rPr>
          <w:rFonts w:hint="eastAsia" w:ascii="宋体" w:hAnsi="宋体"/>
          <w:color w:val="000000"/>
          <w:sz w:val="24"/>
        </w:rPr>
        <w:t>3、参加磋商供应商资格的文件</w:t>
      </w:r>
      <w:bookmarkEnd w:id="58"/>
      <w:r>
        <w:rPr>
          <w:rFonts w:hint="eastAsia" w:ascii="宋体" w:hAnsi="宋体"/>
          <w:color w:val="000000"/>
          <w:sz w:val="24"/>
        </w:rPr>
        <w:t>证明</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3.1磋商供应商应提交证明其有资格参加磋商和成交后有能力独立履行合同的文件，并作为其响应文件的一部分。</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3.2磋商供应商除必须具有履行合同所需提供的设备以及服务的能力外，还必须具备相应的财务、技术方面的能力。</w:t>
      </w:r>
    </w:p>
    <w:p>
      <w:pPr>
        <w:tabs>
          <w:tab w:val="left" w:pos="900"/>
        </w:tabs>
        <w:spacing w:line="360" w:lineRule="auto"/>
        <w:ind w:firstLine="597" w:firstLineChars="249"/>
        <w:rPr>
          <w:rFonts w:ascii="宋体" w:hAnsi="宋体"/>
          <w:color w:val="000000"/>
          <w:sz w:val="24"/>
        </w:rPr>
      </w:pPr>
      <w:r>
        <w:rPr>
          <w:rFonts w:hint="eastAsia" w:ascii="宋体" w:hAnsi="宋体"/>
          <w:color w:val="000000"/>
          <w:sz w:val="24"/>
        </w:rPr>
        <w:t>3.3磋商供应商应填写并提交磋商文件所附的“资信证明文件”。</w:t>
      </w:r>
    </w:p>
    <w:p>
      <w:pPr>
        <w:tabs>
          <w:tab w:val="left" w:pos="900"/>
        </w:tabs>
        <w:spacing w:line="360" w:lineRule="auto"/>
        <w:ind w:firstLine="600" w:firstLineChars="250"/>
        <w:rPr>
          <w:rFonts w:ascii="宋体" w:hAnsi="宋体"/>
          <w:color w:val="000000"/>
          <w:sz w:val="24"/>
        </w:rPr>
      </w:pPr>
      <w:r>
        <w:rPr>
          <w:rFonts w:hint="eastAsia" w:ascii="宋体" w:hAnsi="宋体"/>
          <w:color w:val="000000"/>
          <w:sz w:val="24"/>
        </w:rPr>
        <w:t>4、磋商响应报价</w:t>
      </w:r>
      <w:bookmarkEnd w:id="59"/>
      <w:r>
        <w:rPr>
          <w:rFonts w:hint="eastAsia" w:ascii="宋体" w:hAnsi="宋体"/>
          <w:color w:val="000000"/>
          <w:sz w:val="24"/>
        </w:rPr>
        <w:t>表</w:t>
      </w:r>
      <w:bookmarkEnd w:id="60"/>
    </w:p>
    <w:p>
      <w:pPr>
        <w:tabs>
          <w:tab w:val="left" w:pos="900"/>
        </w:tabs>
        <w:spacing w:line="360" w:lineRule="auto"/>
        <w:ind w:firstLine="480" w:firstLineChars="200"/>
        <w:rPr>
          <w:rFonts w:ascii="宋体" w:hAnsi="宋体"/>
          <w:color w:val="000000"/>
          <w:sz w:val="24"/>
        </w:rPr>
      </w:pPr>
      <w:r>
        <w:rPr>
          <w:rFonts w:hint="eastAsia" w:ascii="宋体" w:hAnsi="宋体"/>
          <w:color w:val="000000"/>
          <w:sz w:val="24"/>
        </w:rPr>
        <w:t>4.1磋商供应商应按照磋商文件规定格式填报磋商响应报价表。每项产品或服务只允许有一个报价，任何有选择的报价将不予接受，磋商文件中另有规定的按规定执行。</w:t>
      </w:r>
    </w:p>
    <w:p>
      <w:pPr>
        <w:tabs>
          <w:tab w:val="left" w:pos="900"/>
        </w:tabs>
        <w:spacing w:line="360" w:lineRule="auto"/>
        <w:ind w:firstLine="480" w:firstLineChars="200"/>
        <w:rPr>
          <w:rFonts w:ascii="宋体" w:hAnsi="宋体"/>
          <w:color w:val="000000"/>
          <w:sz w:val="24"/>
        </w:rPr>
      </w:pPr>
      <w:r>
        <w:rPr>
          <w:rFonts w:hint="eastAsia" w:ascii="宋体" w:hAnsi="宋体"/>
          <w:color w:val="000000"/>
          <w:sz w:val="24"/>
        </w:rPr>
        <w:t>4.2标的物</w:t>
      </w:r>
    </w:p>
    <w:p>
      <w:pPr>
        <w:tabs>
          <w:tab w:val="left" w:pos="900"/>
        </w:tabs>
        <w:spacing w:line="360" w:lineRule="auto"/>
        <w:ind w:firstLine="480" w:firstLineChars="200"/>
        <w:rPr>
          <w:rFonts w:ascii="宋体" w:hAnsi="宋体"/>
          <w:color w:val="000000"/>
          <w:sz w:val="24"/>
        </w:rPr>
      </w:pPr>
      <w:r>
        <w:rPr>
          <w:rFonts w:hint="eastAsia" w:ascii="宋体" w:hAnsi="宋体"/>
          <w:color w:val="000000"/>
          <w:sz w:val="24"/>
        </w:rPr>
        <w:t>详见项目需求。</w:t>
      </w:r>
    </w:p>
    <w:p>
      <w:pPr>
        <w:tabs>
          <w:tab w:val="left" w:pos="900"/>
        </w:tabs>
        <w:spacing w:line="360" w:lineRule="auto"/>
        <w:ind w:firstLine="480" w:firstLineChars="200"/>
        <w:rPr>
          <w:rFonts w:ascii="宋体" w:hAnsi="宋体"/>
          <w:color w:val="000000"/>
          <w:sz w:val="24"/>
        </w:rPr>
      </w:pPr>
      <w:r>
        <w:rPr>
          <w:rFonts w:hint="eastAsia" w:ascii="宋体" w:hAnsi="宋体"/>
          <w:color w:val="000000"/>
          <w:sz w:val="24"/>
        </w:rPr>
        <w:t>4.3有关费用处理</w:t>
      </w:r>
    </w:p>
    <w:p>
      <w:pPr>
        <w:tabs>
          <w:tab w:val="left" w:pos="900"/>
        </w:tabs>
        <w:spacing w:line="360" w:lineRule="auto"/>
        <w:ind w:firstLine="480" w:firstLineChars="200"/>
        <w:rPr>
          <w:rFonts w:ascii="宋体" w:hAnsi="宋体"/>
          <w:color w:val="000000"/>
          <w:sz w:val="24"/>
        </w:rPr>
      </w:pPr>
      <w:r>
        <w:rPr>
          <w:rFonts w:hint="eastAsia" w:ascii="宋体" w:hAnsi="宋体"/>
          <w:color w:val="000000"/>
          <w:sz w:val="24"/>
        </w:rPr>
        <w:t>本次采购磋商供应商的总报价应包括为完成本项目发生的所有费用，本磋商文件中另有规定的除外。</w:t>
      </w:r>
    </w:p>
    <w:p>
      <w:pPr>
        <w:tabs>
          <w:tab w:val="left" w:pos="900"/>
        </w:tabs>
        <w:spacing w:line="360" w:lineRule="auto"/>
        <w:ind w:firstLine="480" w:firstLineChars="200"/>
        <w:rPr>
          <w:rFonts w:ascii="宋体" w:hAnsi="宋体"/>
          <w:color w:val="000000"/>
          <w:sz w:val="24"/>
        </w:rPr>
      </w:pPr>
      <w:r>
        <w:rPr>
          <w:rFonts w:hint="eastAsia" w:ascii="宋体" w:hAnsi="宋体"/>
          <w:color w:val="000000"/>
          <w:sz w:val="24"/>
        </w:rPr>
        <w:t>4.4其它费用处理</w:t>
      </w:r>
    </w:p>
    <w:p>
      <w:pPr>
        <w:tabs>
          <w:tab w:val="left" w:pos="900"/>
        </w:tabs>
        <w:spacing w:line="360" w:lineRule="auto"/>
        <w:ind w:firstLine="480" w:firstLineChars="200"/>
        <w:rPr>
          <w:rFonts w:ascii="宋体" w:hAnsi="宋体"/>
          <w:color w:val="000000"/>
          <w:sz w:val="24"/>
        </w:rPr>
      </w:pPr>
      <w:r>
        <w:rPr>
          <w:rFonts w:hint="eastAsia" w:ascii="宋体" w:hAnsi="宋体"/>
          <w:color w:val="000000"/>
          <w:sz w:val="24"/>
        </w:rPr>
        <w:t>磋商文件未列明，而磋商供应商认为必须的费用也须列入报价。</w:t>
      </w:r>
    </w:p>
    <w:p>
      <w:pPr>
        <w:tabs>
          <w:tab w:val="left" w:pos="900"/>
        </w:tabs>
        <w:spacing w:line="360" w:lineRule="auto"/>
        <w:ind w:firstLine="480" w:firstLineChars="200"/>
        <w:rPr>
          <w:rFonts w:ascii="宋体" w:hAnsi="宋体"/>
          <w:color w:val="000000"/>
          <w:sz w:val="24"/>
        </w:rPr>
      </w:pPr>
      <w:r>
        <w:rPr>
          <w:rFonts w:hint="eastAsia" w:ascii="宋体" w:hAnsi="宋体"/>
          <w:color w:val="000000"/>
          <w:sz w:val="24"/>
        </w:rPr>
        <w:t>4.5报价采用的货币</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响应文件中的单价和总价，无特殊规定的采用人民币报价，以元为单位标注。磋商文件中另有规定的按规定执行。</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4.6 磋商响应报价表上的价格应按磋商文件规定填写。</w:t>
      </w:r>
    </w:p>
    <w:p>
      <w:pPr>
        <w:tabs>
          <w:tab w:val="left" w:pos="900"/>
        </w:tabs>
        <w:spacing w:line="360" w:lineRule="auto"/>
        <w:ind w:firstLine="477" w:firstLineChars="199"/>
        <w:rPr>
          <w:rFonts w:ascii="宋体" w:hAnsi="宋体"/>
          <w:color w:val="000000"/>
          <w:sz w:val="24"/>
        </w:rPr>
      </w:pPr>
      <w:bookmarkStart w:id="61" w:name="_Toc513029221"/>
      <w:bookmarkStart w:id="62" w:name="_Toc61149559"/>
      <w:r>
        <w:rPr>
          <w:rFonts w:hint="eastAsia" w:ascii="宋体" w:hAnsi="宋体"/>
          <w:color w:val="000000"/>
          <w:sz w:val="24"/>
        </w:rPr>
        <w:t>5、项目需求响应方案</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5.1提供为完成本项目的总体实施方案。</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5.2对磋商文件中项目需求的技术与商务条款要求逐项作出应答，并提供依据或说明。</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5.3磋商供应商认为需要的其他技术文件或说明。</w:t>
      </w:r>
    </w:p>
    <w:bookmarkEnd w:id="61"/>
    <w:bookmarkEnd w:id="62"/>
    <w:p>
      <w:pPr>
        <w:tabs>
          <w:tab w:val="left" w:pos="900"/>
        </w:tabs>
        <w:spacing w:line="360" w:lineRule="auto"/>
        <w:ind w:firstLine="479" w:firstLineChars="199"/>
        <w:rPr>
          <w:rFonts w:ascii="宋体" w:hAnsi="宋体"/>
          <w:b/>
          <w:color w:val="000000"/>
          <w:sz w:val="24"/>
        </w:rPr>
      </w:pPr>
      <w:bookmarkStart w:id="63" w:name="_Hlt26954749"/>
      <w:bookmarkEnd w:id="63"/>
      <w:bookmarkStart w:id="64" w:name="_Hlt26670493"/>
      <w:bookmarkEnd w:id="64"/>
      <w:bookmarkStart w:id="65" w:name="_Hlt26954854"/>
      <w:bookmarkEnd w:id="65"/>
      <w:bookmarkStart w:id="66" w:name="_Toc61149562"/>
      <w:bookmarkStart w:id="67" w:name="_Toc14577362"/>
      <w:r>
        <w:rPr>
          <w:rFonts w:hint="eastAsia" w:ascii="宋体" w:hAnsi="宋体"/>
          <w:b/>
          <w:color w:val="000000"/>
          <w:sz w:val="24"/>
        </w:rPr>
        <w:t>三、响应文件的递交</w:t>
      </w:r>
      <w:bookmarkEnd w:id="66"/>
      <w:bookmarkEnd w:id="67"/>
    </w:p>
    <w:p>
      <w:pPr>
        <w:tabs>
          <w:tab w:val="left" w:pos="900"/>
        </w:tabs>
        <w:spacing w:line="360" w:lineRule="auto"/>
        <w:ind w:firstLine="477" w:firstLineChars="199"/>
        <w:rPr>
          <w:rFonts w:ascii="宋体" w:hAnsi="宋体"/>
          <w:color w:val="000000"/>
          <w:sz w:val="24"/>
        </w:rPr>
      </w:pPr>
      <w:bookmarkStart w:id="68" w:name="_Hlt26954856"/>
      <w:bookmarkEnd w:id="68"/>
      <w:bookmarkStart w:id="69" w:name="_Toc61149563"/>
      <w:bookmarkStart w:id="70" w:name="_Toc14577363"/>
      <w:r>
        <w:rPr>
          <w:rFonts w:hint="eastAsia" w:ascii="宋体" w:hAnsi="宋体"/>
          <w:color w:val="000000"/>
          <w:sz w:val="24"/>
        </w:rPr>
        <w:t>1、响应文件</w:t>
      </w:r>
      <w:bookmarkStart w:id="71" w:name="_Hlt26954743"/>
      <w:bookmarkEnd w:id="71"/>
      <w:r>
        <w:rPr>
          <w:rFonts w:hint="eastAsia" w:ascii="宋体" w:hAnsi="宋体"/>
          <w:color w:val="000000"/>
          <w:sz w:val="24"/>
        </w:rPr>
        <w:t>的密封和标记</w:t>
      </w:r>
      <w:bookmarkEnd w:id="69"/>
      <w:bookmarkEnd w:id="70"/>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1.1磋商供应商应严格按照采购邀请要求的份数准备响应文件，每份响应文件须清楚地标明“正本”或“副本”字样。一旦正本和副本不符，以正本为准。磋商供应商应将响应文件正本和所有副本密封。</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1.2密封的响应文件应：</w:t>
      </w:r>
    </w:p>
    <w:p>
      <w:pPr>
        <w:tabs>
          <w:tab w:val="left" w:pos="900"/>
        </w:tabs>
        <w:spacing w:line="360" w:lineRule="auto"/>
        <w:ind w:firstLine="360" w:firstLineChars="150"/>
        <w:rPr>
          <w:rFonts w:ascii="宋体" w:hAnsi="宋体"/>
          <w:color w:val="000000"/>
          <w:sz w:val="24"/>
        </w:rPr>
      </w:pPr>
      <w:r>
        <w:rPr>
          <w:rFonts w:hint="eastAsia" w:ascii="宋体" w:hAnsi="宋体"/>
          <w:color w:val="000000"/>
          <w:sz w:val="24"/>
        </w:rPr>
        <w:t>（1）按采购公告中注明的地址送达规定地点；</w:t>
      </w:r>
    </w:p>
    <w:p>
      <w:pPr>
        <w:tabs>
          <w:tab w:val="left" w:pos="900"/>
        </w:tabs>
        <w:spacing w:line="360" w:lineRule="auto"/>
        <w:ind w:firstLine="360" w:firstLineChars="150"/>
        <w:rPr>
          <w:rFonts w:ascii="宋体" w:hAnsi="宋体"/>
          <w:color w:val="000000"/>
          <w:sz w:val="24"/>
        </w:rPr>
      </w:pPr>
      <w:r>
        <w:rPr>
          <w:rFonts w:hint="eastAsia" w:ascii="宋体" w:hAnsi="宋体"/>
          <w:color w:val="000000"/>
          <w:sz w:val="24"/>
        </w:rPr>
        <w:t>（2）注明参加磋商项目名称、磋商文件编号及参加的分包号；</w:t>
      </w:r>
    </w:p>
    <w:p>
      <w:pPr>
        <w:tabs>
          <w:tab w:val="left" w:pos="900"/>
        </w:tabs>
        <w:spacing w:line="360" w:lineRule="auto"/>
        <w:ind w:firstLine="360" w:firstLineChars="150"/>
        <w:rPr>
          <w:rFonts w:ascii="宋体" w:hAnsi="宋体"/>
          <w:color w:val="000000"/>
          <w:sz w:val="24"/>
        </w:rPr>
      </w:pPr>
      <w:r>
        <w:rPr>
          <w:rFonts w:hint="eastAsia" w:ascii="宋体" w:hAnsi="宋体"/>
          <w:color w:val="000000"/>
          <w:sz w:val="24"/>
        </w:rPr>
        <w:t>（3）密封包装上应写明磋商供应商名称。</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1.3如果密封包装未按要求密封和加写标记，采购人对误投或过早启封概不负责。对由此造成提前开封的响应文件，采购人将予以拒绝。</w:t>
      </w:r>
    </w:p>
    <w:p>
      <w:pPr>
        <w:tabs>
          <w:tab w:val="left" w:pos="900"/>
        </w:tabs>
        <w:spacing w:line="360" w:lineRule="auto"/>
        <w:ind w:firstLine="477" w:firstLineChars="199"/>
        <w:rPr>
          <w:rFonts w:ascii="宋体" w:hAnsi="宋体"/>
          <w:color w:val="000000"/>
          <w:sz w:val="24"/>
        </w:rPr>
      </w:pPr>
      <w:bookmarkStart w:id="72" w:name="_Hlt26670496"/>
      <w:bookmarkEnd w:id="72"/>
      <w:bookmarkStart w:id="73" w:name="_Hlt26954752"/>
      <w:bookmarkEnd w:id="73"/>
      <w:bookmarkStart w:id="74" w:name="_Hlt26954858"/>
      <w:bookmarkEnd w:id="74"/>
      <w:bookmarkStart w:id="75" w:name="_Toc61149564"/>
      <w:bookmarkStart w:id="76" w:name="_Toc14577364"/>
      <w:r>
        <w:rPr>
          <w:rFonts w:hint="eastAsia" w:ascii="宋体" w:hAnsi="宋体"/>
          <w:color w:val="000000"/>
          <w:sz w:val="24"/>
        </w:rPr>
        <w:t>2、</w:t>
      </w:r>
      <w:bookmarkEnd w:id="75"/>
      <w:bookmarkEnd w:id="76"/>
      <w:r>
        <w:rPr>
          <w:rFonts w:hint="eastAsia" w:ascii="宋体" w:hAnsi="宋体"/>
          <w:color w:val="000000"/>
          <w:sz w:val="24"/>
        </w:rPr>
        <w:t>响应文件开启时间</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2.1采购人收到响应文件的时间不得迟于本磋商文件规定的响应文件接收截止时间。</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2.2采购人有权通过修改磋商文件推迟响应文件接收截止时间，在此情况下，磋商供应商的所有权利和义务以及受制的响应文件接收截止时间均应以延长后新的响应文件接收截止时间为准。</w:t>
      </w:r>
    </w:p>
    <w:p>
      <w:pPr>
        <w:tabs>
          <w:tab w:val="left" w:pos="900"/>
        </w:tabs>
        <w:spacing w:line="360" w:lineRule="auto"/>
        <w:ind w:firstLine="477" w:firstLineChars="199"/>
        <w:rPr>
          <w:rFonts w:ascii="宋体" w:hAnsi="宋体"/>
          <w:color w:val="000000"/>
          <w:sz w:val="24"/>
        </w:rPr>
      </w:pPr>
      <w:bookmarkStart w:id="77" w:name="_Hlt26954860"/>
      <w:bookmarkEnd w:id="77"/>
      <w:bookmarkStart w:id="78" w:name="_Toc61149565"/>
      <w:bookmarkStart w:id="79" w:name="_Toc14577365"/>
      <w:r>
        <w:rPr>
          <w:rFonts w:hint="eastAsia" w:ascii="宋体" w:hAnsi="宋体"/>
          <w:color w:val="000000"/>
          <w:sz w:val="24"/>
        </w:rPr>
        <w:t>3、迟交的响应文件</w:t>
      </w:r>
      <w:bookmarkEnd w:id="78"/>
      <w:bookmarkEnd w:id="79"/>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3.1采购人将拒绝在规定的响应文件接收截止时间后接收任何响应文件。</w:t>
      </w:r>
    </w:p>
    <w:p>
      <w:pPr>
        <w:tabs>
          <w:tab w:val="left" w:pos="900"/>
        </w:tabs>
        <w:spacing w:line="360" w:lineRule="auto"/>
        <w:ind w:firstLine="477" w:firstLineChars="199"/>
        <w:rPr>
          <w:rFonts w:ascii="宋体" w:hAnsi="宋体"/>
          <w:color w:val="000000"/>
          <w:sz w:val="24"/>
        </w:rPr>
      </w:pPr>
      <w:bookmarkStart w:id="80" w:name="_Hlt26954754"/>
      <w:bookmarkEnd w:id="80"/>
      <w:bookmarkStart w:id="81" w:name="_Hlt26954862"/>
      <w:bookmarkEnd w:id="81"/>
      <w:bookmarkStart w:id="82" w:name="_Toc61149566"/>
      <w:bookmarkStart w:id="83" w:name="_Toc14577366"/>
      <w:r>
        <w:rPr>
          <w:rFonts w:hint="eastAsia" w:ascii="宋体" w:hAnsi="宋体"/>
          <w:color w:val="000000"/>
          <w:sz w:val="24"/>
        </w:rPr>
        <w:t>4、响应文件</w:t>
      </w:r>
      <w:bookmarkStart w:id="84" w:name="_Hlt26670588"/>
      <w:r>
        <w:rPr>
          <w:rFonts w:hint="eastAsia" w:ascii="宋体" w:hAnsi="宋体"/>
          <w:color w:val="000000"/>
          <w:sz w:val="24"/>
        </w:rPr>
        <w:t>的修改</w:t>
      </w:r>
      <w:bookmarkEnd w:id="84"/>
      <w:r>
        <w:rPr>
          <w:rFonts w:hint="eastAsia" w:ascii="宋体" w:hAnsi="宋体"/>
          <w:color w:val="000000"/>
          <w:sz w:val="24"/>
        </w:rPr>
        <w:t>和撤回</w:t>
      </w:r>
      <w:bookmarkEnd w:id="82"/>
      <w:bookmarkEnd w:id="83"/>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4.1磋商供应商在递交响应文件后，可以修改或撤回其谈判响应文件，但这种修改和撤回，必须在规定的响应文件接收截止时间前，以书面形式送达指定地点。</w:t>
      </w:r>
    </w:p>
    <w:p>
      <w:pPr>
        <w:tabs>
          <w:tab w:val="left" w:pos="900"/>
        </w:tabs>
        <w:spacing w:line="360" w:lineRule="auto"/>
        <w:ind w:firstLine="480" w:firstLineChars="200"/>
        <w:rPr>
          <w:rFonts w:ascii="宋体" w:hAnsi="宋体"/>
          <w:color w:val="000000"/>
          <w:sz w:val="24"/>
        </w:rPr>
      </w:pPr>
      <w:r>
        <w:rPr>
          <w:rFonts w:hint="eastAsia" w:ascii="宋体" w:hAnsi="宋体"/>
          <w:color w:val="000000"/>
          <w:sz w:val="24"/>
        </w:rPr>
        <w:t>4.2磋商供应商的修改或撤回通知书，应按本文件规定进行编制、密封、标记和发送，并应在封套上加注“修改”和“撤回”字样。</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4.3 磋商供应商在提交最后报价之前，可以根据磋商情况退出磋商。</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5、磋商响应有效期</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5.1 磋商响应有效期为采购中心规定的响应文件接收截止时间后六十（60）天。磋商响应有效期比规定短的将被视为非实质性响应性而予以拒绝。</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5.2 在特殊情况下，采购人于原磋商响应有效期满之前，可向磋商供应商提出延长磋商响应有效期的要求。这种要求与答复均应采用书面形式。磋商供应商可以拒绝采购人的这一要求而放弃磋商响应。同意延长磋商响应有效期的磋商供应商既不能要求也不允许修改其响应文件，受磋商响应有效期约束的所有权利与义务均延长至新的有效期。</w:t>
      </w:r>
    </w:p>
    <w:p>
      <w:pPr>
        <w:tabs>
          <w:tab w:val="left" w:pos="900"/>
        </w:tabs>
        <w:spacing w:line="360" w:lineRule="auto"/>
        <w:ind w:firstLine="479" w:firstLineChars="199"/>
        <w:rPr>
          <w:rFonts w:ascii="宋体" w:hAnsi="宋体"/>
          <w:b/>
          <w:color w:val="000000"/>
          <w:sz w:val="24"/>
        </w:rPr>
      </w:pPr>
      <w:bookmarkStart w:id="85" w:name="_Hlt26954864"/>
      <w:bookmarkEnd w:id="85"/>
      <w:bookmarkStart w:id="86" w:name="_Hlt26670523"/>
      <w:bookmarkEnd w:id="86"/>
      <w:r>
        <w:rPr>
          <w:rFonts w:hint="eastAsia" w:ascii="宋体" w:hAnsi="宋体"/>
          <w:b/>
          <w:color w:val="000000"/>
          <w:sz w:val="24"/>
        </w:rPr>
        <w:t>四、磋商与评审</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1、磋商仪式</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1.1按规定的时间和地点组织磋商开始仪式，仪式由采购人或代理机构主持，磋商供应商应委派携带有效证件的代表准时参加，参加仪式的代表需签名以证明其出席。</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2、磋商小组</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2.1 磋商开始仪式结束后，采购人组织磋商小组进行评审。</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2.2 磋商小组由政府采购评审专家、采购人代表组成，且人员构成符合政府采购有关规定。</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3、磋商评审过程的保密与公正</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3.1磋商小组</w:t>
      </w:r>
      <w:r>
        <w:rPr>
          <w:rFonts w:ascii="宋体" w:hAnsi="宋体"/>
          <w:color w:val="000000"/>
          <w:sz w:val="24"/>
        </w:rPr>
        <w:t>、采购人和</w:t>
      </w:r>
      <w:r>
        <w:rPr>
          <w:rFonts w:hint="eastAsia" w:ascii="宋体" w:hAnsi="宋体"/>
          <w:color w:val="000000"/>
          <w:sz w:val="24"/>
        </w:rPr>
        <w:t>代理机构</w:t>
      </w:r>
      <w:r>
        <w:rPr>
          <w:rFonts w:ascii="宋体" w:hAnsi="宋体"/>
          <w:color w:val="000000"/>
          <w:sz w:val="24"/>
        </w:rPr>
        <w:t>工作人员、相关监督人员等与评审工作有关的人员，对评审情况以及在评审过程中获悉的国家秘密、商业秘密负有保密责任</w:t>
      </w:r>
      <w:r>
        <w:rPr>
          <w:rFonts w:hint="eastAsia" w:ascii="宋体" w:hAnsi="宋体"/>
          <w:color w:val="000000"/>
          <w:sz w:val="24"/>
        </w:rPr>
        <w:t>。</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3.2在磋商评审过程中，磋商供应商不得以任何行为影响磋商评审过程，否则其响应文件将被作为无效响应文件。</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4、评审过程的澄清、说明和更正</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4.</w:t>
      </w:r>
      <w:r>
        <w:rPr>
          <w:rFonts w:ascii="宋体" w:hAnsi="宋体"/>
          <w:color w:val="000000"/>
          <w:sz w:val="24"/>
        </w:rPr>
        <w:t>1</w:t>
      </w:r>
      <w:r>
        <w:rPr>
          <w:rFonts w:hint="eastAsia" w:ascii="宋体" w:hAnsi="宋体"/>
          <w:color w:val="000000"/>
          <w:sz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360" w:lineRule="auto"/>
        <w:ind w:firstLine="480" w:firstLineChars="200"/>
        <w:rPr>
          <w:rFonts w:ascii="宋体" w:hAnsi="宋体"/>
          <w:color w:val="000000"/>
          <w:sz w:val="24"/>
        </w:rPr>
      </w:pPr>
      <w:r>
        <w:rPr>
          <w:rFonts w:hint="eastAsia" w:ascii="宋体" w:hAnsi="宋体"/>
          <w:color w:val="000000"/>
          <w:sz w:val="24"/>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4.3 接到磋商小组澄清要求的供应商如未按规定做出澄清，其风险由供应商自行承担。</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5、对响应文件的初审</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5.1响应文件初审分为资格性检查和符合性检查。</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资格性检查：依据法律法规和磋商文件的规定，对响应文件中的资格证明文件等进行审查，以确定供应商是否具备参加磋商的资格。</w:t>
      </w:r>
    </w:p>
    <w:p>
      <w:pPr>
        <w:spacing w:line="360" w:lineRule="auto"/>
        <w:ind w:firstLine="480" w:firstLineChars="200"/>
        <w:rPr>
          <w:color w:val="000000"/>
          <w:sz w:val="24"/>
        </w:rPr>
      </w:pPr>
      <w:r>
        <w:rPr>
          <w:rFonts w:hint="eastAsia" w:ascii="宋体" w:hAnsi="宋体"/>
          <w:color w:val="000000"/>
          <w:sz w:val="24"/>
        </w:rPr>
        <w:t>磋商小组</w:t>
      </w:r>
      <w:r>
        <w:rPr>
          <w:rFonts w:hint="eastAsia"/>
          <w:color w:val="000000"/>
          <w:sz w:val="24"/>
        </w:rPr>
        <w:t>在进行资格性审查的同时，将在“信用中国”网站（www.creditchina.gov.cn）对供应商是否被列入失信被执行人、重大税收违法案件当事人名单、政府采购严重失信行为记录名单情况进行查询，以确定供应商是否具备参加磋商的资格。查询结果将以网页打印的形式留存并归档。</w:t>
      </w:r>
    </w:p>
    <w:p>
      <w:pPr>
        <w:spacing w:line="360" w:lineRule="auto"/>
        <w:ind w:firstLine="480" w:firstLineChars="200"/>
        <w:rPr>
          <w:color w:val="000000"/>
          <w:sz w:val="24"/>
        </w:rPr>
      </w:pPr>
      <w:r>
        <w:rPr>
          <w:rFonts w:hint="eastAsia"/>
          <w:color w:val="000000"/>
          <w:sz w:val="24"/>
        </w:rPr>
        <w:t>接受联合体的项目，两个以上的自然人、法人或者其他组织组成一个联合体，以一个供应商的身份共同参加政府采购活动的，联合体成员存在不良信用记录的，视同联合体存在不良应用记录。</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符合性检查：依据磋商文件的规定，从响应文件的有效性、完整性和对磋商文件的响应程度进行审查，以确定是否对磋商文件的实质性要求作出响应。</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5.2在正式磋商之前，磋商小组将首先审查每份响应文件是否实质性响应了磋商文件的要求。实质性响应的响应文件应该是与磋商文件要求的条款、条件和规格相符，没有重大偏离或保留。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w:t>
      </w:r>
      <w:r>
        <w:rPr>
          <w:rFonts w:hint="eastAsia"/>
          <w:color w:val="000000"/>
          <w:sz w:val="24"/>
        </w:rPr>
        <w:t>是否属于重大偏离由谈判小组按照少数服从多数的原则作出结论。</w:t>
      </w:r>
      <w:r>
        <w:rPr>
          <w:rFonts w:hint="eastAsia" w:ascii="宋体" w:hAnsi="宋体"/>
          <w:color w:val="000000"/>
          <w:sz w:val="24"/>
        </w:rPr>
        <w:t>磋商小组决定响应文件的响应性只根据响应文件本身的内容，而不寻求外部的证据。</w:t>
      </w:r>
    </w:p>
    <w:p>
      <w:pPr>
        <w:tabs>
          <w:tab w:val="left" w:pos="900"/>
        </w:tabs>
        <w:spacing w:line="360" w:lineRule="auto"/>
        <w:ind w:firstLine="479" w:firstLineChars="199"/>
        <w:rPr>
          <w:rFonts w:ascii="宋体" w:hAnsi="宋体"/>
          <w:b/>
          <w:bCs/>
          <w:color w:val="000000"/>
          <w:sz w:val="24"/>
        </w:rPr>
      </w:pPr>
      <w:r>
        <w:rPr>
          <w:rFonts w:hint="eastAsia" w:ascii="宋体" w:hAnsi="宋体"/>
          <w:b/>
          <w:bCs/>
          <w:color w:val="000000"/>
          <w:sz w:val="24"/>
        </w:rPr>
        <w:t>5.3 被认定为未实质性响应磋商文件的响应文件的情形</w:t>
      </w:r>
    </w:p>
    <w:p>
      <w:pPr>
        <w:tabs>
          <w:tab w:val="left" w:pos="900"/>
        </w:tabs>
        <w:spacing w:line="360" w:lineRule="auto"/>
        <w:ind w:firstLine="420" w:firstLineChars="150"/>
        <w:rPr>
          <w:rFonts w:ascii="宋体" w:hAnsi="宋体"/>
          <w:color w:val="000000"/>
          <w:sz w:val="28"/>
          <w:szCs w:val="22"/>
        </w:rPr>
      </w:pPr>
      <w:r>
        <w:rPr>
          <w:rFonts w:hint="eastAsia" w:ascii="宋体" w:hAnsi="宋体"/>
          <w:color w:val="000000"/>
          <w:sz w:val="28"/>
          <w:szCs w:val="22"/>
        </w:rPr>
        <w:t>（1）未按照磋商文件规定要求密封、签署、盖章的；</w:t>
      </w:r>
    </w:p>
    <w:p>
      <w:pPr>
        <w:tabs>
          <w:tab w:val="left" w:pos="900"/>
        </w:tabs>
        <w:spacing w:line="360" w:lineRule="auto"/>
        <w:ind w:firstLine="420" w:firstLineChars="150"/>
        <w:rPr>
          <w:rFonts w:ascii="宋体" w:hAnsi="宋体"/>
          <w:color w:val="000000"/>
          <w:sz w:val="28"/>
          <w:szCs w:val="22"/>
        </w:rPr>
      </w:pPr>
      <w:r>
        <w:rPr>
          <w:rFonts w:hint="eastAsia" w:ascii="宋体" w:hAnsi="宋体"/>
          <w:color w:val="000000"/>
          <w:sz w:val="28"/>
          <w:szCs w:val="22"/>
        </w:rPr>
        <w:t>（2）供应商在报价时采用选择性报价；</w:t>
      </w:r>
    </w:p>
    <w:p>
      <w:pPr>
        <w:tabs>
          <w:tab w:val="left" w:pos="900"/>
        </w:tabs>
        <w:spacing w:line="360" w:lineRule="auto"/>
        <w:ind w:firstLine="420" w:firstLineChars="150"/>
        <w:rPr>
          <w:rFonts w:ascii="宋体" w:hAnsi="宋体"/>
          <w:color w:val="000000"/>
          <w:sz w:val="28"/>
          <w:szCs w:val="22"/>
        </w:rPr>
      </w:pPr>
      <w:r>
        <w:rPr>
          <w:rFonts w:hint="eastAsia" w:ascii="宋体" w:hAnsi="宋体"/>
          <w:color w:val="000000"/>
          <w:sz w:val="28"/>
          <w:szCs w:val="22"/>
        </w:rPr>
        <w:t>（3）供应商不具备磋商文件中规定资格要求的；</w:t>
      </w:r>
    </w:p>
    <w:p>
      <w:pPr>
        <w:tabs>
          <w:tab w:val="left" w:pos="900"/>
        </w:tabs>
        <w:spacing w:line="360" w:lineRule="auto"/>
        <w:ind w:firstLine="420" w:firstLineChars="150"/>
        <w:rPr>
          <w:rFonts w:ascii="宋体" w:hAnsi="宋体"/>
          <w:color w:val="000000"/>
          <w:sz w:val="28"/>
          <w:szCs w:val="22"/>
        </w:rPr>
      </w:pPr>
      <w:r>
        <w:rPr>
          <w:rFonts w:hint="eastAsia" w:ascii="宋体" w:hAnsi="宋体"/>
          <w:color w:val="000000"/>
          <w:sz w:val="28"/>
          <w:szCs w:val="22"/>
        </w:rPr>
        <w:t>（4）不符合法律、法规和磋商文件中规定的其他实质性要求和条件的；</w:t>
      </w:r>
    </w:p>
    <w:p>
      <w:pPr>
        <w:tabs>
          <w:tab w:val="left" w:pos="900"/>
        </w:tabs>
        <w:spacing w:line="360" w:lineRule="auto"/>
        <w:ind w:firstLine="420" w:firstLineChars="150"/>
        <w:rPr>
          <w:rFonts w:ascii="宋体" w:hAnsi="宋体"/>
          <w:color w:val="000000"/>
          <w:sz w:val="28"/>
          <w:szCs w:val="22"/>
        </w:rPr>
      </w:pPr>
      <w:r>
        <w:rPr>
          <w:rFonts w:hint="eastAsia" w:ascii="宋体" w:hAnsi="宋体"/>
          <w:color w:val="000000"/>
          <w:sz w:val="28"/>
          <w:szCs w:val="22"/>
        </w:rPr>
        <w:t>（5）其他法律、法规及本磋商文件规定的属未实质性响应的响应文件的情形。</w:t>
      </w:r>
    </w:p>
    <w:p>
      <w:pPr>
        <w:tabs>
          <w:tab w:val="left" w:pos="900"/>
        </w:tabs>
        <w:spacing w:line="360" w:lineRule="auto"/>
        <w:ind w:firstLine="477" w:firstLineChars="199"/>
        <w:rPr>
          <w:rFonts w:hint="eastAsia" w:ascii="宋体" w:hAnsi="宋体"/>
          <w:color w:val="000000"/>
          <w:sz w:val="24"/>
        </w:rPr>
      </w:pPr>
      <w:r>
        <w:rPr>
          <w:rFonts w:hint="eastAsia" w:ascii="宋体" w:hAnsi="宋体"/>
          <w:color w:val="000000"/>
          <w:sz w:val="24"/>
        </w:rPr>
        <w:t>5.4 未实质性响应磋商文件的响应文件按无效响应处理，磋商小组将予以拒绝，供应商不得通过修改或撤销不合要求的偏离或保留而使其响应文件成为实质性响应的文件。</w:t>
      </w:r>
    </w:p>
    <w:p>
      <w:pPr>
        <w:snapToGrid w:val="0"/>
        <w:spacing w:line="520" w:lineRule="exact"/>
        <w:ind w:firstLine="480" w:firstLineChars="200"/>
        <w:jc w:val="left"/>
        <w:rPr>
          <w:rFonts w:hint="eastAsia" w:ascii="宋体" w:hAnsi="宋体"/>
          <w:sz w:val="24"/>
          <w:szCs w:val="24"/>
        </w:rPr>
      </w:pPr>
      <w:r>
        <w:rPr>
          <w:rFonts w:hint="eastAsia" w:ascii="宋体" w:hAnsi="宋体"/>
          <w:sz w:val="24"/>
          <w:szCs w:val="24"/>
        </w:rPr>
        <w:t>5.5使用综合评分法的采购项目，提供相同品牌产品且通过资格审查、符合性审查的不同供应商参加同一合同项下磋商的，按一家供应商计算，评审后得分最高的同品牌供应商获得成交人推荐资格；评审得分相同的，由磋商小组根据采购文件规定的方式（采购文件未规定的采取随机抽取的方式）确定一个成交候选人，其他同品牌供应商不作为成交候选人。</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6、磋商程序及评审方法和标准</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6.1磋商程序</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6.1.1 对于通过资格性和符合性审查的供应商，磋商小组所有成员将集中与单一供应商分别进行磋商。</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 xml:space="preserve"> 6.1.2 </w:t>
      </w:r>
      <w:r>
        <w:rPr>
          <w:rFonts w:ascii="宋体" w:hAnsi="宋体"/>
          <w:color w:val="000000"/>
          <w:sz w:val="24"/>
        </w:rPr>
        <w:t>磋商文件能够详细列明采购标的的技术、服务要求的，磋商结束后，磋商小组</w:t>
      </w:r>
      <w:r>
        <w:rPr>
          <w:rFonts w:hint="eastAsia" w:ascii="宋体" w:hAnsi="宋体"/>
          <w:color w:val="000000"/>
          <w:sz w:val="24"/>
        </w:rPr>
        <w:t>将</w:t>
      </w:r>
      <w:r>
        <w:rPr>
          <w:rFonts w:ascii="宋体" w:hAnsi="宋体"/>
          <w:color w:val="000000"/>
          <w:sz w:val="24"/>
        </w:rPr>
        <w:t>要求所有实质性响应的供应商在规定时间内提交最后报价。</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6.1.3 磋商供应商未在磋商小组规定的时间内完成最后报价的视为放弃磋商，其磋商响应按无效响应处理。最后报价须由磋商供应商法定代表人或授权代表签字或者加盖公章。</w:t>
      </w:r>
      <w:r>
        <w:rPr>
          <w:rFonts w:ascii="宋体" w:hAnsi="宋体"/>
          <w:color w:val="000000"/>
          <w:sz w:val="24"/>
        </w:rPr>
        <w:t>已提交响应文件的供应商，在提交最后报价之前，可以根据磋商情况退出磋商。</w:t>
      </w:r>
    </w:p>
    <w:p>
      <w:pPr>
        <w:spacing w:line="360" w:lineRule="auto"/>
        <w:ind w:firstLine="480" w:firstLineChars="200"/>
        <w:rPr>
          <w:color w:val="000000"/>
          <w:sz w:val="24"/>
        </w:rPr>
      </w:pPr>
      <w:r>
        <w:rPr>
          <w:rFonts w:hint="eastAsia"/>
          <w:color w:val="000000"/>
          <w:sz w:val="24"/>
        </w:rPr>
        <w:t>6.1.4 各供应商最后报价结束后,如磋商小组认为供应商的最后</w:t>
      </w:r>
      <w:r>
        <w:rPr>
          <w:rFonts w:hint="eastAsia" w:ascii="宋体" w:hAnsi="宋体"/>
          <w:bCs/>
          <w:color w:val="000000"/>
          <w:sz w:val="24"/>
        </w:rPr>
        <w:t>报价明显低于其他通过符合性审查供应商的最后报价，有可能影响产品质量或者不能诚信履约的，应当要求其在项目评审过程中合理的时间内提供书面说明，必要时提交相关证明材料；供应商不能证明其报价合理性的，</w:t>
      </w:r>
      <w:r>
        <w:rPr>
          <w:rFonts w:hint="eastAsia"/>
          <w:color w:val="000000"/>
          <w:sz w:val="24"/>
        </w:rPr>
        <w:t>磋商小组</w:t>
      </w:r>
      <w:r>
        <w:rPr>
          <w:rFonts w:hint="eastAsia" w:ascii="宋体" w:hAnsi="宋体"/>
          <w:bCs/>
          <w:color w:val="000000"/>
          <w:sz w:val="24"/>
        </w:rPr>
        <w:t>应当将其作为无效投标处理。</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6.2 评审方法和标准</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6.2.1评审方法。经磋商确定最终采购需求和提交最后报价的供应商后，由磋商小组采用综合评分法对提交最后报价的供应商的响应文件和最后报价进行综合评分。</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6.2.2评审标准</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见本磋商文件第五章规定。</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6.3采购活动终止的情况</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出现下列情形之一的，本次竞争性磋商采购活动将被终止：</w:t>
      </w:r>
    </w:p>
    <w:p>
      <w:pPr>
        <w:tabs>
          <w:tab w:val="left" w:pos="900"/>
        </w:tabs>
        <w:spacing w:line="360" w:lineRule="auto"/>
        <w:ind w:firstLine="360" w:firstLineChars="150"/>
        <w:rPr>
          <w:rFonts w:ascii="宋体" w:hAnsi="宋体"/>
          <w:color w:val="000000"/>
          <w:sz w:val="24"/>
        </w:rPr>
      </w:pPr>
      <w:r>
        <w:rPr>
          <w:rFonts w:hint="eastAsia" w:ascii="宋体" w:hAnsi="宋体"/>
          <w:color w:val="000000"/>
          <w:sz w:val="24"/>
        </w:rPr>
        <w:t>（1）因情况变化，不再符合规定的竞争性磋商采购方式适用情形的；</w:t>
      </w:r>
    </w:p>
    <w:p>
      <w:pPr>
        <w:tabs>
          <w:tab w:val="left" w:pos="900"/>
        </w:tabs>
        <w:spacing w:line="360" w:lineRule="auto"/>
        <w:ind w:firstLine="360" w:firstLineChars="150"/>
        <w:rPr>
          <w:rFonts w:ascii="宋体" w:hAnsi="宋体"/>
          <w:color w:val="000000"/>
          <w:sz w:val="24"/>
        </w:rPr>
      </w:pPr>
      <w:r>
        <w:rPr>
          <w:rFonts w:hint="eastAsia" w:ascii="宋体" w:hAnsi="宋体"/>
          <w:color w:val="000000"/>
          <w:sz w:val="24"/>
        </w:rPr>
        <w:t>（2）出现影响采购公正的违法、违规行为的；</w:t>
      </w:r>
    </w:p>
    <w:p>
      <w:pPr>
        <w:tabs>
          <w:tab w:val="left" w:pos="900"/>
        </w:tabs>
        <w:spacing w:line="360" w:lineRule="auto"/>
        <w:ind w:firstLine="360" w:firstLineChars="150"/>
        <w:rPr>
          <w:rFonts w:ascii="宋体" w:hAnsi="宋体"/>
          <w:color w:val="000000"/>
          <w:sz w:val="24"/>
        </w:rPr>
      </w:pPr>
      <w:r>
        <w:rPr>
          <w:rFonts w:hint="eastAsia" w:ascii="宋体" w:hAnsi="宋体"/>
          <w:color w:val="000000"/>
          <w:sz w:val="24"/>
        </w:rPr>
        <w:t>（3）除本磋商文件第6.1.2条第三款规定的情形外，在采购过程中符合要求的供应商或者报价未超过采购预算的供应商不足3家的。</w:t>
      </w:r>
    </w:p>
    <w:p>
      <w:pPr>
        <w:tabs>
          <w:tab w:val="left" w:pos="900"/>
        </w:tabs>
        <w:spacing w:line="360" w:lineRule="auto"/>
        <w:ind w:firstLine="479" w:firstLineChars="199"/>
        <w:rPr>
          <w:rFonts w:ascii="宋体" w:hAnsi="宋体"/>
          <w:b/>
          <w:color w:val="000000"/>
          <w:sz w:val="24"/>
        </w:rPr>
      </w:pPr>
      <w:r>
        <w:rPr>
          <w:rFonts w:hint="eastAsia" w:ascii="宋体" w:hAnsi="宋体"/>
          <w:b/>
          <w:color w:val="000000"/>
          <w:sz w:val="24"/>
        </w:rPr>
        <w:t>五、成交</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1、确定成交单位</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1.2采购人根据磋商小组推荐的成交候选人确定成交供应商。采购人确定成交供应商后，采购中心将在</w:t>
      </w:r>
      <w:r>
        <w:rPr>
          <w:rFonts w:hint="eastAsia" w:ascii="宋体" w:hAnsi="宋体" w:cs="宋体"/>
          <w:sz w:val="24"/>
          <w:szCs w:val="24"/>
        </w:rPr>
        <w:t>盐城幼儿师范高等专科学校网站【www.yyz.edu.cn】</w:t>
      </w:r>
      <w:r>
        <w:rPr>
          <w:rFonts w:hint="eastAsia" w:ascii="宋体" w:hAnsi="宋体"/>
          <w:color w:val="000000"/>
          <w:sz w:val="24"/>
        </w:rPr>
        <w:t>发布成交结果公告，公告期限为一个工作日。</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1.3若有充分证据证明，成交供应商出现下列情况之一的，一经查实，将被取消成交资格：</w:t>
      </w:r>
    </w:p>
    <w:p>
      <w:pPr>
        <w:tabs>
          <w:tab w:val="left" w:pos="900"/>
        </w:tabs>
        <w:spacing w:line="360" w:lineRule="auto"/>
        <w:ind w:firstLine="360" w:firstLineChars="150"/>
        <w:rPr>
          <w:rFonts w:ascii="宋体" w:hAnsi="宋体"/>
          <w:color w:val="000000"/>
          <w:sz w:val="24"/>
        </w:rPr>
      </w:pPr>
      <w:r>
        <w:rPr>
          <w:rFonts w:hint="eastAsia" w:ascii="宋体" w:hAnsi="宋体"/>
          <w:color w:val="000000"/>
          <w:sz w:val="24"/>
        </w:rPr>
        <w:t>（1）提供虚假材料谋取成交的；</w:t>
      </w:r>
    </w:p>
    <w:p>
      <w:pPr>
        <w:tabs>
          <w:tab w:val="left" w:pos="900"/>
        </w:tabs>
        <w:spacing w:line="360" w:lineRule="auto"/>
        <w:ind w:firstLine="360" w:firstLineChars="150"/>
        <w:rPr>
          <w:rFonts w:ascii="宋体" w:hAnsi="宋体"/>
          <w:color w:val="000000"/>
          <w:sz w:val="24"/>
        </w:rPr>
      </w:pPr>
      <w:r>
        <w:rPr>
          <w:rFonts w:hint="eastAsia" w:ascii="宋体" w:hAnsi="宋体"/>
          <w:color w:val="000000"/>
          <w:sz w:val="24"/>
        </w:rPr>
        <w:t>（2）与评审专家、采购人、其他供应商或者招标代理工作人员恶意串通的；</w:t>
      </w:r>
    </w:p>
    <w:p>
      <w:pPr>
        <w:tabs>
          <w:tab w:val="left" w:pos="900"/>
        </w:tabs>
        <w:spacing w:line="360" w:lineRule="auto"/>
        <w:ind w:firstLine="360" w:firstLineChars="150"/>
        <w:rPr>
          <w:rFonts w:ascii="宋体" w:hAnsi="宋体"/>
          <w:color w:val="000000"/>
          <w:sz w:val="24"/>
        </w:rPr>
      </w:pPr>
      <w:r>
        <w:rPr>
          <w:rFonts w:hint="eastAsia" w:ascii="宋体" w:hAnsi="宋体"/>
          <w:color w:val="000000"/>
          <w:sz w:val="24"/>
        </w:rPr>
        <w:t>（3）向评审专家、采购人或招标代理工作人员行贿或者提供其他不正当利益的；</w:t>
      </w:r>
    </w:p>
    <w:p>
      <w:pPr>
        <w:tabs>
          <w:tab w:val="left" w:pos="900"/>
        </w:tabs>
        <w:spacing w:line="360" w:lineRule="auto"/>
        <w:ind w:firstLine="360" w:firstLineChars="150"/>
        <w:rPr>
          <w:rFonts w:ascii="宋体" w:hAnsi="宋体"/>
          <w:color w:val="000000"/>
          <w:sz w:val="24"/>
        </w:rPr>
      </w:pPr>
      <w:r>
        <w:rPr>
          <w:rFonts w:hint="eastAsia" w:ascii="宋体" w:hAnsi="宋体"/>
          <w:color w:val="000000"/>
          <w:sz w:val="24"/>
        </w:rPr>
        <w:t>（4）恶意竞争，最终总报价明显低于其自身合理成本且又无法提供证明的；</w:t>
      </w:r>
    </w:p>
    <w:p>
      <w:pPr>
        <w:tabs>
          <w:tab w:val="left" w:pos="900"/>
        </w:tabs>
        <w:spacing w:line="360" w:lineRule="auto"/>
        <w:ind w:firstLine="360" w:firstLineChars="150"/>
        <w:rPr>
          <w:rFonts w:ascii="宋体" w:hAnsi="宋体"/>
          <w:color w:val="000000"/>
          <w:sz w:val="24"/>
        </w:rPr>
      </w:pPr>
      <w:r>
        <w:rPr>
          <w:rFonts w:hint="eastAsia" w:ascii="宋体" w:hAnsi="宋体"/>
          <w:color w:val="000000"/>
          <w:sz w:val="24"/>
        </w:rPr>
        <w:t>（5）不满足本磋商文件规定的实质性要求，但在评审过程中又未被磋商小组发现的；</w:t>
      </w:r>
    </w:p>
    <w:p>
      <w:pPr>
        <w:tabs>
          <w:tab w:val="left" w:pos="900"/>
        </w:tabs>
        <w:spacing w:line="360" w:lineRule="auto"/>
        <w:ind w:firstLine="360" w:firstLineChars="150"/>
        <w:rPr>
          <w:rFonts w:ascii="宋体" w:hAnsi="宋体"/>
          <w:color w:val="000000"/>
          <w:sz w:val="24"/>
        </w:rPr>
      </w:pPr>
      <w:r>
        <w:rPr>
          <w:rFonts w:hint="eastAsia" w:ascii="宋体" w:hAnsi="宋体"/>
          <w:color w:val="000000"/>
          <w:sz w:val="24"/>
        </w:rPr>
        <w:t>（6）成交后无正当理由拒不与采购人签订采购合同或者未按照磋商文件确定的事项签订采购合同；</w:t>
      </w:r>
    </w:p>
    <w:p>
      <w:pPr>
        <w:tabs>
          <w:tab w:val="left" w:pos="900"/>
        </w:tabs>
        <w:spacing w:line="360" w:lineRule="auto"/>
        <w:ind w:firstLine="360" w:firstLineChars="150"/>
        <w:rPr>
          <w:rFonts w:ascii="宋体" w:hAnsi="宋体"/>
          <w:color w:val="000000"/>
          <w:sz w:val="24"/>
        </w:rPr>
      </w:pPr>
      <w:r>
        <w:rPr>
          <w:rFonts w:hint="eastAsia" w:ascii="宋体" w:hAnsi="宋体"/>
          <w:color w:val="000000"/>
          <w:sz w:val="24"/>
        </w:rPr>
        <w:t>（7）将采购合同转包；</w:t>
      </w:r>
    </w:p>
    <w:p>
      <w:pPr>
        <w:tabs>
          <w:tab w:val="left" w:pos="900"/>
        </w:tabs>
        <w:spacing w:line="360" w:lineRule="auto"/>
        <w:ind w:firstLine="360" w:firstLineChars="150"/>
        <w:rPr>
          <w:rFonts w:ascii="宋体" w:hAnsi="宋体"/>
          <w:color w:val="000000"/>
          <w:sz w:val="24"/>
        </w:rPr>
      </w:pPr>
      <w:r>
        <w:rPr>
          <w:rFonts w:hint="eastAsia" w:ascii="宋体" w:hAnsi="宋体"/>
          <w:color w:val="000000"/>
          <w:sz w:val="24"/>
        </w:rPr>
        <w:t>（8）法律、法规、规章规定的属于成交无效的其他情形。</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2、质疑处理</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2.1磋商供应商认为磋商文件、采购过程和采购结果使自己的权益受到损害的，可以在知道或应知其权益受到损害之日起七个工作日内，以书面形式向采购人提出质疑。上述应知其权益受到损害之日，是指：</w:t>
      </w:r>
    </w:p>
    <w:p>
      <w:pPr>
        <w:tabs>
          <w:tab w:val="left" w:pos="900"/>
        </w:tabs>
        <w:spacing w:line="360" w:lineRule="auto"/>
        <w:ind w:firstLine="360" w:firstLineChars="150"/>
        <w:rPr>
          <w:rFonts w:ascii="宋体" w:hAnsi="宋体"/>
          <w:color w:val="000000"/>
          <w:sz w:val="24"/>
        </w:rPr>
      </w:pPr>
      <w:r>
        <w:rPr>
          <w:rFonts w:hint="eastAsia" w:ascii="宋体" w:hAnsi="宋体"/>
          <w:color w:val="000000"/>
          <w:sz w:val="24"/>
        </w:rPr>
        <w:t>（1）</w:t>
      </w:r>
      <w:r>
        <w:rPr>
          <w:rFonts w:ascii="宋体" w:hAnsi="宋体"/>
          <w:color w:val="000000"/>
          <w:sz w:val="24"/>
        </w:rPr>
        <w:t>对可以质疑的磋商文件提出质疑的，为收到磋商文件之日或者磋商文件公告期限届满之日；</w:t>
      </w:r>
    </w:p>
    <w:p>
      <w:pPr>
        <w:tabs>
          <w:tab w:val="left" w:pos="900"/>
        </w:tabs>
        <w:spacing w:line="360" w:lineRule="auto"/>
        <w:ind w:firstLine="360" w:firstLineChars="150"/>
        <w:rPr>
          <w:rFonts w:ascii="宋体" w:hAnsi="宋体"/>
          <w:color w:val="000000"/>
          <w:sz w:val="24"/>
        </w:rPr>
      </w:pPr>
      <w:r>
        <w:rPr>
          <w:rFonts w:hint="eastAsia" w:ascii="宋体" w:hAnsi="宋体"/>
          <w:color w:val="000000"/>
          <w:sz w:val="24"/>
        </w:rPr>
        <w:t>（2）</w:t>
      </w:r>
      <w:r>
        <w:rPr>
          <w:rFonts w:ascii="宋体" w:hAnsi="宋体"/>
          <w:color w:val="000000"/>
          <w:sz w:val="24"/>
        </w:rPr>
        <w:t>对采购过程提出质疑的，为各采购程序环节结束之日；</w:t>
      </w:r>
    </w:p>
    <w:p>
      <w:pPr>
        <w:tabs>
          <w:tab w:val="left" w:pos="900"/>
        </w:tabs>
        <w:spacing w:line="360" w:lineRule="auto"/>
        <w:ind w:firstLine="360" w:firstLineChars="150"/>
        <w:rPr>
          <w:rFonts w:ascii="宋体" w:hAnsi="宋体"/>
          <w:color w:val="000000"/>
          <w:sz w:val="24"/>
        </w:rPr>
      </w:pPr>
      <w:r>
        <w:rPr>
          <w:rFonts w:hint="eastAsia" w:ascii="宋体" w:hAnsi="宋体"/>
          <w:color w:val="000000"/>
          <w:sz w:val="24"/>
        </w:rPr>
        <w:t>（3）</w:t>
      </w:r>
      <w:r>
        <w:rPr>
          <w:rFonts w:ascii="宋体" w:hAnsi="宋体"/>
          <w:color w:val="000000"/>
          <w:sz w:val="24"/>
        </w:rPr>
        <w:t>对成交结果提出质疑的，为成交结果公告期限届满之日。</w:t>
      </w:r>
    </w:p>
    <w:p>
      <w:pPr>
        <w:spacing w:line="360" w:lineRule="auto"/>
        <w:ind w:firstLine="480" w:firstLineChars="200"/>
        <w:rPr>
          <w:rFonts w:ascii="宋体" w:hAnsi="宋体"/>
          <w:color w:val="000000"/>
          <w:sz w:val="24"/>
        </w:rPr>
      </w:pPr>
      <w:r>
        <w:rPr>
          <w:rFonts w:hint="eastAsia" w:ascii="宋体" w:hAnsi="宋体"/>
          <w:color w:val="000000"/>
          <w:sz w:val="24"/>
        </w:rPr>
        <w:t>2.2质疑必须按《政府采购法》、《政府采购法实施条例》及《江苏省政府采购供应商监督管理暂行办法》的相关规定提交，未按上述要求提交的质疑函（含传真、电子邮件等）采购人、采购中心有权不予受理。</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2.3未参加磋商采购活动的供应商或在磋商采购活动中自身权益未受到损害的供应商所提出的质疑不予受理。</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2.4质疑函应当包括下列内容：</w:t>
      </w:r>
    </w:p>
    <w:p>
      <w:pPr>
        <w:spacing w:line="360" w:lineRule="auto"/>
        <w:ind w:firstLine="480" w:firstLineChars="200"/>
        <w:rPr>
          <w:rFonts w:ascii="宋体" w:hAnsi="宋体"/>
          <w:color w:val="000000"/>
          <w:sz w:val="24"/>
        </w:rPr>
      </w:pPr>
      <w:r>
        <w:rPr>
          <w:rFonts w:hint="eastAsia" w:ascii="宋体" w:hAnsi="宋体"/>
          <w:color w:val="000000"/>
          <w:sz w:val="24"/>
        </w:rPr>
        <w:t>2.4.1质疑供应商的名称、地址、邮编、联系人、联系电话；</w:t>
      </w:r>
    </w:p>
    <w:p>
      <w:pPr>
        <w:spacing w:line="360" w:lineRule="auto"/>
        <w:ind w:firstLine="480" w:firstLineChars="200"/>
        <w:rPr>
          <w:rFonts w:ascii="宋体" w:hAnsi="宋体"/>
          <w:color w:val="000000"/>
          <w:sz w:val="24"/>
        </w:rPr>
      </w:pPr>
      <w:r>
        <w:rPr>
          <w:rFonts w:hint="eastAsia" w:ascii="宋体" w:hAnsi="宋体"/>
          <w:color w:val="000000"/>
          <w:sz w:val="24"/>
        </w:rPr>
        <w:t>2.4.2具体的质疑事项及明确的请求；</w:t>
      </w:r>
    </w:p>
    <w:p>
      <w:pPr>
        <w:spacing w:line="360" w:lineRule="auto"/>
        <w:ind w:firstLine="480" w:firstLineChars="200"/>
        <w:rPr>
          <w:rFonts w:ascii="宋体" w:hAnsi="宋体"/>
          <w:color w:val="000000"/>
          <w:sz w:val="24"/>
        </w:rPr>
      </w:pPr>
      <w:r>
        <w:rPr>
          <w:rFonts w:hint="eastAsia" w:ascii="宋体" w:hAnsi="宋体"/>
          <w:color w:val="000000"/>
          <w:sz w:val="24"/>
        </w:rPr>
        <w:t>2.4.3认为自己合法权益受到损害或可能受到损害的相关证据材料；</w:t>
      </w:r>
    </w:p>
    <w:p>
      <w:pPr>
        <w:spacing w:line="360" w:lineRule="auto"/>
        <w:ind w:firstLine="480" w:firstLineChars="200"/>
        <w:rPr>
          <w:rFonts w:ascii="宋体" w:hAnsi="宋体"/>
          <w:color w:val="000000"/>
          <w:sz w:val="24"/>
        </w:rPr>
      </w:pPr>
      <w:r>
        <w:rPr>
          <w:rFonts w:hint="eastAsia" w:ascii="宋体" w:hAnsi="宋体"/>
          <w:color w:val="000000"/>
          <w:sz w:val="24"/>
        </w:rPr>
        <w:t>2.4.4提起质疑的日期；</w:t>
      </w:r>
    </w:p>
    <w:p>
      <w:pPr>
        <w:spacing w:line="360" w:lineRule="auto"/>
        <w:ind w:firstLine="480" w:firstLineChars="200"/>
        <w:rPr>
          <w:rFonts w:ascii="宋体" w:hAnsi="宋体"/>
          <w:color w:val="000000"/>
          <w:sz w:val="24"/>
        </w:rPr>
      </w:pPr>
      <w:r>
        <w:rPr>
          <w:rFonts w:hint="eastAsia" w:ascii="宋体" w:hAnsi="宋体"/>
          <w:color w:val="000000"/>
          <w:sz w:val="24"/>
        </w:rPr>
        <w:t>2.4.5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中心将不予受理。质疑人委托代理质疑的，应当向采购中心提交授权委托书，并载明委托代理的具体权限和事项。</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2.5采购人收到质疑函后，将对质疑的形式和内容进行审查，如质疑函内容、格式不符合规定，采购中心将告知质疑人进行补正。</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2.6质疑人应当在法定质疑期限内进行补正并重新提交质疑函，拒不补正或者在法定期限内未重新提交质疑函的，为无效质疑，采购人、采购中心有权不予受理。</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2.7对于内容、格式符合规定的质疑函，采购人将在收到参加磋商供应商的书面质疑后七个工作日内作出答复，并以书面形式通知质疑供应商和其他相关供应商，答复的内容不涉及商业秘密。</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2.8供应商提出书面质疑必须有理、有据，不得恶意质疑或提交虚假质疑。否则，一经查实，采购人有权依据政府采购的有关规定，报请政府采购监管部门对该供应商进行相应的行政处罚。</w:t>
      </w:r>
    </w:p>
    <w:p>
      <w:pPr>
        <w:tabs>
          <w:tab w:val="left" w:pos="900"/>
        </w:tabs>
        <w:spacing w:line="360" w:lineRule="auto"/>
        <w:ind w:firstLine="479" w:firstLineChars="199"/>
        <w:rPr>
          <w:rFonts w:ascii="宋体" w:hAnsi="宋体"/>
          <w:b/>
          <w:color w:val="000000"/>
          <w:sz w:val="24"/>
        </w:rPr>
      </w:pPr>
      <w:r>
        <w:rPr>
          <w:rFonts w:hint="eastAsia" w:ascii="宋体" w:hAnsi="宋体"/>
          <w:b/>
          <w:color w:val="000000"/>
          <w:sz w:val="24"/>
        </w:rPr>
        <w:t>六、合同签订相关事项</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1、签订合同</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1.l成交供应商确定后，采购人将向成交供应商发出成交通知书。成交供应商应按成交通知书规定的时间、地点,按照磋商文件确定的事项与采购人签订采购合同，且不得迟于成交通知书发出之日起十五天内，由此给采购人造成损失的，成交供应商还应承担赔偿责任。</w:t>
      </w:r>
    </w:p>
    <w:p>
      <w:pPr>
        <w:tabs>
          <w:tab w:val="left" w:pos="900"/>
        </w:tabs>
        <w:spacing w:line="360" w:lineRule="auto"/>
        <w:ind w:firstLine="480" w:firstLineChars="200"/>
        <w:rPr>
          <w:rFonts w:ascii="宋体" w:hAnsi="宋体"/>
          <w:color w:val="000000"/>
          <w:sz w:val="24"/>
        </w:rPr>
      </w:pPr>
      <w:r>
        <w:rPr>
          <w:rFonts w:hint="eastAsia" w:ascii="宋体" w:hAnsi="宋体"/>
          <w:color w:val="000000"/>
          <w:sz w:val="24"/>
        </w:rPr>
        <w:t>1.2 磋商文件、成交供应商的响应文件及磋商采购过程中有关澄清、承诺文件均应作为合同附件。</w:t>
      </w:r>
    </w:p>
    <w:p>
      <w:pPr>
        <w:tabs>
          <w:tab w:val="left" w:pos="900"/>
        </w:tabs>
        <w:spacing w:line="360" w:lineRule="auto"/>
        <w:ind w:firstLine="477" w:firstLineChars="199"/>
        <w:rPr>
          <w:rFonts w:hint="eastAsia" w:ascii="宋体" w:hAnsi="宋体"/>
          <w:color w:val="000000"/>
          <w:sz w:val="24"/>
        </w:rPr>
      </w:pPr>
      <w:r>
        <w:rPr>
          <w:rFonts w:hint="eastAsia" w:ascii="宋体" w:hAnsi="宋体"/>
          <w:color w:val="000000"/>
          <w:sz w:val="24"/>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pPr>
        <w:tabs>
          <w:tab w:val="left" w:pos="900"/>
        </w:tabs>
        <w:spacing w:line="360" w:lineRule="auto"/>
        <w:ind w:firstLine="477" w:firstLineChars="199"/>
        <w:rPr>
          <w:rFonts w:ascii="宋体" w:hAnsi="宋体"/>
          <w:color w:val="000000"/>
          <w:sz w:val="24"/>
        </w:rPr>
      </w:pPr>
      <w:r>
        <w:rPr>
          <w:rFonts w:hint="eastAsia" w:ascii="宋体" w:hAnsi="宋体"/>
          <w:color w:val="000000"/>
          <w:sz w:val="24"/>
        </w:rPr>
        <w:t>2、履约保证金</w:t>
      </w:r>
    </w:p>
    <w:p>
      <w:pPr>
        <w:spacing w:line="360" w:lineRule="auto"/>
        <w:ind w:firstLine="482" w:firstLineChars="200"/>
        <w:rPr>
          <w:rFonts w:hint="eastAsia" w:ascii="宋体" w:hAnsi="宋体" w:cs="宋体"/>
          <w:b/>
          <w:bCs/>
          <w:sz w:val="24"/>
          <w:szCs w:val="24"/>
        </w:rPr>
      </w:pPr>
      <w:r>
        <w:rPr>
          <w:rFonts w:hint="eastAsia" w:ascii="宋体" w:hAnsi="宋体" w:cs="宋体"/>
          <w:b/>
          <w:bCs/>
          <w:color w:val="000000"/>
          <w:sz w:val="24"/>
          <w:szCs w:val="24"/>
        </w:rPr>
        <w:t>中标供应商在中标公</w:t>
      </w:r>
      <w:r>
        <w:rPr>
          <w:rFonts w:hint="eastAsia" w:ascii="宋体" w:hAnsi="宋体" w:eastAsia="宋体" w:cs="宋体"/>
          <w:b/>
          <w:bCs/>
          <w:color w:val="000000"/>
          <w:sz w:val="24"/>
          <w:szCs w:val="24"/>
        </w:rPr>
        <w:t>示结束后一周内，必须向采购人交纳履约保证金（本采购项目履约保证金为中标价的</w:t>
      </w:r>
      <w:r>
        <w:rPr>
          <w:rFonts w:hint="default" w:ascii="宋体" w:hAnsi="宋体" w:eastAsia="宋体" w:cs="宋体"/>
          <w:b/>
          <w:bCs/>
          <w:color w:val="000000"/>
          <w:sz w:val="24"/>
          <w:szCs w:val="24"/>
        </w:rPr>
        <w:t>5</w:t>
      </w:r>
      <w:r>
        <w:rPr>
          <w:rFonts w:hint="eastAsia" w:ascii="宋体" w:hAnsi="宋体" w:eastAsia="宋体" w:cs="宋体"/>
          <w:b/>
          <w:bCs/>
          <w:color w:val="000000"/>
          <w:sz w:val="24"/>
          <w:szCs w:val="24"/>
        </w:rPr>
        <w:t>%）,否则，</w:t>
      </w:r>
      <w:r>
        <w:rPr>
          <w:rFonts w:hint="eastAsia" w:ascii="宋体" w:hAnsi="宋体" w:cs="宋体"/>
          <w:b/>
          <w:bCs/>
          <w:sz w:val="24"/>
          <w:szCs w:val="24"/>
        </w:rPr>
        <w:t>采购认可视为中标供应商违约，可以直接取消其中标资格，也将因中标供应商违约不予支付。</w:t>
      </w:r>
      <w:r>
        <w:rPr>
          <w:rFonts w:hint="eastAsia" w:ascii="宋体" w:hAnsi="宋体" w:cs="宋体"/>
          <w:b/>
          <w:bCs/>
          <w:color w:val="000000"/>
          <w:sz w:val="24"/>
          <w:szCs w:val="24"/>
        </w:rPr>
        <w:t>履约保证金用以约束成交供应商在合同履行中的行为，弥补合同执行中由于自身行为可能给采购人带来的各种损失</w:t>
      </w:r>
      <w:r>
        <w:rPr>
          <w:rFonts w:hint="eastAsia" w:ascii="宋体" w:hAnsi="宋体" w:cs="宋体"/>
          <w:b/>
          <w:bCs/>
          <w:sz w:val="24"/>
          <w:szCs w:val="24"/>
        </w:rPr>
        <w:t>。鼓励采购人对AA评级及以上政府采购供应商（需提供信用管理部门备案的第三方信用报告），免收履约保证金或降低履约保证金缴纳比例。</w:t>
      </w:r>
    </w:p>
    <w:p>
      <w:pPr>
        <w:pStyle w:val="10"/>
        <w:ind w:left="1470" w:right="1470"/>
        <w:rPr>
          <w:rFonts w:hint="eastAsia" w:ascii="宋体" w:hAnsi="宋体" w:cs="宋体"/>
          <w:b/>
          <w:bCs/>
          <w:sz w:val="24"/>
          <w:szCs w:val="24"/>
        </w:rPr>
      </w:pPr>
    </w:p>
    <w:p>
      <w:pPr>
        <w:pStyle w:val="10"/>
        <w:ind w:left="1470" w:right="1470"/>
        <w:rPr>
          <w:rFonts w:hint="eastAsia" w:ascii="宋体" w:hAnsi="宋体" w:cs="宋体"/>
          <w:b/>
          <w:bCs/>
          <w:sz w:val="24"/>
          <w:szCs w:val="24"/>
        </w:rPr>
      </w:pPr>
    </w:p>
    <w:p>
      <w:pPr>
        <w:pStyle w:val="10"/>
        <w:ind w:left="1470" w:right="1470"/>
        <w:rPr>
          <w:rFonts w:hint="eastAsia" w:ascii="宋体" w:hAnsi="宋体" w:cs="宋体"/>
          <w:b/>
          <w:bCs/>
          <w:sz w:val="24"/>
          <w:szCs w:val="24"/>
        </w:rPr>
      </w:pPr>
    </w:p>
    <w:p>
      <w:pPr>
        <w:pStyle w:val="10"/>
        <w:ind w:left="1470" w:right="1470"/>
        <w:rPr>
          <w:rFonts w:hint="eastAsia" w:ascii="宋体" w:hAnsi="宋体" w:cs="宋体"/>
          <w:b/>
          <w:bCs/>
          <w:sz w:val="24"/>
          <w:szCs w:val="24"/>
        </w:rPr>
      </w:pPr>
    </w:p>
    <w:p>
      <w:pPr>
        <w:pStyle w:val="10"/>
        <w:ind w:left="1470" w:right="1470"/>
        <w:rPr>
          <w:rFonts w:hint="eastAsia" w:ascii="宋体" w:hAnsi="宋体" w:cs="宋体"/>
          <w:b/>
          <w:bCs/>
          <w:sz w:val="24"/>
          <w:szCs w:val="24"/>
        </w:rPr>
      </w:pPr>
    </w:p>
    <w:p>
      <w:pPr>
        <w:pStyle w:val="10"/>
        <w:ind w:left="1470" w:right="1470"/>
        <w:rPr>
          <w:rFonts w:hint="eastAsia" w:ascii="宋体" w:hAnsi="宋体" w:cs="宋体"/>
          <w:b/>
          <w:bCs/>
          <w:sz w:val="24"/>
          <w:szCs w:val="24"/>
        </w:rPr>
      </w:pPr>
    </w:p>
    <w:p>
      <w:pPr>
        <w:pStyle w:val="10"/>
        <w:ind w:left="1470" w:right="1470"/>
        <w:rPr>
          <w:rFonts w:hint="eastAsia" w:ascii="宋体" w:hAnsi="宋体" w:cs="宋体"/>
          <w:b/>
          <w:bCs/>
          <w:sz w:val="24"/>
          <w:szCs w:val="24"/>
        </w:rPr>
      </w:pPr>
    </w:p>
    <w:p>
      <w:pPr>
        <w:pStyle w:val="10"/>
        <w:ind w:left="1470" w:right="1470"/>
        <w:rPr>
          <w:rFonts w:hint="eastAsia" w:ascii="宋体" w:hAnsi="宋体" w:cs="宋体"/>
          <w:b/>
          <w:bCs/>
          <w:sz w:val="24"/>
          <w:szCs w:val="24"/>
        </w:rPr>
      </w:pPr>
    </w:p>
    <w:p>
      <w:pPr>
        <w:pStyle w:val="10"/>
        <w:ind w:left="1470" w:right="1470"/>
        <w:rPr>
          <w:rFonts w:hint="eastAsia" w:ascii="宋体" w:hAnsi="宋体" w:cs="宋体"/>
          <w:b/>
          <w:bCs/>
          <w:sz w:val="24"/>
          <w:szCs w:val="24"/>
        </w:rPr>
      </w:pPr>
    </w:p>
    <w:p>
      <w:pPr>
        <w:pStyle w:val="10"/>
        <w:ind w:left="1470" w:right="1470"/>
        <w:rPr>
          <w:rFonts w:hint="eastAsia" w:ascii="宋体" w:hAnsi="宋体" w:cs="宋体"/>
          <w:b/>
          <w:bCs/>
          <w:sz w:val="24"/>
          <w:szCs w:val="24"/>
        </w:rPr>
      </w:pPr>
    </w:p>
    <w:p>
      <w:pPr>
        <w:pStyle w:val="10"/>
        <w:ind w:left="1470" w:right="1470"/>
        <w:rPr>
          <w:rFonts w:hint="eastAsia" w:ascii="宋体" w:hAnsi="宋体" w:cs="宋体"/>
          <w:b/>
          <w:bCs/>
          <w:sz w:val="24"/>
          <w:szCs w:val="24"/>
        </w:rPr>
      </w:pPr>
    </w:p>
    <w:p>
      <w:pPr>
        <w:pStyle w:val="10"/>
        <w:ind w:left="1470" w:right="1470"/>
        <w:rPr>
          <w:rFonts w:hint="eastAsia" w:ascii="宋体" w:hAnsi="宋体" w:cs="宋体"/>
          <w:b/>
          <w:bCs/>
          <w:sz w:val="24"/>
          <w:szCs w:val="24"/>
        </w:rPr>
      </w:pPr>
    </w:p>
    <w:p>
      <w:pPr>
        <w:pStyle w:val="10"/>
        <w:ind w:left="1470" w:right="1470"/>
        <w:rPr>
          <w:rFonts w:hint="eastAsia" w:ascii="宋体" w:hAnsi="宋体" w:cs="宋体"/>
          <w:b/>
          <w:bCs/>
          <w:sz w:val="24"/>
          <w:szCs w:val="24"/>
        </w:rPr>
      </w:pPr>
    </w:p>
    <w:p>
      <w:pPr>
        <w:pStyle w:val="10"/>
        <w:ind w:left="1470" w:right="1470"/>
        <w:rPr>
          <w:rFonts w:hint="eastAsia" w:ascii="宋体" w:hAnsi="宋体" w:cs="宋体"/>
          <w:b/>
          <w:bCs/>
          <w:sz w:val="24"/>
          <w:szCs w:val="24"/>
        </w:rPr>
      </w:pPr>
    </w:p>
    <w:p>
      <w:pPr>
        <w:pStyle w:val="10"/>
        <w:ind w:left="1470" w:right="1470"/>
        <w:rPr>
          <w:rFonts w:hint="eastAsia" w:ascii="宋体" w:hAnsi="宋体" w:cs="宋体"/>
          <w:b/>
          <w:bCs/>
          <w:sz w:val="24"/>
          <w:szCs w:val="24"/>
        </w:rPr>
      </w:pPr>
    </w:p>
    <w:p>
      <w:pPr>
        <w:pStyle w:val="10"/>
        <w:ind w:left="1470" w:right="1470"/>
        <w:rPr>
          <w:rFonts w:hint="eastAsia" w:ascii="宋体" w:hAnsi="宋体" w:cs="宋体"/>
          <w:b/>
          <w:bCs/>
          <w:sz w:val="24"/>
          <w:szCs w:val="24"/>
        </w:rPr>
      </w:pPr>
    </w:p>
    <w:bookmarkEnd w:id="45"/>
    <w:bookmarkEnd w:id="46"/>
    <w:bookmarkEnd w:id="47"/>
    <w:bookmarkEnd w:id="48"/>
    <w:p>
      <w:pPr>
        <w:rPr>
          <w:rFonts w:hint="eastAsia" w:ascii="黑体" w:eastAsia="黑体"/>
          <w:bCs/>
          <w:sz w:val="44"/>
        </w:rPr>
      </w:pPr>
      <w:r>
        <w:rPr>
          <w:rFonts w:hint="eastAsia" w:ascii="黑体" w:eastAsia="黑体"/>
          <w:bCs/>
          <w:sz w:val="44"/>
        </w:rPr>
        <w:br w:type="page"/>
      </w:r>
    </w:p>
    <w:p>
      <w:pPr>
        <w:pStyle w:val="4"/>
        <w:spacing w:line="360" w:lineRule="auto"/>
        <w:ind w:firstLine="2640" w:firstLineChars="600"/>
        <w:jc w:val="both"/>
        <w:rPr>
          <w:rFonts w:ascii="黑体" w:eastAsia="黑体"/>
          <w:bCs/>
          <w:sz w:val="44"/>
        </w:rPr>
      </w:pPr>
      <w:r>
        <w:rPr>
          <w:rFonts w:hint="eastAsia" w:ascii="黑体" w:eastAsia="黑体"/>
          <w:bCs/>
          <w:sz w:val="44"/>
        </w:rPr>
        <w:t>第三章  合同条款及格式</w:t>
      </w:r>
    </w:p>
    <w:p>
      <w:pPr>
        <w:ind w:firstLine="480" w:firstLineChars="200"/>
        <w:jc w:val="left"/>
        <w:rPr>
          <w:rFonts w:ascii="宋体" w:hAnsi="宋体"/>
          <w:bCs/>
          <w:sz w:val="24"/>
        </w:rPr>
      </w:pPr>
      <w:r>
        <w:rPr>
          <w:rFonts w:hint="eastAsia" w:ascii="宋体" w:hAnsi="宋体"/>
          <w:bCs/>
          <w:sz w:val="24"/>
        </w:rPr>
        <w:t>以下为中标后签定本项目合同的通用条款，中标供应商不得提出实质性的修改，关于专用条款将由采购人与中标供应商结合本项目具体情况协商后签订。</w:t>
      </w:r>
    </w:p>
    <w:p>
      <w:pPr>
        <w:jc w:val="center"/>
        <w:rPr>
          <w:rFonts w:hint="eastAsia" w:ascii="宋体" w:hAnsi="宋体" w:cs="宋体"/>
          <w:b/>
          <w:kern w:val="0"/>
          <w:sz w:val="30"/>
          <w:szCs w:val="30"/>
        </w:rPr>
      </w:pPr>
      <w:r>
        <w:rPr>
          <w:rFonts w:hint="eastAsia" w:ascii="宋体" w:hAnsi="宋体" w:cs="宋体"/>
          <w:b/>
          <w:sz w:val="30"/>
          <w:szCs w:val="30"/>
        </w:rPr>
        <w:t>采购合同</w:t>
      </w:r>
    </w:p>
    <w:p>
      <w:pPr>
        <w:spacing w:line="560" w:lineRule="exact"/>
        <w:ind w:firstLine="480" w:firstLineChars="200"/>
        <w:rPr>
          <w:rFonts w:hint="eastAsia" w:ascii="宋体" w:hAnsi="宋体" w:cs="宋体"/>
          <w:sz w:val="24"/>
          <w:szCs w:val="24"/>
        </w:rPr>
      </w:pPr>
      <w:r>
        <w:rPr>
          <w:rFonts w:hint="eastAsia" w:ascii="宋体" w:hAnsi="宋体" w:cs="宋体"/>
          <w:sz w:val="24"/>
          <w:szCs w:val="24"/>
        </w:rPr>
        <w:t xml:space="preserve">甲方:(买方)  </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560" w:lineRule="exact"/>
        <w:ind w:firstLine="480" w:firstLineChars="200"/>
        <w:rPr>
          <w:rFonts w:hint="eastAsia" w:ascii="宋体" w:hAnsi="宋体" w:cs="宋体"/>
          <w:sz w:val="24"/>
          <w:szCs w:val="24"/>
          <w:u w:val="single"/>
        </w:rPr>
      </w:pPr>
      <w:r>
        <w:rPr>
          <w:rFonts w:hint="eastAsia" w:ascii="宋体" w:hAnsi="宋体" w:cs="宋体"/>
          <w:sz w:val="24"/>
          <w:szCs w:val="24"/>
        </w:rPr>
        <w:t xml:space="preserve">乙方:(卖方) </w:t>
      </w:r>
      <w:r>
        <w:rPr>
          <w:rFonts w:hint="eastAsia" w:ascii="宋体" w:hAnsi="宋体" w:cs="宋体"/>
          <w:sz w:val="24"/>
          <w:szCs w:val="24"/>
          <w:u w:val="single"/>
        </w:rPr>
        <w:t xml:space="preserve">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甲、乙双方根据</w:t>
      </w:r>
      <w:r>
        <w:rPr>
          <w:rFonts w:hint="default" w:ascii="宋体" w:hAnsi="宋体" w:cs="宋体"/>
          <w:sz w:val="24"/>
          <w:szCs w:val="24"/>
          <w:u w:val="single"/>
        </w:rPr>
        <w:t>学历服务平台及在线课程资源服务</w:t>
      </w:r>
      <w:r>
        <w:rPr>
          <w:rFonts w:hint="eastAsia" w:ascii="宋体" w:hAnsi="宋体" w:cs="宋体"/>
          <w:sz w:val="24"/>
          <w:szCs w:val="24"/>
        </w:rPr>
        <w:t>公开招标的结果和国家相关的法津、法规，签署本合同。</w:t>
      </w:r>
    </w:p>
    <w:p>
      <w:pPr>
        <w:pStyle w:val="12"/>
        <w:spacing w:before="145" w:after="145" w:line="360" w:lineRule="auto"/>
        <w:ind w:left="0" w:firstLine="482" w:firstLineChars="200"/>
        <w:rPr>
          <w:rFonts w:hint="eastAsia" w:hAnsi="宋体"/>
          <w:b/>
          <w:color w:val="000000"/>
          <w:sz w:val="24"/>
          <w:szCs w:val="24"/>
        </w:rPr>
      </w:pPr>
      <w:r>
        <w:rPr>
          <w:rFonts w:hint="eastAsia" w:hAnsi="宋体"/>
          <w:b/>
          <w:color w:val="000000"/>
          <w:sz w:val="24"/>
          <w:szCs w:val="24"/>
        </w:rPr>
        <w:t>一、采购标的</w:t>
      </w:r>
    </w:p>
    <w:p>
      <w:pPr>
        <w:pStyle w:val="12"/>
        <w:spacing w:before="145" w:after="145" w:line="360" w:lineRule="auto"/>
        <w:ind w:left="0" w:firstLine="480" w:firstLineChars="200"/>
        <w:rPr>
          <w:rFonts w:hint="eastAsia" w:hAnsi="宋体"/>
          <w:color w:val="000000"/>
          <w:sz w:val="24"/>
          <w:szCs w:val="24"/>
          <w:u w:val="single"/>
        </w:rPr>
      </w:pPr>
      <w:r>
        <w:rPr>
          <w:rFonts w:hint="eastAsia" w:hAnsi="宋体"/>
          <w:color w:val="000000"/>
          <w:sz w:val="24"/>
          <w:szCs w:val="24"/>
        </w:rPr>
        <w:t>1.1 产品/服务内容：</w:t>
      </w:r>
      <w:r>
        <w:rPr>
          <w:rFonts w:hint="eastAsia" w:hAnsi="宋体"/>
          <w:color w:val="000000"/>
          <w:sz w:val="24"/>
          <w:szCs w:val="24"/>
          <w:u w:val="single"/>
        </w:rPr>
        <w:t xml:space="preserve">      </w:t>
      </w:r>
      <w:r>
        <w:rPr>
          <w:rFonts w:hint="eastAsia" w:hAnsi="宋体"/>
          <w:color w:val="000000"/>
          <w:sz w:val="24"/>
          <w:szCs w:val="24"/>
        </w:rPr>
        <w:t>。</w:t>
      </w:r>
    </w:p>
    <w:p>
      <w:pPr>
        <w:pStyle w:val="12"/>
        <w:spacing w:before="145" w:after="145" w:line="360" w:lineRule="auto"/>
        <w:ind w:left="0" w:firstLine="480" w:firstLineChars="200"/>
        <w:rPr>
          <w:rFonts w:hint="eastAsia" w:hAnsi="宋体"/>
          <w:color w:val="000000"/>
          <w:sz w:val="24"/>
          <w:szCs w:val="24"/>
          <w:u w:val="single"/>
        </w:rPr>
      </w:pPr>
      <w:r>
        <w:rPr>
          <w:rFonts w:hint="eastAsia" w:hAnsi="宋体"/>
          <w:color w:val="000000"/>
          <w:sz w:val="24"/>
          <w:szCs w:val="24"/>
        </w:rPr>
        <w:t>1.2 服务期限：</w:t>
      </w:r>
      <w:r>
        <w:rPr>
          <w:rFonts w:hint="eastAsia" w:hAnsi="宋体"/>
          <w:color w:val="000000"/>
          <w:sz w:val="24"/>
          <w:szCs w:val="24"/>
          <w:u w:val="single"/>
        </w:rPr>
        <w:t xml:space="preserve">  </w:t>
      </w:r>
      <w:r>
        <w:rPr>
          <w:rFonts w:hint="eastAsia" w:hAnsi="宋体"/>
          <w:color w:val="000000"/>
          <w:sz w:val="24"/>
          <w:szCs w:val="24"/>
          <w:u w:val="single"/>
          <w:lang w:eastAsia="zh-CN"/>
        </w:rPr>
        <w:t>服务</w:t>
      </w:r>
      <w:r>
        <w:rPr>
          <w:rFonts w:hint="eastAsia" w:hAnsi="宋体"/>
          <w:color w:val="000000"/>
          <w:sz w:val="24"/>
          <w:szCs w:val="24"/>
          <w:u w:val="single"/>
          <w:lang w:val="en-US" w:eastAsia="zh-CN"/>
        </w:rPr>
        <w:t>2023级专函学生，最长5年</w:t>
      </w:r>
      <w:r>
        <w:rPr>
          <w:rFonts w:hint="eastAsia" w:hAnsi="宋体"/>
          <w:color w:val="000000"/>
          <w:sz w:val="24"/>
          <w:szCs w:val="24"/>
          <w:u w:val="single"/>
        </w:rPr>
        <w:t xml:space="preserve"> </w:t>
      </w:r>
      <w:r>
        <w:rPr>
          <w:rFonts w:hint="eastAsia" w:hAnsi="宋体"/>
          <w:color w:val="000000"/>
          <w:sz w:val="24"/>
          <w:szCs w:val="24"/>
        </w:rPr>
        <w:t>。</w:t>
      </w:r>
    </w:p>
    <w:p>
      <w:pPr>
        <w:pStyle w:val="12"/>
        <w:spacing w:before="145" w:after="145" w:line="360" w:lineRule="auto"/>
        <w:ind w:left="0" w:firstLine="480" w:firstLineChars="200"/>
        <w:rPr>
          <w:rFonts w:hint="eastAsia" w:hAnsi="宋体"/>
          <w:color w:val="000000"/>
          <w:sz w:val="24"/>
          <w:szCs w:val="24"/>
          <w:u w:val="single"/>
        </w:rPr>
      </w:pPr>
      <w:r>
        <w:rPr>
          <w:rFonts w:hint="eastAsia" w:hAnsi="宋体"/>
          <w:color w:val="000000"/>
          <w:sz w:val="24"/>
          <w:szCs w:val="24"/>
        </w:rPr>
        <w:t>1.3 补充条款：</w:t>
      </w:r>
      <w:r>
        <w:rPr>
          <w:rFonts w:hint="eastAsia" w:hAnsi="宋体"/>
          <w:color w:val="000000"/>
          <w:sz w:val="24"/>
          <w:szCs w:val="24"/>
          <w:u w:val="single"/>
        </w:rPr>
        <w:t xml:space="preserve">      </w:t>
      </w:r>
      <w:r>
        <w:rPr>
          <w:rFonts w:hint="eastAsia" w:hAnsi="宋体"/>
          <w:color w:val="000000"/>
          <w:sz w:val="24"/>
          <w:szCs w:val="24"/>
        </w:rPr>
        <w:t>。</w:t>
      </w:r>
    </w:p>
    <w:p>
      <w:pPr>
        <w:pStyle w:val="12"/>
        <w:spacing w:beforeLines="0" w:afterLines="0" w:line="360" w:lineRule="auto"/>
        <w:ind w:left="0" w:firstLine="480" w:firstLineChars="200"/>
        <w:rPr>
          <w:sz w:val="24"/>
          <w:szCs w:val="24"/>
        </w:rPr>
      </w:pPr>
      <w:r>
        <w:rPr>
          <w:sz w:val="24"/>
          <w:szCs w:val="24"/>
        </w:rPr>
        <w:t>二、合同金额</w:t>
      </w:r>
    </w:p>
    <w:p>
      <w:pPr>
        <w:pStyle w:val="12"/>
        <w:spacing w:beforeLines="0" w:afterLines="0" w:line="360" w:lineRule="auto"/>
        <w:ind w:left="0" w:firstLine="480" w:firstLineChars="200"/>
        <w:rPr>
          <w:sz w:val="24"/>
          <w:szCs w:val="24"/>
        </w:rPr>
      </w:pPr>
      <w:r>
        <w:rPr>
          <w:sz w:val="24"/>
          <w:szCs w:val="24"/>
        </w:rPr>
        <w:t>2.1 本合同金额为（大写）：_________（￥_______元）人民币（或其他币种）。本合同价款包含所有乙方提供合同约定产品和服务的报酬及乙方提供合同中产品和服务所支出的必要费用，甲方在上述合同价款之外不再向乙方支付其他任何费用。</w:t>
      </w:r>
    </w:p>
    <w:p>
      <w:pPr>
        <w:pStyle w:val="12"/>
        <w:spacing w:beforeLines="0" w:afterLines="0" w:line="360" w:lineRule="auto"/>
        <w:ind w:left="0" w:firstLine="482" w:firstLineChars="200"/>
        <w:rPr>
          <w:b/>
          <w:sz w:val="24"/>
          <w:szCs w:val="24"/>
        </w:rPr>
      </w:pPr>
      <w:r>
        <w:rPr>
          <w:b/>
          <w:sz w:val="24"/>
          <w:szCs w:val="24"/>
        </w:rPr>
        <w:t>三、技术资料</w:t>
      </w:r>
    </w:p>
    <w:p>
      <w:pPr>
        <w:pStyle w:val="12"/>
        <w:spacing w:beforeLines="0" w:afterLines="0" w:line="360" w:lineRule="auto"/>
        <w:ind w:left="0" w:firstLine="480" w:firstLineChars="200"/>
        <w:rPr>
          <w:sz w:val="24"/>
          <w:szCs w:val="24"/>
        </w:rPr>
      </w:pPr>
      <w:r>
        <w:rPr>
          <w:sz w:val="24"/>
          <w:szCs w:val="24"/>
        </w:rPr>
        <w:t>3.1乙方应按</w:t>
      </w:r>
      <w:r>
        <w:rPr>
          <w:rFonts w:hint="eastAsia"/>
          <w:sz w:val="24"/>
          <w:szCs w:val="24"/>
        </w:rPr>
        <w:t>采购</w:t>
      </w:r>
      <w:r>
        <w:rPr>
          <w:sz w:val="24"/>
          <w:szCs w:val="24"/>
        </w:rPr>
        <w:t>规定的时间向甲方提供使用货物的有关技术资料。</w:t>
      </w:r>
    </w:p>
    <w:p>
      <w:pPr>
        <w:pStyle w:val="12"/>
        <w:spacing w:beforeLines="0" w:afterLines="0" w:line="360" w:lineRule="auto"/>
        <w:ind w:left="0" w:firstLine="480" w:firstLineChars="200"/>
        <w:rPr>
          <w:sz w:val="24"/>
          <w:szCs w:val="24"/>
        </w:rPr>
      </w:pPr>
      <w:r>
        <w:rPr>
          <w:sz w:val="24"/>
          <w:szCs w:val="24"/>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2"/>
        <w:spacing w:beforeLines="0" w:afterLines="0" w:line="360" w:lineRule="auto"/>
        <w:ind w:left="0" w:firstLine="590" w:firstLineChars="245"/>
        <w:rPr>
          <w:b/>
          <w:sz w:val="24"/>
          <w:szCs w:val="24"/>
        </w:rPr>
      </w:pPr>
      <w:r>
        <w:rPr>
          <w:b/>
          <w:sz w:val="24"/>
          <w:szCs w:val="24"/>
        </w:rPr>
        <w:t>四、知识产权</w:t>
      </w:r>
    </w:p>
    <w:p>
      <w:pPr>
        <w:spacing w:line="360" w:lineRule="auto"/>
        <w:ind w:firstLine="480" w:firstLineChars="200"/>
        <w:jc w:val="left"/>
        <w:rPr>
          <w:rFonts w:ascii="宋体" w:hAnsi="宋体"/>
          <w:sz w:val="24"/>
        </w:rPr>
      </w:pPr>
      <w:r>
        <w:rPr>
          <w:rFonts w:hAnsi="宋体"/>
          <w:sz w:val="24"/>
        </w:rPr>
        <w:t>4.1乙</w:t>
      </w:r>
      <w:r>
        <w:rPr>
          <w:rFonts w:hint="eastAsia" w:ascii="宋体" w:hAnsi="宋体"/>
          <w:sz w:val="24"/>
        </w:rPr>
        <w:t>方应保证甲方在使用、接受本合同货物和服务或其任何一部分时不受第三方提出侵犯其专利权、版权、商标权和工业设计权等知识产权的起诉。一旦出现侵权，由乙方负全部责任。</w:t>
      </w:r>
    </w:p>
    <w:p>
      <w:pPr>
        <w:pStyle w:val="12"/>
        <w:spacing w:beforeLines="0" w:afterLines="0" w:line="360" w:lineRule="auto"/>
        <w:ind w:left="0" w:firstLine="482" w:firstLineChars="200"/>
        <w:rPr>
          <w:sz w:val="24"/>
          <w:szCs w:val="24"/>
          <w:u w:val="single"/>
        </w:rPr>
      </w:pPr>
      <w:r>
        <w:rPr>
          <w:b/>
          <w:sz w:val="24"/>
          <w:szCs w:val="24"/>
        </w:rPr>
        <w:t>五、产权担保</w:t>
      </w:r>
    </w:p>
    <w:p>
      <w:pPr>
        <w:pStyle w:val="12"/>
        <w:spacing w:beforeLines="0" w:afterLines="0" w:line="360" w:lineRule="auto"/>
        <w:ind w:left="0" w:firstLine="480" w:firstLineChars="200"/>
        <w:rPr>
          <w:sz w:val="24"/>
          <w:szCs w:val="24"/>
          <w:u w:val="single"/>
        </w:rPr>
      </w:pPr>
      <w:r>
        <w:rPr>
          <w:sz w:val="24"/>
          <w:szCs w:val="24"/>
        </w:rPr>
        <w:t>5.1 乙方保证所交付的货物的所有权完全属于乙方且无任何抵押、查封等产权瑕疵。</w:t>
      </w:r>
    </w:p>
    <w:p>
      <w:pPr>
        <w:pStyle w:val="12"/>
        <w:spacing w:beforeLines="0" w:afterLines="0" w:line="360" w:lineRule="auto"/>
        <w:ind w:left="0" w:firstLine="472" w:firstLineChars="196"/>
        <w:rPr>
          <w:b/>
          <w:sz w:val="24"/>
          <w:szCs w:val="24"/>
        </w:rPr>
      </w:pPr>
      <w:r>
        <w:rPr>
          <w:b/>
          <w:sz w:val="24"/>
          <w:szCs w:val="24"/>
        </w:rPr>
        <w:t>六、履约保证金</w:t>
      </w:r>
    </w:p>
    <w:p>
      <w:pPr>
        <w:pStyle w:val="12"/>
        <w:spacing w:beforeLines="0" w:afterLines="0" w:line="360" w:lineRule="auto"/>
        <w:ind w:left="0" w:firstLine="480" w:firstLineChars="200"/>
        <w:rPr>
          <w:sz w:val="24"/>
          <w:szCs w:val="24"/>
        </w:rPr>
      </w:pPr>
      <w:r>
        <w:rPr>
          <w:sz w:val="24"/>
          <w:szCs w:val="24"/>
        </w:rPr>
        <w:t>6.1 乙方交纳人民币</w:t>
      </w:r>
      <w:r>
        <w:rPr>
          <w:sz w:val="24"/>
          <w:szCs w:val="24"/>
          <w:u w:val="single"/>
        </w:rPr>
        <w:t>合同金额的</w:t>
      </w:r>
      <w:r>
        <w:rPr>
          <w:rFonts w:hint="eastAsia"/>
          <w:sz w:val="24"/>
          <w:szCs w:val="24"/>
          <w:u w:val="single"/>
        </w:rPr>
        <w:t>5%</w:t>
      </w:r>
      <w:r>
        <w:rPr>
          <w:sz w:val="24"/>
          <w:szCs w:val="24"/>
        </w:rPr>
        <w:t>元作为本合同的履约保证金。</w:t>
      </w:r>
    </w:p>
    <w:p>
      <w:pPr>
        <w:pStyle w:val="12"/>
        <w:spacing w:beforeLines="0" w:afterLines="0" w:line="360" w:lineRule="auto"/>
        <w:ind w:left="0" w:firstLine="467" w:firstLineChars="194"/>
        <w:rPr>
          <w:b/>
          <w:sz w:val="24"/>
          <w:szCs w:val="24"/>
        </w:rPr>
      </w:pPr>
      <w:r>
        <w:rPr>
          <w:b/>
          <w:sz w:val="24"/>
          <w:szCs w:val="24"/>
        </w:rPr>
        <w:t>七、转包或分包</w:t>
      </w:r>
    </w:p>
    <w:p>
      <w:pPr>
        <w:snapToGrid w:val="0"/>
        <w:spacing w:line="360" w:lineRule="auto"/>
        <w:ind w:firstLine="480" w:firstLineChars="200"/>
        <w:jc w:val="left"/>
        <w:rPr>
          <w:rFonts w:ascii="宋体" w:hAnsi="宋体" w:eastAsia="仿宋_GB2312"/>
          <w:sz w:val="24"/>
        </w:rPr>
      </w:pPr>
      <w:r>
        <w:rPr>
          <w:rFonts w:ascii="宋体" w:hAnsi="宋体"/>
          <w:sz w:val="24"/>
        </w:rPr>
        <w:t>7.1</w:t>
      </w:r>
      <w:r>
        <w:rPr>
          <w:rFonts w:hint="eastAsia" w:ascii="宋体" w:hAnsi="宋体"/>
          <w:sz w:val="24"/>
        </w:rPr>
        <w:t>本合同范围的货物，应由乙方直接供应，不得转让他人供应；</w:t>
      </w:r>
    </w:p>
    <w:p>
      <w:pPr>
        <w:snapToGrid w:val="0"/>
        <w:spacing w:line="360" w:lineRule="auto"/>
        <w:ind w:firstLine="480" w:firstLineChars="200"/>
        <w:jc w:val="left"/>
        <w:rPr>
          <w:rFonts w:ascii="宋体" w:hAnsi="宋体" w:eastAsia="仿宋_GB2312"/>
          <w:sz w:val="24"/>
        </w:rPr>
      </w:pPr>
      <w:r>
        <w:rPr>
          <w:rFonts w:ascii="宋体" w:hAnsi="宋体"/>
          <w:sz w:val="24"/>
        </w:rPr>
        <w:t xml:space="preserve">7.2 </w:t>
      </w:r>
      <w:r>
        <w:rPr>
          <w:rFonts w:hint="eastAsia" w:ascii="宋体" w:hAnsi="宋体"/>
          <w:sz w:val="24"/>
        </w:rPr>
        <w:t>除非得到甲方的书面同意，乙方不得部分分包给他人供应。</w:t>
      </w:r>
    </w:p>
    <w:p>
      <w:pPr>
        <w:snapToGrid w:val="0"/>
        <w:spacing w:line="360" w:lineRule="auto"/>
        <w:ind w:firstLine="480" w:firstLineChars="200"/>
        <w:jc w:val="left"/>
        <w:rPr>
          <w:rFonts w:ascii="宋体" w:hAnsi="宋体" w:eastAsia="仿宋_GB2312"/>
          <w:sz w:val="24"/>
        </w:rPr>
      </w:pPr>
      <w:r>
        <w:rPr>
          <w:rFonts w:ascii="宋体" w:hAnsi="宋体"/>
          <w:sz w:val="24"/>
        </w:rPr>
        <w:t>7.3</w:t>
      </w:r>
      <w:r>
        <w:rPr>
          <w:rFonts w:hint="eastAsia" w:ascii="宋体" w:hAnsi="宋体"/>
          <w:sz w:val="24"/>
        </w:rPr>
        <w:t>如有转让和未经甲方同意的分包行为，甲方有权给予终止合同。</w:t>
      </w:r>
    </w:p>
    <w:p>
      <w:pPr>
        <w:pStyle w:val="12"/>
        <w:spacing w:beforeLines="0" w:afterLines="0" w:line="360" w:lineRule="auto"/>
        <w:ind w:left="0" w:firstLine="482" w:firstLineChars="200"/>
        <w:rPr>
          <w:rFonts w:ascii="Times New Roman" w:hAnsi="Times New Roman"/>
          <w:b/>
          <w:sz w:val="24"/>
          <w:szCs w:val="24"/>
        </w:rPr>
      </w:pPr>
      <w:r>
        <w:rPr>
          <w:rFonts w:hint="eastAsia" w:ascii="Times New Roman"/>
          <w:b/>
          <w:sz w:val="24"/>
          <w:szCs w:val="24"/>
        </w:rPr>
        <w:t>八</w:t>
      </w:r>
      <w:r>
        <w:rPr>
          <w:rFonts w:ascii="Times New Roman"/>
          <w:b/>
          <w:sz w:val="24"/>
          <w:szCs w:val="24"/>
        </w:rPr>
        <w:t>、</w:t>
      </w:r>
      <w:r>
        <w:rPr>
          <w:rFonts w:hint="eastAsia" w:ascii="Times New Roman"/>
          <w:b/>
          <w:sz w:val="24"/>
          <w:szCs w:val="24"/>
        </w:rPr>
        <w:t>交付</w:t>
      </w:r>
      <w:r>
        <w:rPr>
          <w:rFonts w:ascii="Times New Roman"/>
          <w:b/>
          <w:sz w:val="24"/>
          <w:szCs w:val="24"/>
        </w:rPr>
        <w:t>期、</w:t>
      </w:r>
      <w:r>
        <w:rPr>
          <w:rFonts w:hint="eastAsia" w:ascii="Times New Roman"/>
          <w:b/>
          <w:sz w:val="24"/>
          <w:szCs w:val="24"/>
        </w:rPr>
        <w:t>交付</w:t>
      </w:r>
      <w:r>
        <w:rPr>
          <w:rFonts w:ascii="Times New Roman"/>
          <w:b/>
          <w:sz w:val="24"/>
          <w:szCs w:val="24"/>
        </w:rPr>
        <w:t>方式及</w:t>
      </w:r>
      <w:r>
        <w:rPr>
          <w:rFonts w:hint="eastAsia" w:ascii="Times New Roman"/>
          <w:b/>
          <w:sz w:val="24"/>
          <w:szCs w:val="24"/>
        </w:rPr>
        <w:t>交付</w:t>
      </w:r>
      <w:r>
        <w:rPr>
          <w:rFonts w:ascii="Times New Roman"/>
          <w:b/>
          <w:sz w:val="24"/>
          <w:szCs w:val="24"/>
        </w:rPr>
        <w:t>地点</w:t>
      </w:r>
    </w:p>
    <w:p>
      <w:pPr>
        <w:pStyle w:val="12"/>
        <w:spacing w:beforeLines="0" w:afterLines="0" w:line="360" w:lineRule="auto"/>
        <w:ind w:left="0" w:firstLine="480" w:firstLineChars="200"/>
        <w:rPr>
          <w:bCs/>
          <w:sz w:val="24"/>
          <w:szCs w:val="24"/>
        </w:rPr>
      </w:pPr>
      <w:r>
        <w:rPr>
          <w:rFonts w:hint="eastAsia"/>
          <w:bCs/>
          <w:sz w:val="24"/>
          <w:szCs w:val="24"/>
        </w:rPr>
        <w:t>8</w:t>
      </w:r>
      <w:r>
        <w:rPr>
          <w:bCs/>
          <w:sz w:val="24"/>
          <w:szCs w:val="24"/>
        </w:rPr>
        <w:t xml:space="preserve">.1 </w:t>
      </w:r>
      <w:r>
        <w:rPr>
          <w:rFonts w:hint="eastAsia"/>
          <w:bCs/>
          <w:sz w:val="24"/>
          <w:szCs w:val="24"/>
        </w:rPr>
        <w:t>交付</w:t>
      </w:r>
      <w:r>
        <w:rPr>
          <w:bCs/>
          <w:sz w:val="24"/>
          <w:szCs w:val="24"/>
        </w:rPr>
        <w:t>期：</w:t>
      </w:r>
      <w:r>
        <w:rPr>
          <w:sz w:val="24"/>
          <w:szCs w:val="24"/>
        </w:rPr>
        <w:t>_________</w:t>
      </w:r>
      <w:r>
        <w:rPr>
          <w:rFonts w:hint="eastAsia" w:hAnsi="宋体"/>
          <w:sz w:val="24"/>
        </w:rPr>
        <w:t>。</w:t>
      </w:r>
    </w:p>
    <w:p>
      <w:pPr>
        <w:pStyle w:val="12"/>
        <w:spacing w:beforeLines="0" w:afterLines="0" w:line="360" w:lineRule="auto"/>
        <w:ind w:left="0" w:firstLine="480" w:firstLineChars="200"/>
        <w:rPr>
          <w:bCs/>
          <w:sz w:val="24"/>
          <w:szCs w:val="24"/>
        </w:rPr>
      </w:pPr>
      <w:r>
        <w:rPr>
          <w:rFonts w:hint="eastAsia"/>
          <w:bCs/>
          <w:sz w:val="24"/>
          <w:szCs w:val="24"/>
        </w:rPr>
        <w:t>8</w:t>
      </w:r>
      <w:r>
        <w:rPr>
          <w:bCs/>
          <w:sz w:val="24"/>
          <w:szCs w:val="24"/>
        </w:rPr>
        <w:t xml:space="preserve">.2 </w:t>
      </w:r>
      <w:r>
        <w:rPr>
          <w:rFonts w:hint="eastAsia"/>
          <w:bCs/>
          <w:sz w:val="24"/>
          <w:szCs w:val="24"/>
        </w:rPr>
        <w:t>交付</w:t>
      </w:r>
      <w:r>
        <w:rPr>
          <w:bCs/>
          <w:sz w:val="24"/>
          <w:szCs w:val="24"/>
        </w:rPr>
        <w:t>方式：</w:t>
      </w:r>
      <w:r>
        <w:rPr>
          <w:rFonts w:hint="eastAsia"/>
          <w:bCs/>
          <w:sz w:val="24"/>
          <w:szCs w:val="24"/>
          <w:u w:val="single"/>
        </w:rPr>
        <w:t>送货到采购方指定地点并安装。</w:t>
      </w:r>
    </w:p>
    <w:p>
      <w:pPr>
        <w:pStyle w:val="12"/>
        <w:spacing w:beforeLines="0" w:afterLines="0" w:line="360" w:lineRule="auto"/>
        <w:ind w:left="0" w:firstLine="480" w:firstLineChars="200"/>
        <w:rPr>
          <w:b/>
          <w:sz w:val="24"/>
          <w:szCs w:val="24"/>
        </w:rPr>
      </w:pPr>
      <w:r>
        <w:rPr>
          <w:rFonts w:hint="eastAsia"/>
          <w:bCs/>
          <w:sz w:val="24"/>
          <w:szCs w:val="24"/>
        </w:rPr>
        <w:t>8</w:t>
      </w:r>
      <w:r>
        <w:rPr>
          <w:bCs/>
          <w:sz w:val="24"/>
          <w:szCs w:val="24"/>
        </w:rPr>
        <w:t xml:space="preserve">.3 </w:t>
      </w:r>
      <w:r>
        <w:rPr>
          <w:rFonts w:hint="eastAsia"/>
          <w:bCs/>
          <w:sz w:val="24"/>
          <w:szCs w:val="24"/>
        </w:rPr>
        <w:t>交付</w:t>
      </w:r>
      <w:r>
        <w:rPr>
          <w:bCs/>
          <w:sz w:val="24"/>
          <w:szCs w:val="24"/>
        </w:rPr>
        <w:t>地点：</w:t>
      </w:r>
      <w:r>
        <w:rPr>
          <w:rFonts w:hint="eastAsia"/>
          <w:bCs/>
          <w:sz w:val="24"/>
          <w:szCs w:val="24"/>
          <w:u w:val="single"/>
        </w:rPr>
        <w:t>采购方指定的地点</w:t>
      </w:r>
    </w:p>
    <w:p>
      <w:pPr>
        <w:pStyle w:val="12"/>
        <w:spacing w:beforeLines="0" w:afterLines="0" w:line="360" w:lineRule="auto"/>
        <w:ind w:left="0" w:firstLine="482" w:firstLineChars="200"/>
        <w:rPr>
          <w:rFonts w:ascii="Times New Roman" w:hAnsi="Times New Roman"/>
          <w:b/>
          <w:sz w:val="24"/>
          <w:szCs w:val="24"/>
        </w:rPr>
      </w:pPr>
      <w:r>
        <w:rPr>
          <w:rFonts w:hint="eastAsia" w:ascii="Times New Roman"/>
          <w:b/>
          <w:sz w:val="24"/>
          <w:szCs w:val="24"/>
        </w:rPr>
        <w:t>九</w:t>
      </w:r>
      <w:r>
        <w:rPr>
          <w:rFonts w:ascii="Times New Roman"/>
          <w:b/>
          <w:sz w:val="24"/>
          <w:szCs w:val="24"/>
        </w:rPr>
        <w:t>、合同款支付</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合同签订后乙方在10</w:t>
      </w:r>
      <w:r>
        <w:rPr>
          <w:rFonts w:hint="eastAsia" w:ascii="宋体" w:hAnsi="宋体" w:eastAsia="宋体" w:cs="宋体"/>
          <w:sz w:val="24"/>
          <w:szCs w:val="24"/>
          <w:lang w:eastAsia="zh-Hans"/>
        </w:rPr>
        <w:t>个工作日内</w:t>
      </w:r>
      <w:r>
        <w:rPr>
          <w:rFonts w:hint="eastAsia" w:ascii="宋体" w:hAnsi="宋体" w:eastAsia="宋体" w:cs="宋体"/>
          <w:sz w:val="24"/>
          <w:szCs w:val="24"/>
        </w:rPr>
        <w:t>交纳</w:t>
      </w:r>
      <w:r>
        <w:rPr>
          <w:rFonts w:hint="eastAsia" w:ascii="宋体" w:hAnsi="宋体" w:eastAsia="宋体" w:cs="宋体"/>
          <w:sz w:val="24"/>
          <w:szCs w:val="24"/>
          <w:lang w:eastAsia="zh-Hans"/>
        </w:rPr>
        <w:t>项目总金额</w:t>
      </w:r>
      <w:r>
        <w:rPr>
          <w:rFonts w:hint="eastAsia" w:ascii="宋体" w:hAnsi="宋体" w:eastAsia="宋体" w:cs="宋体"/>
          <w:sz w:val="24"/>
          <w:szCs w:val="24"/>
        </w:rPr>
        <w:t>5%</w:t>
      </w:r>
      <w:r>
        <w:rPr>
          <w:rFonts w:hint="eastAsia" w:ascii="宋体" w:hAnsi="宋体" w:eastAsia="宋体" w:cs="宋体"/>
          <w:sz w:val="24"/>
          <w:szCs w:val="24"/>
          <w:lang w:eastAsia="zh-Hans"/>
        </w:rPr>
        <w:t>的</w:t>
      </w:r>
      <w:r>
        <w:rPr>
          <w:rFonts w:hint="eastAsia" w:ascii="宋体" w:hAnsi="宋体" w:eastAsia="宋体" w:cs="宋体"/>
          <w:sz w:val="24"/>
          <w:szCs w:val="24"/>
        </w:rPr>
        <w:t>履约保证金至学校，甲方验收合格后支付合同价的100%，5%履约保证金在合同履行完毕后无息退还。</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在使用过程中如发现乙方提供的服务与投标文件响应的功能及技术指标不相符，视为中标乙方违约。甲方有权终止合同，并将按照合同约定扣除其全部或部分履约保证金。</w:t>
      </w:r>
    </w:p>
    <w:p>
      <w:pPr>
        <w:snapToGrid w:val="0"/>
        <w:spacing w:line="360" w:lineRule="auto"/>
        <w:ind w:firstLine="482" w:firstLineChars="200"/>
        <w:jc w:val="left"/>
        <w:rPr>
          <w:b/>
          <w:sz w:val="24"/>
        </w:rPr>
      </w:pPr>
      <w:r>
        <w:rPr>
          <w:rFonts w:hAnsi="宋体"/>
          <w:b/>
          <w:sz w:val="24"/>
        </w:rPr>
        <w:t>十</w:t>
      </w:r>
      <w:r>
        <w:rPr>
          <w:rFonts w:hint="eastAsia"/>
          <w:b/>
          <w:sz w:val="24"/>
        </w:rPr>
        <w:t>、</w:t>
      </w:r>
      <w:r>
        <w:rPr>
          <w:rFonts w:hAnsi="宋体"/>
          <w:b/>
          <w:sz w:val="24"/>
        </w:rPr>
        <w:t>税费</w:t>
      </w:r>
    </w:p>
    <w:p>
      <w:pPr>
        <w:snapToGrid w:val="0"/>
        <w:spacing w:line="360" w:lineRule="auto"/>
        <w:ind w:firstLine="480" w:firstLineChars="200"/>
        <w:jc w:val="left"/>
        <w:rPr>
          <w:rFonts w:hint="eastAsia" w:ascii="宋体" w:hAnsi="宋体"/>
          <w:sz w:val="24"/>
        </w:rPr>
      </w:pPr>
      <w:r>
        <w:rPr>
          <w:rFonts w:hint="eastAsia" w:ascii="宋体" w:hAnsi="宋体"/>
          <w:sz w:val="24"/>
        </w:rPr>
        <w:t>本合同执行中相关的一切税费均由乙方负担。</w:t>
      </w:r>
    </w:p>
    <w:p>
      <w:pPr>
        <w:pStyle w:val="12"/>
        <w:spacing w:beforeLines="0" w:afterLines="0" w:line="360" w:lineRule="auto"/>
        <w:ind w:left="0" w:firstLine="472" w:firstLineChars="196"/>
        <w:rPr>
          <w:b/>
          <w:sz w:val="24"/>
          <w:szCs w:val="24"/>
        </w:rPr>
      </w:pPr>
      <w:r>
        <w:rPr>
          <w:b/>
          <w:sz w:val="24"/>
          <w:szCs w:val="24"/>
        </w:rPr>
        <w:t>十</w:t>
      </w:r>
      <w:r>
        <w:rPr>
          <w:rFonts w:hint="eastAsia"/>
          <w:b/>
          <w:sz w:val="24"/>
          <w:szCs w:val="24"/>
        </w:rPr>
        <w:t>一</w:t>
      </w:r>
      <w:r>
        <w:rPr>
          <w:b/>
          <w:sz w:val="24"/>
          <w:szCs w:val="24"/>
        </w:rPr>
        <w:t>、验收</w:t>
      </w:r>
    </w:p>
    <w:p>
      <w:pPr>
        <w:pStyle w:val="12"/>
        <w:spacing w:beforeLines="0" w:afterLines="0" w:line="360" w:lineRule="auto"/>
        <w:ind w:left="0" w:firstLine="480" w:firstLineChars="200"/>
        <w:rPr>
          <w:sz w:val="24"/>
          <w:szCs w:val="24"/>
        </w:rPr>
      </w:pPr>
      <w:r>
        <w:rPr>
          <w:rFonts w:hint="eastAsia"/>
          <w:sz w:val="24"/>
          <w:szCs w:val="24"/>
        </w:rPr>
        <w:t>11.</w:t>
      </w:r>
      <w:r>
        <w:rPr>
          <w:sz w:val="24"/>
          <w:szCs w:val="24"/>
        </w:rPr>
        <w:t>1 甲方对乙方提交的货物依据采购文件上的技术规格要求和国家有关质量标准进行现场初步验收，符合采购文件技术要求的，给予签收，初步验收不合格的不予签收。</w:t>
      </w:r>
    </w:p>
    <w:p>
      <w:pPr>
        <w:pStyle w:val="12"/>
        <w:spacing w:beforeLines="0" w:afterLines="0" w:line="360" w:lineRule="auto"/>
        <w:ind w:left="0" w:firstLine="480" w:firstLineChars="200"/>
        <w:rPr>
          <w:sz w:val="24"/>
          <w:szCs w:val="24"/>
        </w:rPr>
      </w:pPr>
      <w:r>
        <w:rPr>
          <w:rFonts w:hint="eastAsia"/>
          <w:sz w:val="24"/>
          <w:szCs w:val="24"/>
        </w:rPr>
        <w:t>11.2</w:t>
      </w:r>
      <w:r>
        <w:rPr>
          <w:sz w:val="24"/>
          <w:szCs w:val="24"/>
        </w:rPr>
        <w:t xml:space="preserve"> 验收时乙方必须在现场，验收完毕后作出验收结果报告；采购文件规定以外的验收费用由甲乙双方协商解决。</w:t>
      </w:r>
    </w:p>
    <w:p>
      <w:pPr>
        <w:pStyle w:val="12"/>
        <w:spacing w:beforeLines="0" w:afterLines="0" w:line="360" w:lineRule="auto"/>
        <w:ind w:left="0" w:firstLine="472" w:firstLineChars="196"/>
        <w:rPr>
          <w:sz w:val="24"/>
          <w:szCs w:val="24"/>
        </w:rPr>
      </w:pPr>
      <w:r>
        <w:rPr>
          <w:b/>
          <w:sz w:val="24"/>
          <w:szCs w:val="24"/>
        </w:rPr>
        <w:t>十二、售后服务</w:t>
      </w:r>
    </w:p>
    <w:p>
      <w:pPr>
        <w:snapToGrid w:val="0"/>
        <w:spacing w:line="360" w:lineRule="auto"/>
        <w:ind w:firstLine="480" w:firstLineChars="200"/>
        <w:jc w:val="left"/>
        <w:rPr>
          <w:rFonts w:hint="eastAsia" w:ascii="宋体" w:hAnsi="宋体"/>
          <w:sz w:val="24"/>
        </w:rPr>
      </w:pPr>
      <w:r>
        <w:rPr>
          <w:rFonts w:hint="eastAsia" w:ascii="宋体" w:hAnsi="宋体"/>
          <w:sz w:val="24"/>
        </w:rPr>
        <w:t>12.1在系统试运行前</w:t>
      </w:r>
      <w:r>
        <w:rPr>
          <w:rFonts w:hint="eastAsia" w:ascii="宋体" w:hAnsi="宋体"/>
          <w:sz w:val="24"/>
          <w:lang w:eastAsia="zh-Hans"/>
        </w:rPr>
        <w:t>一周</w:t>
      </w:r>
      <w:r>
        <w:rPr>
          <w:rFonts w:hint="eastAsia" w:ascii="宋体" w:hAnsi="宋体"/>
          <w:sz w:val="24"/>
        </w:rPr>
        <w:t>对甲方相关人员进行培训，使甲方全面掌握该系统的结构、功能、使用方法和系统日常维护。并制作所需培训资料。</w:t>
      </w:r>
    </w:p>
    <w:p>
      <w:pPr>
        <w:snapToGrid w:val="0"/>
        <w:spacing w:line="360" w:lineRule="auto"/>
        <w:ind w:firstLine="480" w:firstLineChars="200"/>
        <w:jc w:val="left"/>
        <w:rPr>
          <w:rFonts w:hint="eastAsia" w:ascii="宋体" w:hAnsi="宋体"/>
          <w:sz w:val="24"/>
        </w:rPr>
      </w:pPr>
      <w:r>
        <w:rPr>
          <w:rFonts w:hint="eastAsia" w:ascii="宋体" w:hAnsi="宋体"/>
          <w:sz w:val="24"/>
        </w:rPr>
        <w:t>12.2 正式运行后，培训对象应包括项目涉及的全部使用者，并且根据对象不同，制定不同的培训方式。</w:t>
      </w:r>
    </w:p>
    <w:p>
      <w:pPr>
        <w:pStyle w:val="12"/>
        <w:spacing w:beforeLines="0" w:afterLines="0" w:line="360" w:lineRule="auto"/>
        <w:ind w:left="0" w:firstLine="480" w:firstLineChars="200"/>
        <w:rPr>
          <w:sz w:val="24"/>
          <w:szCs w:val="24"/>
        </w:rPr>
      </w:pPr>
      <w:r>
        <w:rPr>
          <w:rFonts w:hint="eastAsia"/>
          <w:sz w:val="24"/>
          <w:szCs w:val="24"/>
        </w:rPr>
        <w:t>12.3</w:t>
      </w:r>
      <w:r>
        <w:rPr>
          <w:sz w:val="24"/>
          <w:szCs w:val="24"/>
        </w:rPr>
        <w:t>质保期</w:t>
      </w:r>
      <w:r>
        <w:rPr>
          <w:rFonts w:hint="eastAsia"/>
          <w:sz w:val="24"/>
          <w:szCs w:val="24"/>
          <w:u w:val="single"/>
        </w:rPr>
        <w:t xml:space="preserve">  </w:t>
      </w:r>
      <w:r>
        <w:rPr>
          <w:rFonts w:hint="eastAsia"/>
          <w:sz w:val="24"/>
          <w:szCs w:val="24"/>
          <w:u w:val="single"/>
          <w:lang w:val="en-US" w:eastAsia="zh-CN"/>
        </w:rPr>
        <w:t>5</w:t>
      </w:r>
      <w:r>
        <w:rPr>
          <w:rFonts w:hint="eastAsia"/>
          <w:sz w:val="24"/>
          <w:szCs w:val="24"/>
          <w:u w:val="single"/>
        </w:rPr>
        <w:t xml:space="preserve">  </w:t>
      </w:r>
      <w:r>
        <w:rPr>
          <w:sz w:val="24"/>
          <w:szCs w:val="24"/>
        </w:rPr>
        <w:t>年。（自</w:t>
      </w:r>
      <w:r>
        <w:rPr>
          <w:rFonts w:hint="eastAsia"/>
          <w:sz w:val="24"/>
          <w:szCs w:val="24"/>
        </w:rPr>
        <w:t>交付</w:t>
      </w:r>
      <w:r>
        <w:rPr>
          <w:sz w:val="24"/>
          <w:szCs w:val="24"/>
        </w:rPr>
        <w:t>验收合格之日起计）</w:t>
      </w:r>
    </w:p>
    <w:p>
      <w:pPr>
        <w:snapToGrid w:val="0"/>
        <w:spacing w:line="360" w:lineRule="auto"/>
        <w:ind w:firstLine="480" w:firstLineChars="200"/>
        <w:jc w:val="left"/>
        <w:rPr>
          <w:rFonts w:hint="eastAsia" w:ascii="宋体" w:hAnsi="宋体"/>
          <w:sz w:val="24"/>
        </w:rPr>
      </w:pPr>
      <w:r>
        <w:rPr>
          <w:rFonts w:hint="eastAsia" w:ascii="宋体" w:hAnsi="宋体"/>
          <w:sz w:val="24"/>
        </w:rPr>
        <w:t>12.4使用培训周期：提供一次现场培训、一次远程培训，每次不少于</w:t>
      </w:r>
      <w:r>
        <w:rPr>
          <w:rFonts w:ascii="宋体" w:hAnsi="宋体"/>
          <w:sz w:val="24"/>
        </w:rPr>
        <w:t>4</w:t>
      </w:r>
      <w:r>
        <w:rPr>
          <w:rFonts w:hint="eastAsia" w:ascii="宋体" w:hAnsi="宋体"/>
          <w:sz w:val="24"/>
        </w:rPr>
        <w:t>小时。</w:t>
      </w:r>
    </w:p>
    <w:p>
      <w:pPr>
        <w:snapToGrid w:val="0"/>
        <w:spacing w:line="360" w:lineRule="auto"/>
        <w:ind w:firstLine="480" w:firstLineChars="200"/>
        <w:jc w:val="left"/>
        <w:rPr>
          <w:rFonts w:hint="eastAsia" w:ascii="宋体" w:hAnsi="宋体"/>
          <w:sz w:val="24"/>
        </w:rPr>
      </w:pPr>
      <w:r>
        <w:rPr>
          <w:rFonts w:hint="eastAsia" w:ascii="宋体" w:hAnsi="宋体"/>
          <w:sz w:val="24"/>
        </w:rPr>
        <w:t>12.5提供远程技术服务以电话、QQ、Email等方式提供7*24小时响应。</w:t>
      </w:r>
    </w:p>
    <w:p>
      <w:pPr>
        <w:snapToGrid w:val="0"/>
        <w:spacing w:line="360" w:lineRule="auto"/>
        <w:ind w:firstLine="480" w:firstLineChars="200"/>
        <w:jc w:val="left"/>
        <w:rPr>
          <w:rFonts w:hint="eastAsia" w:ascii="宋体" w:hAnsi="宋体"/>
          <w:sz w:val="24"/>
        </w:rPr>
      </w:pPr>
      <w:r>
        <w:rPr>
          <w:rFonts w:hint="eastAsia" w:ascii="宋体" w:hAnsi="宋体"/>
          <w:sz w:val="24"/>
        </w:rPr>
        <w:t>12.6请根据对本项目的理解，提出合理的培训方案。需要包括：培训原则、培训目的、培训对象、培训目标、培训内容等。</w:t>
      </w:r>
    </w:p>
    <w:p>
      <w:pPr>
        <w:pStyle w:val="12"/>
        <w:spacing w:beforeLines="0" w:afterLines="0" w:line="360" w:lineRule="auto"/>
        <w:ind w:left="0" w:firstLine="472" w:firstLineChars="196"/>
        <w:rPr>
          <w:b/>
          <w:sz w:val="24"/>
          <w:szCs w:val="24"/>
          <w:lang w:eastAsia="zh-Hans"/>
        </w:rPr>
      </w:pPr>
      <w:r>
        <w:rPr>
          <w:rFonts w:hint="eastAsia"/>
          <w:b/>
          <w:sz w:val="24"/>
          <w:szCs w:val="24"/>
        </w:rPr>
        <w:t>十三</w:t>
      </w:r>
      <w:r>
        <w:rPr>
          <w:rFonts w:hint="eastAsia"/>
          <w:b/>
          <w:sz w:val="24"/>
          <w:szCs w:val="24"/>
          <w:lang w:eastAsia="zh-Hans"/>
        </w:rPr>
        <w:t>、硬件及运维服务要求</w:t>
      </w:r>
    </w:p>
    <w:p>
      <w:pPr>
        <w:snapToGrid w:val="0"/>
        <w:spacing w:line="360" w:lineRule="auto"/>
        <w:ind w:firstLine="480" w:firstLineChars="200"/>
        <w:jc w:val="left"/>
        <w:rPr>
          <w:rFonts w:hint="eastAsia" w:ascii="宋体" w:hAnsi="宋体"/>
          <w:sz w:val="24"/>
        </w:rPr>
      </w:pPr>
      <w:r>
        <w:rPr>
          <w:rFonts w:hint="eastAsia" w:ascii="宋体" w:hAnsi="宋体"/>
          <w:sz w:val="24"/>
        </w:rPr>
        <w:t>13.1 系统采用云</w:t>
      </w:r>
      <w:r>
        <w:rPr>
          <w:rFonts w:hint="eastAsia" w:ascii="宋体" w:hAnsi="宋体"/>
          <w:sz w:val="24"/>
          <w:lang w:eastAsia="zh-Hans"/>
        </w:rPr>
        <w:t>部署</w:t>
      </w:r>
      <w:r>
        <w:rPr>
          <w:rFonts w:hint="eastAsia" w:ascii="宋体" w:hAnsi="宋体"/>
          <w:sz w:val="24"/>
        </w:rPr>
        <w:t>服务方式提供，满足甲方业务需要的服务器、网络带宽、存储、安全等硬件及云平台服务。</w:t>
      </w:r>
    </w:p>
    <w:p>
      <w:pPr>
        <w:snapToGrid w:val="0"/>
        <w:spacing w:line="360" w:lineRule="auto"/>
        <w:ind w:firstLine="480" w:firstLineChars="200"/>
        <w:jc w:val="left"/>
        <w:rPr>
          <w:rFonts w:hint="eastAsia" w:ascii="宋体" w:hAnsi="宋体"/>
          <w:sz w:val="24"/>
        </w:rPr>
      </w:pPr>
      <w:r>
        <w:rPr>
          <w:rFonts w:hint="eastAsia" w:ascii="宋体" w:hAnsi="宋体"/>
          <w:sz w:val="24"/>
        </w:rPr>
        <w:t>13.2统一存储管理: 数据存储管理、维护、备份设备。</w:t>
      </w:r>
    </w:p>
    <w:p>
      <w:pPr>
        <w:snapToGrid w:val="0"/>
        <w:spacing w:line="360" w:lineRule="auto"/>
        <w:ind w:firstLine="480" w:firstLineChars="200"/>
        <w:jc w:val="left"/>
        <w:rPr>
          <w:rFonts w:hint="eastAsia" w:ascii="宋体" w:hAnsi="宋体"/>
          <w:sz w:val="24"/>
        </w:rPr>
      </w:pPr>
      <w:r>
        <w:rPr>
          <w:rFonts w:hint="eastAsia" w:ascii="宋体" w:hAnsi="宋体"/>
          <w:sz w:val="24"/>
        </w:rPr>
        <w:t>13.3服务器提供: 根据需要为学校提供运行所需的服务器。</w:t>
      </w:r>
    </w:p>
    <w:p>
      <w:pPr>
        <w:snapToGrid w:val="0"/>
        <w:spacing w:line="360" w:lineRule="auto"/>
        <w:ind w:firstLine="480" w:firstLineChars="200"/>
        <w:jc w:val="left"/>
        <w:rPr>
          <w:rFonts w:hint="eastAsia" w:ascii="宋体" w:hAnsi="宋体"/>
          <w:sz w:val="24"/>
        </w:rPr>
      </w:pPr>
      <w:r>
        <w:rPr>
          <w:rFonts w:hint="eastAsia" w:ascii="宋体" w:hAnsi="宋体"/>
          <w:sz w:val="24"/>
        </w:rPr>
        <w:t>13.4网络带宽及性能环境搭建: 搭建高可用性系统环境、网络带宽、负载均衡、流媒 体负载均衡、数据库HA实施和维护。</w:t>
      </w:r>
    </w:p>
    <w:p>
      <w:pPr>
        <w:snapToGrid w:val="0"/>
        <w:spacing w:line="360" w:lineRule="auto"/>
        <w:ind w:firstLine="480" w:firstLineChars="200"/>
        <w:jc w:val="left"/>
        <w:rPr>
          <w:rFonts w:hint="eastAsia" w:ascii="宋体" w:hAnsi="宋体"/>
          <w:sz w:val="24"/>
        </w:rPr>
      </w:pPr>
      <w:r>
        <w:rPr>
          <w:rFonts w:hint="eastAsia" w:ascii="宋体" w:hAnsi="宋体"/>
          <w:sz w:val="24"/>
        </w:rPr>
        <w:t>13.5安全系统维护: 补丁管理、病毒维护、定期扫描、防火墙管理、维护、监控、攻击恢复。</w:t>
      </w:r>
    </w:p>
    <w:p>
      <w:pPr>
        <w:snapToGrid w:val="0"/>
        <w:spacing w:line="360" w:lineRule="auto"/>
        <w:ind w:firstLine="480" w:firstLineChars="200"/>
        <w:jc w:val="left"/>
        <w:rPr>
          <w:rFonts w:hint="eastAsia" w:ascii="宋体" w:hAnsi="宋体"/>
          <w:sz w:val="24"/>
        </w:rPr>
      </w:pPr>
      <w:r>
        <w:rPr>
          <w:rFonts w:hint="eastAsia" w:ascii="宋体" w:hAnsi="宋体"/>
          <w:sz w:val="24"/>
        </w:rPr>
        <w:t>13.6系统平台维护: 常规系统维护（系统监控、设备维护）、网络环境日常维护、OS 及数据库日常维护、应用系统维护、问题管理（含事故管理）。</w:t>
      </w:r>
    </w:p>
    <w:p>
      <w:pPr>
        <w:snapToGrid w:val="0"/>
        <w:spacing w:line="360" w:lineRule="auto"/>
        <w:ind w:firstLine="480" w:firstLineChars="200"/>
        <w:jc w:val="left"/>
        <w:rPr>
          <w:rFonts w:hint="eastAsia" w:ascii="宋体" w:hAnsi="宋体"/>
          <w:sz w:val="24"/>
        </w:rPr>
      </w:pPr>
      <w:r>
        <w:rPr>
          <w:rFonts w:hint="eastAsia" w:ascii="宋体" w:hAnsi="宋体"/>
          <w:sz w:val="24"/>
        </w:rPr>
        <w:t>13.7 软件升级服务：签约期内，所提供的技术平台版本如有更新，实现免费更新，bug免费修复。</w:t>
      </w:r>
    </w:p>
    <w:p>
      <w:pPr>
        <w:snapToGrid w:val="0"/>
        <w:spacing w:line="360" w:lineRule="auto"/>
        <w:ind w:firstLine="480" w:firstLineChars="200"/>
        <w:jc w:val="left"/>
        <w:rPr>
          <w:rFonts w:hint="eastAsia" w:ascii="宋体" w:hAnsi="宋体"/>
          <w:sz w:val="24"/>
        </w:rPr>
      </w:pPr>
      <w:r>
        <w:rPr>
          <w:rFonts w:hint="eastAsia" w:ascii="宋体" w:hAnsi="宋体"/>
          <w:sz w:val="24"/>
        </w:rPr>
        <w:t>13.8 平台登陆界面设置：根据学校的要求更改登陆界面的图片、学校 logo 和学校校训等信息，以便符合我校办学特色。</w:t>
      </w:r>
    </w:p>
    <w:p>
      <w:pPr>
        <w:snapToGrid w:val="0"/>
        <w:spacing w:line="360" w:lineRule="auto"/>
        <w:ind w:firstLine="480" w:firstLineChars="200"/>
        <w:jc w:val="left"/>
        <w:rPr>
          <w:rFonts w:hint="eastAsia" w:ascii="宋体" w:hAnsi="宋体"/>
          <w:sz w:val="24"/>
          <w:lang w:eastAsia="zh-Hans"/>
        </w:rPr>
      </w:pPr>
      <w:r>
        <w:rPr>
          <w:rFonts w:hint="eastAsia" w:ascii="宋体" w:hAnsi="宋体"/>
          <w:sz w:val="24"/>
        </w:rPr>
        <w:t>13.9服务期内，甲方可根据需要拷贝各</w:t>
      </w:r>
      <w:r>
        <w:rPr>
          <w:rFonts w:hint="eastAsia" w:ascii="宋体" w:hAnsi="宋体"/>
          <w:sz w:val="24"/>
          <w:lang w:eastAsia="zh-Hans"/>
        </w:rPr>
        <w:t>类</w:t>
      </w:r>
      <w:r>
        <w:rPr>
          <w:rFonts w:hint="eastAsia" w:ascii="宋体" w:hAnsi="宋体"/>
          <w:sz w:val="24"/>
        </w:rPr>
        <w:t>数据。合同到期后，乙方有义务交给甲方所有的数据备份。</w:t>
      </w:r>
      <w:r>
        <w:rPr>
          <w:rFonts w:hint="eastAsia" w:ascii="宋体" w:hAnsi="宋体"/>
          <w:sz w:val="24"/>
          <w:lang w:eastAsia="zh-Hans"/>
        </w:rPr>
        <w:t>若</w:t>
      </w:r>
      <w:r>
        <w:rPr>
          <w:rFonts w:hint="eastAsia" w:ascii="宋体" w:hAnsi="宋体"/>
          <w:sz w:val="24"/>
        </w:rPr>
        <w:t>甲方</w:t>
      </w:r>
      <w:r>
        <w:rPr>
          <w:rFonts w:hint="eastAsia" w:ascii="宋体" w:hAnsi="宋体"/>
          <w:sz w:val="24"/>
          <w:lang w:eastAsia="zh-Hans"/>
        </w:rPr>
        <w:t>后期考虑采取本地部署服务方式，</w:t>
      </w:r>
      <w:r>
        <w:rPr>
          <w:rFonts w:hint="eastAsia" w:ascii="宋体" w:hAnsi="宋体"/>
          <w:sz w:val="24"/>
        </w:rPr>
        <w:t>乙方有义务</w:t>
      </w:r>
      <w:r>
        <w:rPr>
          <w:rFonts w:hint="eastAsia" w:ascii="宋体" w:hAnsi="宋体"/>
          <w:sz w:val="24"/>
          <w:lang w:eastAsia="zh-Hans"/>
        </w:rPr>
        <w:t>配合</w:t>
      </w:r>
      <w:r>
        <w:rPr>
          <w:rFonts w:hint="eastAsia" w:ascii="宋体" w:hAnsi="宋体"/>
          <w:sz w:val="24"/>
        </w:rPr>
        <w:t>甲方</w:t>
      </w:r>
      <w:r>
        <w:rPr>
          <w:rFonts w:hint="eastAsia" w:ascii="宋体" w:hAnsi="宋体"/>
          <w:sz w:val="24"/>
          <w:lang w:eastAsia="zh-Hans"/>
        </w:rPr>
        <w:t>做好数据迁移工作。</w:t>
      </w:r>
    </w:p>
    <w:p>
      <w:pPr>
        <w:snapToGrid w:val="0"/>
        <w:spacing w:line="360" w:lineRule="auto"/>
        <w:ind w:firstLine="480" w:firstLineChars="200"/>
        <w:jc w:val="left"/>
        <w:rPr>
          <w:rFonts w:hint="eastAsia" w:ascii="宋体" w:hAnsi="宋体"/>
          <w:sz w:val="24"/>
        </w:rPr>
      </w:pPr>
      <w:r>
        <w:rPr>
          <w:rFonts w:hint="eastAsia" w:ascii="宋体" w:hAnsi="宋体"/>
          <w:sz w:val="24"/>
        </w:rPr>
        <w:t>13.10 远程技术服务以电话、QQ、微信等方式提供每周 7*24 小时响应。</w:t>
      </w:r>
    </w:p>
    <w:p>
      <w:pPr>
        <w:snapToGrid w:val="0"/>
        <w:spacing w:line="360" w:lineRule="auto"/>
        <w:ind w:firstLine="480" w:firstLineChars="200"/>
        <w:jc w:val="left"/>
        <w:rPr>
          <w:rFonts w:hint="eastAsia" w:ascii="宋体" w:hAnsi="宋体"/>
          <w:sz w:val="24"/>
        </w:rPr>
      </w:pPr>
      <w:r>
        <w:rPr>
          <w:rFonts w:hint="eastAsia" w:ascii="宋体" w:hAnsi="宋体"/>
          <w:sz w:val="24"/>
        </w:rPr>
        <w:t>13.11故障响应及修复：接到故障电话 12 小时内响应，24 小时给予修复。</w:t>
      </w:r>
    </w:p>
    <w:p>
      <w:pPr>
        <w:pStyle w:val="12"/>
        <w:spacing w:beforeLines="0" w:afterLines="0" w:line="360" w:lineRule="auto"/>
        <w:ind w:left="0" w:firstLine="482" w:firstLineChars="200"/>
        <w:rPr>
          <w:b/>
          <w:sz w:val="24"/>
          <w:szCs w:val="24"/>
        </w:rPr>
      </w:pPr>
      <w:r>
        <w:rPr>
          <w:b/>
          <w:sz w:val="24"/>
          <w:szCs w:val="24"/>
        </w:rPr>
        <w:t>十</w:t>
      </w:r>
      <w:r>
        <w:rPr>
          <w:rFonts w:hint="eastAsia"/>
          <w:b/>
          <w:sz w:val="24"/>
          <w:szCs w:val="24"/>
        </w:rPr>
        <w:t>四</w:t>
      </w:r>
      <w:r>
        <w:rPr>
          <w:b/>
          <w:sz w:val="24"/>
          <w:szCs w:val="24"/>
        </w:rPr>
        <w:t>、违约责任</w:t>
      </w:r>
    </w:p>
    <w:p>
      <w:pPr>
        <w:pStyle w:val="12"/>
        <w:spacing w:beforeLines="0" w:afterLines="0" w:line="360" w:lineRule="auto"/>
        <w:ind w:left="0"/>
        <w:rPr>
          <w:sz w:val="24"/>
          <w:szCs w:val="24"/>
        </w:rPr>
      </w:pPr>
      <w:r>
        <w:rPr>
          <w:sz w:val="24"/>
          <w:szCs w:val="24"/>
        </w:rPr>
        <w:t xml:space="preserve">    1</w:t>
      </w:r>
      <w:r>
        <w:rPr>
          <w:rFonts w:hint="eastAsia"/>
          <w:sz w:val="24"/>
          <w:szCs w:val="24"/>
        </w:rPr>
        <w:t>4</w:t>
      </w:r>
      <w:r>
        <w:rPr>
          <w:sz w:val="24"/>
          <w:szCs w:val="24"/>
        </w:rPr>
        <w:t>.1 甲方无正当理由拒收</w:t>
      </w:r>
      <w:r>
        <w:rPr>
          <w:rFonts w:hint="eastAsia"/>
          <w:sz w:val="24"/>
          <w:szCs w:val="24"/>
        </w:rPr>
        <w:t>服务成果</w:t>
      </w:r>
      <w:r>
        <w:rPr>
          <w:sz w:val="24"/>
          <w:szCs w:val="24"/>
        </w:rPr>
        <w:t>的，甲方向乙方偿付拒收货款总值的百分之五违约金。</w:t>
      </w:r>
    </w:p>
    <w:p>
      <w:pPr>
        <w:pStyle w:val="12"/>
        <w:spacing w:beforeLines="0" w:afterLines="0" w:line="360" w:lineRule="auto"/>
        <w:ind w:left="0"/>
        <w:rPr>
          <w:sz w:val="24"/>
          <w:szCs w:val="24"/>
        </w:rPr>
      </w:pPr>
      <w:r>
        <w:rPr>
          <w:sz w:val="24"/>
          <w:szCs w:val="24"/>
        </w:rPr>
        <w:t xml:space="preserve">    1</w:t>
      </w:r>
      <w:r>
        <w:rPr>
          <w:rFonts w:hint="eastAsia"/>
          <w:sz w:val="24"/>
          <w:szCs w:val="24"/>
        </w:rPr>
        <w:t>4</w:t>
      </w:r>
      <w:r>
        <w:rPr>
          <w:sz w:val="24"/>
          <w:szCs w:val="24"/>
        </w:rPr>
        <w:t>.</w:t>
      </w:r>
      <w:r>
        <w:rPr>
          <w:rFonts w:hint="eastAsia"/>
          <w:sz w:val="24"/>
          <w:szCs w:val="24"/>
        </w:rPr>
        <w:t>2</w:t>
      </w:r>
      <w:r>
        <w:rPr>
          <w:sz w:val="24"/>
          <w:szCs w:val="24"/>
        </w:rPr>
        <w:t xml:space="preserve"> 乙方逾期交付</w:t>
      </w:r>
      <w:r>
        <w:rPr>
          <w:rFonts w:hint="eastAsia"/>
          <w:sz w:val="24"/>
          <w:szCs w:val="24"/>
        </w:rPr>
        <w:t>服务成果</w:t>
      </w:r>
      <w:r>
        <w:rPr>
          <w:sz w:val="24"/>
          <w:szCs w:val="24"/>
        </w:rPr>
        <w:t>的，乙方应按逾期</w:t>
      </w:r>
      <w:r>
        <w:rPr>
          <w:rFonts w:hint="eastAsia"/>
          <w:sz w:val="24"/>
          <w:szCs w:val="24"/>
        </w:rPr>
        <w:t>交付</w:t>
      </w:r>
      <w:r>
        <w:rPr>
          <w:sz w:val="24"/>
          <w:szCs w:val="24"/>
        </w:rPr>
        <w:t>总额每日千分之六向甲方支付违约金</w:t>
      </w:r>
      <w:r>
        <w:rPr>
          <w:rFonts w:hint="eastAsia"/>
          <w:b/>
          <w:sz w:val="24"/>
          <w:szCs w:val="24"/>
        </w:rPr>
        <w:t>（不足2000元的，按照2000元计算）</w:t>
      </w:r>
      <w:r>
        <w:rPr>
          <w:sz w:val="24"/>
          <w:szCs w:val="24"/>
        </w:rPr>
        <w:t>，由甲方从待付货款中扣除。逾期超过约定日期10个工作日不能</w:t>
      </w:r>
      <w:r>
        <w:rPr>
          <w:rFonts w:hint="eastAsia"/>
          <w:sz w:val="24"/>
          <w:szCs w:val="24"/>
        </w:rPr>
        <w:t>交付</w:t>
      </w:r>
      <w:r>
        <w:rPr>
          <w:sz w:val="24"/>
          <w:szCs w:val="24"/>
        </w:rPr>
        <w:t>的，甲方可解除本合同。乙方因逾期</w:t>
      </w:r>
      <w:r>
        <w:rPr>
          <w:rFonts w:hint="eastAsia"/>
          <w:sz w:val="24"/>
          <w:szCs w:val="24"/>
        </w:rPr>
        <w:t>交付</w:t>
      </w:r>
      <w:r>
        <w:rPr>
          <w:sz w:val="24"/>
          <w:szCs w:val="24"/>
        </w:rPr>
        <w:t>或因其他违约行为导致甲方解除合同的，乙方应向甲方支付合同总值5%的违约金，如造成甲方损失超过违约金的，超出部分由乙方继续承担赔偿责任。</w:t>
      </w:r>
    </w:p>
    <w:p>
      <w:pPr>
        <w:pStyle w:val="12"/>
        <w:spacing w:beforeLines="0" w:afterLines="0" w:line="360" w:lineRule="auto"/>
        <w:ind w:left="0" w:firstLine="480"/>
        <w:rPr>
          <w:sz w:val="24"/>
          <w:szCs w:val="24"/>
        </w:rPr>
      </w:pPr>
      <w:r>
        <w:rPr>
          <w:rFonts w:hint="eastAsia"/>
          <w:sz w:val="24"/>
          <w:szCs w:val="24"/>
        </w:rPr>
        <w:t>14</w:t>
      </w:r>
      <w:r>
        <w:rPr>
          <w:sz w:val="24"/>
          <w:szCs w:val="24"/>
        </w:rPr>
        <w:t>.</w:t>
      </w:r>
      <w:r>
        <w:rPr>
          <w:rFonts w:hint="eastAsia"/>
          <w:sz w:val="24"/>
          <w:szCs w:val="24"/>
        </w:rPr>
        <w:t>3</w:t>
      </w:r>
      <w:r>
        <w:rPr>
          <w:sz w:val="24"/>
          <w:szCs w:val="24"/>
        </w:rPr>
        <w:t>乙方所交的</w:t>
      </w:r>
      <w:r>
        <w:rPr>
          <w:rFonts w:hint="eastAsia"/>
          <w:sz w:val="24"/>
          <w:szCs w:val="24"/>
        </w:rPr>
        <w:t>服务成果</w:t>
      </w:r>
      <w:r>
        <w:rPr>
          <w:sz w:val="24"/>
          <w:szCs w:val="24"/>
        </w:rPr>
        <w:t>技术参数、质量不符合合同规定及采购文件规定标准的，甲方有权拒收，乙方愿意更换</w:t>
      </w:r>
      <w:r>
        <w:rPr>
          <w:rFonts w:hint="eastAsia"/>
          <w:sz w:val="24"/>
          <w:szCs w:val="24"/>
        </w:rPr>
        <w:t>调整</w:t>
      </w:r>
      <w:r>
        <w:rPr>
          <w:sz w:val="24"/>
          <w:szCs w:val="24"/>
        </w:rPr>
        <w:t>但逾期交</w:t>
      </w:r>
      <w:r>
        <w:rPr>
          <w:rFonts w:hint="eastAsia"/>
          <w:sz w:val="24"/>
          <w:szCs w:val="24"/>
        </w:rPr>
        <w:t>付</w:t>
      </w:r>
      <w:r>
        <w:rPr>
          <w:sz w:val="24"/>
          <w:szCs w:val="24"/>
        </w:rPr>
        <w:t>的，按乙方逾期交</w:t>
      </w:r>
      <w:r>
        <w:rPr>
          <w:rFonts w:hint="eastAsia"/>
          <w:sz w:val="24"/>
          <w:szCs w:val="24"/>
        </w:rPr>
        <w:t>付</w:t>
      </w:r>
      <w:r>
        <w:rPr>
          <w:sz w:val="24"/>
          <w:szCs w:val="24"/>
        </w:rPr>
        <w:t>处理。乙方拒绝更换</w:t>
      </w:r>
      <w:r>
        <w:rPr>
          <w:rFonts w:hint="eastAsia"/>
          <w:sz w:val="24"/>
          <w:szCs w:val="24"/>
        </w:rPr>
        <w:t>调整</w:t>
      </w:r>
      <w:r>
        <w:rPr>
          <w:sz w:val="24"/>
          <w:szCs w:val="24"/>
        </w:rPr>
        <w:t>的，甲方可单方面解除合同。</w:t>
      </w:r>
    </w:p>
    <w:p>
      <w:pPr>
        <w:spacing w:line="360" w:lineRule="auto"/>
        <w:ind w:firstLine="482" w:firstLineChars="200"/>
        <w:jc w:val="left"/>
        <w:rPr>
          <w:rFonts w:ascii="宋体" w:hAnsi="宋体"/>
          <w:b/>
          <w:sz w:val="24"/>
        </w:rPr>
      </w:pPr>
      <w:r>
        <w:rPr>
          <w:rFonts w:hint="eastAsia" w:ascii="宋体" w:hAnsi="宋体"/>
          <w:b/>
          <w:sz w:val="24"/>
        </w:rPr>
        <w:t>14.4</w:t>
      </w:r>
      <w:r>
        <w:rPr>
          <w:rFonts w:ascii="宋体" w:hAnsi="宋体"/>
          <w:b/>
          <w:sz w:val="24"/>
        </w:rPr>
        <w:t>本</w:t>
      </w:r>
      <w:r>
        <w:rPr>
          <w:rFonts w:hint="eastAsia" w:ascii="宋体" w:hAnsi="宋体"/>
          <w:b/>
          <w:sz w:val="24"/>
        </w:rPr>
        <w:t>项目</w:t>
      </w:r>
      <w:r>
        <w:rPr>
          <w:rFonts w:ascii="宋体" w:hAnsi="宋体"/>
          <w:b/>
          <w:sz w:val="24"/>
        </w:rPr>
        <w:t>严禁</w:t>
      </w:r>
      <w:r>
        <w:rPr>
          <w:rFonts w:hint="eastAsia" w:ascii="宋体" w:hAnsi="宋体"/>
          <w:b/>
          <w:sz w:val="24"/>
        </w:rPr>
        <w:t>乙方</w:t>
      </w:r>
      <w:r>
        <w:rPr>
          <w:rFonts w:ascii="宋体" w:hAnsi="宋体"/>
          <w:b/>
          <w:sz w:val="24"/>
        </w:rPr>
        <w:t>转包和违法分包，否则</w:t>
      </w:r>
      <w:r>
        <w:rPr>
          <w:rFonts w:hint="eastAsia" w:ascii="宋体" w:hAnsi="宋体"/>
          <w:b/>
          <w:sz w:val="24"/>
        </w:rPr>
        <w:t>甲方</w:t>
      </w:r>
      <w:r>
        <w:rPr>
          <w:rFonts w:ascii="宋体" w:hAnsi="宋体"/>
          <w:b/>
          <w:sz w:val="24"/>
        </w:rPr>
        <w:t>有权单方解除本合同，</w:t>
      </w:r>
      <w:r>
        <w:rPr>
          <w:rFonts w:hint="eastAsia" w:ascii="宋体" w:hAnsi="宋体"/>
          <w:b/>
          <w:sz w:val="24"/>
        </w:rPr>
        <w:t>乙方</w:t>
      </w:r>
      <w:r>
        <w:rPr>
          <w:rFonts w:ascii="宋体" w:hAnsi="宋体"/>
          <w:b/>
          <w:sz w:val="24"/>
        </w:rPr>
        <w:t>应赔偿</w:t>
      </w:r>
      <w:r>
        <w:rPr>
          <w:rFonts w:hint="eastAsia" w:ascii="宋体" w:hAnsi="宋体"/>
          <w:b/>
          <w:sz w:val="24"/>
        </w:rPr>
        <w:t>甲方</w:t>
      </w:r>
      <w:r>
        <w:rPr>
          <w:rFonts w:ascii="宋体" w:hAnsi="宋体"/>
          <w:b/>
          <w:sz w:val="24"/>
        </w:rPr>
        <w:t>因此遭受的全部损失，且</w:t>
      </w:r>
      <w:r>
        <w:rPr>
          <w:rFonts w:hint="eastAsia" w:ascii="宋体" w:hAnsi="宋体"/>
          <w:b/>
          <w:sz w:val="24"/>
        </w:rPr>
        <w:t>乙方</w:t>
      </w:r>
      <w:r>
        <w:rPr>
          <w:rFonts w:ascii="宋体" w:hAnsi="宋体"/>
          <w:b/>
          <w:sz w:val="24"/>
        </w:rPr>
        <w:t>应向</w:t>
      </w:r>
      <w:r>
        <w:rPr>
          <w:rFonts w:hint="eastAsia" w:ascii="宋体" w:hAnsi="宋体"/>
          <w:b/>
          <w:sz w:val="24"/>
        </w:rPr>
        <w:t>甲方</w:t>
      </w:r>
      <w:r>
        <w:rPr>
          <w:rFonts w:ascii="宋体" w:hAnsi="宋体"/>
          <w:b/>
          <w:sz w:val="24"/>
        </w:rPr>
        <w:t>支付本合同总价30%的违约金。</w:t>
      </w:r>
    </w:p>
    <w:p>
      <w:pPr>
        <w:spacing w:line="360" w:lineRule="auto"/>
        <w:ind w:firstLine="482" w:firstLineChars="200"/>
        <w:jc w:val="left"/>
        <w:rPr>
          <w:rFonts w:ascii="宋体" w:hAnsi="宋体"/>
          <w:b/>
          <w:sz w:val="24"/>
        </w:rPr>
      </w:pPr>
      <w:r>
        <w:rPr>
          <w:rFonts w:hint="eastAsia" w:ascii="宋体" w:hAnsi="宋体"/>
          <w:b/>
          <w:sz w:val="24"/>
        </w:rPr>
        <w:t>14.5乙方</w:t>
      </w:r>
      <w:r>
        <w:rPr>
          <w:rFonts w:ascii="宋体" w:hAnsi="宋体"/>
          <w:b/>
          <w:sz w:val="24"/>
        </w:rPr>
        <w:t>不得以任何理由拒绝移交</w:t>
      </w:r>
      <w:r>
        <w:rPr>
          <w:rFonts w:hint="eastAsia" w:ascii="宋体" w:hAnsi="宋体"/>
          <w:b/>
          <w:sz w:val="24"/>
        </w:rPr>
        <w:t>项目</w:t>
      </w:r>
      <w:r>
        <w:rPr>
          <w:rFonts w:ascii="宋体" w:hAnsi="宋体"/>
          <w:b/>
          <w:sz w:val="24"/>
        </w:rPr>
        <w:t>或向</w:t>
      </w:r>
      <w:r>
        <w:rPr>
          <w:rFonts w:hint="eastAsia" w:ascii="宋体" w:hAnsi="宋体"/>
          <w:b/>
          <w:sz w:val="24"/>
        </w:rPr>
        <w:t>甲方</w:t>
      </w:r>
      <w:r>
        <w:rPr>
          <w:rFonts w:ascii="宋体" w:hAnsi="宋体"/>
          <w:b/>
          <w:sz w:val="24"/>
        </w:rPr>
        <w:t>逾期移交</w:t>
      </w:r>
      <w:r>
        <w:rPr>
          <w:rFonts w:hint="eastAsia" w:ascii="宋体" w:hAnsi="宋体"/>
          <w:b/>
          <w:sz w:val="24"/>
        </w:rPr>
        <w:t>项目</w:t>
      </w:r>
      <w:r>
        <w:rPr>
          <w:rFonts w:ascii="宋体" w:hAnsi="宋体"/>
          <w:b/>
          <w:sz w:val="24"/>
        </w:rPr>
        <w:t>；否则，每延迟一日，</w:t>
      </w:r>
      <w:r>
        <w:rPr>
          <w:rFonts w:hint="eastAsia" w:ascii="宋体" w:hAnsi="宋体"/>
          <w:b/>
          <w:sz w:val="24"/>
        </w:rPr>
        <w:t>乙方</w:t>
      </w:r>
      <w:r>
        <w:rPr>
          <w:rFonts w:ascii="宋体" w:hAnsi="宋体"/>
          <w:b/>
          <w:sz w:val="24"/>
        </w:rPr>
        <w:t>应向</w:t>
      </w:r>
      <w:r>
        <w:rPr>
          <w:rFonts w:hint="eastAsia" w:ascii="宋体" w:hAnsi="宋体"/>
          <w:b/>
          <w:sz w:val="24"/>
        </w:rPr>
        <w:t>甲方</w:t>
      </w:r>
      <w:r>
        <w:rPr>
          <w:rFonts w:ascii="宋体" w:hAnsi="宋体"/>
          <w:b/>
          <w:sz w:val="24"/>
        </w:rPr>
        <w:t>支付相当于合同总价款千分之</w:t>
      </w:r>
      <w:r>
        <w:rPr>
          <w:rFonts w:hint="eastAsia" w:ascii="宋体" w:hAnsi="宋体"/>
          <w:b/>
          <w:sz w:val="24"/>
        </w:rPr>
        <w:t>六</w:t>
      </w:r>
      <w:r>
        <w:rPr>
          <w:rFonts w:ascii="宋体" w:hAnsi="宋体"/>
          <w:b/>
          <w:sz w:val="24"/>
        </w:rPr>
        <w:t>的违约金；</w:t>
      </w:r>
    </w:p>
    <w:p>
      <w:pPr>
        <w:spacing w:line="360" w:lineRule="auto"/>
        <w:ind w:firstLine="482" w:firstLineChars="200"/>
        <w:jc w:val="left"/>
        <w:rPr>
          <w:rFonts w:ascii="宋体" w:hAnsi="宋体"/>
          <w:b/>
          <w:sz w:val="24"/>
        </w:rPr>
      </w:pPr>
      <w:r>
        <w:rPr>
          <w:rFonts w:hint="eastAsia" w:ascii="宋体" w:hAnsi="宋体"/>
          <w:b/>
          <w:sz w:val="24"/>
        </w:rPr>
        <w:t xml:space="preserve">14.6 </w:t>
      </w:r>
      <w:r>
        <w:rPr>
          <w:rFonts w:ascii="宋体" w:hAnsi="宋体"/>
          <w:b/>
          <w:sz w:val="24"/>
        </w:rPr>
        <w:t>因</w:t>
      </w:r>
      <w:r>
        <w:rPr>
          <w:rFonts w:hint="eastAsia" w:ascii="宋体" w:hAnsi="宋体"/>
          <w:b/>
          <w:sz w:val="24"/>
        </w:rPr>
        <w:t>乙方</w:t>
      </w:r>
      <w:r>
        <w:rPr>
          <w:rFonts w:ascii="宋体" w:hAnsi="宋体"/>
          <w:b/>
          <w:sz w:val="24"/>
        </w:rPr>
        <w:t>违约而依据本合同应向</w:t>
      </w:r>
      <w:r>
        <w:rPr>
          <w:rFonts w:hint="eastAsia" w:ascii="宋体" w:hAnsi="宋体"/>
          <w:b/>
          <w:sz w:val="24"/>
        </w:rPr>
        <w:t>甲方</w:t>
      </w:r>
      <w:r>
        <w:rPr>
          <w:rFonts w:ascii="宋体" w:hAnsi="宋体"/>
          <w:b/>
          <w:sz w:val="24"/>
        </w:rPr>
        <w:t>支付违约金或赔偿金的，</w:t>
      </w:r>
      <w:r>
        <w:rPr>
          <w:rFonts w:hint="eastAsia" w:ascii="宋体" w:hAnsi="宋体"/>
          <w:b/>
          <w:sz w:val="24"/>
        </w:rPr>
        <w:t>甲方</w:t>
      </w:r>
      <w:r>
        <w:rPr>
          <w:rFonts w:ascii="宋体" w:hAnsi="宋体"/>
          <w:b/>
          <w:sz w:val="24"/>
        </w:rPr>
        <w:t>有权从应付</w:t>
      </w:r>
      <w:r>
        <w:rPr>
          <w:rFonts w:hint="eastAsia" w:ascii="宋体" w:hAnsi="宋体"/>
          <w:b/>
          <w:sz w:val="24"/>
        </w:rPr>
        <w:t>乙方</w:t>
      </w:r>
      <w:r>
        <w:rPr>
          <w:rFonts w:ascii="宋体" w:hAnsi="宋体"/>
          <w:b/>
          <w:sz w:val="24"/>
        </w:rPr>
        <w:t>的</w:t>
      </w:r>
      <w:r>
        <w:rPr>
          <w:rFonts w:hint="eastAsia" w:ascii="宋体" w:hAnsi="宋体"/>
          <w:b/>
          <w:sz w:val="24"/>
        </w:rPr>
        <w:t>项目</w:t>
      </w:r>
      <w:r>
        <w:rPr>
          <w:rFonts w:ascii="宋体" w:hAnsi="宋体"/>
          <w:b/>
          <w:sz w:val="24"/>
        </w:rPr>
        <w:t>价款中直接予以相应扣除，</w:t>
      </w:r>
      <w:r>
        <w:rPr>
          <w:rFonts w:hint="eastAsia" w:ascii="宋体" w:hAnsi="宋体"/>
          <w:b/>
          <w:sz w:val="24"/>
        </w:rPr>
        <w:t>乙方</w:t>
      </w:r>
      <w:r>
        <w:rPr>
          <w:rFonts w:ascii="宋体" w:hAnsi="宋体"/>
          <w:b/>
          <w:sz w:val="24"/>
        </w:rPr>
        <w:t>不持异议。</w:t>
      </w:r>
      <w:r>
        <w:rPr>
          <w:rFonts w:hint="eastAsia" w:ascii="宋体" w:hAnsi="宋体"/>
          <w:b/>
          <w:sz w:val="24"/>
        </w:rPr>
        <w:t>项目</w:t>
      </w:r>
      <w:r>
        <w:rPr>
          <w:rFonts w:ascii="宋体" w:hAnsi="宋体"/>
          <w:b/>
          <w:sz w:val="24"/>
        </w:rPr>
        <w:t>价款不足抵扣的，</w:t>
      </w:r>
      <w:r>
        <w:rPr>
          <w:rFonts w:hint="eastAsia" w:ascii="宋体" w:hAnsi="宋体"/>
          <w:b/>
          <w:sz w:val="24"/>
        </w:rPr>
        <w:t>甲方</w:t>
      </w:r>
      <w:r>
        <w:rPr>
          <w:rFonts w:ascii="宋体" w:hAnsi="宋体"/>
          <w:b/>
          <w:sz w:val="24"/>
        </w:rPr>
        <w:t>有权就不足部分继续向</w:t>
      </w:r>
      <w:r>
        <w:rPr>
          <w:rFonts w:hint="eastAsia" w:ascii="宋体" w:hAnsi="宋体"/>
          <w:b/>
          <w:sz w:val="24"/>
        </w:rPr>
        <w:t>乙方</w:t>
      </w:r>
      <w:r>
        <w:rPr>
          <w:rFonts w:ascii="宋体" w:hAnsi="宋体"/>
          <w:b/>
          <w:sz w:val="24"/>
        </w:rPr>
        <w:t>追偿。</w:t>
      </w:r>
    </w:p>
    <w:p>
      <w:pPr>
        <w:spacing w:line="360" w:lineRule="auto"/>
        <w:ind w:firstLine="482" w:firstLineChars="200"/>
        <w:jc w:val="left"/>
        <w:rPr>
          <w:rFonts w:ascii="宋体" w:hAnsi="宋体"/>
          <w:b/>
          <w:sz w:val="24"/>
        </w:rPr>
      </w:pPr>
      <w:r>
        <w:rPr>
          <w:rFonts w:hint="eastAsia" w:ascii="宋体" w:hAnsi="宋体"/>
          <w:b/>
          <w:sz w:val="24"/>
        </w:rPr>
        <w:t>14.7</w:t>
      </w:r>
      <w:r>
        <w:rPr>
          <w:rFonts w:ascii="宋体" w:hAnsi="宋体"/>
          <w:b/>
          <w:sz w:val="24"/>
        </w:rPr>
        <w:t>采购文件约定或国家相关规定的</w:t>
      </w:r>
      <w:r>
        <w:rPr>
          <w:rFonts w:hint="eastAsia" w:ascii="宋体" w:hAnsi="宋体"/>
          <w:b/>
          <w:sz w:val="24"/>
        </w:rPr>
        <w:t>乙方</w:t>
      </w:r>
      <w:r>
        <w:rPr>
          <w:rFonts w:ascii="宋体" w:hAnsi="宋体"/>
          <w:b/>
          <w:sz w:val="24"/>
        </w:rPr>
        <w:t>其他违约责任。</w:t>
      </w:r>
    </w:p>
    <w:p>
      <w:pPr>
        <w:pStyle w:val="12"/>
        <w:spacing w:beforeLines="0" w:afterLines="0" w:line="360" w:lineRule="auto"/>
        <w:ind w:left="0" w:firstLine="482" w:firstLineChars="200"/>
        <w:rPr>
          <w:b/>
          <w:sz w:val="24"/>
          <w:szCs w:val="24"/>
        </w:rPr>
      </w:pPr>
      <w:r>
        <w:rPr>
          <w:b/>
          <w:sz w:val="24"/>
          <w:szCs w:val="24"/>
        </w:rPr>
        <w:t>十</w:t>
      </w:r>
      <w:r>
        <w:rPr>
          <w:rFonts w:hint="eastAsia"/>
          <w:b/>
          <w:sz w:val="24"/>
          <w:szCs w:val="24"/>
        </w:rPr>
        <w:t>五</w:t>
      </w:r>
      <w:r>
        <w:rPr>
          <w:b/>
          <w:sz w:val="24"/>
          <w:szCs w:val="24"/>
        </w:rPr>
        <w:t>、不可抗力事件处理</w:t>
      </w:r>
    </w:p>
    <w:p>
      <w:pPr>
        <w:pStyle w:val="12"/>
        <w:spacing w:beforeLines="0" w:afterLines="0" w:line="360" w:lineRule="auto"/>
        <w:ind w:left="0" w:firstLine="480" w:firstLineChars="200"/>
        <w:rPr>
          <w:sz w:val="24"/>
          <w:szCs w:val="24"/>
        </w:rPr>
      </w:pPr>
      <w:r>
        <w:rPr>
          <w:rFonts w:hint="eastAsia"/>
          <w:sz w:val="24"/>
          <w:szCs w:val="24"/>
        </w:rPr>
        <w:t>15.</w:t>
      </w:r>
      <w:r>
        <w:rPr>
          <w:sz w:val="24"/>
          <w:szCs w:val="24"/>
        </w:rPr>
        <w:t>1 在合同有效期内，任何一方因不可抗力事件导致不能履行合同，则合同履行期可延长，其延长期与不可抗力影响期相同。</w:t>
      </w:r>
    </w:p>
    <w:p>
      <w:pPr>
        <w:pStyle w:val="12"/>
        <w:spacing w:beforeLines="0" w:afterLines="0" w:line="360" w:lineRule="auto"/>
        <w:ind w:left="0" w:firstLine="480" w:firstLineChars="200"/>
        <w:rPr>
          <w:sz w:val="24"/>
          <w:szCs w:val="24"/>
        </w:rPr>
      </w:pPr>
      <w:r>
        <w:rPr>
          <w:rFonts w:hint="eastAsia"/>
          <w:sz w:val="24"/>
          <w:szCs w:val="24"/>
        </w:rPr>
        <w:t>15.</w:t>
      </w:r>
      <w:r>
        <w:rPr>
          <w:sz w:val="24"/>
          <w:szCs w:val="24"/>
        </w:rPr>
        <w:t>2 不可抗力事件发生后，应立即通知对方，并寄送有关权威机构出具的证明。</w:t>
      </w:r>
    </w:p>
    <w:p>
      <w:pPr>
        <w:pStyle w:val="12"/>
        <w:spacing w:beforeLines="0" w:afterLines="0" w:line="360" w:lineRule="auto"/>
        <w:ind w:left="0" w:firstLine="480" w:firstLineChars="200"/>
        <w:rPr>
          <w:sz w:val="24"/>
          <w:szCs w:val="24"/>
        </w:rPr>
      </w:pPr>
      <w:r>
        <w:rPr>
          <w:rFonts w:hint="eastAsia"/>
          <w:sz w:val="24"/>
          <w:szCs w:val="24"/>
        </w:rPr>
        <w:t>15.</w:t>
      </w:r>
      <w:r>
        <w:rPr>
          <w:sz w:val="24"/>
          <w:szCs w:val="24"/>
        </w:rPr>
        <w:t>3 不可抗力事件延续120天以上，双方应通过友好协商，确定是否继续履行合同。</w:t>
      </w:r>
    </w:p>
    <w:p>
      <w:pPr>
        <w:pStyle w:val="12"/>
        <w:spacing w:beforeLines="0" w:afterLines="0" w:line="360" w:lineRule="auto"/>
        <w:ind w:left="0" w:firstLine="482" w:firstLineChars="200"/>
        <w:rPr>
          <w:b/>
          <w:sz w:val="24"/>
          <w:szCs w:val="24"/>
        </w:rPr>
      </w:pPr>
      <w:r>
        <w:rPr>
          <w:b/>
          <w:sz w:val="24"/>
          <w:szCs w:val="24"/>
        </w:rPr>
        <w:t>十</w:t>
      </w:r>
      <w:r>
        <w:rPr>
          <w:rFonts w:hint="eastAsia"/>
          <w:b/>
          <w:sz w:val="24"/>
          <w:szCs w:val="24"/>
        </w:rPr>
        <w:t>六</w:t>
      </w:r>
      <w:r>
        <w:rPr>
          <w:b/>
          <w:sz w:val="24"/>
          <w:szCs w:val="24"/>
        </w:rPr>
        <w:t>、诉讼</w:t>
      </w:r>
    </w:p>
    <w:p>
      <w:pPr>
        <w:pStyle w:val="12"/>
        <w:spacing w:beforeLines="0" w:afterLines="0" w:line="360" w:lineRule="auto"/>
        <w:ind w:left="0"/>
        <w:rPr>
          <w:sz w:val="24"/>
          <w:szCs w:val="24"/>
        </w:rPr>
      </w:pPr>
      <w:r>
        <w:rPr>
          <w:sz w:val="24"/>
          <w:szCs w:val="24"/>
        </w:rPr>
        <w:t xml:space="preserve">    1</w:t>
      </w:r>
      <w:r>
        <w:rPr>
          <w:rFonts w:hint="eastAsia"/>
          <w:sz w:val="24"/>
          <w:szCs w:val="24"/>
        </w:rPr>
        <w:t>6</w:t>
      </w:r>
      <w:r>
        <w:rPr>
          <w:sz w:val="24"/>
          <w:szCs w:val="24"/>
        </w:rPr>
        <w:t>.1 双方在执行合同中所发生的一切争议，应通过协商解决。如协商不成，可向合同签订地法院起诉，合同签订地在此约定为</w:t>
      </w:r>
      <w:r>
        <w:rPr>
          <w:sz w:val="24"/>
          <w:szCs w:val="24"/>
          <w:u w:val="single"/>
        </w:rPr>
        <w:t>盐城</w:t>
      </w:r>
      <w:r>
        <w:rPr>
          <w:sz w:val="24"/>
          <w:szCs w:val="24"/>
        </w:rPr>
        <w:t>市。</w:t>
      </w:r>
    </w:p>
    <w:p>
      <w:pPr>
        <w:pStyle w:val="12"/>
        <w:spacing w:beforeLines="0" w:afterLines="0" w:line="360" w:lineRule="auto"/>
        <w:ind w:left="0" w:firstLine="482" w:firstLineChars="200"/>
        <w:rPr>
          <w:b/>
          <w:sz w:val="24"/>
          <w:szCs w:val="24"/>
        </w:rPr>
      </w:pPr>
      <w:r>
        <w:rPr>
          <w:b/>
          <w:sz w:val="24"/>
          <w:szCs w:val="24"/>
        </w:rPr>
        <w:t>十</w:t>
      </w:r>
      <w:r>
        <w:rPr>
          <w:rFonts w:hint="eastAsia"/>
          <w:b/>
          <w:sz w:val="24"/>
          <w:szCs w:val="24"/>
        </w:rPr>
        <w:t>七</w:t>
      </w:r>
      <w:r>
        <w:rPr>
          <w:b/>
          <w:sz w:val="24"/>
          <w:szCs w:val="24"/>
        </w:rPr>
        <w:t>、合同生效及其它</w:t>
      </w:r>
    </w:p>
    <w:p>
      <w:pPr>
        <w:pStyle w:val="12"/>
        <w:spacing w:beforeLines="0" w:afterLines="0" w:line="360" w:lineRule="auto"/>
        <w:ind w:left="0" w:firstLine="480" w:firstLineChars="200"/>
        <w:rPr>
          <w:sz w:val="24"/>
          <w:szCs w:val="24"/>
        </w:rPr>
      </w:pPr>
      <w:r>
        <w:rPr>
          <w:rFonts w:hint="eastAsia"/>
          <w:sz w:val="24"/>
          <w:szCs w:val="24"/>
        </w:rPr>
        <w:t>17.</w:t>
      </w:r>
      <w:r>
        <w:rPr>
          <w:sz w:val="24"/>
          <w:szCs w:val="24"/>
        </w:rPr>
        <w:t>1 合同经双方法定代表人或授权委托代表人签字并加盖单位公章。</w:t>
      </w:r>
    </w:p>
    <w:p>
      <w:pPr>
        <w:pStyle w:val="12"/>
        <w:spacing w:beforeLines="0" w:afterLines="0" w:line="360" w:lineRule="auto"/>
        <w:ind w:left="0" w:firstLine="480" w:firstLineChars="200"/>
        <w:rPr>
          <w:sz w:val="24"/>
          <w:szCs w:val="24"/>
        </w:rPr>
      </w:pPr>
      <w:r>
        <w:rPr>
          <w:rFonts w:hint="eastAsia"/>
          <w:sz w:val="24"/>
          <w:szCs w:val="24"/>
        </w:rPr>
        <w:t>17.</w:t>
      </w:r>
      <w:r>
        <w:rPr>
          <w:sz w:val="24"/>
          <w:szCs w:val="24"/>
        </w:rPr>
        <w:t>2本合同未尽事宜，遵照《合同法》有关条文执行。</w:t>
      </w:r>
    </w:p>
    <w:p>
      <w:pPr>
        <w:pStyle w:val="12"/>
        <w:spacing w:beforeLines="0" w:afterLines="0" w:line="360" w:lineRule="auto"/>
        <w:ind w:left="0" w:firstLine="480" w:firstLineChars="200"/>
        <w:rPr>
          <w:sz w:val="24"/>
          <w:szCs w:val="24"/>
        </w:rPr>
      </w:pPr>
      <w:r>
        <w:rPr>
          <w:rFonts w:hint="eastAsia"/>
          <w:sz w:val="24"/>
          <w:szCs w:val="24"/>
        </w:rPr>
        <w:t>17.</w:t>
      </w:r>
      <w:r>
        <w:rPr>
          <w:sz w:val="24"/>
          <w:szCs w:val="24"/>
        </w:rPr>
        <w:t>3本合同正本一式六份，具有同等法律效力，甲方执四份，乙方及财政监管部门各执一份。</w:t>
      </w:r>
    </w:p>
    <w:p>
      <w:pPr>
        <w:wordWrap w:val="0"/>
        <w:overflowPunct w:val="0"/>
        <w:snapToGrid w:val="0"/>
        <w:spacing w:line="360" w:lineRule="auto"/>
        <w:jc w:val="left"/>
        <w:rPr>
          <w:rFonts w:hint="eastAsia" w:ascii="宋体" w:hAnsi="宋体" w:cs="宋体"/>
        </w:rPr>
      </w:pPr>
    </w:p>
    <w:p>
      <w:pPr>
        <w:wordWrap w:val="0"/>
        <w:overflowPunct w:val="0"/>
        <w:snapToGrid w:val="0"/>
        <w:spacing w:line="360" w:lineRule="auto"/>
        <w:jc w:val="left"/>
        <w:rPr>
          <w:rFonts w:ascii="宋体" w:hAnsi="宋体" w:cs="宋体"/>
        </w:rPr>
      </w:pPr>
      <w:r>
        <w:rPr>
          <w:rFonts w:hint="eastAsia" w:ascii="宋体" w:hAnsi="宋体" w:cs="宋体"/>
        </w:rPr>
        <w:t>甲方</w:t>
      </w:r>
      <w:r>
        <w:rPr>
          <w:rFonts w:ascii="宋体" w:hAnsi="宋体" w:cs="宋体"/>
        </w:rPr>
        <w:t>(公章)</w:t>
      </w:r>
      <w:r>
        <w:rPr>
          <w:rFonts w:hint="eastAsia" w:ascii="宋体" w:hAnsi="宋体" w:cs="宋体"/>
        </w:rPr>
        <w:t>：</w:t>
      </w:r>
      <w:r>
        <w:rPr>
          <w:rFonts w:ascii="宋体" w:hAnsi="宋体" w:cs="宋体"/>
        </w:rPr>
        <w:t>盐城幼儿师范高等专科学校</w:t>
      </w:r>
      <w:r>
        <w:rPr>
          <w:rFonts w:hint="eastAsia" w:ascii="宋体" w:hAnsi="宋体" w:cs="宋体"/>
        </w:rPr>
        <w:t xml:space="preserve">       乙方</w:t>
      </w:r>
      <w:r>
        <w:rPr>
          <w:rFonts w:ascii="宋体" w:hAnsi="宋体" w:cs="宋体"/>
        </w:rPr>
        <w:t>(公章)：</w:t>
      </w:r>
    </w:p>
    <w:p>
      <w:pPr>
        <w:wordWrap w:val="0"/>
        <w:overflowPunct w:val="0"/>
        <w:snapToGrid w:val="0"/>
        <w:spacing w:line="360" w:lineRule="auto"/>
        <w:jc w:val="left"/>
        <w:rPr>
          <w:rFonts w:ascii="宋体" w:hAnsi="宋体" w:cs="宋体"/>
        </w:rPr>
      </w:pPr>
      <w:r>
        <w:rPr>
          <w:rFonts w:ascii="宋体" w:hAnsi="宋体" w:cs="宋体"/>
        </w:rPr>
        <w:t>法定代表人或其委托代理人：</w:t>
      </w:r>
      <w:r>
        <w:rPr>
          <w:rFonts w:hint="eastAsia" w:ascii="宋体" w:hAnsi="宋体" w:cs="宋体"/>
        </w:rPr>
        <w:t xml:space="preserve">                 </w:t>
      </w:r>
      <w:r>
        <w:rPr>
          <w:rFonts w:ascii="宋体" w:hAnsi="宋体" w:cs="宋体"/>
        </w:rPr>
        <w:t>法定代表人或其委托代理人：</w:t>
      </w:r>
    </w:p>
    <w:p>
      <w:pPr>
        <w:wordWrap w:val="0"/>
        <w:overflowPunct w:val="0"/>
        <w:snapToGrid w:val="0"/>
        <w:spacing w:line="360" w:lineRule="auto"/>
        <w:ind w:firstLine="120"/>
        <w:jc w:val="left"/>
        <w:rPr>
          <w:rFonts w:ascii="宋体" w:hAnsi="宋体" w:cs="宋体"/>
          <w:u w:val="single"/>
        </w:rPr>
      </w:pPr>
      <w:r>
        <w:rPr>
          <w:rFonts w:ascii="宋体" w:hAnsi="宋体" w:cs="宋体"/>
        </w:rPr>
        <w:t>（签字）</w:t>
      </w:r>
      <w:r>
        <w:rPr>
          <w:rFonts w:hint="eastAsia" w:ascii="宋体" w:hAnsi="宋体" w:cs="宋体"/>
        </w:rPr>
        <w:t xml:space="preserve">                                    </w:t>
      </w:r>
      <w:r>
        <w:rPr>
          <w:rFonts w:ascii="宋体" w:hAnsi="宋体" w:cs="宋体"/>
        </w:rPr>
        <w:t>（签字）</w:t>
      </w:r>
    </w:p>
    <w:p>
      <w:pPr>
        <w:tabs>
          <w:tab w:val="left" w:pos="4410"/>
        </w:tabs>
        <w:wordWrap w:val="0"/>
        <w:overflowPunct w:val="0"/>
        <w:snapToGrid w:val="0"/>
        <w:spacing w:line="360" w:lineRule="auto"/>
        <w:jc w:val="left"/>
        <w:rPr>
          <w:rFonts w:ascii="宋体" w:hAnsi="宋体" w:cs="宋体"/>
        </w:rPr>
      </w:pPr>
      <w:r>
        <w:rPr>
          <w:rFonts w:ascii="宋体" w:hAnsi="宋体" w:cs="宋体"/>
        </w:rPr>
        <w:t>组织机构代码：</w:t>
      </w:r>
      <w:r>
        <w:rPr>
          <w:rFonts w:hint="eastAsia" w:ascii="宋体" w:hAnsi="宋体" w:cs="宋体"/>
          <w:u w:val="single"/>
        </w:rPr>
        <w:t>12320900MB033473X9</w:t>
      </w:r>
      <w:r>
        <w:rPr>
          <w:rFonts w:hint="eastAsia" w:ascii="宋体" w:hAnsi="宋体" w:cs="宋体"/>
        </w:rPr>
        <w:t xml:space="preserve">           </w:t>
      </w:r>
      <w:r>
        <w:rPr>
          <w:rFonts w:ascii="宋体" w:hAnsi="宋体" w:cs="宋体"/>
        </w:rPr>
        <w:t>组织机构代码：</w:t>
      </w:r>
    </w:p>
    <w:p>
      <w:pPr>
        <w:wordWrap w:val="0"/>
        <w:overflowPunct w:val="0"/>
        <w:snapToGrid w:val="0"/>
        <w:spacing w:line="360" w:lineRule="auto"/>
        <w:jc w:val="left"/>
        <w:rPr>
          <w:rFonts w:ascii="宋体" w:hAnsi="宋体" w:cs="宋体"/>
          <w:u w:val="single"/>
        </w:rPr>
      </w:pPr>
      <w:r>
        <w:rPr>
          <w:rFonts w:ascii="宋体" w:hAnsi="宋体" w:cs="宋体"/>
        </w:rPr>
        <w:t>地址：</w:t>
      </w:r>
      <w:r>
        <w:rPr>
          <w:rFonts w:ascii="宋体" w:hAnsi="宋体" w:cs="宋体"/>
          <w:u w:val="single"/>
        </w:rPr>
        <w:t>盐城市高职园学海路28号</w:t>
      </w:r>
      <w:r>
        <w:rPr>
          <w:rFonts w:hint="eastAsia" w:ascii="宋体" w:hAnsi="宋体" w:cs="宋体"/>
          <w:u w:val="single"/>
        </w:rPr>
        <w:t xml:space="preserve"> </w:t>
      </w:r>
      <w:r>
        <w:rPr>
          <w:rFonts w:hint="eastAsia" w:ascii="宋体" w:hAnsi="宋体" w:cs="宋体"/>
        </w:rPr>
        <w:t xml:space="preserve">             </w:t>
      </w:r>
      <w:r>
        <w:rPr>
          <w:rFonts w:ascii="宋体" w:hAnsi="宋体" w:cs="宋体"/>
        </w:rPr>
        <w:t>地址：</w:t>
      </w:r>
    </w:p>
    <w:p>
      <w:pPr>
        <w:wordWrap w:val="0"/>
        <w:overflowPunct w:val="0"/>
        <w:snapToGrid w:val="0"/>
        <w:spacing w:line="360" w:lineRule="auto"/>
        <w:jc w:val="left"/>
        <w:rPr>
          <w:rFonts w:ascii="宋体" w:hAnsi="宋体" w:cs="宋体"/>
        </w:rPr>
      </w:pPr>
      <w:r>
        <w:rPr>
          <w:rFonts w:ascii="宋体" w:hAnsi="宋体" w:cs="宋体"/>
        </w:rPr>
        <w:t>邮政编码：</w:t>
      </w:r>
      <w:r>
        <w:rPr>
          <w:rFonts w:hint="eastAsia" w:ascii="宋体" w:hAnsi="宋体" w:cs="宋体"/>
          <w:u w:val="single"/>
        </w:rPr>
        <w:t xml:space="preserve">224005 </w:t>
      </w:r>
      <w:r>
        <w:rPr>
          <w:rFonts w:hint="eastAsia" w:ascii="宋体" w:hAnsi="宋体" w:cs="宋体"/>
        </w:rPr>
        <w:t xml:space="preserve">                          </w:t>
      </w:r>
      <w:r>
        <w:rPr>
          <w:rFonts w:ascii="宋体" w:hAnsi="宋体" w:cs="宋体"/>
        </w:rPr>
        <w:t>邮政编码：</w:t>
      </w:r>
    </w:p>
    <w:p>
      <w:pPr>
        <w:wordWrap w:val="0"/>
        <w:overflowPunct w:val="0"/>
        <w:snapToGrid w:val="0"/>
        <w:spacing w:line="360" w:lineRule="auto"/>
        <w:jc w:val="left"/>
        <w:rPr>
          <w:rFonts w:ascii="宋体" w:hAnsi="宋体" w:cs="宋体"/>
        </w:rPr>
      </w:pPr>
      <w:r>
        <w:rPr>
          <w:rFonts w:ascii="宋体" w:hAnsi="宋体" w:cs="宋体"/>
        </w:rPr>
        <w:t>法定代表人：</w:t>
      </w:r>
      <w:r>
        <w:rPr>
          <w:rFonts w:ascii="宋体" w:hAnsi="宋体" w:cs="宋体"/>
          <w:u w:val="single"/>
        </w:rPr>
        <w:t>姜统华</w:t>
      </w:r>
      <w:r>
        <w:rPr>
          <w:rFonts w:hint="eastAsia" w:ascii="宋体" w:hAnsi="宋体" w:cs="宋体"/>
        </w:rPr>
        <w:t xml:space="preserve">                         </w:t>
      </w:r>
      <w:r>
        <w:rPr>
          <w:rFonts w:ascii="宋体" w:hAnsi="宋体" w:cs="宋体"/>
        </w:rPr>
        <w:t>法定代表人：</w:t>
      </w:r>
    </w:p>
    <w:p>
      <w:pPr>
        <w:wordWrap w:val="0"/>
        <w:overflowPunct w:val="0"/>
        <w:snapToGrid w:val="0"/>
        <w:spacing w:line="360" w:lineRule="auto"/>
        <w:jc w:val="left"/>
        <w:rPr>
          <w:rFonts w:ascii="宋体" w:hAnsi="宋体" w:cs="宋体"/>
        </w:rPr>
      </w:pPr>
      <w:r>
        <w:rPr>
          <w:rFonts w:ascii="宋体" w:hAnsi="宋体" w:cs="宋体"/>
        </w:rPr>
        <w:t>委托代理人：</w:t>
      </w:r>
      <w:r>
        <w:rPr>
          <w:rFonts w:hint="eastAsia" w:ascii="宋体" w:hAnsi="宋体" w:cs="宋体"/>
        </w:rPr>
        <w:t xml:space="preserve">                               </w:t>
      </w:r>
      <w:r>
        <w:rPr>
          <w:rFonts w:ascii="宋体" w:hAnsi="宋体" w:cs="宋体"/>
        </w:rPr>
        <w:t>委托代理人：</w:t>
      </w:r>
    </w:p>
    <w:p>
      <w:pPr>
        <w:wordWrap w:val="0"/>
        <w:overflowPunct w:val="0"/>
        <w:snapToGrid w:val="0"/>
        <w:spacing w:line="360" w:lineRule="auto"/>
        <w:jc w:val="left"/>
        <w:rPr>
          <w:rFonts w:ascii="宋体" w:hAnsi="宋体" w:cs="宋体"/>
          <w:u w:val="single"/>
        </w:rPr>
      </w:pPr>
      <w:r>
        <w:rPr>
          <w:rFonts w:ascii="宋体" w:hAnsi="宋体" w:cs="宋体"/>
        </w:rPr>
        <w:t>电话：</w:t>
      </w:r>
      <w:r>
        <w:rPr>
          <w:rFonts w:hint="eastAsia" w:ascii="宋体" w:hAnsi="宋体" w:cs="宋体"/>
        </w:rPr>
        <w:t xml:space="preserve">                                      </w:t>
      </w:r>
      <w:r>
        <w:rPr>
          <w:rFonts w:ascii="宋体" w:hAnsi="宋体" w:cs="宋体"/>
        </w:rPr>
        <w:t>电话：</w:t>
      </w:r>
    </w:p>
    <w:p>
      <w:pPr>
        <w:wordWrap w:val="0"/>
        <w:overflowPunct w:val="0"/>
        <w:snapToGrid w:val="0"/>
        <w:spacing w:line="360" w:lineRule="auto"/>
        <w:jc w:val="left"/>
        <w:rPr>
          <w:rFonts w:ascii="宋体" w:hAnsi="宋体" w:cs="宋体"/>
          <w:u w:val="single"/>
        </w:rPr>
      </w:pPr>
      <w:r>
        <w:rPr>
          <w:rFonts w:ascii="宋体" w:hAnsi="宋体" w:cs="宋体"/>
        </w:rPr>
        <w:t>传真：</w:t>
      </w:r>
      <w:r>
        <w:rPr>
          <w:rFonts w:hint="eastAsia" w:ascii="宋体" w:hAnsi="宋体" w:cs="宋体"/>
          <w:u w:val="single"/>
        </w:rPr>
        <w:t xml:space="preserve">/           </w:t>
      </w:r>
      <w:r>
        <w:rPr>
          <w:rFonts w:hint="eastAsia" w:ascii="宋体" w:hAnsi="宋体" w:cs="宋体"/>
        </w:rPr>
        <w:t xml:space="preserve">                         </w:t>
      </w:r>
      <w:r>
        <w:rPr>
          <w:rFonts w:ascii="宋体" w:hAnsi="宋体" w:cs="宋体"/>
        </w:rPr>
        <w:t>传真：</w:t>
      </w:r>
    </w:p>
    <w:p>
      <w:pPr>
        <w:wordWrap w:val="0"/>
        <w:overflowPunct w:val="0"/>
        <w:snapToGrid w:val="0"/>
        <w:spacing w:line="360" w:lineRule="auto"/>
        <w:jc w:val="left"/>
        <w:rPr>
          <w:rFonts w:ascii="宋体" w:hAnsi="宋体" w:cs="宋体"/>
          <w:u w:val="single"/>
        </w:rPr>
      </w:pPr>
      <w:r>
        <w:rPr>
          <w:rFonts w:ascii="宋体" w:hAnsi="宋体" w:cs="宋体"/>
        </w:rPr>
        <w:t>电子信箱：</w:t>
      </w:r>
      <w:r>
        <w:rPr>
          <w:rFonts w:hint="eastAsia" w:ascii="宋体" w:hAnsi="宋体" w:cs="宋体"/>
        </w:rPr>
        <w:t xml:space="preserve">                                 </w:t>
      </w:r>
      <w:r>
        <w:rPr>
          <w:rFonts w:ascii="宋体" w:hAnsi="宋体" w:cs="宋体"/>
        </w:rPr>
        <w:t>电子信箱：</w:t>
      </w:r>
    </w:p>
    <w:p>
      <w:pPr>
        <w:wordWrap w:val="0"/>
        <w:overflowPunct w:val="0"/>
        <w:snapToGrid w:val="0"/>
        <w:spacing w:line="360" w:lineRule="auto"/>
        <w:ind w:left="4830" w:hanging="4830" w:hangingChars="2300"/>
        <w:jc w:val="left"/>
        <w:rPr>
          <w:rFonts w:ascii="宋体" w:hAnsi="宋体" w:cs="宋体"/>
        </w:rPr>
      </w:pPr>
      <w:r>
        <w:rPr>
          <w:rFonts w:ascii="宋体" w:hAnsi="宋体" w:cs="宋体"/>
        </w:rPr>
        <w:t>开户银行：</w:t>
      </w:r>
      <w:r>
        <w:rPr>
          <w:rFonts w:hint="eastAsia" w:ascii="宋体" w:hAnsi="宋体" w:cs="宋体"/>
          <w:u w:val="single"/>
        </w:rPr>
        <w:t xml:space="preserve">/      </w:t>
      </w:r>
      <w:r>
        <w:rPr>
          <w:rFonts w:hint="eastAsia" w:ascii="宋体" w:hAnsi="宋体" w:cs="宋体"/>
        </w:rPr>
        <w:t xml:space="preserve">                          </w:t>
      </w:r>
      <w:r>
        <w:rPr>
          <w:rFonts w:ascii="宋体" w:hAnsi="宋体" w:cs="宋体"/>
        </w:rPr>
        <w:t>开户银行：</w:t>
      </w:r>
    </w:p>
    <w:p>
      <w:pPr>
        <w:pStyle w:val="20"/>
        <w:spacing w:line="360" w:lineRule="auto"/>
        <w:rPr>
          <w:color w:val="auto"/>
        </w:rPr>
      </w:pPr>
      <w:r>
        <w:rPr>
          <w:rFonts w:ascii="宋体" w:hAnsi="宋体" w:cs="宋体"/>
          <w:color w:val="auto"/>
          <w:szCs w:val="21"/>
        </w:rPr>
        <w:t>账号：</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ascii="宋体" w:hAnsi="宋体" w:cs="宋体"/>
          <w:color w:val="auto"/>
          <w:szCs w:val="21"/>
        </w:rPr>
        <w:t>账号：</w:t>
      </w:r>
    </w:p>
    <w:p>
      <w:pPr>
        <w:pStyle w:val="20"/>
        <w:rPr>
          <w:color w:val="auto"/>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pStyle w:val="2"/>
        <w:rPr>
          <w:rFonts w:hint="eastAsia" w:ascii="黑体" w:hAnsi="黑体" w:eastAsia="黑体" w:cs="黑体"/>
          <w:sz w:val="44"/>
          <w:szCs w:val="44"/>
        </w:rPr>
      </w:pPr>
    </w:p>
    <w:p>
      <w:pPr>
        <w:pStyle w:val="3"/>
        <w:rPr>
          <w:rFonts w:hint="eastAsia" w:ascii="黑体" w:hAnsi="黑体" w:eastAsia="黑体" w:cs="黑体"/>
          <w:sz w:val="44"/>
          <w:szCs w:val="44"/>
        </w:rPr>
      </w:pPr>
    </w:p>
    <w:p>
      <w:pPr>
        <w:jc w:val="center"/>
        <w:rPr>
          <w:rFonts w:ascii="宋体" w:hAnsi="宋体"/>
          <w:b/>
          <w:kern w:val="0"/>
          <w:sz w:val="44"/>
          <w:szCs w:val="44"/>
        </w:rPr>
      </w:pPr>
      <w:r>
        <w:rPr>
          <w:rFonts w:hint="eastAsia" w:ascii="黑体" w:hAnsi="黑体" w:eastAsia="黑体" w:cs="黑体"/>
          <w:sz w:val="44"/>
          <w:szCs w:val="44"/>
        </w:rPr>
        <w:t>第四章 项目需求</w:t>
      </w:r>
    </w:p>
    <w:p>
      <w:pPr>
        <w:rPr>
          <w:sz w:val="24"/>
          <w:szCs w:val="24"/>
        </w:rPr>
      </w:pPr>
    </w:p>
    <w:p>
      <w:pPr>
        <w:pStyle w:val="6"/>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cs="宋体"/>
          <w:sz w:val="24"/>
          <w:szCs w:val="24"/>
          <w:lang w:val="en-US" w:eastAsia="zh-Hans"/>
        </w:rPr>
      </w:pPr>
      <w:r>
        <w:rPr>
          <w:rFonts w:hint="eastAsia" w:ascii="宋体" w:hAnsi="宋体" w:cs="宋体"/>
          <w:sz w:val="24"/>
          <w:szCs w:val="24"/>
          <w:lang w:val="en-US" w:eastAsia="zh-CN"/>
        </w:rPr>
        <w:t>一、</w:t>
      </w:r>
      <w:r>
        <w:rPr>
          <w:rFonts w:hint="eastAsia" w:ascii="宋体" w:hAnsi="宋体" w:cs="宋体"/>
          <w:sz w:val="24"/>
          <w:szCs w:val="24"/>
          <w:lang w:val="en-US" w:eastAsia="zh-Hans"/>
        </w:rPr>
        <w:t>项目概况：</w:t>
      </w:r>
    </w:p>
    <w:p>
      <w:pPr>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Style w:val="21"/>
          <w:rFonts w:hint="eastAsia" w:ascii="宋体" w:hAnsi="宋体" w:eastAsia="宋体" w:cs="宋体"/>
          <w:b w:val="0"/>
          <w:bCs w:val="0"/>
          <w:kern w:val="0"/>
          <w:sz w:val="24"/>
          <w:szCs w:val="24"/>
          <w:lang w:val="en-US" w:eastAsia="zh-Hans" w:bidi="ar-SA"/>
        </w:rPr>
      </w:pPr>
      <w:r>
        <w:rPr>
          <w:rStyle w:val="21"/>
          <w:rFonts w:hint="eastAsia" w:ascii="宋体" w:hAnsi="宋体" w:eastAsia="宋体" w:cs="宋体"/>
          <w:b w:val="0"/>
          <w:bCs w:val="0"/>
          <w:kern w:val="0"/>
          <w:sz w:val="24"/>
          <w:szCs w:val="24"/>
          <w:lang w:val="en-US" w:eastAsia="zh-CN" w:bidi="ar-SA"/>
        </w:rPr>
        <w:t>学历</w:t>
      </w:r>
      <w:r>
        <w:rPr>
          <w:rStyle w:val="21"/>
          <w:rFonts w:hint="eastAsia" w:ascii="宋体" w:hAnsi="宋体" w:eastAsia="宋体" w:cs="宋体"/>
          <w:b w:val="0"/>
          <w:bCs w:val="0"/>
          <w:kern w:val="0"/>
          <w:sz w:val="24"/>
          <w:szCs w:val="24"/>
          <w:lang w:val="en-US" w:eastAsia="zh-Hans" w:bidi="ar-SA"/>
        </w:rPr>
        <w:t>教学</w:t>
      </w:r>
      <w:r>
        <w:rPr>
          <w:rStyle w:val="21"/>
          <w:rFonts w:hint="eastAsia" w:ascii="宋体" w:hAnsi="宋体" w:eastAsia="宋体" w:cs="宋体"/>
          <w:b w:val="0"/>
          <w:bCs w:val="0"/>
          <w:kern w:val="0"/>
          <w:sz w:val="24"/>
          <w:szCs w:val="24"/>
          <w:lang w:val="en-US" w:eastAsia="zh-CN" w:bidi="ar-SA"/>
        </w:rPr>
        <w:t>2023级入学在籍学生</w:t>
      </w:r>
      <w:r>
        <w:rPr>
          <w:rStyle w:val="21"/>
          <w:rFonts w:hint="eastAsia" w:ascii="宋体" w:hAnsi="宋体" w:eastAsia="宋体" w:cs="宋体"/>
          <w:b w:val="0"/>
          <w:bCs w:val="0"/>
          <w:kern w:val="0"/>
          <w:sz w:val="24"/>
          <w:szCs w:val="24"/>
          <w:lang w:val="en-US" w:eastAsia="zh-Hans" w:bidi="ar-SA"/>
        </w:rPr>
        <w:t>人</w:t>
      </w:r>
      <w:r>
        <w:rPr>
          <w:rStyle w:val="21"/>
          <w:rFonts w:hint="eastAsia" w:ascii="宋体" w:hAnsi="宋体" w:eastAsia="宋体" w:cs="宋体"/>
          <w:b w:val="0"/>
          <w:bCs w:val="0"/>
          <w:kern w:val="0"/>
          <w:sz w:val="24"/>
          <w:szCs w:val="24"/>
          <w:lang w:val="en-US" w:eastAsia="zh-CN" w:bidi="ar-SA"/>
        </w:rPr>
        <w:t>数约350人，最终按实结算，投标人按照每人每届进行报价，不超过</w:t>
      </w:r>
      <w:r>
        <w:rPr>
          <w:rStyle w:val="21"/>
          <w:rFonts w:hint="eastAsia" w:ascii="宋体" w:hAnsi="宋体" w:eastAsia="宋体" w:cs="宋体"/>
          <w:b w:val="0"/>
          <w:bCs w:val="0"/>
          <w:kern w:val="0"/>
          <w:sz w:val="24"/>
          <w:szCs w:val="24"/>
          <w:lang w:eastAsia="zh-Hans" w:bidi="ar-SA"/>
        </w:rPr>
        <w:t>30</w:t>
      </w:r>
      <w:r>
        <w:rPr>
          <w:rStyle w:val="21"/>
          <w:rFonts w:hint="eastAsia" w:ascii="宋体" w:hAnsi="宋体" w:eastAsia="宋体" w:cs="宋体"/>
          <w:b w:val="0"/>
          <w:bCs w:val="0"/>
          <w:kern w:val="0"/>
          <w:sz w:val="24"/>
          <w:szCs w:val="24"/>
          <w:lang w:val="en-US" w:eastAsia="zh-Hans" w:bidi="ar-SA"/>
        </w:rPr>
        <w:t>0元/人/届计算</w:t>
      </w:r>
      <w:r>
        <w:rPr>
          <w:rStyle w:val="21"/>
          <w:rFonts w:hint="eastAsia" w:ascii="宋体" w:hAnsi="宋体" w:eastAsia="宋体" w:cs="宋体"/>
          <w:b w:val="0"/>
          <w:bCs w:val="0"/>
          <w:kern w:val="0"/>
          <w:sz w:val="24"/>
          <w:szCs w:val="24"/>
          <w:lang w:val="en-US" w:eastAsia="zh-CN" w:bidi="ar-SA"/>
        </w:rPr>
        <w:t>。采购人不再支付报价之外的任何费用</w:t>
      </w:r>
      <w:r>
        <w:rPr>
          <w:rStyle w:val="21"/>
          <w:rFonts w:hint="eastAsia" w:ascii="宋体" w:hAnsi="宋体" w:eastAsia="宋体" w:cs="宋体"/>
          <w:b w:val="0"/>
          <w:bCs w:val="0"/>
          <w:kern w:val="0"/>
          <w:sz w:val="24"/>
          <w:szCs w:val="24"/>
          <w:lang w:val="en-US" w:eastAsia="zh-Hans" w:bidi="ar-SA"/>
        </w:rPr>
        <w:t>。</w:t>
      </w:r>
    </w:p>
    <w:p>
      <w:pPr>
        <w:pStyle w:val="6"/>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cs="宋体"/>
          <w:sz w:val="24"/>
          <w:szCs w:val="24"/>
          <w:lang w:val="en-US" w:eastAsia="zh-Hans"/>
        </w:rPr>
      </w:pPr>
      <w:r>
        <w:rPr>
          <w:rFonts w:hint="eastAsia" w:ascii="宋体" w:hAnsi="宋体" w:cs="宋体"/>
          <w:sz w:val="24"/>
          <w:szCs w:val="24"/>
          <w:lang w:val="en-US" w:eastAsia="zh-CN"/>
        </w:rPr>
        <w:t>二、采购清单及主要参数要求</w:t>
      </w:r>
      <w:r>
        <w:rPr>
          <w:rFonts w:hint="eastAsia" w:ascii="宋体" w:hAnsi="宋体" w:cs="宋体"/>
          <w:sz w:val="24"/>
          <w:szCs w:val="24"/>
          <w:lang w:val="en-US" w:eastAsia="zh-Hans"/>
        </w:rPr>
        <w:t>：</w:t>
      </w:r>
    </w:p>
    <w:p>
      <w:pPr>
        <w:pageBreakBefore w:val="0"/>
        <w:widowControl w:val="0"/>
        <w:kinsoku/>
        <w:wordWrap/>
        <w:overflowPunct/>
        <w:topLinePunct w:val="0"/>
        <w:autoSpaceDE/>
        <w:autoSpaceDN/>
        <w:bidi w:val="0"/>
        <w:adjustRightInd/>
        <w:snapToGrid w:val="0"/>
        <w:spacing w:line="360" w:lineRule="auto"/>
        <w:jc w:val="left"/>
        <w:textAlignment w:val="auto"/>
        <w:rPr>
          <w:rStyle w:val="21"/>
          <w:rFonts w:hint="eastAsia" w:ascii="宋体" w:hAnsi="宋体" w:eastAsia="宋体" w:cs="宋体"/>
          <w:b/>
          <w:bCs/>
          <w:kern w:val="0"/>
          <w:sz w:val="24"/>
          <w:szCs w:val="24"/>
          <w:lang w:val="en-US" w:eastAsia="zh-CN" w:bidi="ar-SA"/>
        </w:rPr>
      </w:pPr>
      <w:r>
        <w:rPr>
          <w:rStyle w:val="21"/>
          <w:rFonts w:hint="eastAsia" w:ascii="宋体" w:hAnsi="宋体" w:eastAsia="宋体" w:cs="宋体"/>
          <w:b/>
          <w:bCs/>
          <w:kern w:val="0"/>
          <w:sz w:val="24"/>
          <w:szCs w:val="24"/>
          <w:lang w:val="en-US" w:eastAsia="zh-CN" w:bidi="ar-SA"/>
        </w:rPr>
        <w:t xml:space="preserve">1 </w:t>
      </w:r>
      <w:r>
        <w:rPr>
          <w:rStyle w:val="21"/>
          <w:rFonts w:hint="eastAsia" w:ascii="宋体" w:hAnsi="宋体" w:eastAsia="宋体" w:cs="宋体"/>
          <w:b/>
          <w:bCs/>
          <w:kern w:val="0"/>
          <w:sz w:val="24"/>
          <w:szCs w:val="24"/>
          <w:lang w:val="en-US" w:eastAsia="zh-Hans" w:bidi="ar-SA"/>
        </w:rPr>
        <w:t>、</w:t>
      </w:r>
      <w:r>
        <w:rPr>
          <w:rStyle w:val="21"/>
          <w:rFonts w:hint="eastAsia" w:ascii="宋体" w:hAnsi="宋体" w:eastAsia="宋体" w:cs="宋体"/>
          <w:b/>
          <w:bCs/>
          <w:kern w:val="0"/>
          <w:sz w:val="24"/>
          <w:szCs w:val="24"/>
          <w:lang w:val="en-US" w:eastAsia="zh-CN" w:bidi="ar-SA"/>
        </w:rPr>
        <w:t>招标产品清单</w:t>
      </w:r>
    </w:p>
    <w:p>
      <w:pPr>
        <w:pageBreakBefore w:val="0"/>
        <w:widowControl w:val="0"/>
        <w:numPr>
          <w:ilvl w:val="0"/>
          <w:numId w:val="4"/>
        </w:numPr>
        <w:kinsoku/>
        <w:wordWrap/>
        <w:overflowPunct/>
        <w:topLinePunct w:val="0"/>
        <w:autoSpaceDE/>
        <w:autoSpaceDN/>
        <w:bidi w:val="0"/>
        <w:adjustRightInd/>
        <w:spacing w:line="360" w:lineRule="auto"/>
        <w:textAlignment w:val="auto"/>
        <w:rPr>
          <w:rFonts w:hint="eastAsia" w:ascii="宋体" w:hAnsi="宋体" w:eastAsia="宋体" w:cs="宋体"/>
          <w:b/>
          <w:bCs/>
          <w:sz w:val="24"/>
          <w:szCs w:val="24"/>
          <w:lang w:val="en-US" w:eastAsia="zh-Hans"/>
        </w:rPr>
      </w:pPr>
      <w:r>
        <w:rPr>
          <w:rFonts w:hint="eastAsia" w:ascii="宋体" w:hAnsi="宋体" w:cs="宋体"/>
          <w:b/>
          <w:bCs/>
          <w:sz w:val="24"/>
          <w:szCs w:val="24"/>
          <w:lang w:val="en-US" w:eastAsia="zh-CN"/>
        </w:rPr>
        <w:t>在线</w:t>
      </w:r>
      <w:r>
        <w:rPr>
          <w:rFonts w:hint="eastAsia" w:ascii="宋体" w:hAnsi="宋体" w:eastAsia="宋体" w:cs="宋体"/>
          <w:b/>
          <w:bCs/>
          <w:sz w:val="24"/>
          <w:szCs w:val="24"/>
          <w:lang w:val="en-US" w:eastAsia="zh-Hans"/>
        </w:rPr>
        <w:t>课程资源</w:t>
      </w:r>
      <w:r>
        <w:rPr>
          <w:rFonts w:hint="eastAsia" w:ascii="宋体" w:hAnsi="宋体" w:cs="宋体"/>
          <w:b/>
          <w:bCs/>
          <w:sz w:val="24"/>
          <w:szCs w:val="24"/>
          <w:lang w:val="en-US" w:eastAsia="zh-CN"/>
        </w:rPr>
        <w:t>使用服务需求</w:t>
      </w:r>
    </w:p>
    <w:tbl>
      <w:tblPr>
        <w:tblStyle w:val="16"/>
        <w:tblW w:w="8494"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1083"/>
        <w:gridCol w:w="1966"/>
        <w:gridCol w:w="37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56" w:type="dxa"/>
            <w:tcBorders>
              <w:top w:val="single" w:color="000000" w:sz="8" w:space="0"/>
              <w:left w:val="single" w:color="000000" w:sz="8" w:space="0"/>
              <w:bottom w:val="single" w:color="000000" w:sz="8" w:space="0"/>
              <w:right w:val="single" w:color="000000" w:sz="8" w:space="0"/>
            </w:tcBorders>
            <w:shd w:val="clear" w:color="auto" w:fill="A5A5A5"/>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专业名称</w:t>
            </w:r>
          </w:p>
        </w:tc>
        <w:tc>
          <w:tcPr>
            <w:tcW w:w="1083" w:type="dxa"/>
            <w:tcBorders>
              <w:top w:val="single" w:color="000000" w:sz="8" w:space="0"/>
              <w:left w:val="single" w:color="000000" w:sz="8" w:space="0"/>
              <w:bottom w:val="single" w:color="000000" w:sz="8" w:space="0"/>
              <w:right w:val="single" w:color="000000" w:sz="8" w:space="0"/>
            </w:tcBorders>
            <w:shd w:val="clear" w:color="auto" w:fill="A5A5A5"/>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层次</w:t>
            </w:r>
          </w:p>
        </w:tc>
        <w:tc>
          <w:tcPr>
            <w:tcW w:w="1966" w:type="dxa"/>
            <w:tcBorders>
              <w:top w:val="single" w:color="000000" w:sz="8" w:space="0"/>
              <w:left w:val="single" w:color="000000" w:sz="8" w:space="0"/>
              <w:bottom w:val="single" w:color="000000" w:sz="8" w:space="0"/>
              <w:right w:val="single" w:color="000000" w:sz="8" w:space="0"/>
            </w:tcBorders>
            <w:shd w:val="clear" w:color="auto" w:fill="A5A5A5"/>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课程类别</w:t>
            </w:r>
          </w:p>
        </w:tc>
        <w:tc>
          <w:tcPr>
            <w:tcW w:w="3789" w:type="dxa"/>
            <w:tcBorders>
              <w:top w:val="single" w:color="000000" w:sz="8" w:space="0"/>
              <w:left w:val="single" w:color="000000" w:sz="8" w:space="0"/>
              <w:bottom w:val="single" w:color="000000" w:sz="8" w:space="0"/>
              <w:right w:val="single" w:color="000000" w:sz="8" w:space="0"/>
            </w:tcBorders>
            <w:shd w:val="clear" w:color="auto" w:fill="A5A5A5"/>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课程名称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思想道德与法治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毛泽东思想和中国特色社会主义理论体系概论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形势与政策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“四史”教育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职业道德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大学英语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心理健康教育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国家安全教育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人文素养类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科学素养类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公共艺术类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建筑制图与识图基础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建设法规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建筑CAD制图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BIM建模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建筑构造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建筑施工技术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地基与基础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建筑工程计量与计价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施工组织设计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钢筋混凝土工程施工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工程招投标与合同管理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装配式建筑施工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建筑工程项目管理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建筑工程监理概论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建筑工程质量检测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建筑工程技术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BIM技术应用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思想道德与法治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毛泽东思想和中国特色社会主义理论体系概论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形势与政策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“四史”教育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职业道德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大学英语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心理健康教育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国家安全教育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人文素养类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科学素养类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公共艺术类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旅游学概论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中国旅游地理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旅游电子商务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旅游市场营销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旅游心理学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导游业务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旅游政策与法规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导游基础知识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地方导游词创作及讲解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旅行社经营管理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摄影基础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主题活动策划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咖啡制作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思想道德与法治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毛泽东思想和中国特色社会主义理论体系概论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形势与政策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“四史”教育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职业道德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大学英语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心理健康教育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国家安全教育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人文素养类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科学素养类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公共艺术类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学前教育政策法规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幼儿行为观察与指导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幼儿教师口语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声乐基础（含乐理、视唱）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钢琴基础与幼儿歌曲弹唱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美术与幼儿美术创作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现代教育技术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幼儿园环境创设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幼师舞蹈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学前儿童卫生与保健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学前儿童发展心理学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幼儿园游戏指导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学前儿童健康教育与活动指导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学前儿童语言教育与活动指导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学前儿童艺术教育与活动指导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学前儿童科学教育与活动指导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学前儿童社会教育与活动指导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0-3岁婴幼儿保育与教育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特殊儿童发展与学习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婴幼儿感统训练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声乐表演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学前教育研究方法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蒙台梭利教学法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奥尔夫音乐教学法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家庭与社区教育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幼儿园教玩具制作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学前教育</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幼儿园班级管理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思想道德与法治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毛泽东思想和中国特色社会主义理论体系概论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形势与政策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“四史”教育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职业道德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大学英语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心理健康教育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国家安全教育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人文素养类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科学素养类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公共艺术类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韩国概况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韩语视听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韩语会话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韩语语法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韩语词汇学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国际贸易实务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市场营销理论与实务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综合韩语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职场商务韩语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外贸单证缮制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国际贸易概论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高级韩语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客户服务与管理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跨文化交际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韩国风俗与文化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国际商务谈判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韩国影视鉴赏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韩国现代文学鉴赏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国际商务谈判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韩语</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艺术设计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毛泽东思想和中国特色社会主义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艺术设计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理论体系概论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艺术设计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思想道德与法治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艺术设计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形势与政策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艺术设计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艺术设计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艺术设计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艺术设计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计算机基础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艺术设计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艺术设计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设计素描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艺术设计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设计色彩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艺术设计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设计基础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艺术设计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电脑美术（</w:t>
            </w:r>
            <w:r>
              <w:rPr>
                <w:rStyle w:val="22"/>
                <w:rFonts w:eastAsia="宋体"/>
                <w:lang w:val="en-US" w:eastAsia="zh-CN" w:bidi="ar"/>
              </w:rPr>
              <w:t>PS</w:t>
            </w:r>
            <w:r>
              <w:rPr>
                <w:rStyle w:val="23"/>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艺术设计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设计制图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艺术设计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CAD</w:t>
            </w:r>
            <w:r>
              <w:rPr>
                <w:rStyle w:val="24"/>
                <w:lang w:val="en-US" w:eastAsia="zh-CN" w:bidi="ar"/>
              </w:rPr>
              <w:t>与工程制图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艺术设计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艺术设计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材料与工艺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艺术设计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建筑手绘表现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艺术设计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展示设计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艺术设计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3DMAX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艺术设计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艺术设计</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高起专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专业课程</w:t>
            </w:r>
          </w:p>
        </w:tc>
        <w:tc>
          <w:tcPr>
            <w:tcW w:w="378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景观设计</w:t>
            </w:r>
          </w:p>
        </w:tc>
      </w:tr>
    </w:tbl>
    <w:p>
      <w:pPr>
        <w:pStyle w:val="2"/>
        <w:numPr>
          <w:ilvl w:val="0"/>
          <w:numId w:val="0"/>
        </w:numPr>
        <w:rPr>
          <w:rFonts w:hint="eastAsia"/>
          <w:lang w:val="en-US" w:eastAsia="zh-Hans"/>
        </w:rPr>
      </w:pPr>
    </w:p>
    <w:p>
      <w:pPr>
        <w:pStyle w:val="2"/>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Hans"/>
        </w:rPr>
        <w:t>B.</w:t>
      </w:r>
      <w:r>
        <w:rPr>
          <w:rFonts w:hint="eastAsia" w:ascii="宋体" w:hAnsi="宋体" w:cs="宋体"/>
          <w:b/>
          <w:bCs/>
          <w:sz w:val="28"/>
          <w:szCs w:val="28"/>
          <w:lang w:val="en-US" w:eastAsia="zh-CN"/>
        </w:rPr>
        <w:t>配套课程资源管理及学习</w:t>
      </w:r>
      <w:r>
        <w:rPr>
          <w:rFonts w:hint="eastAsia" w:ascii="宋体" w:hAnsi="宋体" w:eastAsia="宋体" w:cs="宋体"/>
          <w:b/>
          <w:bCs/>
          <w:sz w:val="28"/>
          <w:szCs w:val="28"/>
          <w:lang w:val="en-US" w:eastAsia="zh-Hans"/>
        </w:rPr>
        <w:t>平台功能</w:t>
      </w:r>
      <w:r>
        <w:rPr>
          <w:rFonts w:hint="eastAsia" w:ascii="宋体" w:hAnsi="宋体" w:cs="宋体"/>
          <w:b/>
          <w:bCs/>
          <w:sz w:val="28"/>
          <w:szCs w:val="28"/>
          <w:lang w:val="en-US" w:eastAsia="zh-CN"/>
        </w:rPr>
        <w:t>服务</w:t>
      </w:r>
    </w:p>
    <w:tbl>
      <w:tblPr>
        <w:tblStyle w:val="16"/>
        <w:tblpPr w:leftFromText="180" w:rightFromText="180" w:vertAnchor="text" w:horzAnchor="page" w:tblpX="1616" w:tblpY="544"/>
        <w:tblOverlap w:val="never"/>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42" w:type="dxa"/>
          <w:bottom w:w="57" w:type="dxa"/>
          <w:right w:w="142" w:type="dxa"/>
        </w:tblCellMar>
      </w:tblPr>
      <w:tblGrid>
        <w:gridCol w:w="785"/>
        <w:gridCol w:w="1197"/>
        <w:gridCol w:w="1315"/>
        <w:gridCol w:w="4783"/>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97" w:type="dxa"/>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学历继续教育管理模块</w:t>
            </w: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系统管理</w:t>
            </w:r>
          </w:p>
        </w:tc>
        <w:tc>
          <w:tcPr>
            <w:tcW w:w="4783" w:type="dxa"/>
            <w:noWrap w:val="0"/>
            <w:vAlign w:val="center"/>
          </w:tcPr>
          <w:p>
            <w:pPr>
              <w:spacing w:line="360" w:lineRule="auto"/>
              <w:rPr>
                <w:rFonts w:hint="eastAsia" w:ascii="宋体" w:hAnsi="宋体" w:eastAsia="宋体" w:cs="宋体"/>
                <w:bCs/>
                <w:sz w:val="24"/>
                <w:szCs w:val="24"/>
              </w:rPr>
            </w:pPr>
            <w:r>
              <w:rPr>
                <w:rFonts w:hint="eastAsia" w:ascii="宋体" w:hAnsi="宋体" w:eastAsia="宋体" w:cs="宋体"/>
                <w:b/>
                <w:bCs/>
                <w:sz w:val="24"/>
                <w:szCs w:val="24"/>
              </w:rPr>
              <w:t>角色管理：</w:t>
            </w:r>
            <w:r>
              <w:rPr>
                <w:rFonts w:hint="eastAsia" w:ascii="宋体" w:hAnsi="宋体" w:eastAsia="宋体" w:cs="宋体"/>
                <w:bCs/>
                <w:sz w:val="24"/>
                <w:szCs w:val="24"/>
              </w:rPr>
              <w:t>支持一个账号设置多个角色，不需要切换不同账号登录，直接可以切换管理员不同角色，不同角色可根据范围来管理，按照课程、学员、班级的管辖范围来设置数据权限。支持校级辅导员角色，校级辅导员可按照课程、班级来管理全部教学点学员。</w:t>
            </w:r>
          </w:p>
          <w:p>
            <w:pPr>
              <w:pStyle w:val="9"/>
              <w:spacing w:line="360" w:lineRule="auto"/>
              <w:rPr>
                <w:rFonts w:hint="eastAsia" w:ascii="宋体" w:hAnsi="宋体" w:eastAsia="宋体" w:cs="宋体"/>
                <w:bCs/>
                <w:sz w:val="24"/>
                <w:szCs w:val="24"/>
                <w:lang w:eastAsia="zh-Hans"/>
              </w:rPr>
            </w:pPr>
            <w:r>
              <w:rPr>
                <w:rFonts w:hint="eastAsia" w:ascii="宋体" w:hAnsi="宋体" w:eastAsia="宋体" w:cs="宋体"/>
                <w:sz w:val="24"/>
                <w:szCs w:val="24"/>
              </w:rPr>
              <w:t>▲</w:t>
            </w:r>
            <w:r>
              <w:rPr>
                <w:rFonts w:hint="eastAsia" w:ascii="宋体" w:hAnsi="宋体" w:eastAsia="宋体" w:cs="宋体"/>
                <w:b/>
                <w:bCs/>
                <w:sz w:val="24"/>
                <w:szCs w:val="24"/>
              </w:rPr>
              <w:t>考试监控：</w:t>
            </w:r>
            <w:r>
              <w:rPr>
                <w:rFonts w:hint="eastAsia" w:ascii="宋体" w:hAnsi="宋体" w:eastAsia="宋体" w:cs="宋体"/>
                <w:bCs/>
                <w:kern w:val="2"/>
                <w:sz w:val="24"/>
                <w:szCs w:val="24"/>
              </w:rPr>
              <w:t>实现所有教学点组织考试的考试监控功能，主要包括考试名称、考试时间、教学点、发布状态、考试类型、是否启用人脸识别、应考人数、已考人数、未考人数、阅卷次数、创建人来监控全校的考试数据，并按照上述字段进行搜索。并显示考试总数、考生总数、完成考试人次数、正在考试人数、未考人数等统计数据</w:t>
            </w:r>
            <w:r>
              <w:rPr>
                <w:rFonts w:hint="eastAsia" w:ascii="宋体" w:hAnsi="宋体" w:eastAsia="宋体" w:cs="宋体"/>
                <w:bCs/>
                <w:kern w:val="2"/>
                <w:sz w:val="24"/>
                <w:szCs w:val="24"/>
                <w:lang w:eastAsia="zh-Hans"/>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sz w:val="24"/>
                <w:szCs w:val="24"/>
              </w:rPr>
              <w:t>异常管理：</w:t>
            </w:r>
            <w:r>
              <w:rPr>
                <w:rFonts w:hint="eastAsia" w:ascii="宋体" w:hAnsi="宋体" w:eastAsia="宋体" w:cs="宋体"/>
                <w:sz w:val="24"/>
                <w:szCs w:val="24"/>
              </w:rPr>
              <w:t>用户在使用各功能模块中，如果遇到异常，所有异常能上报到系统后台，并记录异常信息与异常路径、使用人、异常发生日期</w:t>
            </w:r>
          </w:p>
          <w:p>
            <w:pPr>
              <w:pStyle w:val="9"/>
              <w:spacing w:line="360" w:lineRule="auto"/>
              <w:rPr>
                <w:rFonts w:hint="eastAsia" w:ascii="宋体" w:hAnsi="宋体" w:eastAsia="宋体" w:cs="宋体"/>
                <w:sz w:val="24"/>
                <w:szCs w:val="24"/>
              </w:rPr>
            </w:pPr>
            <w:r>
              <w:rPr>
                <w:rFonts w:hint="eastAsia" w:ascii="宋体" w:hAnsi="宋体" w:eastAsia="宋体" w:cs="宋体"/>
                <w:b/>
                <w:sz w:val="24"/>
                <w:szCs w:val="24"/>
              </w:rPr>
              <w:t>日志管理：</w:t>
            </w:r>
            <w:r>
              <w:rPr>
                <w:rFonts w:hint="eastAsia" w:ascii="宋体" w:hAnsi="宋体" w:eastAsia="宋体" w:cs="宋体"/>
                <w:sz w:val="24"/>
                <w:szCs w:val="24"/>
              </w:rPr>
              <w:t>支持登录日志、操作日志、数据导入日志与数据导出日志，通过日志能快速查找到管理员的操作日志，便于系统维护</w:t>
            </w:r>
          </w:p>
          <w:p>
            <w:pPr>
              <w:spacing w:line="360" w:lineRule="auto"/>
              <w:rPr>
                <w:rFonts w:hint="eastAsia" w:ascii="宋体" w:hAnsi="宋体" w:eastAsia="宋体" w:cs="宋体"/>
                <w:sz w:val="24"/>
                <w:szCs w:val="24"/>
              </w:rPr>
            </w:pPr>
            <w:r>
              <w:rPr>
                <w:rFonts w:hint="eastAsia" w:ascii="宋体" w:hAnsi="宋体" w:eastAsia="宋体" w:cs="宋体"/>
                <w:b/>
                <w:sz w:val="24"/>
                <w:szCs w:val="24"/>
              </w:rPr>
              <w:t>自定义报表：</w:t>
            </w:r>
            <w:r>
              <w:rPr>
                <w:rFonts w:hint="eastAsia" w:ascii="宋体" w:hAnsi="宋体" w:eastAsia="宋体" w:cs="宋体"/>
                <w:sz w:val="24"/>
                <w:szCs w:val="24"/>
              </w:rPr>
              <w:t>满足学校灵活显示所需报表的需要，能新增自定报表，包括报表名称，显示范围是高校或者教学点。报表组件库包括学校所需数据，并能支持随意拖动显示所需报表。</w:t>
            </w:r>
          </w:p>
          <w:p>
            <w:pPr>
              <w:pStyle w:val="9"/>
              <w:spacing w:line="360" w:lineRule="auto"/>
              <w:rPr>
                <w:rFonts w:hint="eastAsia" w:ascii="宋体" w:hAnsi="宋体" w:eastAsia="宋体" w:cs="宋体"/>
                <w:sz w:val="24"/>
                <w:szCs w:val="24"/>
              </w:rPr>
            </w:pPr>
            <w:r>
              <w:rPr>
                <w:rFonts w:hint="eastAsia" w:ascii="宋体" w:hAnsi="宋体" w:eastAsia="宋体" w:cs="宋体"/>
                <w:b/>
                <w:sz w:val="24"/>
                <w:szCs w:val="24"/>
              </w:rPr>
              <w:t>自定义审核工作流：</w:t>
            </w:r>
            <w:r>
              <w:rPr>
                <w:rFonts w:hint="eastAsia" w:ascii="宋体" w:hAnsi="宋体" w:eastAsia="宋体" w:cs="宋体"/>
                <w:sz w:val="24"/>
                <w:szCs w:val="24"/>
              </w:rPr>
              <w:t>常用工作流包括重修申请、学籍异动申请、师资审核、排课申请、在籍证明申请、学费反还申请、优秀毕业生申请、学位申请和督导申请。支持对常用流程编辑、审核节点查看，并能快速复制工作量并编辑成新的审核流程。审核的节点可以根据学校需要进行设定。支持自定义工作流程的创建，并实现自定义工作流程审核节点的自定义。</w:t>
            </w:r>
          </w:p>
          <w:p>
            <w:pPr>
              <w:spacing w:line="360" w:lineRule="auto"/>
              <w:rPr>
                <w:rFonts w:hint="eastAsia" w:ascii="宋体" w:hAnsi="宋体" w:eastAsia="宋体" w:cs="宋体"/>
                <w:sz w:val="24"/>
                <w:szCs w:val="24"/>
              </w:rPr>
            </w:pPr>
            <w:r>
              <w:rPr>
                <w:rFonts w:hint="eastAsia" w:ascii="宋体" w:hAnsi="宋体" w:eastAsia="宋体" w:cs="宋体"/>
                <w:b/>
                <w:sz w:val="24"/>
                <w:szCs w:val="24"/>
              </w:rPr>
              <w:t>打印模板设置：</w:t>
            </w:r>
            <w:r>
              <w:rPr>
                <w:rFonts w:hint="eastAsia" w:ascii="宋体" w:hAnsi="宋体" w:eastAsia="宋体" w:cs="宋体"/>
                <w:sz w:val="24"/>
                <w:szCs w:val="24"/>
              </w:rPr>
              <w:t>可灵活设置学籍卡、成绩单和毕业生登记表的模板。支持查看和使用模板。</w:t>
            </w:r>
          </w:p>
        </w:tc>
        <w:tc>
          <w:tcPr>
            <w:tcW w:w="876" w:type="dxa"/>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1197"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1315" w:type="dxa"/>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用户管理</w:t>
            </w:r>
          </w:p>
        </w:tc>
        <w:tc>
          <w:tcPr>
            <w:tcW w:w="4783" w:type="dxa"/>
            <w:shd w:val="clear" w:color="auto" w:fill="FFFFFF"/>
            <w:noWrap w:val="0"/>
            <w:vAlign w:val="center"/>
          </w:tcPr>
          <w:p>
            <w:pPr>
              <w:spacing w:line="360" w:lineRule="auto"/>
              <w:rPr>
                <w:rFonts w:hint="eastAsia" w:ascii="宋体" w:hAnsi="宋体" w:eastAsia="宋体" w:cs="宋体"/>
                <w:sz w:val="24"/>
                <w:szCs w:val="24"/>
              </w:rPr>
            </w:pPr>
            <w:r>
              <w:rPr>
                <w:rFonts w:hint="eastAsia" w:ascii="宋体" w:hAnsi="宋体" w:eastAsia="宋体" w:cs="宋体"/>
                <w:b/>
                <w:bCs/>
                <w:sz w:val="24"/>
                <w:szCs w:val="24"/>
              </w:rPr>
              <w:t>用户类型：</w:t>
            </w:r>
            <w:r>
              <w:rPr>
                <w:rFonts w:hint="eastAsia" w:ascii="宋体" w:hAnsi="宋体" w:eastAsia="宋体" w:cs="宋体"/>
                <w:sz w:val="24"/>
                <w:szCs w:val="24"/>
              </w:rPr>
              <w:t>管理员（系统管理员、二级学院管理员）。</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权限设置：</w:t>
            </w:r>
            <w:r>
              <w:rPr>
                <w:rFonts w:hint="eastAsia" w:ascii="宋体" w:hAnsi="宋体" w:eastAsia="宋体" w:cs="宋体"/>
                <w:sz w:val="24"/>
                <w:szCs w:val="24"/>
              </w:rPr>
              <w:t>系统管理员可维护所有用户信息，自定义添加用户、查询用户、查看/修改用户、删除用户操作。</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角色分配：</w:t>
            </w:r>
            <w:r>
              <w:rPr>
                <w:rFonts w:hint="eastAsia" w:ascii="宋体" w:hAnsi="宋体" w:eastAsia="宋体" w:cs="宋体"/>
                <w:sz w:val="24"/>
                <w:szCs w:val="24"/>
              </w:rPr>
              <w:t>系统管理员可自定义添加、查看、编辑系统全部信息、执行全部操作，并对二级学院管理员进行功能权限分配。二级学院管理员主要进行学籍异动申请、教学进程安排、课程安排、毕业设计安排、毕业生报表上传等操作。</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1197"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1315" w:type="dxa"/>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通知公告</w:t>
            </w:r>
          </w:p>
        </w:tc>
        <w:tc>
          <w:tcPr>
            <w:tcW w:w="4783" w:type="dxa"/>
            <w:shd w:val="clear" w:color="auto" w:fill="FFFFFF"/>
            <w:noWrap w:val="0"/>
            <w:vAlign w:val="center"/>
          </w:tcPr>
          <w:p>
            <w:pPr>
              <w:spacing w:line="360" w:lineRule="auto"/>
              <w:rPr>
                <w:rFonts w:hint="eastAsia" w:ascii="宋体" w:hAnsi="宋体" w:eastAsia="宋体" w:cs="宋体"/>
                <w:b/>
                <w:bCs/>
                <w:sz w:val="24"/>
                <w:szCs w:val="24"/>
              </w:rPr>
            </w:pPr>
            <w:r>
              <w:rPr>
                <w:rFonts w:hint="eastAsia" w:ascii="宋体" w:hAnsi="宋体" w:eastAsia="宋体" w:cs="宋体"/>
                <w:sz w:val="24"/>
                <w:szCs w:val="24"/>
              </w:rPr>
              <w:t>可对全站用户发布通知公告，并可指定发布范围。发布范围包括接收通知人员类型和人员函授站点信息。可发送至某个站点或者多个站点，并有通知阅读记录。重要通知支持短信通知学员和老师。</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1197"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1315" w:type="dxa"/>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待办</w:t>
            </w:r>
          </w:p>
        </w:tc>
        <w:tc>
          <w:tcPr>
            <w:tcW w:w="4783" w:type="dxa"/>
            <w:shd w:val="clear" w:color="auto" w:fill="FFFFFF"/>
            <w:noWrap w:val="0"/>
            <w:vAlign w:val="center"/>
          </w:tcPr>
          <w:p>
            <w:pPr>
              <w:spacing w:line="360" w:lineRule="auto"/>
              <w:rPr>
                <w:rFonts w:hint="eastAsia" w:ascii="宋体" w:hAnsi="宋体" w:eastAsia="宋体" w:cs="宋体"/>
                <w:sz w:val="24"/>
                <w:szCs w:val="24"/>
                <w:lang w:eastAsia="zh-Hans"/>
              </w:rPr>
            </w:pPr>
            <w:r>
              <w:rPr>
                <w:rFonts w:hint="eastAsia" w:ascii="宋体" w:hAnsi="宋体" w:eastAsia="宋体" w:cs="宋体"/>
                <w:sz w:val="24"/>
                <w:szCs w:val="24"/>
              </w:rPr>
              <w:t>支持待办事项的推送功能，包括我的待办、我的已办和我的申请功能功能，并实现PC端与移动端的查看与审批功能</w:t>
            </w:r>
            <w:r>
              <w:rPr>
                <w:rFonts w:hint="eastAsia" w:ascii="宋体" w:hAnsi="宋体" w:eastAsia="宋体" w:cs="宋体"/>
                <w:sz w:val="24"/>
                <w:szCs w:val="24"/>
                <w:lang w:eastAsia="zh-Hans"/>
              </w:rPr>
              <w:t>。</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1197"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1315" w:type="dxa"/>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招生计划</w:t>
            </w:r>
          </w:p>
        </w:tc>
        <w:tc>
          <w:tcPr>
            <w:tcW w:w="4783" w:type="dxa"/>
            <w:shd w:val="clear" w:color="auto" w:fill="FFFFFF"/>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▲通过设置学院的整体招行计划来配置当年招生学员专业，再通过设置各个函授站的招生计划，将学院招生计划进行分解，招生专业和招生人数分配至各个函授站。</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1197"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1315" w:type="dxa"/>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生源组织</w:t>
            </w:r>
          </w:p>
        </w:tc>
        <w:tc>
          <w:tcPr>
            <w:tcW w:w="4783" w:type="dxa"/>
            <w:shd w:val="clear" w:color="auto" w:fill="FFFFFF"/>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函授站点可以将有报考意向的学员录入系统，作为该函授站的招生登记，学员填报的函授站和报考专业必须同当年该函授站招生计划里专业匹配。</w:t>
            </w:r>
          </w:p>
          <w:p>
            <w:pPr>
              <w:spacing w:line="360" w:lineRule="auto"/>
              <w:rPr>
                <w:rFonts w:hint="eastAsia" w:ascii="宋体" w:hAnsi="宋体" w:eastAsia="宋体" w:cs="宋体"/>
                <w:sz w:val="24"/>
                <w:szCs w:val="24"/>
              </w:rPr>
            </w:pPr>
            <w:r>
              <w:rPr>
                <w:rFonts w:hint="eastAsia" w:ascii="宋体" w:hAnsi="宋体" w:eastAsia="宋体" w:cs="宋体"/>
                <w:sz w:val="24"/>
                <w:szCs w:val="24"/>
              </w:rPr>
              <w:t>对校企合作企业进行管理，校企生登记可进行数据导入，并关联学员的企业信息。</w:t>
            </w:r>
          </w:p>
          <w:p>
            <w:pPr>
              <w:spacing w:line="360" w:lineRule="auto"/>
              <w:rPr>
                <w:rFonts w:hint="eastAsia" w:ascii="宋体" w:hAnsi="宋体" w:eastAsia="宋体" w:cs="宋体"/>
                <w:sz w:val="24"/>
                <w:szCs w:val="24"/>
              </w:rPr>
            </w:pPr>
            <w:r>
              <w:rPr>
                <w:rFonts w:hint="eastAsia" w:ascii="宋体" w:hAnsi="宋体" w:eastAsia="宋体" w:cs="宋体"/>
                <w:sz w:val="24"/>
                <w:szCs w:val="24"/>
              </w:rPr>
              <w:t>招生匹配可将招生登记的生源信息同最终的录取信息进行匹配，用来匹配各个函授站的招生人数。</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1197" w:type="dxa"/>
            <w:vMerge w:val="continue"/>
            <w:shd w:val="clear" w:color="auto" w:fill="auto"/>
            <w:noWrap w:val="0"/>
            <w:vAlign w:val="center"/>
          </w:tcPr>
          <w:p>
            <w:pPr>
              <w:spacing w:line="360" w:lineRule="auto"/>
              <w:jc w:val="center"/>
              <w:rPr>
                <w:rFonts w:hint="eastAsia" w:ascii="宋体" w:hAnsi="宋体" w:eastAsia="宋体" w:cs="宋体"/>
                <w:sz w:val="24"/>
                <w:szCs w:val="24"/>
              </w:rPr>
            </w:pPr>
          </w:p>
        </w:tc>
        <w:tc>
          <w:tcPr>
            <w:tcW w:w="1315" w:type="dxa"/>
            <w:shd w:val="clear" w:color="auto" w:fill="FFFFFF"/>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录取管理</w:t>
            </w:r>
          </w:p>
        </w:tc>
        <w:tc>
          <w:tcPr>
            <w:tcW w:w="4783" w:type="dxa"/>
            <w:shd w:val="clear" w:color="auto" w:fill="FFFFFF"/>
            <w:noWrap w:val="0"/>
            <w:vAlign w:val="center"/>
          </w:tcPr>
          <w:p>
            <w:pPr>
              <w:spacing w:line="360" w:lineRule="auto"/>
              <w:rPr>
                <w:rFonts w:hint="eastAsia" w:ascii="宋体" w:hAnsi="宋体" w:eastAsia="宋体" w:cs="宋体"/>
                <w:sz w:val="24"/>
                <w:szCs w:val="24"/>
              </w:rPr>
            </w:pPr>
            <w:r>
              <w:rPr>
                <w:rFonts w:hint="eastAsia" w:ascii="宋体" w:hAnsi="宋体" w:eastAsia="宋体" w:cs="宋体"/>
                <w:b/>
                <w:sz w:val="24"/>
                <w:szCs w:val="24"/>
              </w:rPr>
              <w:t>学员信息导入：</w:t>
            </w:r>
            <w:r>
              <w:rPr>
                <w:rFonts w:hint="eastAsia" w:ascii="宋体" w:hAnsi="宋体" w:eastAsia="宋体" w:cs="宋体"/>
                <w:sz w:val="24"/>
                <w:szCs w:val="24"/>
              </w:rPr>
              <w:t>按照成教统考录取系统的数据格式导入录取学员信息。</w:t>
            </w:r>
          </w:p>
          <w:p>
            <w:pPr>
              <w:spacing w:line="360" w:lineRule="auto"/>
              <w:rPr>
                <w:rFonts w:hint="eastAsia" w:ascii="宋体" w:hAnsi="宋体" w:eastAsia="宋体" w:cs="宋体"/>
                <w:sz w:val="24"/>
                <w:szCs w:val="24"/>
              </w:rPr>
            </w:pPr>
            <w:r>
              <w:rPr>
                <w:rFonts w:hint="eastAsia" w:ascii="宋体" w:hAnsi="宋体" w:eastAsia="宋体" w:cs="宋体"/>
                <w:b/>
                <w:sz w:val="24"/>
                <w:szCs w:val="24"/>
              </w:rPr>
              <w:t>学员分配：</w:t>
            </w:r>
            <w:r>
              <w:rPr>
                <w:rFonts w:hint="eastAsia" w:ascii="宋体" w:hAnsi="宋体" w:eastAsia="宋体" w:cs="宋体"/>
                <w:sz w:val="24"/>
                <w:szCs w:val="24"/>
              </w:rPr>
              <w:t>通过与生源组织中招生登记进行匹配，自动将学员自动分配至报考函授站。对未匹配成功的需要可手动进行函授站分配。</w:t>
            </w:r>
          </w:p>
          <w:p>
            <w:pPr>
              <w:bidi w:val="0"/>
              <w:spacing w:line="360" w:lineRule="auto"/>
              <w:rPr>
                <w:rFonts w:hint="eastAsia" w:ascii="宋体" w:hAnsi="宋体" w:eastAsia="宋体" w:cs="宋体"/>
                <w:color w:val="auto"/>
                <w:sz w:val="24"/>
                <w:szCs w:val="24"/>
              </w:rPr>
            </w:pPr>
            <w:r>
              <w:rPr>
                <w:rFonts w:hint="eastAsia" w:ascii="宋体" w:hAnsi="宋体" w:eastAsia="宋体" w:cs="宋体"/>
                <w:sz w:val="24"/>
                <w:szCs w:val="24"/>
              </w:rPr>
              <w:t>入学身份核验：平台具备入学核验功能，实现学校导入学员注册信息后，自动同步到待核验列表，可设置是否开启入学核验、入学核验开放的年级、开放的时间、是否关联到注册；如果开启关联注册必须通过入学核验才能注册。系统可自动生成核验地址，和移动端核验的二维码，核验二维码能提供不同尺寸大小的二维码下载，满足学校不同场景使用需求。通知支持学员PC端和移动端进行身份核验。</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color w:val="FF0000"/>
                <w:sz w:val="24"/>
                <w:szCs w:val="24"/>
              </w:rPr>
            </w:pPr>
            <w:r>
              <w:rPr>
                <w:rFonts w:hint="eastAsia" w:ascii="宋体" w:hAnsi="宋体" w:eastAsia="宋体" w:cs="宋体"/>
                <w:sz w:val="24"/>
                <w:szCs w:val="24"/>
              </w:rPr>
              <w:t>专业管理</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bCs/>
                <w:sz w:val="24"/>
                <w:szCs w:val="24"/>
              </w:rPr>
              <w:t>专业目录：</w:t>
            </w:r>
            <w:r>
              <w:rPr>
                <w:rFonts w:hint="eastAsia" w:ascii="宋体" w:hAnsi="宋体" w:eastAsia="宋体" w:cs="宋体"/>
                <w:sz w:val="24"/>
                <w:szCs w:val="24"/>
              </w:rPr>
              <w:t>显示学校学历继续教育开设专业列表，支持查看详情、编辑、新增、删除、筛选和导出，专业详情包括校专业编码、专业名称、专业代码、专业类别层次、状态、创建日期、更新日期。</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拟招生专业填报：</w:t>
            </w:r>
            <w:r>
              <w:rPr>
                <w:rFonts w:hint="eastAsia" w:ascii="宋体" w:hAnsi="宋体" w:eastAsia="宋体" w:cs="宋体"/>
                <w:sz w:val="24"/>
                <w:szCs w:val="24"/>
              </w:rPr>
              <w:t>支持管理员（系统管理员、二级学院管理员）填报当年拟招生专业数据，包括专业名称、专业代码、专业方向、专业类别、最低修业年限、层次、学习形式、专业类型、招生年份、计划招生，可下载学历继续教育拟招生专业情况表、人才培养方案等文件，格式包括word、pdf。支持查询、导出历年招生专业数据表、拟招生专业情况表和人才培养方案。</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学籍管理</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bCs/>
                <w:sz w:val="24"/>
                <w:szCs w:val="24"/>
              </w:rPr>
              <w:t>学生学籍：</w:t>
            </w:r>
            <w:r>
              <w:rPr>
                <w:rFonts w:hint="eastAsia" w:ascii="宋体" w:hAnsi="宋体" w:eastAsia="宋体" w:cs="宋体"/>
                <w:sz w:val="24"/>
                <w:szCs w:val="24"/>
              </w:rPr>
              <w:t>支持管理员（系统管理员、二级学院管理员）可导入学籍信息，设置学籍状态，学籍信息字段、学籍状态类型与学信网保持一致，并可进行统计查询和导出，导出全部学员时需通过负责人短信验证码才能导出全部学员信息。</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学籍异动：</w:t>
            </w:r>
            <w:r>
              <w:rPr>
                <w:rFonts w:hint="eastAsia" w:ascii="宋体" w:hAnsi="宋体" w:eastAsia="宋体" w:cs="宋体"/>
                <w:sz w:val="24"/>
                <w:szCs w:val="24"/>
              </w:rPr>
              <w:t>支持二级学院管理员申请学籍异动，可单一填写或批量导入学号、姓名、身份证号、专业名称、层次、异动类型、申请原因等信息，并上传申请附件（系统提供附件模板可下载），系统管理员进行审批，系统管理员也可代替申请。支持显示、查询学籍异动历史数据，包括学号、姓名、身份证号、专业名称、层次、异动类型、申请原因、申请时间、异动前数据、异动后数据。</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▲在籍证明：</w:t>
            </w:r>
            <w:r>
              <w:rPr>
                <w:rFonts w:hint="eastAsia" w:ascii="宋体" w:hAnsi="宋体" w:eastAsia="宋体" w:cs="宋体"/>
                <w:sz w:val="24"/>
                <w:szCs w:val="24"/>
              </w:rPr>
              <w:t>支持在线开具在籍证明，在籍证明按照学校证明模板进行定制，学员可通过申请后，教学点审核，高校审核通过后，下载在籍证明，并支持电子签章。</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教学管理</w:t>
            </w:r>
          </w:p>
        </w:tc>
        <w:tc>
          <w:tcPr>
            <w:tcW w:w="4783" w:type="dxa"/>
            <w:noWrap w:val="0"/>
            <w:vAlign w:val="center"/>
          </w:tcPr>
          <w:p>
            <w:pPr>
              <w:spacing w:line="360" w:lineRule="auto"/>
              <w:rPr>
                <w:rFonts w:hint="eastAsia" w:ascii="宋体" w:hAnsi="宋体" w:eastAsia="宋体" w:cs="宋体"/>
                <w:sz w:val="24"/>
                <w:szCs w:val="24"/>
                <w:lang w:eastAsia="zh-Hans"/>
              </w:rPr>
            </w:pPr>
            <w:r>
              <w:rPr>
                <w:rFonts w:hint="eastAsia" w:ascii="宋体" w:hAnsi="宋体" w:eastAsia="宋体" w:cs="宋体"/>
                <w:b/>
                <w:bCs/>
                <w:sz w:val="24"/>
                <w:szCs w:val="24"/>
              </w:rPr>
              <w:t>教学</w:t>
            </w:r>
            <w:r>
              <w:rPr>
                <w:rFonts w:hint="eastAsia" w:ascii="宋体" w:hAnsi="宋体" w:eastAsia="宋体" w:cs="宋体"/>
                <w:b/>
                <w:bCs/>
                <w:sz w:val="24"/>
                <w:szCs w:val="24"/>
                <w:lang w:eastAsia="zh-Hans"/>
              </w:rPr>
              <w:t>计划</w:t>
            </w:r>
            <w:r>
              <w:rPr>
                <w:rFonts w:hint="eastAsia" w:ascii="宋体" w:hAnsi="宋体" w:eastAsia="宋体" w:cs="宋体"/>
                <w:b/>
                <w:bCs/>
                <w:sz w:val="24"/>
                <w:szCs w:val="24"/>
              </w:rPr>
              <w:t>：</w:t>
            </w:r>
            <w:r>
              <w:rPr>
                <w:rFonts w:hint="eastAsia" w:ascii="宋体" w:hAnsi="宋体" w:eastAsia="宋体" w:cs="宋体"/>
                <w:sz w:val="24"/>
                <w:szCs w:val="24"/>
                <w:lang w:eastAsia="zh-Hans"/>
              </w:rPr>
              <w:t>可按照模板导入专业教学计划，通过专业教学计划可按照学生入学年份一键拷贝到所有教学点的班级教学计划，班级教学可以编辑，编辑后需通过高校审核才能生效。</w:t>
            </w:r>
          </w:p>
          <w:p>
            <w:pPr>
              <w:spacing w:line="360" w:lineRule="auto"/>
              <w:rPr>
                <w:rFonts w:hint="eastAsia" w:ascii="宋体" w:hAnsi="宋体" w:eastAsia="宋体" w:cs="宋体"/>
                <w:sz w:val="24"/>
                <w:szCs w:val="24"/>
                <w:lang w:eastAsia="zh-Hans"/>
              </w:rPr>
            </w:pPr>
            <w:r>
              <w:rPr>
                <w:rFonts w:hint="eastAsia" w:ascii="宋体" w:hAnsi="宋体" w:eastAsia="宋体" w:cs="宋体"/>
                <w:b/>
                <w:bCs/>
                <w:sz w:val="24"/>
                <w:szCs w:val="24"/>
              </w:rPr>
              <w:t>课程安排：</w:t>
            </w:r>
            <w:r>
              <w:rPr>
                <w:rFonts w:hint="eastAsia" w:ascii="宋体" w:hAnsi="宋体" w:eastAsia="宋体" w:cs="宋体"/>
                <w:sz w:val="24"/>
                <w:szCs w:val="24"/>
              </w:rPr>
              <w:t>分专业分年级分学期显示课表列表，管理员（系统管理员、二级学院管理员）可上传、查询、查看、下载、删除课表，格式包括word、excel</w:t>
            </w:r>
            <w:r>
              <w:rPr>
                <w:rFonts w:hint="eastAsia" w:ascii="宋体" w:hAnsi="宋体" w:eastAsia="宋体" w:cs="宋体"/>
                <w:sz w:val="24"/>
                <w:szCs w:val="24"/>
                <w:lang w:eastAsia="zh-Hans"/>
              </w:rPr>
              <w:t>。</w:t>
            </w:r>
          </w:p>
          <w:p>
            <w:pPr>
              <w:spacing w:line="360" w:lineRule="auto"/>
              <w:rPr>
                <w:rFonts w:hint="eastAsia" w:ascii="宋体" w:hAnsi="宋体" w:eastAsia="宋体" w:cs="宋体"/>
                <w:sz w:val="24"/>
                <w:szCs w:val="24"/>
                <w:lang w:eastAsia="zh-Hans"/>
              </w:rPr>
            </w:pPr>
            <w:r>
              <w:rPr>
                <w:rFonts w:hint="eastAsia" w:ascii="宋体" w:hAnsi="宋体" w:eastAsia="宋体" w:cs="宋体"/>
                <w:b/>
                <w:bCs/>
                <w:sz w:val="24"/>
                <w:szCs w:val="24"/>
              </w:rPr>
              <w:t>毕业设计安排：</w:t>
            </w:r>
            <w:r>
              <w:rPr>
                <w:rFonts w:hint="eastAsia" w:ascii="宋体" w:hAnsi="宋体" w:eastAsia="宋体" w:cs="宋体"/>
                <w:sz w:val="24"/>
                <w:szCs w:val="24"/>
              </w:rPr>
              <w:t>分专业分年级显示毕业设计安排列表，管理员（系统管理员、二级学院管理员）可编辑、查询、查看、删除毕业年级学生毕业环节安排，包括毕业设计形式、内容、开始时间、完成时间</w:t>
            </w:r>
            <w:r>
              <w:rPr>
                <w:rFonts w:hint="eastAsia" w:ascii="宋体" w:hAnsi="宋体" w:eastAsia="宋体" w:cs="宋体"/>
                <w:sz w:val="24"/>
                <w:szCs w:val="24"/>
                <w:lang w:eastAsia="zh-Hans"/>
              </w:rPr>
              <w:t>。</w:t>
            </w:r>
          </w:p>
          <w:p>
            <w:pPr>
              <w:pStyle w:val="9"/>
              <w:spacing w:line="360" w:lineRule="auto"/>
              <w:rPr>
                <w:rFonts w:hint="eastAsia" w:ascii="宋体" w:hAnsi="宋体" w:eastAsia="宋体" w:cs="宋体"/>
                <w:bCs/>
                <w:sz w:val="24"/>
                <w:szCs w:val="24"/>
                <w:lang w:eastAsia="zh-Hans"/>
              </w:rPr>
            </w:pPr>
            <w:r>
              <w:rPr>
                <w:rFonts w:hint="eastAsia" w:ascii="宋体" w:hAnsi="宋体" w:eastAsia="宋体" w:cs="宋体"/>
                <w:sz w:val="24"/>
                <w:szCs w:val="24"/>
              </w:rPr>
              <w:t>▲</w:t>
            </w:r>
            <w:r>
              <w:rPr>
                <w:rFonts w:hint="eastAsia" w:ascii="宋体" w:hAnsi="宋体" w:eastAsia="宋体" w:cs="宋体"/>
                <w:b/>
                <w:bCs/>
                <w:sz w:val="24"/>
                <w:szCs w:val="24"/>
              </w:rPr>
              <w:t>公开课管理：</w:t>
            </w:r>
            <w:r>
              <w:rPr>
                <w:rFonts w:hint="eastAsia" w:ascii="宋体" w:hAnsi="宋体" w:eastAsia="宋体" w:cs="宋体"/>
                <w:kern w:val="2"/>
                <w:sz w:val="24"/>
                <w:szCs w:val="24"/>
              </w:rPr>
              <w:t>可创建公开课，公开课可设置发布范围，按照年级、班级发布。学员可在PC端和手机端学习观看公开课，并能形成学习记录</w:t>
            </w:r>
            <w:r>
              <w:rPr>
                <w:rFonts w:hint="eastAsia" w:ascii="宋体" w:hAnsi="宋体" w:eastAsia="宋体" w:cs="宋体"/>
                <w:kern w:val="2"/>
                <w:sz w:val="24"/>
                <w:szCs w:val="24"/>
                <w:lang w:eastAsia="zh-Hans"/>
              </w:rPr>
              <w:t>。</w:t>
            </w:r>
          </w:p>
          <w:p>
            <w:pPr>
              <w:spacing w:line="360" w:lineRule="auto"/>
              <w:rPr>
                <w:rFonts w:hint="eastAsia" w:ascii="宋体" w:hAnsi="宋体" w:eastAsia="宋体" w:cs="宋体"/>
                <w:b/>
                <w:sz w:val="24"/>
                <w:szCs w:val="24"/>
                <w:lang w:eastAsia="zh-Hans"/>
              </w:rPr>
            </w:pPr>
            <w:r>
              <w:rPr>
                <w:rFonts w:hint="eastAsia" w:ascii="宋体" w:hAnsi="宋体" w:eastAsia="宋体" w:cs="宋体"/>
                <w:b/>
                <w:sz w:val="24"/>
                <w:szCs w:val="24"/>
              </w:rPr>
              <w:t>师资管理：</w:t>
            </w:r>
            <w:r>
              <w:rPr>
                <w:rFonts w:hint="eastAsia" w:ascii="宋体" w:hAnsi="宋体" w:eastAsia="宋体" w:cs="宋体"/>
                <w:sz w:val="24"/>
                <w:szCs w:val="24"/>
              </w:rPr>
              <w:t>主要包括师资审核和师资管理，教学点与高校均可录入师资信息，教学点录入师资需高校通过审核。可支持单个师资增加和批量导入师资。并可对师资信息进行导出。新增师资需包含姓名、身份证号、师资类型（教学点/高校）、师资分类（主讲教师/辅导教师/管理人员）、职称结构、教授课程、教师资格证、毕业证、职称证上传。并支持设置聘任信息，包括聘任日期和聘期</w:t>
            </w:r>
            <w:r>
              <w:rPr>
                <w:rFonts w:hint="eastAsia" w:ascii="宋体" w:hAnsi="宋体" w:eastAsia="宋体" w:cs="宋体"/>
                <w:sz w:val="24"/>
                <w:szCs w:val="24"/>
                <w:lang w:eastAsia="zh-Hans"/>
              </w:rPr>
              <w:t>。</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考务管理</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sz w:val="24"/>
                <w:szCs w:val="24"/>
              </w:rPr>
              <w:t>考点管理</w:t>
            </w:r>
            <w:r>
              <w:rPr>
                <w:rFonts w:hint="eastAsia" w:ascii="宋体" w:hAnsi="宋体" w:eastAsia="宋体" w:cs="宋体"/>
                <w:sz w:val="24"/>
                <w:szCs w:val="24"/>
              </w:rPr>
              <w:t>：对考试地点进行管理，并可对每个考点下考场进行管理。</w:t>
            </w:r>
          </w:p>
          <w:p>
            <w:pPr>
              <w:spacing w:line="360" w:lineRule="auto"/>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b/>
                <w:sz w:val="24"/>
                <w:szCs w:val="24"/>
              </w:rPr>
              <w:t>创建考试批次</w:t>
            </w:r>
            <w:r>
              <w:rPr>
                <w:rFonts w:hint="eastAsia" w:ascii="宋体" w:hAnsi="宋体" w:eastAsia="宋体" w:cs="宋体"/>
                <w:sz w:val="24"/>
                <w:szCs w:val="24"/>
              </w:rPr>
              <w:t>：并改批次的每个场次的考试进行安排，包括考试科目、考场、考试时间和监考老师。根据考试考试人员和考场容量信息进行考场的自动分配操作。</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成绩管理</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sz w:val="24"/>
                <w:szCs w:val="24"/>
              </w:rPr>
              <w:t>成绩录入：</w:t>
            </w:r>
            <w:r>
              <w:rPr>
                <w:rFonts w:hint="eastAsia" w:ascii="宋体" w:hAnsi="宋体" w:eastAsia="宋体" w:cs="宋体"/>
                <w:sz w:val="24"/>
                <w:szCs w:val="24"/>
              </w:rPr>
              <w:t>在开放成绩录入的时间范围内，教师可对所教课程进行成绩录入，教师录入学员的考试成绩和线下考核成绩，系统会自动按照教学计划设置的比例进行计算学员总成绩。成绩录入后，未发布前可以进行修改，发布后不可再进行修改。</w:t>
            </w:r>
          </w:p>
          <w:p>
            <w:pPr>
              <w:spacing w:line="360" w:lineRule="auto"/>
              <w:rPr>
                <w:rFonts w:hint="eastAsia" w:ascii="宋体" w:hAnsi="宋体" w:eastAsia="宋体" w:cs="宋体"/>
                <w:sz w:val="24"/>
                <w:szCs w:val="24"/>
              </w:rPr>
            </w:pPr>
            <w:r>
              <w:rPr>
                <w:rFonts w:hint="eastAsia" w:ascii="宋体" w:hAnsi="宋体" w:eastAsia="宋体" w:cs="宋体"/>
                <w:b/>
                <w:sz w:val="24"/>
                <w:szCs w:val="24"/>
              </w:rPr>
              <w:t>补考成绩录入</w:t>
            </w:r>
            <w:r>
              <w:rPr>
                <w:rFonts w:hint="eastAsia" w:ascii="宋体" w:hAnsi="宋体" w:eastAsia="宋体" w:cs="宋体"/>
                <w:sz w:val="24"/>
                <w:szCs w:val="24"/>
              </w:rPr>
              <w:t>：在开放补考成绩录入的时间范围内，教师可对补考学生的成绩录入。</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成绩查询</w:t>
            </w:r>
            <w:r>
              <w:rPr>
                <w:rFonts w:hint="eastAsia" w:ascii="宋体" w:hAnsi="宋体" w:eastAsia="宋体" w:cs="宋体"/>
                <w:sz w:val="24"/>
                <w:szCs w:val="24"/>
              </w:rPr>
              <w:t>：可通过班级和个人两个维度对学员信息进行查询和打印。</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重修管理</w:t>
            </w:r>
          </w:p>
        </w:tc>
        <w:tc>
          <w:tcPr>
            <w:tcW w:w="4783" w:type="dxa"/>
            <w:noWrap w:val="0"/>
            <w:vAlign w:val="center"/>
          </w:tcPr>
          <w:p>
            <w:pPr>
              <w:spacing w:line="360" w:lineRule="auto"/>
              <w:rPr>
                <w:rFonts w:hint="eastAsia" w:ascii="宋体" w:hAnsi="宋体" w:eastAsia="宋体" w:cs="宋体"/>
                <w:sz w:val="24"/>
                <w:szCs w:val="24"/>
                <w:lang w:eastAsia="zh-Hans"/>
              </w:rPr>
            </w:pPr>
            <w:r>
              <w:rPr>
                <w:rFonts w:hint="eastAsia" w:ascii="宋体" w:hAnsi="宋体" w:eastAsia="宋体" w:cs="宋体"/>
                <w:sz w:val="24"/>
                <w:szCs w:val="24"/>
              </w:rPr>
              <w:t>包括重修申请、重修成绩录入和重修成绩查询功能</w:t>
            </w:r>
            <w:r>
              <w:rPr>
                <w:rFonts w:hint="eastAsia" w:ascii="宋体" w:hAnsi="宋体" w:eastAsia="宋体" w:cs="宋体"/>
                <w:sz w:val="24"/>
                <w:szCs w:val="24"/>
                <w:lang w:eastAsia="zh-Hans"/>
              </w:rPr>
              <w:t>。</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color w:val="FF0000"/>
                <w:sz w:val="24"/>
                <w:szCs w:val="24"/>
              </w:rPr>
            </w:pPr>
            <w:r>
              <w:rPr>
                <w:rFonts w:hint="eastAsia" w:ascii="宋体" w:hAnsi="宋体" w:eastAsia="宋体" w:cs="宋体"/>
                <w:sz w:val="24"/>
                <w:szCs w:val="24"/>
              </w:rPr>
              <w:t>统考管理</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bCs/>
                <w:sz w:val="24"/>
                <w:szCs w:val="24"/>
              </w:rPr>
              <w:t>科目管理：</w:t>
            </w:r>
            <w:r>
              <w:rPr>
                <w:rFonts w:hint="eastAsia" w:ascii="宋体" w:hAnsi="宋体" w:eastAsia="宋体" w:cs="宋体"/>
                <w:sz w:val="24"/>
                <w:szCs w:val="24"/>
              </w:rPr>
              <w:t>显示统考科目列表，包括科目名称、层次、合格分、允许参考次数、平时成绩占比、考试成绩占比等，管理员（系统管理员、二级学院管理员）可新增、编辑、删除科目信息。</w:t>
            </w:r>
          </w:p>
          <w:p>
            <w:pPr>
              <w:spacing w:line="360" w:lineRule="auto"/>
              <w:rPr>
                <w:rFonts w:hint="eastAsia" w:ascii="宋体" w:hAnsi="宋体" w:eastAsia="宋体" w:cs="宋体"/>
                <w:sz w:val="24"/>
                <w:szCs w:val="24"/>
              </w:rPr>
            </w:pPr>
            <w:r>
              <w:rPr>
                <w:rFonts w:hint="eastAsia" w:ascii="宋体" w:hAnsi="宋体" w:eastAsia="宋体" w:cs="宋体"/>
                <w:sz w:val="24"/>
                <w:szCs w:val="24"/>
              </w:rPr>
              <w:t>成绩管理：显示统考成绩列表，包括统考批次、学号、姓名、身份证号、专业名称、层次、学籍状态、统考科目、成绩、是否通过、参考次数等，系统自动标记是否通过，自动显示参考次数。</w:t>
            </w:r>
          </w:p>
          <w:p>
            <w:pPr>
              <w:spacing w:line="360" w:lineRule="auto"/>
              <w:rPr>
                <w:rFonts w:hint="eastAsia" w:ascii="宋体" w:hAnsi="宋体" w:eastAsia="宋体" w:cs="宋体"/>
                <w:sz w:val="24"/>
                <w:szCs w:val="24"/>
              </w:rPr>
            </w:pPr>
            <w:r>
              <w:rPr>
                <w:rFonts w:hint="eastAsia" w:ascii="宋体" w:hAnsi="宋体" w:eastAsia="宋体" w:cs="宋体"/>
                <w:sz w:val="24"/>
                <w:szCs w:val="24"/>
              </w:rPr>
              <w:t>管理员（系统管理员、二级学院管理员）可单一或批量导入不同科目的统考成绩，并可进行编辑、筛选成绩信息。</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考试报名：</w:t>
            </w:r>
            <w:r>
              <w:rPr>
                <w:rFonts w:hint="eastAsia" w:ascii="宋体" w:hAnsi="宋体" w:eastAsia="宋体" w:cs="宋体"/>
                <w:sz w:val="24"/>
                <w:szCs w:val="24"/>
              </w:rPr>
              <w:t>自动显示统考未通过学生名单，管理员（系统管理员、二级学院管理员）可按照统考科目、是否通过、参考次数、学籍状态等条件筛选数据，支持管理员（系统管理员、二级学院管理员）设置统考批次、报名状态（是否报名）、参考状态（是否参考），并分批次分科目导出报名名单。</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辅导资料：</w:t>
            </w:r>
            <w:r>
              <w:rPr>
                <w:rFonts w:hint="eastAsia" w:ascii="宋体" w:hAnsi="宋体" w:eastAsia="宋体" w:cs="宋体"/>
                <w:sz w:val="24"/>
                <w:szCs w:val="24"/>
              </w:rPr>
              <w:t>支持管理员（系统管理员、二级学院管理员）上传、下载辅导资料，包括word、excel、ppt、pdf等格式文件。</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毕业管理</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bCs/>
                <w:sz w:val="24"/>
                <w:szCs w:val="24"/>
              </w:rPr>
              <w:t>毕业生名单：</w:t>
            </w:r>
            <w:r>
              <w:rPr>
                <w:rFonts w:hint="eastAsia" w:ascii="宋体" w:hAnsi="宋体" w:eastAsia="宋体" w:cs="宋体"/>
                <w:sz w:val="24"/>
                <w:szCs w:val="24"/>
              </w:rPr>
              <w:t>自动显示预毕业生名单，并同步每名学生统考通过情况，系统管理员可登记毕结业结论，毕结业结论能够自动同步到学籍状态。管理员（系统管理员、二级学院管理员）可查询、导出历年毕结业生名单。</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毕业生报表：</w:t>
            </w:r>
            <w:r>
              <w:rPr>
                <w:rFonts w:hint="eastAsia" w:ascii="宋体" w:hAnsi="宋体" w:eastAsia="宋体" w:cs="宋体"/>
                <w:sz w:val="24"/>
                <w:szCs w:val="24"/>
              </w:rPr>
              <w:t>支持二级学院管理员上传学生学籍卡片、毕业生登记表扫描件，预留学籍卡片、毕业生登记表填写功能。</w:t>
            </w:r>
          </w:p>
          <w:p>
            <w:pPr>
              <w:spacing w:line="360" w:lineRule="auto"/>
              <w:rPr>
                <w:rFonts w:hint="eastAsia" w:ascii="宋体" w:hAnsi="宋体" w:eastAsia="宋体" w:cs="宋体"/>
                <w:sz w:val="24"/>
                <w:szCs w:val="24"/>
              </w:rPr>
            </w:pPr>
            <w:r>
              <w:rPr>
                <w:rFonts w:hint="eastAsia" w:ascii="宋体" w:hAnsi="宋体" w:eastAsia="宋体" w:cs="宋体"/>
                <w:b/>
                <w:sz w:val="24"/>
                <w:szCs w:val="24"/>
              </w:rPr>
              <w:t>论文管理：</w:t>
            </w:r>
            <w:r>
              <w:rPr>
                <w:rFonts w:hint="eastAsia" w:ascii="宋体" w:hAnsi="宋体" w:eastAsia="宋体" w:cs="宋体"/>
                <w:sz w:val="24"/>
                <w:szCs w:val="24"/>
              </w:rPr>
              <w:t>在论文开放提交时间范围内，学员可提交自己的毕业论文，提交后有指导老师进行在线查阅并给出批改意见。</w:t>
            </w:r>
          </w:p>
          <w:p>
            <w:pPr>
              <w:spacing w:line="360" w:lineRule="auto"/>
              <w:rPr>
                <w:rFonts w:hint="eastAsia" w:ascii="宋体" w:hAnsi="宋体" w:eastAsia="宋体" w:cs="宋体"/>
                <w:b/>
                <w:sz w:val="24"/>
                <w:szCs w:val="24"/>
              </w:rPr>
            </w:pPr>
            <w:r>
              <w:rPr>
                <w:rFonts w:hint="eastAsia" w:ascii="宋体" w:hAnsi="宋体" w:eastAsia="宋体" w:cs="宋体"/>
                <w:sz w:val="24"/>
                <w:szCs w:val="24"/>
              </w:rPr>
              <w:t>教学点可为学员指定毕业论文指导老师，指定后，教师登录系统可以查看指导学生的毕业论文，待学员论文合格后可进行打分并确认毕业论文成绩。</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学位管理</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sz w:val="24"/>
                <w:szCs w:val="24"/>
              </w:rPr>
              <w:t>学位外语管理：</w:t>
            </w:r>
            <w:r>
              <w:rPr>
                <w:rFonts w:hint="eastAsia" w:ascii="宋体" w:hAnsi="宋体" w:eastAsia="宋体" w:cs="宋体"/>
                <w:sz w:val="24"/>
                <w:szCs w:val="24"/>
              </w:rPr>
              <w:t>包括学位外语设置、学位外语批次管理、学位外语报名管理、学位外语成绩管理等功能。</w:t>
            </w:r>
          </w:p>
          <w:p>
            <w:pPr>
              <w:spacing w:line="360" w:lineRule="auto"/>
              <w:rPr>
                <w:rFonts w:hint="eastAsia" w:ascii="宋体" w:hAnsi="宋体" w:eastAsia="宋体" w:cs="宋体"/>
                <w:sz w:val="24"/>
                <w:szCs w:val="24"/>
              </w:rPr>
            </w:pPr>
            <w:r>
              <w:rPr>
                <w:rFonts w:hint="eastAsia" w:ascii="宋体" w:hAnsi="宋体" w:eastAsia="宋体" w:cs="宋体"/>
                <w:b/>
                <w:sz w:val="24"/>
                <w:szCs w:val="24"/>
              </w:rPr>
              <w:t>学位课程管理：</w:t>
            </w:r>
            <w:r>
              <w:rPr>
                <w:rFonts w:hint="eastAsia" w:ascii="宋体" w:hAnsi="宋体" w:eastAsia="宋体" w:cs="宋体"/>
                <w:sz w:val="24"/>
                <w:szCs w:val="24"/>
              </w:rPr>
              <w:t>包括学位课程设置、学位课程批次管理、学位课程报名管理、学位课程成绩管理等功能。</w:t>
            </w:r>
          </w:p>
          <w:p>
            <w:pPr>
              <w:pStyle w:val="9"/>
              <w:spacing w:line="360" w:lineRule="auto"/>
              <w:rPr>
                <w:rFonts w:hint="eastAsia" w:ascii="宋体" w:hAnsi="宋体" w:eastAsia="宋体" w:cs="宋体"/>
                <w:sz w:val="24"/>
                <w:szCs w:val="24"/>
                <w:lang w:eastAsia="zh-Hans"/>
              </w:rPr>
            </w:pPr>
            <w:r>
              <w:rPr>
                <w:rFonts w:hint="eastAsia" w:ascii="宋体" w:hAnsi="宋体" w:eastAsia="宋体" w:cs="宋体"/>
                <w:b/>
                <w:sz w:val="24"/>
                <w:szCs w:val="24"/>
              </w:rPr>
              <w:t>学位申请管理：</w:t>
            </w:r>
            <w:r>
              <w:rPr>
                <w:rFonts w:hint="eastAsia" w:ascii="宋体" w:hAnsi="宋体" w:eastAsia="宋体" w:cs="宋体"/>
                <w:sz w:val="24"/>
                <w:szCs w:val="24"/>
              </w:rPr>
              <w:t>包括学位申请设置、学位批次管理和学位申请管理</w:t>
            </w:r>
            <w:r>
              <w:rPr>
                <w:rFonts w:hint="eastAsia" w:ascii="宋体" w:hAnsi="宋体" w:eastAsia="宋体" w:cs="宋体"/>
                <w:sz w:val="24"/>
                <w:szCs w:val="24"/>
                <w:lang w:eastAsia="zh-Hans"/>
              </w:rPr>
              <w:t>。</w:t>
            </w:r>
          </w:p>
          <w:p>
            <w:pPr>
              <w:spacing w:line="360" w:lineRule="auto"/>
              <w:rPr>
                <w:rFonts w:hint="eastAsia" w:ascii="宋体" w:hAnsi="宋体" w:eastAsia="宋体" w:cs="宋体"/>
                <w:sz w:val="24"/>
                <w:szCs w:val="24"/>
                <w:lang w:eastAsia="zh-Hans"/>
              </w:rPr>
            </w:pPr>
            <w:r>
              <w:rPr>
                <w:rFonts w:hint="eastAsia" w:ascii="宋体" w:hAnsi="宋体" w:eastAsia="宋体" w:cs="宋体"/>
                <w:b/>
                <w:sz w:val="24"/>
                <w:szCs w:val="24"/>
              </w:rPr>
              <w:t>学位证书管理：</w:t>
            </w:r>
            <w:r>
              <w:rPr>
                <w:rFonts w:hint="eastAsia" w:ascii="宋体" w:hAnsi="宋体" w:eastAsia="宋体" w:cs="宋体"/>
                <w:sz w:val="24"/>
                <w:szCs w:val="24"/>
              </w:rPr>
              <w:t>实现学位证书导入导出功能</w:t>
            </w:r>
            <w:r>
              <w:rPr>
                <w:rFonts w:hint="eastAsia" w:ascii="宋体" w:hAnsi="宋体" w:eastAsia="宋体" w:cs="宋体"/>
                <w:sz w:val="24"/>
                <w:szCs w:val="24"/>
                <w:lang w:eastAsia="zh-Hans"/>
              </w:rPr>
              <w:t>。</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3543"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在线学习</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bCs/>
                <w:sz w:val="24"/>
                <w:szCs w:val="24"/>
              </w:rPr>
              <w:t>网课学习：</w:t>
            </w:r>
            <w:r>
              <w:rPr>
                <w:rFonts w:hint="eastAsia" w:ascii="宋体" w:hAnsi="宋体" w:eastAsia="宋体" w:cs="宋体"/>
                <w:sz w:val="24"/>
                <w:szCs w:val="24"/>
              </w:rPr>
              <w:t>实现学员学习情况统计、在线学习记录、在线课程统计、在线课程匹配率查看等功能</w:t>
            </w:r>
          </w:p>
          <w:p>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Hans"/>
              </w:rPr>
              <w:t>在线课程学习统计</w:t>
            </w:r>
            <w:r>
              <w:rPr>
                <w:rFonts w:hint="eastAsia" w:ascii="宋体" w:hAnsi="宋体" w:eastAsia="宋体" w:cs="宋体"/>
                <w:b/>
                <w:bCs/>
                <w:sz w:val="24"/>
                <w:szCs w:val="24"/>
              </w:rPr>
              <w:t>：</w:t>
            </w:r>
            <w:r>
              <w:rPr>
                <w:rFonts w:hint="eastAsia" w:ascii="宋体" w:hAnsi="宋体" w:eastAsia="宋体" w:cs="宋体"/>
                <w:sz w:val="24"/>
                <w:szCs w:val="24"/>
                <w:lang w:eastAsia="zh-Hans"/>
              </w:rPr>
              <w:t>在线课程可按照年级、函授站、专业、课程4个维度进行统计，按照4个维度任意组合显示年级、学员总数、在线学习人数、在线学习总时长，并可按照搜索结果导出相应的Excel文件。</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▲直播课管理：</w:t>
            </w:r>
            <w:r>
              <w:rPr>
                <w:rFonts w:hint="eastAsia" w:ascii="宋体" w:hAnsi="宋体" w:eastAsia="宋体" w:cs="宋体"/>
                <w:sz w:val="24"/>
                <w:szCs w:val="24"/>
              </w:rPr>
              <w:t>支持使用直播课程，学员方便通过移动端参加直播课程，可让老师便捷发起直播课程，老师可再不安装任何插件和第三方应用情况下快速通过浏览器直接发起直播。</w:t>
            </w:r>
          </w:p>
          <w:p>
            <w:pPr>
              <w:spacing w:line="360" w:lineRule="auto"/>
              <w:ind w:firstLine="482" w:firstLineChars="200"/>
              <w:rPr>
                <w:rFonts w:hint="eastAsia" w:ascii="宋体" w:hAnsi="宋体" w:eastAsia="宋体" w:cs="宋体"/>
                <w:b/>
                <w:bCs/>
                <w:sz w:val="24"/>
                <w:szCs w:val="24"/>
                <w:lang w:eastAsia="zh-Hans"/>
              </w:rPr>
            </w:pPr>
            <w:r>
              <w:rPr>
                <w:rFonts w:hint="eastAsia" w:ascii="宋体" w:hAnsi="宋体" w:eastAsia="宋体" w:cs="宋体"/>
                <w:b/>
                <w:bCs/>
                <w:sz w:val="24"/>
                <w:szCs w:val="24"/>
              </w:rPr>
              <w:t>▲</w:t>
            </w:r>
            <w:r>
              <w:rPr>
                <w:rFonts w:hint="eastAsia" w:ascii="宋体" w:hAnsi="宋体" w:eastAsia="宋体" w:cs="宋体"/>
                <w:b/>
                <w:bCs/>
                <w:sz w:val="24"/>
                <w:szCs w:val="24"/>
                <w:lang w:eastAsia="zh-Hans"/>
              </w:rPr>
              <w:t>学院现共开设5个专业，投标人提供的</w:t>
            </w:r>
            <w:r>
              <w:rPr>
                <w:rFonts w:hint="eastAsia" w:ascii="宋体" w:hAnsi="宋体" w:eastAsia="宋体" w:cs="宋体"/>
                <w:b/>
                <w:bCs/>
                <w:sz w:val="24"/>
                <w:szCs w:val="24"/>
              </w:rPr>
              <w:t>课程资源</w:t>
            </w:r>
            <w:r>
              <w:rPr>
                <w:rFonts w:hint="eastAsia" w:ascii="宋体" w:hAnsi="宋体" w:eastAsia="宋体" w:cs="宋体"/>
                <w:b/>
                <w:bCs/>
                <w:sz w:val="24"/>
                <w:szCs w:val="24"/>
                <w:lang w:eastAsia="zh-Hans"/>
              </w:rPr>
              <w:t>须</w:t>
            </w:r>
            <w:r>
              <w:rPr>
                <w:rFonts w:hint="eastAsia" w:ascii="宋体" w:hAnsi="宋体" w:eastAsia="宋体" w:cs="宋体"/>
                <w:b/>
                <w:bCs/>
                <w:sz w:val="24"/>
                <w:szCs w:val="24"/>
              </w:rPr>
              <w:t>与培养层次和目标一致</w:t>
            </w:r>
            <w:r>
              <w:rPr>
                <w:rFonts w:hint="eastAsia" w:ascii="宋体" w:hAnsi="宋体" w:eastAsia="宋体" w:cs="宋体"/>
                <w:b/>
                <w:bCs/>
                <w:sz w:val="24"/>
                <w:szCs w:val="24"/>
                <w:lang w:eastAsia="zh-Hans"/>
              </w:rPr>
              <w:t>且适合职业院校学生学习，投标文件中需明确列出相关课程链接访问地址</w:t>
            </w:r>
            <w:r>
              <w:rPr>
                <w:rFonts w:hint="eastAsia" w:ascii="宋体" w:hAnsi="宋体" w:eastAsia="宋体" w:cs="宋体"/>
                <w:b/>
                <w:bCs/>
                <w:sz w:val="24"/>
                <w:szCs w:val="24"/>
              </w:rPr>
              <w:t>，不提供</w:t>
            </w:r>
            <w:r>
              <w:rPr>
                <w:rFonts w:hint="eastAsia" w:ascii="宋体" w:hAnsi="宋体" w:eastAsia="宋体" w:cs="宋体"/>
                <w:b/>
                <w:bCs/>
                <w:sz w:val="24"/>
                <w:szCs w:val="24"/>
                <w:lang w:eastAsia="zh-Hans"/>
              </w:rPr>
              <w:t>课程题库</w:t>
            </w:r>
            <w:r>
              <w:rPr>
                <w:rFonts w:hint="eastAsia" w:ascii="宋体" w:hAnsi="宋体" w:eastAsia="宋体" w:cs="宋体"/>
                <w:b/>
                <w:bCs/>
                <w:sz w:val="24"/>
                <w:szCs w:val="24"/>
              </w:rPr>
              <w:t>链接</w:t>
            </w:r>
            <w:r>
              <w:rPr>
                <w:rFonts w:hint="eastAsia" w:ascii="宋体" w:hAnsi="宋体" w:eastAsia="宋体" w:cs="宋体"/>
                <w:b/>
                <w:bCs/>
                <w:sz w:val="24"/>
                <w:szCs w:val="24"/>
                <w:lang w:eastAsia="zh-Hans"/>
              </w:rPr>
              <w:t>的</w:t>
            </w:r>
            <w:r>
              <w:rPr>
                <w:rFonts w:hint="eastAsia" w:ascii="宋体" w:hAnsi="宋体" w:eastAsia="宋体" w:cs="宋体"/>
                <w:b/>
                <w:bCs/>
                <w:sz w:val="24"/>
                <w:szCs w:val="24"/>
              </w:rPr>
              <w:t>或</w:t>
            </w:r>
            <w:r>
              <w:rPr>
                <w:rFonts w:hint="eastAsia" w:ascii="宋体" w:hAnsi="宋体" w:eastAsia="宋体" w:cs="宋体"/>
                <w:b/>
                <w:bCs/>
                <w:sz w:val="24"/>
                <w:szCs w:val="24"/>
                <w:lang w:eastAsia="zh-Hans"/>
              </w:rPr>
              <w:t>课程题库</w:t>
            </w:r>
            <w:r>
              <w:rPr>
                <w:rFonts w:hint="eastAsia" w:ascii="宋体" w:hAnsi="宋体" w:eastAsia="宋体" w:cs="宋体"/>
                <w:b/>
                <w:bCs/>
                <w:sz w:val="24"/>
                <w:szCs w:val="24"/>
              </w:rPr>
              <w:t>链接不能访问的</w:t>
            </w:r>
            <w:r>
              <w:rPr>
                <w:rFonts w:hint="eastAsia" w:ascii="宋体" w:hAnsi="宋体" w:eastAsia="宋体" w:cs="宋体"/>
                <w:b/>
                <w:bCs/>
                <w:sz w:val="24"/>
                <w:szCs w:val="24"/>
                <w:lang w:eastAsia="zh-Hans"/>
              </w:rPr>
              <w:t>视</w:t>
            </w:r>
            <w:r>
              <w:rPr>
                <w:rFonts w:hint="eastAsia" w:ascii="宋体" w:hAnsi="宋体" w:eastAsia="宋体" w:cs="宋体"/>
                <w:b/>
                <w:bCs/>
                <w:sz w:val="24"/>
                <w:szCs w:val="24"/>
              </w:rPr>
              <w:t>为</w:t>
            </w:r>
            <w:r>
              <w:rPr>
                <w:rFonts w:hint="eastAsia" w:ascii="宋体" w:hAnsi="宋体" w:eastAsia="宋体" w:cs="宋体"/>
                <w:b/>
                <w:bCs/>
                <w:sz w:val="24"/>
                <w:szCs w:val="24"/>
                <w:lang w:eastAsia="zh-Hans"/>
              </w:rPr>
              <w:t>负偏离。</w:t>
            </w:r>
          </w:p>
          <w:p>
            <w:pPr>
              <w:spacing w:line="360" w:lineRule="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课程资源要求；</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bidi="ar"/>
              </w:rPr>
              <w:t>（1）课程视频支持高清播放，声音清晰；</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bidi="ar"/>
              </w:rPr>
              <w:t>单门课程习题库不少于200题，可满足组成完整试卷5套以上。</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在线考试</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sz w:val="24"/>
                <w:szCs w:val="24"/>
              </w:rPr>
              <w:t>题库管理</w:t>
            </w:r>
            <w:r>
              <w:rPr>
                <w:rFonts w:hint="eastAsia" w:ascii="宋体" w:hAnsi="宋体" w:eastAsia="宋体" w:cs="宋体"/>
                <w:sz w:val="24"/>
                <w:szCs w:val="24"/>
              </w:rPr>
              <w:t>：高校可利用公共题库资源，高校所开课程必须提供公共题库共学校使用，学校可根据公共题库自建高校特殊的题库，并对题库进行管理，支持Excel、Word批量导入题库，需支持单选题，多选题，判断题，问答题和实践题等。可直接复制Word里面图片进题目。</w:t>
            </w:r>
          </w:p>
          <w:p>
            <w:pPr>
              <w:spacing w:line="360" w:lineRule="auto"/>
              <w:rPr>
                <w:rFonts w:hint="eastAsia" w:ascii="宋体" w:hAnsi="宋体" w:eastAsia="宋体" w:cs="宋体"/>
                <w:sz w:val="24"/>
                <w:szCs w:val="24"/>
              </w:rPr>
            </w:pPr>
            <w:r>
              <w:rPr>
                <w:rFonts w:hint="eastAsia" w:ascii="宋体" w:hAnsi="宋体" w:eastAsia="宋体" w:cs="宋体"/>
                <w:b/>
                <w:sz w:val="24"/>
                <w:szCs w:val="24"/>
              </w:rPr>
              <w:t>试卷管理：</w:t>
            </w:r>
            <w:r>
              <w:rPr>
                <w:rFonts w:hint="eastAsia" w:ascii="宋体" w:hAnsi="宋体" w:eastAsia="宋体" w:cs="宋体"/>
                <w:sz w:val="24"/>
                <w:szCs w:val="24"/>
              </w:rPr>
              <w:t>高校可针对题库出卷，支持随机组卷和手动组卷，并能支持一个试卷关联多个题库。随机组卷支持各类题目的数量进行限制，按照设置组卷规则组卷。试卷组卷完后课预览到整个试卷，包括试题答案。试卷可导出PDF存档试卷。</w:t>
            </w:r>
          </w:p>
          <w:p>
            <w:pPr>
              <w:spacing w:line="360" w:lineRule="auto"/>
              <w:rPr>
                <w:rFonts w:hint="eastAsia" w:ascii="宋体" w:hAnsi="宋体" w:eastAsia="宋体" w:cs="宋体"/>
                <w:sz w:val="24"/>
                <w:szCs w:val="24"/>
              </w:rPr>
            </w:pPr>
            <w:r>
              <w:rPr>
                <w:rFonts w:hint="eastAsia" w:ascii="宋体" w:hAnsi="宋体" w:eastAsia="宋体" w:cs="宋体"/>
                <w:b/>
                <w:sz w:val="24"/>
                <w:szCs w:val="24"/>
              </w:rPr>
              <w:t>考试管理：</w:t>
            </w:r>
            <w:r>
              <w:rPr>
                <w:rFonts w:hint="eastAsia" w:ascii="宋体" w:hAnsi="宋体" w:eastAsia="宋体" w:cs="宋体"/>
                <w:sz w:val="24"/>
                <w:szCs w:val="24"/>
              </w:rPr>
              <w:t>可组织期末正考、期末补考和普通考试。期末正考可选择站点年级、专业、教学计划进行考试。考试完成后可直接发布成绩到学生课程成绩。可设置考试时间及每场考试的时间。可设置题目是否随机打乱展现。设置考试的次数及考试说明。可多次考试的可按照平均分及最高分计算成绩。期末补考可自动对未达到合格成绩的同学进行补考，并可修改补考的学生名单。普通考试可不按照教学计划考试，自设考试人员进行考试。考完可导出考试成绩。支持导出单个试卷及打包导出所有试卷。可批量发布成绩，也可以取消发布成绩。</w:t>
            </w:r>
          </w:p>
          <w:p>
            <w:pPr>
              <w:spacing w:line="360" w:lineRule="auto"/>
              <w:rPr>
                <w:rFonts w:hint="eastAsia" w:ascii="宋体" w:hAnsi="宋体" w:eastAsia="宋体" w:cs="宋体"/>
                <w:sz w:val="24"/>
                <w:szCs w:val="24"/>
              </w:rPr>
            </w:pPr>
            <w:r>
              <w:rPr>
                <w:rFonts w:hint="eastAsia" w:ascii="宋体" w:hAnsi="宋体" w:eastAsia="宋体" w:cs="宋体"/>
                <w:b/>
                <w:sz w:val="24"/>
                <w:szCs w:val="24"/>
              </w:rPr>
              <w:t>成绩管理：</w:t>
            </w:r>
            <w:r>
              <w:rPr>
                <w:rFonts w:hint="eastAsia" w:ascii="宋体" w:hAnsi="宋体" w:eastAsia="宋体" w:cs="宋体"/>
                <w:sz w:val="24"/>
                <w:szCs w:val="24"/>
              </w:rPr>
              <w:t>成绩里面除学员基本信息外，可直观看到试卷客观题成绩，主管题成绩及总分阅卷状态及阅卷老师，能显示试卷发布状态，可对试卷主观题进行批阅，直观显示出学生整个试卷答题及待批阅的题目。</w:t>
            </w:r>
          </w:p>
          <w:p>
            <w:pPr>
              <w:spacing w:line="360" w:lineRule="auto"/>
              <w:rPr>
                <w:rFonts w:hint="eastAsia" w:ascii="宋体" w:hAnsi="宋体" w:eastAsia="宋体" w:cs="宋体"/>
                <w:sz w:val="24"/>
                <w:szCs w:val="24"/>
              </w:rPr>
            </w:pPr>
            <w:r>
              <w:rPr>
                <w:rFonts w:hint="eastAsia" w:ascii="宋体" w:hAnsi="宋体" w:eastAsia="宋体" w:cs="宋体"/>
                <w:sz w:val="24"/>
                <w:szCs w:val="24"/>
                <w:lang w:eastAsia="zh-Hans"/>
              </w:rPr>
              <w:t>支持设置允许考试的次数并可以启用人脸识别功能；启动笔记本摄像头并通过人脸识别进入考试，考试过程中系统可以随机截取考试图像保存至服务器；考试异常中断或关闭浏览器，再次登录可以保留答题记录继续完成考试。</w:t>
            </w:r>
          </w:p>
          <w:p>
            <w:pPr>
              <w:spacing w:line="360" w:lineRule="auto"/>
              <w:rPr>
                <w:rFonts w:hint="eastAsia" w:ascii="宋体" w:hAnsi="宋体" w:eastAsia="宋体" w:cs="宋体"/>
                <w:b/>
                <w:sz w:val="24"/>
                <w:szCs w:val="24"/>
              </w:rPr>
            </w:pPr>
            <w:r>
              <w:rPr>
                <w:rFonts w:hint="eastAsia" w:ascii="宋体" w:hAnsi="宋体" w:eastAsia="宋体" w:cs="宋体"/>
                <w:sz w:val="24"/>
                <w:szCs w:val="24"/>
              </w:rPr>
              <w:t>支持5000人及以上同时在线考试。</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考试防作弊</w:t>
            </w:r>
          </w:p>
        </w:tc>
        <w:tc>
          <w:tcPr>
            <w:tcW w:w="4783" w:type="dxa"/>
            <w:noWrap w:val="0"/>
            <w:vAlign w:val="center"/>
          </w:tcPr>
          <w:p>
            <w:pPr>
              <w:spacing w:line="360" w:lineRule="auto"/>
              <w:rPr>
                <w:rFonts w:hint="eastAsia" w:ascii="宋体" w:hAnsi="宋体" w:eastAsia="宋体" w:cs="宋体"/>
                <w:b/>
                <w:sz w:val="24"/>
                <w:szCs w:val="24"/>
              </w:rPr>
            </w:pPr>
            <w:r>
              <w:rPr>
                <w:rFonts w:hint="eastAsia" w:ascii="宋体" w:hAnsi="宋体" w:eastAsia="宋体" w:cs="宋体"/>
                <w:sz w:val="24"/>
                <w:szCs w:val="24"/>
              </w:rPr>
              <w:t>▲</w:t>
            </w:r>
            <w:r>
              <w:rPr>
                <w:rFonts w:hint="eastAsia" w:ascii="宋体" w:hAnsi="宋体" w:eastAsia="宋体" w:cs="宋体"/>
                <w:b/>
                <w:sz w:val="24"/>
                <w:szCs w:val="24"/>
              </w:rPr>
              <w:t>考试防作弊管理：</w:t>
            </w:r>
            <w:r>
              <w:rPr>
                <w:rFonts w:hint="eastAsia" w:ascii="宋体" w:hAnsi="宋体" w:eastAsia="宋体" w:cs="宋体"/>
                <w:sz w:val="24"/>
                <w:szCs w:val="24"/>
              </w:rPr>
              <w:t>设置考试时可设置是否需要人脸识别，如果启用人脸识别防作弊功能，考生参加考试时系统自动启动电脑摄像头对考生进行人像采集，采集到人像后系统与考生录取时的照片进行对比。系统可设置人像对比的吻合度。对比通过即可进入考试，考试时保持摄像头一直处于图像采集状态，不定时采集人像信息。对动态物体进行截图并保存到服务器。监考老师可调出考生考试的图像。如极端情况下考生无法进行考试，可按照要求用电脑采集身份证和人像信息进行人工审核。审核通过，学员能正常参加考试，考试过程中也能采集考试图像保存至服务器。</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作业练习管理</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sz w:val="24"/>
                <w:szCs w:val="24"/>
              </w:rPr>
              <w:t>作业管理：</w:t>
            </w:r>
            <w:r>
              <w:rPr>
                <w:rFonts w:hint="eastAsia" w:ascii="宋体" w:hAnsi="宋体" w:eastAsia="宋体" w:cs="宋体"/>
                <w:sz w:val="24"/>
                <w:szCs w:val="24"/>
              </w:rPr>
              <w:t>支持题目作业和实践附件作业两种作业，可按照教学计划按照年级专业班级进行布置作业。学生可通过移动端及pc电脑完成作业提交。老师可批阅作业并导出作业成绩。</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辅导资料管理：</w:t>
            </w:r>
            <w:r>
              <w:rPr>
                <w:rFonts w:hint="eastAsia" w:ascii="宋体" w:hAnsi="宋体" w:eastAsia="宋体" w:cs="宋体"/>
                <w:sz w:val="24"/>
                <w:szCs w:val="24"/>
              </w:rPr>
              <w:t>支持辅导资料下发，按照课程、年级自动带出可选的班级信息，对班级进行下发辅导资料，学员可下载相应的辅导资料。</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学生缴费</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b/>
                <w:sz w:val="24"/>
                <w:szCs w:val="24"/>
              </w:rPr>
              <w:t>成教生缴费管理</w:t>
            </w:r>
            <w:r>
              <w:rPr>
                <w:rFonts w:hint="eastAsia" w:ascii="宋体" w:hAnsi="宋体" w:eastAsia="宋体" w:cs="宋体"/>
                <w:sz w:val="24"/>
                <w:szCs w:val="24"/>
              </w:rPr>
              <w:t>：可对学费和零星收费两种费用进行在线缴费的管理。学费收取可按照函授站和专业进行收取，可支持在线微信支付收取和函授站代收两种方式。</w:t>
            </w:r>
          </w:p>
          <w:p>
            <w:pPr>
              <w:spacing w:line="360" w:lineRule="auto"/>
              <w:rPr>
                <w:rFonts w:hint="eastAsia" w:ascii="宋体" w:hAnsi="宋体" w:eastAsia="宋体" w:cs="宋体"/>
                <w:sz w:val="24"/>
                <w:szCs w:val="24"/>
              </w:rPr>
            </w:pPr>
            <w:r>
              <w:rPr>
                <w:rFonts w:hint="eastAsia" w:ascii="宋体" w:hAnsi="宋体" w:eastAsia="宋体" w:cs="宋体"/>
                <w:sz w:val="24"/>
                <w:szCs w:val="24"/>
              </w:rPr>
              <w:t>学员登录系统，可在缴费信息界面进行微信扫描二维码进行缴费。</w:t>
            </w:r>
          </w:p>
          <w:p>
            <w:pPr>
              <w:pStyle w:val="9"/>
              <w:spacing w:line="360" w:lineRule="auto"/>
              <w:rPr>
                <w:rFonts w:hint="eastAsia" w:ascii="宋体" w:hAnsi="宋体" w:eastAsia="宋体" w:cs="宋体"/>
                <w:b/>
                <w:sz w:val="24"/>
                <w:szCs w:val="24"/>
              </w:rPr>
            </w:pPr>
            <w:r>
              <w:rPr>
                <w:rFonts w:hint="eastAsia" w:ascii="宋体" w:hAnsi="宋体" w:eastAsia="宋体" w:cs="宋体"/>
                <w:b/>
                <w:sz w:val="24"/>
                <w:szCs w:val="24"/>
              </w:rPr>
              <w:t>非成教生缴费管理:</w:t>
            </w:r>
            <w:r>
              <w:rPr>
                <w:rFonts w:hint="eastAsia" w:ascii="宋体" w:hAnsi="宋体" w:eastAsia="宋体" w:cs="宋体"/>
                <w:sz w:val="24"/>
                <w:szCs w:val="24"/>
              </w:rPr>
              <w:t>支持非函授学员缴费功能，新增缴费批次后，对非成教学员进行导入，并生成账单，学员可以通过手机号或者身份证号查询到账单并完成缴费，同时生成非成教生缴费账单。</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模拟登录</w:t>
            </w:r>
          </w:p>
        </w:tc>
        <w:tc>
          <w:tcPr>
            <w:tcW w:w="4783" w:type="dxa"/>
            <w:noWrap w:val="0"/>
            <w:vAlign w:val="center"/>
          </w:tcPr>
          <w:p>
            <w:pPr>
              <w:spacing w:line="360" w:lineRule="auto"/>
              <w:rPr>
                <w:rFonts w:hint="eastAsia" w:ascii="宋体" w:hAnsi="宋体" w:eastAsia="宋体" w:cs="宋体"/>
                <w:b/>
                <w:sz w:val="24"/>
                <w:szCs w:val="24"/>
              </w:rPr>
            </w:pPr>
            <w:r>
              <w:rPr>
                <w:rFonts w:hint="eastAsia" w:ascii="宋体" w:hAnsi="宋体" w:eastAsia="宋体" w:cs="宋体"/>
                <w:b/>
                <w:sz w:val="24"/>
                <w:szCs w:val="24"/>
              </w:rPr>
              <w:t>模拟学员登录：</w:t>
            </w:r>
            <w:r>
              <w:rPr>
                <w:rFonts w:hint="eastAsia" w:ascii="宋体" w:hAnsi="宋体" w:eastAsia="宋体" w:cs="宋体"/>
                <w:sz w:val="24"/>
                <w:szCs w:val="24"/>
              </w:rPr>
              <w:t>支持模拟学员账号快速登录，不需要数据账号密码</w:t>
            </w:r>
          </w:p>
          <w:p>
            <w:pPr>
              <w:pStyle w:val="9"/>
              <w:spacing w:line="360" w:lineRule="auto"/>
              <w:rPr>
                <w:rFonts w:hint="eastAsia" w:ascii="宋体" w:hAnsi="宋体" w:eastAsia="宋体" w:cs="宋体"/>
                <w:b/>
                <w:sz w:val="24"/>
                <w:szCs w:val="24"/>
              </w:rPr>
            </w:pPr>
            <w:r>
              <w:rPr>
                <w:rFonts w:hint="eastAsia" w:ascii="宋体" w:hAnsi="宋体" w:eastAsia="宋体" w:cs="宋体"/>
                <w:b/>
                <w:sz w:val="24"/>
                <w:szCs w:val="24"/>
              </w:rPr>
              <w:t>模拟教师登录：</w:t>
            </w:r>
            <w:r>
              <w:rPr>
                <w:rFonts w:hint="eastAsia" w:ascii="宋体" w:hAnsi="宋体" w:eastAsia="宋体" w:cs="宋体"/>
                <w:sz w:val="24"/>
                <w:szCs w:val="24"/>
              </w:rPr>
              <w:t>支持模拟教师账号快速登录，不需要数据账号密码</w:t>
            </w:r>
          </w:p>
          <w:p>
            <w:pPr>
              <w:spacing w:line="360" w:lineRule="auto"/>
              <w:rPr>
                <w:rFonts w:hint="eastAsia" w:ascii="宋体" w:hAnsi="宋体" w:eastAsia="宋体" w:cs="宋体"/>
                <w:sz w:val="24"/>
                <w:szCs w:val="24"/>
              </w:rPr>
            </w:pPr>
            <w:r>
              <w:rPr>
                <w:rFonts w:hint="eastAsia" w:ascii="宋体" w:hAnsi="宋体" w:eastAsia="宋体" w:cs="宋体"/>
                <w:b/>
                <w:sz w:val="24"/>
                <w:szCs w:val="24"/>
              </w:rPr>
              <w:t>模拟管理员登录：</w:t>
            </w:r>
            <w:r>
              <w:rPr>
                <w:rFonts w:hint="eastAsia" w:ascii="宋体" w:hAnsi="宋体" w:eastAsia="宋体" w:cs="宋体"/>
                <w:sz w:val="24"/>
                <w:szCs w:val="24"/>
              </w:rPr>
              <w:t>支持模拟教学点管理员账号快速登录，不需要数据账号密码</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成教大数据</w:t>
            </w:r>
          </w:p>
        </w:tc>
        <w:tc>
          <w:tcPr>
            <w:tcW w:w="4783" w:type="dxa"/>
            <w:noWrap w:val="0"/>
            <w:vAlign w:val="center"/>
          </w:tcPr>
          <w:p>
            <w:pPr>
              <w:spacing w:line="360" w:lineRule="auto"/>
              <w:rPr>
                <w:rFonts w:hint="eastAsia" w:ascii="宋体" w:hAnsi="宋体" w:eastAsia="宋体" w:cs="宋体"/>
                <w:b/>
                <w:sz w:val="24"/>
                <w:szCs w:val="24"/>
                <w:lang w:eastAsia="zh-Hans"/>
              </w:rPr>
            </w:pPr>
            <w:r>
              <w:rPr>
                <w:rFonts w:hint="eastAsia" w:ascii="宋体" w:hAnsi="宋体" w:eastAsia="宋体" w:cs="宋体"/>
                <w:sz w:val="24"/>
                <w:szCs w:val="24"/>
              </w:rPr>
              <w:t>▲</w:t>
            </w:r>
            <w:r>
              <w:rPr>
                <w:rFonts w:hint="eastAsia" w:ascii="宋体" w:hAnsi="宋体" w:eastAsia="宋体" w:cs="宋体"/>
                <w:b/>
                <w:sz w:val="24"/>
                <w:szCs w:val="24"/>
              </w:rPr>
              <w:t>数据大屏</w:t>
            </w:r>
            <w:r>
              <w:rPr>
                <w:rFonts w:hint="eastAsia" w:ascii="宋体" w:hAnsi="宋体" w:eastAsia="宋体" w:cs="宋体"/>
                <w:sz w:val="24"/>
                <w:szCs w:val="24"/>
              </w:rPr>
              <w:t>：通过大数据分析及数据固化，形成数据大屏功能，直观展示函授站数量、在籍学生总数、开设专业数、网课使用数据、各函授站学生数量、在线学习时长统计等概要信息，并能从站点分布、招生情况、函授站学生数、学生概况、学习时长、教师团队、课程专业开设、专业结构等维度多方面展现成教大数据，并能通过大屏展示</w:t>
            </w:r>
            <w:r>
              <w:rPr>
                <w:rFonts w:hint="eastAsia" w:ascii="宋体" w:hAnsi="宋体" w:eastAsia="宋体" w:cs="宋体"/>
                <w:sz w:val="24"/>
                <w:szCs w:val="24"/>
                <w:lang w:eastAsia="zh-Hans"/>
              </w:rPr>
              <w:t>。</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工作台功能</w:t>
            </w:r>
          </w:p>
        </w:tc>
        <w:tc>
          <w:tcPr>
            <w:tcW w:w="4783" w:type="dxa"/>
            <w:noWrap w:val="0"/>
            <w:vAlign w:val="center"/>
          </w:tcPr>
          <w:p>
            <w:pPr>
              <w:spacing w:line="360" w:lineRule="auto"/>
              <w:rPr>
                <w:rFonts w:hint="eastAsia" w:ascii="宋体" w:hAnsi="宋体" w:eastAsia="宋体" w:cs="宋体"/>
                <w:sz w:val="24"/>
                <w:szCs w:val="24"/>
                <w:lang w:eastAsia="zh-Hans"/>
              </w:rPr>
            </w:pPr>
            <w:r>
              <w:rPr>
                <w:rFonts w:hint="eastAsia" w:ascii="宋体" w:hAnsi="宋体" w:eastAsia="宋体" w:cs="宋体"/>
                <w:b/>
                <w:sz w:val="24"/>
                <w:szCs w:val="24"/>
              </w:rPr>
              <w:t>工作台首页：</w:t>
            </w:r>
            <w:r>
              <w:rPr>
                <w:rFonts w:hint="eastAsia" w:ascii="宋体" w:hAnsi="宋体" w:eastAsia="宋体" w:cs="宋体"/>
                <w:sz w:val="24"/>
                <w:szCs w:val="24"/>
              </w:rPr>
              <w:t>主要包括展示待办信息、通知公告、个人中心、我的收藏、快速链接、推荐应用等</w:t>
            </w:r>
            <w:r>
              <w:rPr>
                <w:rFonts w:hint="eastAsia" w:ascii="宋体" w:hAnsi="宋体" w:eastAsia="宋体" w:cs="宋体"/>
                <w:sz w:val="24"/>
                <w:szCs w:val="24"/>
                <w:lang w:eastAsia="zh-Hans"/>
              </w:rPr>
              <w:t>。</w:t>
            </w:r>
          </w:p>
          <w:p>
            <w:pPr>
              <w:pStyle w:val="9"/>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sz w:val="24"/>
                <w:szCs w:val="24"/>
              </w:rPr>
              <w:t>效能监督：</w:t>
            </w:r>
            <w:r>
              <w:rPr>
                <w:rFonts w:hint="eastAsia" w:ascii="宋体" w:hAnsi="宋体" w:eastAsia="宋体" w:cs="宋体"/>
                <w:sz w:val="24"/>
                <w:szCs w:val="24"/>
              </w:rPr>
              <w:t>展示教学点个数、在籍学员总数、开设专业数、使用网课门数、历年招生趋势信息、各教学点招生数量、各年级学员数、各教学点在籍学员数、各专业在籍学员数、各教学点网课学习时长、学员成绩通过情况统计、统考成绩统计、学员补考情况统计</w:t>
            </w:r>
          </w:p>
          <w:p>
            <w:pPr>
              <w:spacing w:line="360" w:lineRule="auto"/>
              <w:rPr>
                <w:rFonts w:hint="eastAsia" w:ascii="宋体" w:hAnsi="宋体" w:eastAsia="宋体" w:cs="宋体"/>
                <w:sz w:val="24"/>
                <w:szCs w:val="24"/>
              </w:rPr>
            </w:pPr>
            <w:r>
              <w:rPr>
                <w:rFonts w:hint="eastAsia" w:ascii="宋体" w:hAnsi="宋体" w:eastAsia="宋体" w:cs="宋体"/>
                <w:b/>
                <w:sz w:val="24"/>
                <w:szCs w:val="24"/>
              </w:rPr>
              <w:t>在线支持：</w:t>
            </w:r>
            <w:r>
              <w:rPr>
                <w:rFonts w:hint="eastAsia" w:ascii="宋体" w:hAnsi="宋体" w:eastAsia="宋体" w:cs="宋体"/>
                <w:sz w:val="24"/>
                <w:szCs w:val="24"/>
              </w:rPr>
              <w:t>支持智能应答技术支持，有常见问题解答并支持快速接入人工咨询。</w:t>
            </w:r>
          </w:p>
          <w:p>
            <w:pPr>
              <w:pStyle w:val="9"/>
              <w:spacing w:line="360" w:lineRule="auto"/>
              <w:rPr>
                <w:rFonts w:hint="eastAsia" w:ascii="宋体" w:hAnsi="宋体" w:eastAsia="宋体" w:cs="宋体"/>
                <w:sz w:val="24"/>
                <w:szCs w:val="24"/>
              </w:rPr>
            </w:pPr>
            <w:r>
              <w:rPr>
                <w:rFonts w:hint="eastAsia" w:ascii="宋体" w:hAnsi="宋体" w:eastAsia="宋体" w:cs="宋体"/>
                <w:b/>
                <w:sz w:val="24"/>
                <w:szCs w:val="24"/>
              </w:rPr>
              <w:t>主体皮肤：</w:t>
            </w:r>
            <w:r>
              <w:rPr>
                <w:rFonts w:hint="eastAsia" w:ascii="宋体" w:hAnsi="宋体" w:eastAsia="宋体" w:cs="宋体"/>
                <w:sz w:val="24"/>
                <w:szCs w:val="24"/>
              </w:rPr>
              <w:t>至少支持五种以上的主题皮肤可更换，每种主题皮肤均可设置护眼模式。并记录用户最后一次登录的主题皮肤，下次登录时自动使用最后一次设置的皮肤。</w:t>
            </w:r>
          </w:p>
          <w:p>
            <w:pPr>
              <w:spacing w:line="360" w:lineRule="auto"/>
              <w:rPr>
                <w:rFonts w:hint="eastAsia" w:ascii="宋体" w:hAnsi="宋体" w:eastAsia="宋体" w:cs="宋体"/>
                <w:sz w:val="24"/>
                <w:szCs w:val="24"/>
              </w:rPr>
            </w:pPr>
            <w:r>
              <w:rPr>
                <w:rFonts w:hint="eastAsia" w:ascii="宋体" w:hAnsi="宋体" w:eastAsia="宋体" w:cs="宋体"/>
                <w:b/>
                <w:sz w:val="24"/>
                <w:szCs w:val="24"/>
              </w:rPr>
              <w:t>角色切换：</w:t>
            </w:r>
            <w:r>
              <w:rPr>
                <w:rFonts w:hint="eastAsia" w:ascii="宋体" w:hAnsi="宋体" w:eastAsia="宋体" w:cs="宋体"/>
                <w:sz w:val="24"/>
                <w:szCs w:val="24"/>
              </w:rPr>
              <w:t>工作台可对管理员的多个角色进行快速切换，不需要重新登录，切换后可控制每各角色的菜单和数据权限。</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工作台后台管理</w:t>
            </w:r>
          </w:p>
        </w:tc>
        <w:tc>
          <w:tcPr>
            <w:tcW w:w="4783" w:type="dxa"/>
            <w:noWrap w:val="0"/>
            <w:vAlign w:val="center"/>
          </w:tcPr>
          <w:p>
            <w:pPr>
              <w:spacing w:line="400" w:lineRule="exact"/>
              <w:rPr>
                <w:rFonts w:ascii="宋体" w:hAnsi="宋体" w:cs="宋体"/>
                <w:sz w:val="24"/>
              </w:rPr>
            </w:pPr>
            <w:r>
              <w:rPr>
                <w:rFonts w:hint="default" w:ascii="宋体" w:hAnsi="宋体" w:cs="宋体"/>
                <w:sz w:val="24"/>
              </w:rPr>
              <w:t>▲</w:t>
            </w:r>
            <w:r>
              <w:rPr>
                <w:rFonts w:hint="eastAsia" w:ascii="宋体" w:hAnsi="宋体" w:cs="宋体"/>
                <w:b/>
                <w:sz w:val="24"/>
              </w:rPr>
              <w:t>用户管理：</w:t>
            </w:r>
            <w:r>
              <w:rPr>
                <w:rFonts w:hint="eastAsia" w:ascii="宋体" w:hAnsi="宋体" w:cs="宋体"/>
                <w:sz w:val="24"/>
              </w:rPr>
              <w:t>支持新增、删除、导入、同步、禁用、微信解绑、重置密码以及模拟用户直接登录门户功能</w:t>
            </w:r>
          </w:p>
          <w:p>
            <w:pPr>
              <w:spacing w:line="400" w:lineRule="exact"/>
              <w:rPr>
                <w:rFonts w:ascii="宋体" w:hAnsi="宋体" w:cs="宋体"/>
                <w:sz w:val="24"/>
              </w:rPr>
            </w:pPr>
            <w:r>
              <w:rPr>
                <w:rFonts w:hint="default" w:ascii="宋体" w:hAnsi="宋体" w:cs="宋体"/>
                <w:sz w:val="24"/>
              </w:rPr>
              <w:t>▲</w:t>
            </w:r>
            <w:r>
              <w:rPr>
                <w:rFonts w:hint="eastAsia" w:ascii="宋体" w:hAnsi="宋体" w:cs="宋体"/>
                <w:b/>
                <w:sz w:val="24"/>
              </w:rPr>
              <w:t>公共群组管理</w:t>
            </w:r>
            <w:r>
              <w:rPr>
                <w:rFonts w:hint="eastAsia" w:ascii="宋体" w:hAnsi="宋体" w:cs="宋体"/>
                <w:sz w:val="24"/>
              </w:rPr>
              <w:t>：管理员可输入名称自定义群组、群组支持修改和删除，群组成员可按照组织架构选人或者按照模板批量导入群组成员，公共群组对所有生效。</w:t>
            </w:r>
          </w:p>
          <w:p>
            <w:pPr>
              <w:spacing w:line="400" w:lineRule="exact"/>
              <w:rPr>
                <w:rFonts w:ascii="宋体" w:hAnsi="宋体" w:cs="宋体"/>
                <w:sz w:val="24"/>
              </w:rPr>
            </w:pPr>
            <w:r>
              <w:rPr>
                <w:rFonts w:hint="eastAsia" w:ascii="宋体" w:hAnsi="宋体" w:cs="宋体"/>
                <w:b/>
                <w:sz w:val="24"/>
              </w:rPr>
              <w:t>个人群组管理：</w:t>
            </w:r>
            <w:r>
              <w:rPr>
                <w:rFonts w:hint="eastAsia" w:ascii="宋体" w:hAnsi="宋体" w:cs="宋体"/>
                <w:sz w:val="24"/>
              </w:rPr>
              <w:t>成员可输入名称自定义群组、群组支持修改和删除，群组成员可按照组织架构选人或者按照模板批量导入群组成员，个人群组对个人生效。</w:t>
            </w:r>
          </w:p>
          <w:p>
            <w:pPr>
              <w:spacing w:line="400" w:lineRule="exact"/>
              <w:rPr>
                <w:rFonts w:ascii="宋体" w:hAnsi="宋体" w:cs="宋体"/>
                <w:sz w:val="24"/>
                <w:lang w:eastAsia="zh-Hans"/>
              </w:rPr>
            </w:pPr>
            <w:r>
              <w:rPr>
                <w:rFonts w:hint="default" w:ascii="宋体" w:hAnsi="宋体" w:cs="宋体"/>
                <w:sz w:val="24"/>
              </w:rPr>
              <w:t>▲</w:t>
            </w:r>
            <w:r>
              <w:rPr>
                <w:rFonts w:hint="eastAsia" w:ascii="宋体" w:hAnsi="宋体" w:cs="宋体"/>
                <w:b/>
                <w:sz w:val="24"/>
              </w:rPr>
              <w:t>LDAP用户管理：</w:t>
            </w:r>
            <w:r>
              <w:rPr>
                <w:rFonts w:hint="eastAsia" w:ascii="宋体" w:hAnsi="宋体" w:cs="宋体"/>
                <w:sz w:val="24"/>
              </w:rPr>
              <w:t>支持LDAP快速对接同步单点登录数据，支持设置同步地址及快速同步LDAP用户，方便对接学校单点登录功能</w:t>
            </w:r>
            <w:r>
              <w:rPr>
                <w:rFonts w:hint="eastAsia" w:ascii="宋体" w:hAnsi="宋体" w:cs="宋体"/>
                <w:sz w:val="24"/>
                <w:lang w:eastAsia="zh-Hans"/>
              </w:rPr>
              <w:t>。</w:t>
            </w:r>
          </w:p>
          <w:p>
            <w:pPr>
              <w:spacing w:line="400" w:lineRule="exact"/>
              <w:rPr>
                <w:rFonts w:ascii="宋体" w:hAnsi="宋体" w:cs="宋体"/>
                <w:sz w:val="24"/>
              </w:rPr>
            </w:pPr>
            <w:r>
              <w:rPr>
                <w:rFonts w:hint="eastAsia" w:ascii="宋体" w:hAnsi="宋体" w:cs="宋体"/>
                <w:b/>
                <w:sz w:val="24"/>
              </w:rPr>
              <w:t>应用管理：</w:t>
            </w:r>
            <w:r>
              <w:rPr>
                <w:rFonts w:hint="eastAsia" w:ascii="宋体" w:hAnsi="宋体" w:cs="宋体"/>
                <w:sz w:val="24"/>
              </w:rPr>
              <w:t>门户后台支持至少两种应用类型，包括卡片应用和普通应用，卡片应用以卡片的方式展示在首页，普通应用以图标和标题的方式展现在首页。卡片应用和普通可设置名称、描述、PC端链接、移动端链接、卡片类型、排序方式、图标设置、显示类型（PC端/移动端/PC和移动端）、服务对象（学生/老师/学生和老师）。应用根据设置不同可以授权到人，可按照部门、群组和个人用户授权。不同用户显示不同应用。</w:t>
            </w:r>
          </w:p>
          <w:p>
            <w:pPr>
              <w:spacing w:line="400" w:lineRule="exact"/>
              <w:rPr>
                <w:rFonts w:ascii="宋体" w:hAnsi="宋体" w:cs="宋体"/>
                <w:sz w:val="24"/>
              </w:rPr>
            </w:pPr>
            <w:r>
              <w:rPr>
                <w:rFonts w:hint="eastAsia" w:ascii="宋体" w:hAnsi="宋体" w:cs="宋体"/>
                <w:b/>
                <w:sz w:val="24"/>
              </w:rPr>
              <w:t>信息发布：</w:t>
            </w:r>
            <w:r>
              <w:rPr>
                <w:rFonts w:hint="eastAsia" w:ascii="宋体" w:hAnsi="宋体" w:cs="宋体"/>
                <w:sz w:val="24"/>
              </w:rPr>
              <w:t>主要包括发布通知公告、工作计划、计划总结等信息，发布信息时需实现审核功能，可以通过审核和不通过审核，必须审核通过才能显示。</w:t>
            </w:r>
          </w:p>
          <w:p>
            <w:pPr>
              <w:spacing w:line="400" w:lineRule="exact"/>
              <w:rPr>
                <w:rFonts w:ascii="宋体" w:hAnsi="宋体" w:cs="宋体"/>
                <w:sz w:val="24"/>
              </w:rPr>
            </w:pPr>
            <w:r>
              <w:rPr>
                <w:rFonts w:hint="eastAsia" w:ascii="宋体" w:hAnsi="宋体" w:cs="宋体"/>
                <w:b/>
                <w:sz w:val="24"/>
              </w:rPr>
              <w:t>消息配置：</w:t>
            </w:r>
            <w:r>
              <w:rPr>
                <w:rFonts w:hint="eastAsia" w:ascii="宋体" w:hAnsi="宋体" w:cs="宋体"/>
                <w:sz w:val="24"/>
              </w:rPr>
              <w:t>主要包括消息替换策略、消息过滤策略、用户过滤策略、消息模板管理、推送方式配置（微信/短信/邮件）、延迟发送配置（轮询间隔时间/过期时间）</w:t>
            </w:r>
          </w:p>
          <w:p>
            <w:pPr>
              <w:spacing w:line="360" w:lineRule="auto"/>
              <w:rPr>
                <w:rFonts w:hint="eastAsia" w:ascii="宋体" w:hAnsi="宋体" w:eastAsia="宋体" w:cs="宋体"/>
                <w:b/>
                <w:sz w:val="24"/>
                <w:szCs w:val="24"/>
              </w:rPr>
            </w:pPr>
            <w:r>
              <w:rPr>
                <w:rFonts w:hint="eastAsia" w:ascii="宋体" w:hAnsi="宋体" w:cs="宋体"/>
                <w:b/>
                <w:sz w:val="24"/>
              </w:rPr>
              <w:t>招生短信：</w:t>
            </w:r>
            <w:r>
              <w:rPr>
                <w:rFonts w:hint="eastAsia" w:ascii="宋体" w:hAnsi="宋体" w:cs="宋体"/>
                <w:sz w:val="24"/>
              </w:rPr>
              <w:t>根据导入短信的模板可导入学员、手机号、短信内容进行群发短信。</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消息提醒</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支持系统自动或人工在关键时间节点发布消息，提醒管理员（系统管理员、二级学院管理员）处理相关业务。</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noWrap w:val="0"/>
            <w:vAlign w:val="center"/>
          </w:tcPr>
          <w:p>
            <w:pPr>
              <w:spacing w:line="360" w:lineRule="auto"/>
              <w:jc w:val="center"/>
              <w:rPr>
                <w:rFonts w:hint="eastAsia" w:ascii="宋体" w:hAnsi="宋体" w:eastAsia="宋体" w:cs="宋体"/>
                <w:sz w:val="24"/>
                <w:szCs w:val="24"/>
              </w:rPr>
            </w:pPr>
          </w:p>
        </w:tc>
        <w:tc>
          <w:tcPr>
            <w:tcW w:w="1197" w:type="dxa"/>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专接本管理</w:t>
            </w:r>
          </w:p>
        </w:tc>
        <w:tc>
          <w:tcPr>
            <w:tcW w:w="4783" w:type="dxa"/>
            <w:noWrap w:val="0"/>
            <w:vAlign w:val="center"/>
          </w:tcPr>
          <w:p>
            <w:pPr>
              <w:spacing w:line="400" w:lineRule="exact"/>
              <w:rPr>
                <w:rFonts w:hint="eastAsia" w:ascii="宋体" w:hAnsi="宋体" w:eastAsia="宋体" w:cs="宋体"/>
                <w:sz w:val="24"/>
                <w:lang w:eastAsia="zh-Hans"/>
              </w:rPr>
            </w:pPr>
            <w:r>
              <w:rPr>
                <w:rFonts w:hint="eastAsia" w:ascii="宋体" w:hAnsi="宋体" w:eastAsia="宋体" w:cs="宋体"/>
                <w:sz w:val="24"/>
              </w:rPr>
              <w:t>根据培训项目，支持按照项目来灵活设置报名所需采集字段，报名字段可以灵活设置是否显示、是否必填、支持拖拽排序功能</w:t>
            </w:r>
            <w:r>
              <w:rPr>
                <w:rFonts w:hint="eastAsia" w:ascii="宋体" w:hAnsi="宋体" w:eastAsia="宋体" w:cs="宋体"/>
                <w:sz w:val="24"/>
                <w:lang w:eastAsia="zh-Hans"/>
              </w:rPr>
              <w:t>。</w:t>
            </w:r>
          </w:p>
          <w:p>
            <w:pPr>
              <w:spacing w:line="400" w:lineRule="exact"/>
              <w:rPr>
                <w:rFonts w:hint="eastAsia" w:ascii="宋体" w:hAnsi="宋体" w:eastAsia="宋体" w:cs="宋体"/>
                <w:sz w:val="24"/>
              </w:rPr>
            </w:pPr>
            <w:r>
              <w:rPr>
                <w:rFonts w:hint="eastAsia" w:ascii="宋体" w:hAnsi="宋体" w:eastAsia="宋体" w:cs="宋体"/>
                <w:b/>
                <w:bCs/>
                <w:sz w:val="24"/>
              </w:rPr>
              <w:t>报名自定义扩张字段：</w:t>
            </w:r>
            <w:r>
              <w:rPr>
                <w:rFonts w:hint="eastAsia" w:ascii="宋体" w:hAnsi="宋体" w:eastAsia="宋体" w:cs="宋体"/>
                <w:sz w:val="24"/>
              </w:rPr>
              <w:t>可以自定义增加扩张字段，扩张采集字段包括支持文本、多行文本、下拉框、日期和图片类型，每种类型支持设置是否显示、是否必填和备注信息。</w:t>
            </w:r>
          </w:p>
          <w:p>
            <w:pPr>
              <w:spacing w:line="360" w:lineRule="auto"/>
              <w:rPr>
                <w:rFonts w:hint="eastAsia" w:ascii="宋体" w:hAnsi="宋体" w:eastAsia="宋体" w:cs="宋体"/>
                <w:sz w:val="24"/>
                <w:szCs w:val="24"/>
              </w:rPr>
            </w:pPr>
            <w:r>
              <w:rPr>
                <w:rFonts w:hint="eastAsia" w:ascii="宋体" w:hAnsi="宋体" w:cs="宋体"/>
                <w:b/>
                <w:bCs/>
                <w:sz w:val="24"/>
              </w:rPr>
              <w:t>报名设置：</w:t>
            </w:r>
            <w:r>
              <w:rPr>
                <w:rFonts w:hint="eastAsia" w:ascii="宋体" w:hAnsi="宋体" w:cs="宋体"/>
                <w:sz w:val="24"/>
              </w:rPr>
              <w:t>除设置报名扩张字段外，显现报名缴费分项缴费课程设置，可设置多个缴费课程供学员选择，支持设置每门课程不同收费标准，根据学员选择课程缴纳不同金额费用。根据学员所选金额完成缴费，报名的结果可以导出。</w:t>
            </w:r>
          </w:p>
        </w:tc>
        <w:tc>
          <w:tcPr>
            <w:tcW w:w="876" w:type="dxa"/>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197" w:type="dxa"/>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学习资源库</w:t>
            </w:r>
            <w:r>
              <w:rPr>
                <w:rFonts w:hint="eastAsia" w:ascii="宋体" w:hAnsi="宋体" w:eastAsia="宋体" w:cs="宋体"/>
                <w:sz w:val="24"/>
                <w:szCs w:val="24"/>
                <w:lang w:eastAsia="zh-Hans"/>
              </w:rPr>
              <w:t>及课程</w:t>
            </w:r>
            <w:r>
              <w:rPr>
                <w:rFonts w:hint="eastAsia" w:ascii="宋体" w:hAnsi="宋体" w:eastAsia="宋体" w:cs="宋体"/>
                <w:sz w:val="24"/>
                <w:szCs w:val="24"/>
              </w:rPr>
              <w:t>管理模块</w:t>
            </w: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网课管理</w:t>
            </w:r>
          </w:p>
        </w:tc>
        <w:tc>
          <w:tcPr>
            <w:tcW w:w="4783" w:type="dxa"/>
            <w:noWrap w:val="0"/>
            <w:vAlign w:val="center"/>
          </w:tcPr>
          <w:p>
            <w:pPr>
              <w:spacing w:line="360" w:lineRule="auto"/>
              <w:rPr>
                <w:rFonts w:hint="eastAsia" w:ascii="宋体" w:hAnsi="宋体" w:eastAsia="宋体" w:cs="宋体"/>
                <w:sz w:val="24"/>
                <w:szCs w:val="24"/>
                <w:lang w:eastAsia="zh-Hans"/>
              </w:rPr>
            </w:pPr>
            <w:r>
              <w:rPr>
                <w:rFonts w:hint="eastAsia" w:ascii="宋体" w:hAnsi="宋体" w:eastAsia="宋体" w:cs="宋体"/>
                <w:sz w:val="24"/>
                <w:szCs w:val="24"/>
              </w:rPr>
              <w:t>学员登录系统，可以查看需要学习的在线课程信息，通过课程连接进入学习平台进行相关课程的学习。在线课程可支持ppt,pdf和视频等多种格式</w:t>
            </w:r>
            <w:r>
              <w:rPr>
                <w:rFonts w:hint="eastAsia" w:ascii="宋体" w:hAnsi="宋体" w:eastAsia="宋体" w:cs="宋体"/>
                <w:sz w:val="24"/>
                <w:szCs w:val="24"/>
                <w:lang w:eastAsia="zh-Hans"/>
              </w:rPr>
              <w:t>。</w:t>
            </w:r>
          </w:p>
        </w:tc>
        <w:tc>
          <w:tcPr>
            <w:tcW w:w="876" w:type="dxa"/>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在线课程建设管理</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学校可通过平台建设自有课程资源库供本校学员学习使用。</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面授互动课堂管理</w:t>
            </w:r>
          </w:p>
        </w:tc>
        <w:tc>
          <w:tcPr>
            <w:tcW w:w="4783" w:type="dxa"/>
            <w:noWrap w:val="0"/>
            <w:vAlign w:val="center"/>
          </w:tcPr>
          <w:p>
            <w:pPr>
              <w:spacing w:line="360" w:lineRule="auto"/>
              <w:rPr>
                <w:rFonts w:hint="eastAsia" w:ascii="宋体" w:hAnsi="宋体" w:eastAsia="宋体" w:cs="宋体"/>
                <w:sz w:val="24"/>
                <w:szCs w:val="24"/>
                <w:lang w:eastAsia="zh-Hans"/>
              </w:rPr>
            </w:pPr>
            <w:r>
              <w:rPr>
                <w:rFonts w:hint="eastAsia" w:ascii="宋体" w:hAnsi="宋体" w:eastAsia="宋体" w:cs="宋体"/>
                <w:b/>
                <w:sz w:val="24"/>
                <w:szCs w:val="24"/>
              </w:rPr>
              <w:t>课程管理：</w:t>
            </w:r>
            <w:r>
              <w:rPr>
                <w:rFonts w:hint="eastAsia" w:ascii="宋体" w:hAnsi="宋体" w:eastAsia="宋体" w:cs="宋体"/>
                <w:sz w:val="24"/>
                <w:szCs w:val="24"/>
              </w:rPr>
              <w:t>支持老师新建和查看并管理本学期所排课程</w:t>
            </w:r>
            <w:r>
              <w:rPr>
                <w:rFonts w:hint="eastAsia" w:ascii="宋体" w:hAnsi="宋体" w:eastAsia="宋体" w:cs="宋体"/>
                <w:sz w:val="24"/>
                <w:szCs w:val="24"/>
                <w:lang w:eastAsia="zh-Hans"/>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sz w:val="24"/>
                <w:szCs w:val="24"/>
              </w:rPr>
              <w:t>班级教案：</w:t>
            </w:r>
            <w:r>
              <w:rPr>
                <w:rFonts w:hint="eastAsia" w:ascii="宋体" w:hAnsi="宋体" w:eastAsia="宋体" w:cs="宋体"/>
                <w:sz w:val="24"/>
                <w:szCs w:val="24"/>
              </w:rPr>
              <w:t>班级教案的内容主要分为教案信息和教学活动两大块，教案信息包括：课次标题、教学目的、能力目标、知识目标、素质目标、任务与案例、重点难点与解决方案、参考资料、课后体会，老师可以在这里进行编辑。能力目标、知识目标、素质目标，需支持输入多个目标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sz w:val="24"/>
                <w:szCs w:val="24"/>
              </w:rPr>
              <w:t>添加创建教学活动：</w:t>
            </w:r>
            <w:r>
              <w:rPr>
                <w:rFonts w:hint="eastAsia" w:ascii="宋体" w:hAnsi="宋体" w:eastAsia="宋体" w:cs="宋体"/>
                <w:sz w:val="24"/>
                <w:szCs w:val="24"/>
              </w:rPr>
              <w:t>课前环节，需支持创建 ppt、视频、图文、文档、音频、调查、资料下载、实践作业的教学活动。课中环节，需支持创建 ppt、视频、图文、文档、音频、点名答题、一句话问答、抢答、展示墙、头脑风暴、调查、测验、实践作业、练一练、课中休息的教学活动。课后环节，需支持创建 ppt、视频、图文、文档、音频、题目作业、实践作业、随机测验、资料下载、调查的教学活动。</w:t>
            </w:r>
          </w:p>
          <w:p>
            <w:pPr>
              <w:spacing w:line="360" w:lineRule="auto"/>
              <w:rPr>
                <w:rFonts w:hint="eastAsia" w:ascii="宋体" w:hAnsi="宋体" w:eastAsia="宋体" w:cs="宋体"/>
                <w:sz w:val="24"/>
                <w:szCs w:val="24"/>
                <w:lang w:eastAsia="zh-Hans"/>
              </w:rPr>
            </w:pPr>
            <w:r>
              <w:rPr>
                <w:rFonts w:hint="eastAsia" w:ascii="宋体" w:hAnsi="宋体" w:eastAsia="宋体" w:cs="宋体"/>
                <w:b/>
                <w:sz w:val="24"/>
                <w:szCs w:val="24"/>
              </w:rPr>
              <w:t>学员分组：</w:t>
            </w:r>
            <w:r>
              <w:rPr>
                <w:rFonts w:hint="eastAsia" w:ascii="宋体" w:hAnsi="宋体" w:eastAsia="宋体" w:cs="宋体"/>
                <w:sz w:val="24"/>
                <w:szCs w:val="24"/>
              </w:rPr>
              <w:t>支持对课堂学生进行分组，也可以不分组。分组有 2 种形式：固定分组和随机分组。固定分组是事先分好的小组。随机分组是设置好分为几组，然后老师在课堂上当场分组。当设置为以分组形式进行后，还需支持设置结果提交形式，是按分组提交还是各自提交</w:t>
            </w:r>
            <w:r>
              <w:rPr>
                <w:rFonts w:hint="eastAsia" w:ascii="宋体" w:hAnsi="宋体" w:eastAsia="宋体" w:cs="宋体"/>
                <w:sz w:val="24"/>
                <w:szCs w:val="24"/>
                <w:lang w:eastAsia="zh-Hans"/>
              </w:rPr>
              <w:t>。</w:t>
            </w:r>
          </w:p>
          <w:p>
            <w:pPr>
              <w:spacing w:line="360" w:lineRule="auto"/>
              <w:rPr>
                <w:rFonts w:hint="eastAsia" w:ascii="宋体" w:hAnsi="宋体" w:eastAsia="宋体" w:cs="宋体"/>
                <w:b/>
                <w:sz w:val="24"/>
                <w:szCs w:val="24"/>
              </w:rPr>
            </w:pPr>
            <w:r>
              <w:rPr>
                <w:rFonts w:hint="eastAsia" w:ascii="宋体" w:hAnsi="宋体" w:eastAsia="宋体" w:cs="宋体"/>
                <w:sz w:val="24"/>
                <w:szCs w:val="24"/>
              </w:rPr>
              <w:t>▲</w:t>
            </w:r>
            <w:r>
              <w:rPr>
                <w:rFonts w:hint="eastAsia" w:ascii="宋体" w:hAnsi="宋体" w:eastAsia="宋体" w:cs="宋体"/>
                <w:b/>
                <w:sz w:val="24"/>
                <w:szCs w:val="24"/>
              </w:rPr>
              <w:t>分享教案：</w:t>
            </w:r>
            <w:r>
              <w:rPr>
                <w:rFonts w:hint="eastAsia" w:ascii="宋体" w:hAnsi="宋体" w:eastAsia="宋体" w:cs="宋体"/>
                <w:sz w:val="24"/>
                <w:szCs w:val="24"/>
              </w:rPr>
              <w:t>可支持不同教师之间教案分享功能，老师可以把某个课次的教案分享给指定的老师。分享后，该指定老师就可以导入这个课次教案，来制作自己的教案。老师可以选择自己的其它课程班级教案，或者其它老师分享出来的课程班级教案，选中某一个课程教案，进行导入。导入的内容包括该课程每个课次的教案信息、各个教学活动、课件资料等。</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sz w:val="24"/>
                <w:szCs w:val="24"/>
              </w:rPr>
              <w:t>面授课堂签到：</w:t>
            </w:r>
            <w:r>
              <w:rPr>
                <w:rFonts w:hint="eastAsia" w:ascii="宋体" w:hAnsi="宋体" w:eastAsia="宋体" w:cs="宋体"/>
                <w:sz w:val="24"/>
                <w:szCs w:val="24"/>
              </w:rPr>
              <w:t>面授课堂老师可以发起签到，一次授课可以多次发起签到。点击操作按钮发起签到后，电脑（大 屏幕）上会显示数字的签到码、和当前的签到信息，包括已签到人数、未签到人数、班级总人数。老师还可查看每个人的签到结果，具体有哪些人还未签到。</w:t>
            </w:r>
          </w:p>
          <w:p>
            <w:pPr>
              <w:spacing w:line="360" w:lineRule="auto"/>
              <w:rPr>
                <w:rFonts w:hint="eastAsia" w:ascii="宋体" w:hAnsi="宋体" w:eastAsia="宋体" w:cs="宋体"/>
                <w:b/>
                <w:sz w:val="24"/>
                <w:szCs w:val="24"/>
                <w:lang w:eastAsia="zh-Hans"/>
              </w:rPr>
            </w:pPr>
            <w:r>
              <w:rPr>
                <w:rFonts w:hint="eastAsia" w:ascii="宋体" w:hAnsi="宋体" w:eastAsia="宋体" w:cs="宋体"/>
                <w:sz w:val="24"/>
                <w:szCs w:val="24"/>
              </w:rPr>
              <w:t>▲</w:t>
            </w:r>
            <w:r>
              <w:rPr>
                <w:rFonts w:hint="eastAsia" w:ascii="宋体" w:hAnsi="宋体" w:eastAsia="宋体" w:cs="宋体"/>
                <w:b/>
                <w:sz w:val="24"/>
                <w:szCs w:val="24"/>
              </w:rPr>
              <w:t>课堂报告：</w:t>
            </w:r>
            <w:r>
              <w:rPr>
                <w:rFonts w:hint="eastAsia" w:ascii="宋体" w:hAnsi="宋体" w:eastAsia="宋体" w:cs="宋体"/>
                <w:sz w:val="24"/>
                <w:szCs w:val="24"/>
              </w:rPr>
              <w:t>课堂报告的内容应该包括：该堂课的基本信息，包括课程名称、课次名称、学期信息、班级信息、主带老师、辅带老师、上课时间；签到信息，包括应到几人、实到几人、缺勤几人、迟到几人、早退几人、请假几人，具体每个学生的签到记录；教学活动进行情况，包括任务名称、完成比例、每个学生提交的结果；积分情况，包括积分发放人次、积分分数、每个积分记录的具体情况；评价情况，包括几人评价、最终评价得分</w:t>
            </w:r>
            <w:r>
              <w:rPr>
                <w:rFonts w:hint="eastAsia" w:ascii="宋体" w:hAnsi="宋体" w:eastAsia="宋体" w:cs="宋体"/>
                <w:sz w:val="24"/>
                <w:szCs w:val="24"/>
                <w:lang w:eastAsia="zh-Hans"/>
              </w:rPr>
              <w:t>。</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479" w:hRule="atLeast"/>
        </w:trPr>
        <w:tc>
          <w:tcPr>
            <w:tcW w:w="785" w:type="dxa"/>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197" w:type="dxa"/>
            <w:vMerge w:val="restart"/>
            <w:noWrap w:val="0"/>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移动端</w:t>
            </w: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基本要求</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继续教育学历管理与社区教育培训服务平台移动端包括移动端、微信公众号，支持管理与学习的移动设备要包括：iOS(iPhone、iPad版本)、Android等移动终端以及笔记本电脑、平板电脑等便携设备。</w:t>
            </w:r>
          </w:p>
          <w:p>
            <w:pPr>
              <w:spacing w:line="360" w:lineRule="auto"/>
              <w:rPr>
                <w:rFonts w:hint="eastAsia" w:ascii="宋体" w:hAnsi="宋体" w:eastAsia="宋体" w:cs="宋体"/>
                <w:sz w:val="24"/>
                <w:szCs w:val="24"/>
              </w:rPr>
            </w:pPr>
            <w:r>
              <w:rPr>
                <w:rFonts w:hint="eastAsia" w:ascii="宋体" w:hAnsi="宋体" w:eastAsia="宋体" w:cs="宋体"/>
                <w:sz w:val="24"/>
                <w:szCs w:val="24"/>
              </w:rPr>
              <w:t>支持根据屏幕尺寸大小自动调整、公众号应用界面。</w:t>
            </w:r>
          </w:p>
          <w:p>
            <w:pPr>
              <w:spacing w:line="360" w:lineRule="auto"/>
              <w:rPr>
                <w:rFonts w:hint="eastAsia" w:ascii="宋体" w:hAnsi="宋体" w:eastAsia="宋体" w:cs="宋体"/>
                <w:sz w:val="24"/>
                <w:szCs w:val="24"/>
              </w:rPr>
            </w:pPr>
            <w:r>
              <w:rPr>
                <w:rFonts w:hint="eastAsia" w:ascii="宋体" w:hAnsi="宋体" w:eastAsia="宋体" w:cs="宋体"/>
                <w:sz w:val="24"/>
                <w:szCs w:val="24"/>
              </w:rPr>
              <w:t>支持用户名、密码登录方式。</w:t>
            </w:r>
          </w:p>
          <w:p>
            <w:pPr>
              <w:spacing w:line="360" w:lineRule="auto"/>
              <w:rPr>
                <w:rFonts w:hint="eastAsia" w:ascii="宋体" w:hAnsi="宋体" w:eastAsia="宋体" w:cs="宋体"/>
                <w:sz w:val="24"/>
                <w:szCs w:val="24"/>
              </w:rPr>
            </w:pPr>
            <w:r>
              <w:rPr>
                <w:rFonts w:hint="eastAsia" w:ascii="宋体" w:hAnsi="宋体" w:eastAsia="宋体" w:cs="宋体"/>
                <w:sz w:val="24"/>
                <w:szCs w:val="24"/>
              </w:rPr>
              <w:t>移动端可直接嵌入学校微信公众号，可实现与学校智慧化办公移动端对接。</w:t>
            </w:r>
          </w:p>
        </w:tc>
        <w:tc>
          <w:tcPr>
            <w:tcW w:w="876" w:type="dxa"/>
            <w:vMerge w:val="restart"/>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85" w:type="dxa"/>
            <w:vMerge w:val="continue"/>
            <w:noWrap w:val="0"/>
            <w:vAlign w:val="center"/>
          </w:tcPr>
          <w:p>
            <w:pPr>
              <w:spacing w:line="360" w:lineRule="auto"/>
              <w:jc w:val="center"/>
              <w:rPr>
                <w:rFonts w:hint="eastAsia" w:ascii="宋体" w:hAnsi="宋体" w:eastAsia="宋体" w:cs="宋体"/>
                <w:sz w:val="24"/>
                <w:szCs w:val="24"/>
              </w:rPr>
            </w:pPr>
          </w:p>
        </w:tc>
        <w:tc>
          <w:tcPr>
            <w:tcW w:w="1197" w:type="dxa"/>
            <w:vMerge w:val="continue"/>
            <w:noWrap w:val="0"/>
            <w:vAlign w:val="center"/>
          </w:tcPr>
          <w:p>
            <w:pPr>
              <w:spacing w:line="360" w:lineRule="auto"/>
              <w:jc w:val="center"/>
              <w:rPr>
                <w:rFonts w:hint="eastAsia" w:ascii="宋体" w:hAnsi="宋体" w:eastAsia="宋体" w:cs="宋体"/>
                <w:kern w:val="0"/>
                <w:sz w:val="24"/>
                <w:szCs w:val="24"/>
              </w:rPr>
            </w:pPr>
          </w:p>
        </w:tc>
        <w:tc>
          <w:tcPr>
            <w:tcW w:w="131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学历教育移动端</w:t>
            </w:r>
          </w:p>
        </w:tc>
        <w:tc>
          <w:tcPr>
            <w:tcW w:w="4783"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支持在籍学员学籍信息查看、基本信息采集、个人简历填写、家庭成员填写；支持课表查询、在线课程移动端学习、评价信息查询、课程成绩查询、移动端申请在籍证明、统考成绩查询、毕业生登记表填报、缴费信息查询并通过移动端缴费、移动端参加在线考试、在线作业和在线作业练习、下载辅导资料和参加直播课程学习。</w:t>
            </w:r>
          </w:p>
        </w:tc>
        <w:tc>
          <w:tcPr>
            <w:tcW w:w="876" w:type="dxa"/>
            <w:vMerge w:val="continue"/>
            <w:noWrap w:val="0"/>
            <w:vAlign w:val="center"/>
          </w:tcPr>
          <w:p>
            <w:pPr>
              <w:spacing w:line="360" w:lineRule="auto"/>
              <w:jc w:val="center"/>
              <w:rPr>
                <w:rFonts w:hint="eastAsia" w:ascii="宋体" w:hAnsi="宋体" w:eastAsia="宋体" w:cs="宋体"/>
                <w:sz w:val="24"/>
                <w:szCs w:val="24"/>
              </w:rPr>
            </w:pPr>
          </w:p>
        </w:tc>
      </w:tr>
    </w:tbl>
    <w:p>
      <w:pPr>
        <w:tabs>
          <w:tab w:val="left" w:pos="990"/>
        </w:tabs>
        <w:rPr>
          <w:rFonts w:hint="eastAsia" w:ascii="宋体" w:hAnsi="宋体" w:eastAsia="宋体" w:cs="宋体"/>
          <w:b/>
          <w:bCs/>
          <w:sz w:val="28"/>
          <w:szCs w:val="28"/>
        </w:rPr>
      </w:pPr>
    </w:p>
    <w:p>
      <w:pPr>
        <w:tabs>
          <w:tab w:val="left" w:pos="990"/>
        </w:tabs>
        <w:rPr>
          <w:rFonts w:hint="eastAsia" w:ascii="宋体" w:hAnsi="宋体" w:eastAsia="宋体" w:cs="宋体"/>
          <w:sz w:val="28"/>
          <w:szCs w:val="28"/>
          <w:lang w:eastAsia="zh-Hans"/>
        </w:rPr>
      </w:pPr>
      <w:r>
        <w:rPr>
          <w:rFonts w:hint="eastAsia" w:ascii="宋体" w:hAnsi="宋体" w:eastAsia="宋体" w:cs="宋体"/>
          <w:b/>
          <w:bCs/>
          <w:sz w:val="28"/>
          <w:szCs w:val="28"/>
        </w:rPr>
        <w:t xml:space="preserve">2 </w:t>
      </w:r>
      <w:r>
        <w:rPr>
          <w:rFonts w:hint="eastAsia" w:ascii="宋体" w:hAnsi="宋体" w:eastAsia="宋体" w:cs="宋体"/>
          <w:b/>
          <w:bCs/>
          <w:sz w:val="28"/>
          <w:szCs w:val="28"/>
          <w:lang w:eastAsia="zh-Hans"/>
        </w:rPr>
        <w:t>、系统性能要求</w:t>
      </w:r>
    </w:p>
    <w:tbl>
      <w:tblPr>
        <w:tblStyle w:val="16"/>
        <w:tblW w:w="8573"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42" w:type="dxa"/>
          <w:bottom w:w="57" w:type="dxa"/>
          <w:right w:w="142" w:type="dxa"/>
        </w:tblCellMar>
      </w:tblPr>
      <w:tblGrid>
        <w:gridCol w:w="744"/>
        <w:gridCol w:w="1322"/>
        <w:gridCol w:w="1180"/>
        <w:gridCol w:w="5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44" w:type="dxa"/>
            <w:noWrap w:val="0"/>
            <w:vAlign w:val="center"/>
          </w:tcPr>
          <w:p>
            <w:pPr>
              <w:spacing w:line="360" w:lineRule="auto"/>
              <w:jc w:val="center"/>
              <w:rPr>
                <w:rFonts w:hint="eastAsia" w:ascii="宋体" w:hAnsi="宋体" w:eastAsia="宋体" w:cs="宋体"/>
                <w:sz w:val="24"/>
                <w:szCs w:val="24"/>
                <w:lang w:eastAsia="zh-Hans"/>
              </w:rPr>
            </w:pPr>
            <w:r>
              <w:rPr>
                <w:rFonts w:hint="eastAsia" w:ascii="宋体" w:hAnsi="宋体" w:eastAsia="宋体" w:cs="宋体"/>
                <w:sz w:val="24"/>
                <w:szCs w:val="24"/>
              </w:rPr>
              <w:t>序号</w:t>
            </w:r>
          </w:p>
        </w:tc>
        <w:tc>
          <w:tcPr>
            <w:tcW w:w="1322" w:type="dxa"/>
            <w:noWrap w:val="0"/>
            <w:vAlign w:val="center"/>
          </w:tcPr>
          <w:p>
            <w:pPr>
              <w:spacing w:line="360" w:lineRule="auto"/>
              <w:jc w:val="center"/>
              <w:rPr>
                <w:rFonts w:hint="eastAsia" w:ascii="宋体" w:hAnsi="宋体" w:eastAsia="宋体" w:cs="宋体"/>
                <w:sz w:val="24"/>
                <w:szCs w:val="24"/>
                <w:lang w:eastAsia="zh-Hans"/>
              </w:rPr>
            </w:pPr>
            <w:r>
              <w:rPr>
                <w:rFonts w:hint="eastAsia" w:ascii="宋体" w:hAnsi="宋体" w:eastAsia="宋体" w:cs="宋体"/>
                <w:sz w:val="24"/>
                <w:szCs w:val="24"/>
              </w:rPr>
              <w:t>分项名称</w:t>
            </w:r>
          </w:p>
        </w:tc>
        <w:tc>
          <w:tcPr>
            <w:tcW w:w="1180" w:type="dxa"/>
            <w:noWrap w:val="0"/>
            <w:vAlign w:val="center"/>
          </w:tcPr>
          <w:p>
            <w:pPr>
              <w:spacing w:line="360" w:lineRule="auto"/>
              <w:jc w:val="center"/>
              <w:rPr>
                <w:rFonts w:hint="eastAsia" w:ascii="宋体" w:hAnsi="宋体" w:eastAsia="宋体" w:cs="宋体"/>
                <w:sz w:val="24"/>
                <w:szCs w:val="24"/>
                <w:lang w:eastAsia="zh-Hans"/>
              </w:rPr>
            </w:pPr>
            <w:r>
              <w:rPr>
                <w:rFonts w:hint="eastAsia" w:ascii="宋体" w:hAnsi="宋体" w:eastAsia="宋体" w:cs="宋体"/>
                <w:sz w:val="24"/>
                <w:szCs w:val="24"/>
              </w:rPr>
              <w:t>功能要求</w:t>
            </w:r>
          </w:p>
        </w:tc>
        <w:tc>
          <w:tcPr>
            <w:tcW w:w="5327" w:type="dxa"/>
            <w:noWrap w:val="0"/>
            <w:vAlign w:val="center"/>
          </w:tcPr>
          <w:p>
            <w:pPr>
              <w:spacing w:line="360" w:lineRule="auto"/>
              <w:jc w:val="center"/>
              <w:rPr>
                <w:rFonts w:hint="eastAsia" w:ascii="宋体" w:hAnsi="宋体" w:eastAsia="宋体" w:cs="宋体"/>
                <w:sz w:val="24"/>
                <w:szCs w:val="24"/>
                <w:lang w:eastAsia="zh-Hans"/>
              </w:rPr>
            </w:pPr>
            <w:r>
              <w:rPr>
                <w:rFonts w:hint="eastAsia" w:ascii="宋体" w:hAnsi="宋体" w:eastAsia="宋体" w:cs="宋体"/>
                <w:sz w:val="24"/>
                <w:szCs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44" w:type="dxa"/>
            <w:vMerge w:val="restart"/>
            <w:noWrap w:val="0"/>
            <w:vAlign w:val="center"/>
          </w:tcPr>
          <w:p>
            <w:pPr>
              <w:spacing w:line="360" w:lineRule="auto"/>
              <w:jc w:val="center"/>
              <w:rPr>
                <w:rFonts w:hint="default" w:ascii="宋体" w:hAnsi="宋体" w:eastAsia="宋体" w:cs="宋体"/>
                <w:sz w:val="24"/>
                <w:szCs w:val="24"/>
              </w:rPr>
            </w:pPr>
            <w:r>
              <w:rPr>
                <w:rFonts w:hint="default" w:ascii="宋体" w:hAnsi="宋体" w:cs="宋体"/>
                <w:sz w:val="24"/>
                <w:szCs w:val="24"/>
              </w:rPr>
              <w:t>1</w:t>
            </w:r>
          </w:p>
        </w:tc>
        <w:tc>
          <w:tcPr>
            <w:tcW w:w="1322" w:type="dxa"/>
            <w:vMerge w:val="restart"/>
            <w:noWrap w:val="0"/>
            <w:vAlign w:val="center"/>
          </w:tcPr>
          <w:p>
            <w:pPr>
              <w:spacing w:line="360" w:lineRule="auto"/>
              <w:jc w:val="center"/>
              <w:rPr>
                <w:rFonts w:hint="eastAsia" w:ascii="宋体" w:hAnsi="宋体" w:eastAsia="宋体" w:cs="宋体"/>
                <w:kern w:val="0"/>
                <w:sz w:val="24"/>
                <w:szCs w:val="24"/>
                <w:lang w:eastAsia="zh-Hans"/>
              </w:rPr>
            </w:pPr>
            <w:r>
              <w:rPr>
                <w:rFonts w:hint="eastAsia" w:ascii="宋体" w:hAnsi="宋体" w:eastAsia="宋体" w:cs="宋体"/>
                <w:sz w:val="24"/>
                <w:szCs w:val="24"/>
              </w:rPr>
              <w:t>技术性能</w:t>
            </w:r>
          </w:p>
        </w:tc>
        <w:tc>
          <w:tcPr>
            <w:tcW w:w="1180" w:type="dxa"/>
            <w:noWrap w:val="0"/>
            <w:vAlign w:val="center"/>
          </w:tcPr>
          <w:p>
            <w:pPr>
              <w:spacing w:line="360" w:lineRule="auto"/>
              <w:jc w:val="center"/>
              <w:rPr>
                <w:rFonts w:hint="eastAsia" w:ascii="宋体" w:hAnsi="宋体" w:eastAsia="宋体" w:cs="宋体"/>
                <w:color w:val="FF0000"/>
                <w:sz w:val="24"/>
                <w:szCs w:val="24"/>
                <w:lang w:eastAsia="zh-Hans"/>
              </w:rPr>
            </w:pPr>
            <w:r>
              <w:rPr>
                <w:rFonts w:hint="eastAsia" w:ascii="宋体" w:hAnsi="宋体" w:eastAsia="宋体" w:cs="宋体"/>
                <w:sz w:val="24"/>
                <w:szCs w:val="24"/>
              </w:rPr>
              <w:t>系统架构</w:t>
            </w:r>
            <w:r>
              <w:rPr>
                <w:rFonts w:hint="eastAsia" w:ascii="宋体" w:hAnsi="宋体" w:eastAsia="宋体" w:cs="宋体"/>
                <w:sz w:val="24"/>
                <w:szCs w:val="24"/>
                <w:lang w:eastAsia="zh-Hans"/>
              </w:rPr>
              <w:t>及性能</w:t>
            </w:r>
          </w:p>
        </w:tc>
        <w:tc>
          <w:tcPr>
            <w:tcW w:w="5327" w:type="dxa"/>
            <w:noWrap w:val="0"/>
            <w:vAlign w:val="center"/>
          </w:tcPr>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Hans"/>
              </w:rPr>
              <w:t>系统</w:t>
            </w:r>
            <w:r>
              <w:rPr>
                <w:rFonts w:hint="eastAsia" w:ascii="宋体" w:hAnsi="宋体" w:eastAsia="宋体" w:cs="宋体"/>
                <w:sz w:val="24"/>
                <w:szCs w:val="24"/>
              </w:rPr>
              <w:t>采用B/S架构搭建，采用Java语言开发，基于J2EE平台，具有良好的可操作性、可扩展性、易维护性，PC端支持win7、win8、win10，32与64位系统、linux、MacOS，与多种浏览器，包括但不限于IE8及以上、Firefox、Chorme、Safari等全面兼容，移动端支持iOS和安卓系统、微信访问。</w:t>
            </w:r>
          </w:p>
          <w:p>
            <w:pPr>
              <w:spacing w:line="360" w:lineRule="auto"/>
              <w:ind w:firstLine="480" w:firstLineChars="200"/>
              <w:jc w:val="left"/>
              <w:rPr>
                <w:rFonts w:hint="eastAsia" w:ascii="宋体" w:hAnsi="宋体" w:eastAsia="宋体" w:cs="宋体"/>
                <w:sz w:val="24"/>
                <w:szCs w:val="24"/>
                <w:lang w:eastAsia="zh-Hans"/>
              </w:rPr>
            </w:pPr>
            <w:r>
              <w:rPr>
                <w:rFonts w:hint="eastAsia" w:ascii="宋体" w:hAnsi="宋体" w:eastAsia="宋体" w:cs="宋体"/>
                <w:sz w:val="24"/>
                <w:szCs w:val="24"/>
              </w:rPr>
              <w:t>支持校内外用户，包括管理员（系统管理员、二级学院管理员）、企业（单位）、学员、班主任、培训授课教师等访问</w:t>
            </w:r>
            <w:r>
              <w:rPr>
                <w:rFonts w:hint="eastAsia" w:ascii="宋体" w:hAnsi="宋体" w:eastAsia="宋体" w:cs="宋体"/>
                <w:sz w:val="24"/>
                <w:szCs w:val="24"/>
                <w:lang w:eastAsia="zh-Hans"/>
              </w:rPr>
              <w:t>。</w:t>
            </w:r>
          </w:p>
          <w:p>
            <w:pPr>
              <w:spacing w:line="360" w:lineRule="auto"/>
              <w:ind w:firstLine="480" w:firstLineChars="200"/>
              <w:jc w:val="left"/>
              <w:rPr>
                <w:rFonts w:hint="eastAsia" w:ascii="宋体" w:hAnsi="宋体" w:eastAsia="宋体" w:cs="宋体"/>
                <w:color w:val="000000"/>
                <w:sz w:val="24"/>
                <w:szCs w:val="24"/>
                <w:lang w:eastAsia="zh-Hans"/>
              </w:rPr>
            </w:pPr>
            <w:r>
              <w:rPr>
                <w:rFonts w:hint="eastAsia" w:ascii="宋体" w:hAnsi="宋体" w:eastAsia="宋体" w:cs="宋体"/>
                <w:sz w:val="24"/>
                <w:szCs w:val="24"/>
              </w:rPr>
              <w:t>▲支持5000人同时并发流畅访问平台</w:t>
            </w:r>
            <w:r>
              <w:rPr>
                <w:rFonts w:hint="eastAsia" w:ascii="宋体" w:hAnsi="宋体" w:eastAsia="宋体" w:cs="宋体"/>
                <w:sz w:val="24"/>
                <w:szCs w:val="24"/>
                <w:lang w:eastAsia="zh-Hans"/>
              </w:rPr>
              <w:t>（提供相关证明材料）</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44" w:type="dxa"/>
            <w:vMerge w:val="continue"/>
            <w:noWrap w:val="0"/>
            <w:vAlign w:val="top"/>
          </w:tcPr>
          <w:p>
            <w:pPr>
              <w:spacing w:line="360" w:lineRule="auto"/>
              <w:jc w:val="center"/>
              <w:rPr>
                <w:rFonts w:hint="eastAsia" w:ascii="宋体" w:hAnsi="宋体" w:eastAsia="宋体" w:cs="宋体"/>
                <w:sz w:val="24"/>
                <w:szCs w:val="24"/>
              </w:rPr>
            </w:pPr>
          </w:p>
        </w:tc>
        <w:tc>
          <w:tcPr>
            <w:tcW w:w="1322" w:type="dxa"/>
            <w:vMerge w:val="continue"/>
            <w:noWrap w:val="0"/>
            <w:vAlign w:val="top"/>
          </w:tcPr>
          <w:p>
            <w:pPr>
              <w:spacing w:line="360" w:lineRule="auto"/>
              <w:jc w:val="center"/>
              <w:rPr>
                <w:rFonts w:hint="eastAsia" w:ascii="宋体" w:hAnsi="宋体" w:eastAsia="宋体" w:cs="宋体"/>
                <w:kern w:val="0"/>
                <w:sz w:val="24"/>
                <w:szCs w:val="24"/>
                <w:lang w:eastAsia="zh-Hans"/>
              </w:rPr>
            </w:pPr>
          </w:p>
        </w:tc>
        <w:tc>
          <w:tcPr>
            <w:tcW w:w="1180"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系统</w:t>
            </w:r>
          </w:p>
          <w:p>
            <w:pPr>
              <w:spacing w:line="360" w:lineRule="auto"/>
              <w:jc w:val="center"/>
              <w:rPr>
                <w:rFonts w:hint="eastAsia" w:ascii="宋体" w:hAnsi="宋体" w:eastAsia="宋体" w:cs="宋体"/>
                <w:color w:val="FF0000"/>
                <w:sz w:val="24"/>
                <w:szCs w:val="24"/>
                <w:lang w:eastAsia="zh-Hans"/>
              </w:rPr>
            </w:pPr>
            <w:r>
              <w:rPr>
                <w:rFonts w:hint="eastAsia" w:ascii="宋体" w:hAnsi="宋体" w:eastAsia="宋体" w:cs="宋体"/>
                <w:sz w:val="24"/>
                <w:szCs w:val="24"/>
              </w:rPr>
              <w:t>安全</w:t>
            </w:r>
          </w:p>
        </w:tc>
        <w:tc>
          <w:tcPr>
            <w:tcW w:w="5327" w:type="dxa"/>
            <w:noWrap w:val="0"/>
            <w:vAlign w:val="center"/>
          </w:tcPr>
          <w:p>
            <w:pPr>
              <w:spacing w:line="360" w:lineRule="auto"/>
              <w:ind w:firstLine="480" w:firstLineChars="200"/>
              <w:rPr>
                <w:rFonts w:hint="eastAsia" w:ascii="宋体" w:hAnsi="宋体" w:eastAsia="宋体" w:cs="宋体"/>
                <w:sz w:val="24"/>
                <w:szCs w:val="24"/>
                <w:lang w:eastAsia="zh-Hans"/>
              </w:rPr>
            </w:pPr>
            <w:r>
              <w:rPr>
                <w:rFonts w:hint="eastAsia" w:ascii="宋体" w:hAnsi="宋体" w:eastAsia="宋体" w:cs="宋体"/>
                <w:sz w:val="24"/>
                <w:szCs w:val="24"/>
              </w:rPr>
              <w:t>在硬件、网络、数据库、应用操作权限、数据权限、身份认证等方面，提供全面的、多级别的安全防护</w:t>
            </w:r>
            <w:r>
              <w:rPr>
                <w:rFonts w:hint="eastAsia" w:ascii="宋体" w:hAnsi="宋体" w:eastAsia="宋体" w:cs="宋体"/>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42" w:type="dxa"/>
            <w:bottom w:w="57" w:type="dxa"/>
            <w:right w:w="142" w:type="dxa"/>
          </w:tblCellMar>
        </w:tblPrEx>
        <w:trPr>
          <w:trHeight w:val="540" w:hRule="atLeast"/>
        </w:trPr>
        <w:tc>
          <w:tcPr>
            <w:tcW w:w="744" w:type="dxa"/>
            <w:vMerge w:val="continue"/>
            <w:noWrap w:val="0"/>
            <w:vAlign w:val="top"/>
          </w:tcPr>
          <w:p>
            <w:pPr>
              <w:spacing w:line="360" w:lineRule="auto"/>
              <w:jc w:val="center"/>
              <w:rPr>
                <w:rFonts w:hint="eastAsia" w:ascii="宋体" w:hAnsi="宋体" w:eastAsia="宋体" w:cs="宋体"/>
                <w:sz w:val="24"/>
                <w:szCs w:val="24"/>
              </w:rPr>
            </w:pPr>
          </w:p>
        </w:tc>
        <w:tc>
          <w:tcPr>
            <w:tcW w:w="1322" w:type="dxa"/>
            <w:vMerge w:val="continue"/>
            <w:noWrap w:val="0"/>
            <w:vAlign w:val="top"/>
          </w:tcPr>
          <w:p>
            <w:pPr>
              <w:spacing w:line="360" w:lineRule="auto"/>
              <w:jc w:val="center"/>
              <w:rPr>
                <w:rFonts w:hint="eastAsia" w:ascii="宋体" w:hAnsi="宋体" w:eastAsia="宋体" w:cs="宋体"/>
                <w:kern w:val="0"/>
                <w:sz w:val="24"/>
                <w:szCs w:val="24"/>
                <w:lang w:eastAsia="zh-Hans"/>
              </w:rPr>
            </w:pPr>
          </w:p>
        </w:tc>
        <w:tc>
          <w:tcPr>
            <w:tcW w:w="1180" w:type="dxa"/>
            <w:noWrap w:val="0"/>
            <w:vAlign w:val="center"/>
          </w:tcPr>
          <w:p>
            <w:pPr>
              <w:spacing w:line="360" w:lineRule="auto"/>
              <w:jc w:val="center"/>
              <w:rPr>
                <w:rFonts w:hint="eastAsia" w:ascii="宋体" w:hAnsi="宋体" w:eastAsia="宋体" w:cs="宋体"/>
                <w:sz w:val="24"/>
                <w:szCs w:val="24"/>
                <w:lang w:eastAsia="zh-Hans"/>
              </w:rPr>
            </w:pPr>
            <w:r>
              <w:rPr>
                <w:rFonts w:hint="eastAsia" w:ascii="宋体" w:hAnsi="宋体" w:eastAsia="宋体" w:cs="宋体"/>
                <w:sz w:val="24"/>
                <w:szCs w:val="24"/>
              </w:rPr>
              <w:t>▲数据接口开放</w:t>
            </w:r>
          </w:p>
        </w:tc>
        <w:tc>
          <w:tcPr>
            <w:tcW w:w="5327" w:type="dxa"/>
            <w:noWrap w:val="0"/>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实现校内用户与数字校园系统进行统一身份认证，预留与学校财务处、人事处、智慧化办公等系统接口，学校后续各类接口需求确保免费提供。提供免费承诺书</w:t>
            </w:r>
            <w:r>
              <w:rPr>
                <w:rFonts w:hint="eastAsia" w:ascii="宋体" w:hAnsi="宋体" w:eastAsia="宋体" w:cs="宋体"/>
                <w:sz w:val="24"/>
                <w:szCs w:val="24"/>
                <w:lang w:eastAsia="zh-Hans"/>
              </w:rPr>
              <w:t>，格式自拟</w:t>
            </w:r>
            <w:r>
              <w:rPr>
                <w:rFonts w:hint="eastAsia" w:ascii="宋体" w:hAnsi="宋体" w:eastAsia="宋体" w:cs="宋体"/>
                <w:sz w:val="24"/>
                <w:szCs w:val="24"/>
              </w:rPr>
              <w:t>。</w:t>
            </w:r>
          </w:p>
        </w:tc>
      </w:tr>
    </w:tbl>
    <w:p>
      <w:pPr>
        <w:spacing w:line="360" w:lineRule="auto"/>
        <w:ind w:firstLine="482" w:firstLineChars="200"/>
        <w:rPr>
          <w:rFonts w:hint="eastAsia" w:ascii="宋体" w:hAnsi="宋体" w:eastAsia="宋体" w:cs="宋体"/>
          <w:bCs/>
          <w:sz w:val="24"/>
          <w:szCs w:val="24"/>
        </w:rPr>
      </w:pPr>
      <w:r>
        <w:rPr>
          <w:rFonts w:hint="eastAsia" w:ascii="宋体" w:hAnsi="宋体" w:eastAsia="宋体" w:cs="宋体"/>
          <w:b/>
          <w:bCs/>
          <w:sz w:val="24"/>
          <w:szCs w:val="24"/>
          <w:lang w:eastAsia="zh-Hans"/>
        </w:rPr>
        <w:t>注：采购人可要求中标供应商在接到中标通</w:t>
      </w:r>
      <w:r>
        <w:rPr>
          <w:rFonts w:hint="eastAsia" w:ascii="宋体" w:hAnsi="宋体" w:eastAsia="宋体" w:cs="宋体"/>
          <w:b/>
          <w:bCs/>
          <w:color w:val="000000"/>
          <w:sz w:val="24"/>
          <w:szCs w:val="24"/>
          <w:lang w:eastAsia="zh-Hans"/>
        </w:rPr>
        <w:t>知书后三个工作日内到校进行现场逐条功能演示，如发现供应商</w:t>
      </w:r>
      <w:r>
        <w:rPr>
          <w:rFonts w:hint="eastAsia" w:ascii="宋体" w:hAnsi="宋体" w:eastAsia="宋体" w:cs="宋体"/>
          <w:b/>
          <w:bCs/>
          <w:color w:val="000000"/>
          <w:sz w:val="24"/>
          <w:szCs w:val="24"/>
        </w:rPr>
        <w:t>提供的服务与投标文件响应的功能及技术指标不相符，</w:t>
      </w:r>
      <w:r>
        <w:rPr>
          <w:rFonts w:hint="eastAsia" w:ascii="宋体" w:hAnsi="宋体" w:eastAsia="宋体" w:cs="宋体"/>
          <w:b/>
          <w:bCs/>
          <w:color w:val="000000"/>
          <w:sz w:val="24"/>
          <w:szCs w:val="24"/>
          <w:lang w:eastAsia="zh-Hans"/>
        </w:rPr>
        <w:t>即做废标处理，并将其列为不诚信供应商。</w:t>
      </w:r>
    </w:p>
    <w:p>
      <w:pPr>
        <w:pStyle w:val="6"/>
        <w:numPr>
          <w:ilvl w:val="0"/>
          <w:numId w:val="5"/>
        </w:numPr>
        <w:spacing w:line="360" w:lineRule="auto"/>
        <w:rPr>
          <w:rFonts w:hint="eastAsia" w:ascii="宋体" w:hAnsi="宋体" w:cs="宋体"/>
          <w:sz w:val="28"/>
          <w:szCs w:val="28"/>
          <w:lang w:eastAsia="zh-Hans"/>
        </w:rPr>
      </w:pPr>
      <w:r>
        <w:rPr>
          <w:rFonts w:hint="eastAsia" w:ascii="宋体" w:hAnsi="宋体" w:cs="宋体"/>
          <w:sz w:val="28"/>
          <w:szCs w:val="28"/>
          <w:lang w:eastAsia="zh-Hans"/>
        </w:rPr>
        <w:t>信息保密承诺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1、中标方必须对采购方提供的所有资料、数据、档案负有保密责任，中标方不得透露给任何第三方。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中标方须严格按照《中华人民共和国保守国家秘密法》、《中华人民共和国保守国家秘密法实施办法》、《计算机信息系统保密管理暂行规定》、《国家秘密载体保密管理的规定》等相关法律法规及管理文件的要求，对保密资料进行有效管理，做好安全保密工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中标方为保密资料的安全管理者。中标方不得将保密资料未经采购方授权用于其他用途；不得以商业目的使用该数据或者开发和生产其他产品；中标方可根据采购方需要对数据内容进行必要的修改和对数据格式进行转换，但未经许可，不得将修改、转换后的数据对外发布和提供；中标方不得将成果在计算机互联网上传输、登载。</w:t>
      </w:r>
    </w:p>
    <w:p>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4、中标方按照采购方要求使用完成后应将资料删除销毁。协议期满后中标方按要求协助采购方完成数据迁移，如采购方拒不迁移的数据，中标方有权自行销毁数据。</w:t>
      </w:r>
    </w:p>
    <w:p>
      <w:pPr>
        <w:pStyle w:val="6"/>
        <w:numPr>
          <w:ilvl w:val="0"/>
          <w:numId w:val="5"/>
        </w:numPr>
        <w:spacing w:line="360" w:lineRule="auto"/>
        <w:rPr>
          <w:rFonts w:hint="eastAsia" w:ascii="宋体" w:hAnsi="宋体" w:cs="宋体"/>
          <w:sz w:val="28"/>
          <w:szCs w:val="28"/>
          <w:lang w:eastAsia="zh-Hans"/>
        </w:rPr>
      </w:pPr>
      <w:r>
        <w:rPr>
          <w:rFonts w:hint="eastAsia" w:ascii="宋体" w:hAnsi="宋体" w:cs="宋体"/>
          <w:sz w:val="28"/>
          <w:szCs w:val="28"/>
          <w:lang w:eastAsia="zh-Hans"/>
        </w:rPr>
        <w:t>服务时间与合同签订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合同签订完成后，乙方需在</w:t>
      </w:r>
      <w:r>
        <w:rPr>
          <w:rFonts w:hint="default" w:ascii="宋体" w:hAnsi="宋体" w:cs="宋体"/>
          <w:sz w:val="24"/>
          <w:szCs w:val="24"/>
        </w:rPr>
        <w:t>7</w:t>
      </w:r>
      <w:r>
        <w:rPr>
          <w:rFonts w:hint="eastAsia" w:ascii="宋体" w:hAnsi="宋体" w:cs="宋体"/>
          <w:sz w:val="24"/>
          <w:szCs w:val="24"/>
        </w:rPr>
        <w:t>日内完成所有功能开发上线使用，产品功能在要求时间内完成开发、验收合格后，支付合同价100%，5%履约保证金在合同约定的乙方主要义务履行完毕止，采购方按合同约定退还履约保证金。</w:t>
      </w:r>
    </w:p>
    <w:p>
      <w:pPr>
        <w:spacing w:line="360" w:lineRule="auto"/>
        <w:ind w:firstLine="480" w:firstLineChars="200"/>
        <w:rPr>
          <w:rFonts w:ascii="宋体" w:hAnsi="宋体" w:cs="宋体"/>
          <w:sz w:val="24"/>
        </w:rPr>
      </w:pPr>
      <w:r>
        <w:rPr>
          <w:rFonts w:hint="eastAsia" w:ascii="宋体" w:hAnsi="宋体" w:cs="宋体"/>
          <w:sz w:val="24"/>
        </w:rPr>
        <w:t>在使用过程中如发现供应商提供的服务与投标文件响应的功能及技术指标不相符，视为中标供应商违约。采购方有权终止合同，并将按照合同约定扣除其全部或部分履约保证金。</w:t>
      </w:r>
    </w:p>
    <w:p>
      <w:pPr>
        <w:pStyle w:val="6"/>
        <w:numPr>
          <w:ilvl w:val="0"/>
          <w:numId w:val="5"/>
        </w:numPr>
        <w:spacing w:line="360" w:lineRule="auto"/>
        <w:rPr>
          <w:rFonts w:hint="eastAsia" w:ascii="宋体" w:hAnsi="宋体" w:cs="宋体"/>
          <w:sz w:val="28"/>
          <w:szCs w:val="28"/>
          <w:lang w:eastAsia="zh-Hans"/>
        </w:rPr>
      </w:pPr>
      <w:r>
        <w:rPr>
          <w:rFonts w:hint="eastAsia" w:ascii="宋体" w:hAnsi="宋体" w:cs="宋体"/>
          <w:sz w:val="28"/>
          <w:szCs w:val="28"/>
          <w:lang w:eastAsia="zh-Hans"/>
        </w:rPr>
        <w:t>售后服务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1、在系统试运行前一周对采购方相关人员进行培训，使采购方全面掌握该系统的结构、功能、使用方法和系统日常维护。并制作所需培训资料。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2、正式运行后，培训对象应包括项目涉及的全部使用者，并且根据对象不同，制定不同的培训方式。</w:t>
      </w:r>
    </w:p>
    <w:p>
      <w:pPr>
        <w:spacing w:line="360" w:lineRule="auto"/>
        <w:ind w:firstLine="480" w:firstLineChars="200"/>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、质保期：</w:t>
      </w:r>
      <w:r>
        <w:rPr>
          <w:rFonts w:hint="eastAsia" w:ascii="宋体" w:hAnsi="宋体" w:cs="宋体"/>
          <w:color w:val="FF0000"/>
          <w:sz w:val="24"/>
          <w:szCs w:val="24"/>
          <w:lang w:val="en-US" w:eastAsia="zh-CN"/>
        </w:rPr>
        <w:t>5</w:t>
      </w:r>
      <w:r>
        <w:rPr>
          <w:rFonts w:hint="eastAsia" w:ascii="宋体" w:hAnsi="宋体" w:cs="宋体"/>
          <w:sz w:val="24"/>
          <w:szCs w:val="24"/>
        </w:rPr>
        <w:t>年</w:t>
      </w:r>
    </w:p>
    <w:p>
      <w:pPr>
        <w:spacing w:line="360" w:lineRule="auto"/>
        <w:ind w:firstLine="480" w:firstLineChars="200"/>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、使用培训周期：提供一次现场培训、一次远程培训，每次不少于</w:t>
      </w:r>
      <w:r>
        <w:rPr>
          <w:rFonts w:ascii="宋体" w:hAnsi="宋体" w:cs="宋体"/>
          <w:sz w:val="24"/>
          <w:szCs w:val="24"/>
        </w:rPr>
        <w:t>4</w:t>
      </w:r>
      <w:r>
        <w:rPr>
          <w:rFonts w:hint="eastAsia" w:ascii="宋体" w:hAnsi="宋体" w:cs="宋体"/>
          <w:sz w:val="24"/>
          <w:szCs w:val="24"/>
        </w:rPr>
        <w:t>小时。</w:t>
      </w:r>
    </w:p>
    <w:p>
      <w:pPr>
        <w:spacing w:line="360" w:lineRule="auto"/>
        <w:ind w:firstLine="480" w:firstLineChars="200"/>
        <w:rPr>
          <w:rFonts w:hint="eastAsia" w:ascii="宋体" w:hAnsi="宋体" w:cs="宋体"/>
          <w:sz w:val="24"/>
          <w:szCs w:val="24"/>
        </w:rPr>
      </w:pPr>
      <w:r>
        <w:rPr>
          <w:rFonts w:ascii="宋体" w:hAnsi="宋体" w:cs="宋体"/>
          <w:sz w:val="24"/>
          <w:szCs w:val="24"/>
        </w:rPr>
        <w:t>5</w:t>
      </w:r>
      <w:r>
        <w:rPr>
          <w:rFonts w:hint="eastAsia" w:ascii="宋体" w:hAnsi="宋体" w:cs="宋体"/>
          <w:sz w:val="24"/>
          <w:szCs w:val="24"/>
        </w:rPr>
        <w:t>、提供远程技术服务以电话、QQ、Email等方式提供7*24小时响应。</w:t>
      </w:r>
    </w:p>
    <w:p>
      <w:pPr>
        <w:spacing w:line="360" w:lineRule="auto"/>
        <w:ind w:firstLine="480" w:firstLineChars="200"/>
        <w:rPr>
          <w:rFonts w:hint="eastAsia" w:ascii="宋体" w:hAnsi="宋体" w:cs="宋体"/>
          <w:sz w:val="24"/>
          <w:szCs w:val="24"/>
        </w:rPr>
      </w:pPr>
      <w:r>
        <w:rPr>
          <w:rFonts w:ascii="宋体" w:hAnsi="宋体" w:cs="宋体"/>
          <w:sz w:val="24"/>
          <w:szCs w:val="24"/>
        </w:rPr>
        <w:t>6</w:t>
      </w:r>
      <w:r>
        <w:rPr>
          <w:rFonts w:hint="eastAsia" w:ascii="宋体" w:hAnsi="宋体" w:cs="宋体"/>
          <w:sz w:val="24"/>
          <w:szCs w:val="24"/>
        </w:rPr>
        <w:t>、请根据对本项目的理解，提出合理的培训方案。需要包括：培训原则、培训目的、培训对象、培训目标、培训内容等。</w:t>
      </w:r>
    </w:p>
    <w:p>
      <w:pPr>
        <w:pStyle w:val="6"/>
        <w:numPr>
          <w:ilvl w:val="0"/>
          <w:numId w:val="5"/>
        </w:numPr>
        <w:spacing w:line="360" w:lineRule="auto"/>
        <w:rPr>
          <w:rFonts w:hint="eastAsia" w:ascii="宋体" w:hAnsi="宋体" w:cs="宋体"/>
          <w:sz w:val="28"/>
          <w:szCs w:val="28"/>
          <w:lang w:eastAsia="zh-Hans"/>
        </w:rPr>
      </w:pPr>
      <w:r>
        <w:rPr>
          <w:rFonts w:hint="eastAsia" w:ascii="宋体" w:hAnsi="宋体" w:cs="宋体"/>
          <w:sz w:val="28"/>
          <w:szCs w:val="28"/>
          <w:lang w:eastAsia="zh-Hans"/>
        </w:rPr>
        <w:t>硬件及运维服务要求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1、系统采用云部署服务方式提供，满足采购方业务需要的服务器、网络带宽、存储、安全等硬件及云平台服务。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2、统一存储管理: 数据存储管理、维护、备份设备。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3、服务器提供: 根据需要为学校提供运行所需的服务器。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4、网络带宽及性能环境搭建: 搭建高可用性系统环境、网络带宽、负载均衡、流媒体负载均衡、数据库HA实施和维护。</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5、安全系统维护: 补丁管理、病毒维护、定期扫描、防火墙管理、维护、监控、攻击恢复。</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6、系统平台维护: 常规系统维护（系统监控、设备维护）、网络环境日常维护、OS 及数据库日常维护、应用系统维护、问题管理（含事故管理）。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7、软件升级服务：签约期内，所提供的技术平台版本如有更新，实现免费更新，bug免费修复。</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8、平台登陆界面设置：根据学校的要求更改登陆界面的图片、学校 logo 和学校校训等信息，以便符合我校办学特色。</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9、服务期内，采购方可根据需要拷贝各类数据。合同到期后，中标方有义务交给采购方所有的数据备份。若采购方后期考虑采取本地部署服务方式，中标方有义务配合采购方做好数据迁移工作。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10、远程技术服务以电话、QQ、微信等方式提供每周 7*24 小时响应。</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11、故障响应及修复：接到故障电话 12 小时内响应，24 小时给予修复。</w:t>
      </w:r>
    </w:p>
    <w:p>
      <w:pPr>
        <w:pStyle w:val="4"/>
        <w:keepNext w:val="0"/>
        <w:adjustRightInd w:val="0"/>
        <w:jc w:val="both"/>
        <w:textAlignment w:val="baseline"/>
        <w:rPr>
          <w:rFonts w:hint="eastAsia" w:ascii="黑体" w:eastAsia="黑体"/>
          <w:bCs/>
          <w:color w:val="000000"/>
          <w:sz w:val="24"/>
          <w:szCs w:val="24"/>
        </w:rPr>
      </w:pPr>
      <w:r>
        <w:rPr>
          <w:rFonts w:hint="eastAsia" w:ascii="宋体" w:hAnsi="宋体" w:cs="宋体"/>
          <w:b/>
          <w:color w:val="000000"/>
          <w:sz w:val="24"/>
          <w:szCs w:val="24"/>
        </w:rPr>
        <w:t xml:space="preserve"> </w:t>
      </w:r>
    </w:p>
    <w:p>
      <w:pPr>
        <w:rPr>
          <w:rFonts w:hint="eastAsia" w:ascii="黑体" w:eastAsia="黑体"/>
          <w:bCs/>
          <w:color w:val="000000"/>
          <w:sz w:val="24"/>
          <w:szCs w:val="24"/>
        </w:rPr>
      </w:pPr>
      <w:r>
        <w:rPr>
          <w:rFonts w:hint="eastAsia" w:ascii="黑体" w:eastAsia="黑体"/>
          <w:bCs/>
          <w:color w:val="000000"/>
          <w:sz w:val="24"/>
          <w:szCs w:val="24"/>
        </w:rPr>
        <w:br w:type="page"/>
      </w:r>
    </w:p>
    <w:p>
      <w:pPr>
        <w:pStyle w:val="4"/>
        <w:keepNext w:val="0"/>
        <w:spacing w:line="360" w:lineRule="auto"/>
        <w:ind w:firstLine="1760" w:firstLineChars="400"/>
        <w:jc w:val="both"/>
        <w:rPr>
          <w:rFonts w:ascii="黑体" w:eastAsia="黑体"/>
          <w:bCs/>
          <w:color w:val="000000"/>
          <w:sz w:val="44"/>
        </w:rPr>
      </w:pPr>
      <w:r>
        <w:rPr>
          <w:rFonts w:hint="eastAsia" w:ascii="黑体" w:eastAsia="黑体"/>
          <w:bCs/>
          <w:color w:val="000000"/>
          <w:sz w:val="44"/>
        </w:rPr>
        <w:t>第五章  定标原则与评标标准</w:t>
      </w:r>
    </w:p>
    <w:p>
      <w:pPr>
        <w:rPr>
          <w:color w:val="000000"/>
        </w:rPr>
      </w:pPr>
    </w:p>
    <w:p>
      <w:pPr>
        <w:pStyle w:val="19"/>
        <w:spacing w:before="0" w:after="0" w:line="560" w:lineRule="exact"/>
        <w:ind w:firstLine="240" w:firstLineChars="100"/>
        <w:rPr>
          <w:rFonts w:ascii="宋体" w:hAnsi="宋体" w:cs="宋体"/>
          <w:bCs/>
          <w:kern w:val="2"/>
        </w:rPr>
      </w:pPr>
      <w:r>
        <w:rPr>
          <w:rFonts w:hint="eastAsia" w:ascii="宋体" w:hAnsi="宋体" w:cs="宋体"/>
          <w:bCs/>
          <w:kern w:val="2"/>
        </w:rPr>
        <w:t>一、</w:t>
      </w:r>
      <w:r>
        <w:rPr>
          <w:rFonts w:hint="eastAsia" w:ascii="宋体" w:hAnsi="宋体" w:cs="宋体"/>
          <w:kern w:val="2"/>
        </w:rPr>
        <w:t>磋商小组</w:t>
      </w:r>
    </w:p>
    <w:p>
      <w:pPr>
        <w:pStyle w:val="19"/>
        <w:spacing w:before="0" w:after="0" w:line="560" w:lineRule="exact"/>
        <w:ind w:firstLineChars="200"/>
        <w:rPr>
          <w:rFonts w:ascii="宋体" w:hAnsi="宋体" w:cs="宋体"/>
          <w:bCs/>
          <w:kern w:val="2"/>
        </w:rPr>
      </w:pPr>
      <w:r>
        <w:rPr>
          <w:rFonts w:hint="eastAsia" w:ascii="宋体" w:hAnsi="宋体" w:cs="宋体"/>
          <w:bCs/>
          <w:kern w:val="2"/>
        </w:rPr>
        <w:t>本采购项目磋商小组的评委由相关的专家、采购人代表等有关人员构成。</w:t>
      </w:r>
    </w:p>
    <w:p>
      <w:pPr>
        <w:pStyle w:val="19"/>
        <w:spacing w:before="0" w:after="0" w:line="560" w:lineRule="exact"/>
        <w:ind w:firstLine="360" w:firstLineChars="150"/>
        <w:rPr>
          <w:rFonts w:ascii="宋体" w:hAnsi="宋体" w:cs="宋体"/>
          <w:kern w:val="2"/>
        </w:rPr>
      </w:pPr>
      <w:r>
        <w:rPr>
          <w:rFonts w:hint="eastAsia" w:ascii="宋体" w:hAnsi="宋体" w:cs="宋体"/>
          <w:bCs/>
          <w:kern w:val="2"/>
        </w:rPr>
        <w:t>二</w:t>
      </w:r>
      <w:r>
        <w:rPr>
          <w:rFonts w:hint="eastAsia" w:ascii="宋体" w:hAnsi="宋体" w:cs="宋体"/>
          <w:kern w:val="2"/>
        </w:rPr>
        <w:t>、定标原则</w:t>
      </w:r>
    </w:p>
    <w:p>
      <w:pPr>
        <w:pStyle w:val="19"/>
        <w:spacing w:before="0" w:after="0" w:line="560" w:lineRule="exact"/>
        <w:ind w:firstLineChars="200"/>
        <w:rPr>
          <w:rFonts w:ascii="宋体" w:hAnsi="宋体" w:cs="宋体"/>
          <w:kern w:val="2"/>
        </w:rPr>
      </w:pPr>
      <w:r>
        <w:rPr>
          <w:rFonts w:hint="eastAsia" w:ascii="宋体" w:hAnsi="宋体" w:cs="宋体"/>
          <w:kern w:val="2"/>
        </w:rPr>
        <w:t>经磋商确定最终采购需求和提交最后报价的供应商后，由磋商小组采用综合评分法对提交最后报价的供应商的响应文件和最后报价进行综合评分。</w:t>
      </w:r>
    </w:p>
    <w:p>
      <w:pPr>
        <w:tabs>
          <w:tab w:val="left" w:pos="900"/>
        </w:tabs>
        <w:spacing w:line="360" w:lineRule="auto"/>
        <w:ind w:firstLine="480" w:firstLineChars="200"/>
        <w:rPr>
          <w:rFonts w:hint="eastAsia" w:ascii="宋体" w:hAnsi="宋体" w:cs="宋体"/>
          <w:kern w:val="0"/>
          <w:sz w:val="24"/>
        </w:rPr>
      </w:pPr>
      <w:r>
        <w:rPr>
          <w:rFonts w:hint="eastAsia" w:ascii="宋体" w:hAnsi="宋体" w:cs="宋体"/>
          <w:sz w:val="24"/>
        </w:rPr>
        <w:t>综合评分法，是指响应文件满足磋商文件全部实质性要求，磋商小组按评审因素的量化指标评审，根据总得分高低排列各投标人次序（评审得分相同的，按照最后报价由低到高的顺序推荐。评审得分且最后报价相同的，按照技术指标优劣顺序推荐），得分最高的供应商为成交候选供应商的评审方法，</w:t>
      </w:r>
      <w:r>
        <w:rPr>
          <w:rFonts w:hint="eastAsia" w:ascii="宋体" w:hAnsi="宋体" w:cs="宋体"/>
          <w:kern w:val="0"/>
          <w:sz w:val="24"/>
        </w:rPr>
        <w:t>本项目选取1名成交候选人。</w:t>
      </w:r>
    </w:p>
    <w:p>
      <w:pPr>
        <w:snapToGrid w:val="0"/>
        <w:spacing w:line="360" w:lineRule="auto"/>
        <w:ind w:firstLine="482" w:firstLineChars="200"/>
        <w:rPr>
          <w:rFonts w:ascii="宋体" w:hAnsi="宋体" w:cs="Courier New"/>
          <w:b/>
          <w:bCs/>
          <w:sz w:val="24"/>
          <w:szCs w:val="24"/>
        </w:rPr>
      </w:pPr>
      <w:r>
        <w:rPr>
          <w:rFonts w:hint="eastAsia" w:ascii="宋体" w:hAnsi="宋体" w:cs="Courier New"/>
          <w:b/>
          <w:bCs/>
          <w:sz w:val="24"/>
          <w:szCs w:val="24"/>
        </w:rPr>
        <w:t>三、评分标准</w:t>
      </w:r>
    </w:p>
    <w:p>
      <w:pPr>
        <w:snapToGrid w:val="0"/>
        <w:spacing w:line="360" w:lineRule="auto"/>
        <w:ind w:firstLine="482" w:firstLineChars="200"/>
        <w:rPr>
          <w:rFonts w:ascii="宋体" w:hAnsi="宋体" w:cs="Courier New"/>
          <w:b/>
          <w:bCs/>
          <w:color w:val="auto"/>
          <w:sz w:val="24"/>
          <w:szCs w:val="24"/>
        </w:rPr>
      </w:pPr>
      <w:r>
        <w:rPr>
          <w:rFonts w:hint="eastAsia" w:ascii="宋体" w:hAnsi="宋体" w:cs="Courier New"/>
          <w:b/>
          <w:bCs/>
          <w:color w:val="auto"/>
          <w:sz w:val="24"/>
          <w:szCs w:val="24"/>
        </w:rPr>
        <w:t>（1）政府采购政策功能落实</w:t>
      </w:r>
    </w:p>
    <w:p>
      <w:pPr>
        <w:pStyle w:val="19"/>
        <w:spacing w:before="0" w:after="0"/>
        <w:ind w:firstLineChars="200"/>
        <w:rPr>
          <w:rFonts w:ascii="宋体" w:hAnsi="宋体"/>
          <w:kern w:val="2"/>
        </w:rPr>
      </w:pPr>
      <w:r>
        <w:rPr>
          <w:rFonts w:hint="eastAsia" w:ascii="宋体" w:hAnsi="宋体"/>
          <w:kern w:val="2"/>
        </w:rPr>
        <w:t>1、小微型企业价格扣除</w:t>
      </w:r>
    </w:p>
    <w:p>
      <w:pPr>
        <w:pStyle w:val="19"/>
        <w:spacing w:before="0" w:after="0"/>
        <w:ind w:firstLine="360" w:firstLineChars="150"/>
        <w:rPr>
          <w:rFonts w:ascii="宋体" w:hAnsi="宋体"/>
          <w:kern w:val="2"/>
        </w:rPr>
      </w:pPr>
      <w:r>
        <w:rPr>
          <w:rFonts w:hint="eastAsia" w:ascii="宋体" w:hAnsi="宋体"/>
          <w:kern w:val="2"/>
        </w:rPr>
        <w:t>（1）本项目对小型和微型企业产品给予20%的扣除价格，用扣除后的价格参与评审。</w:t>
      </w:r>
    </w:p>
    <w:p>
      <w:pPr>
        <w:pStyle w:val="19"/>
        <w:spacing w:before="0" w:after="0"/>
        <w:ind w:firstLine="360" w:firstLineChars="150"/>
        <w:rPr>
          <w:rFonts w:ascii="宋体" w:hAnsi="宋体"/>
          <w:kern w:val="2"/>
        </w:rPr>
      </w:pPr>
      <w:r>
        <w:rPr>
          <w:rFonts w:hint="eastAsia" w:ascii="宋体" w:hAnsi="宋体"/>
          <w:kern w:val="2"/>
        </w:rPr>
        <w:t>（2）供应商需按照采购文件的要求提供相应的《企业声明函》。</w:t>
      </w:r>
    </w:p>
    <w:p>
      <w:pPr>
        <w:pStyle w:val="19"/>
        <w:spacing w:before="0" w:after="0"/>
        <w:ind w:firstLine="360" w:firstLineChars="150"/>
        <w:rPr>
          <w:rFonts w:ascii="宋体" w:hAnsi="宋体"/>
          <w:kern w:val="2"/>
        </w:rPr>
      </w:pPr>
      <w:r>
        <w:rPr>
          <w:rFonts w:hint="eastAsia" w:ascii="宋体" w:hAnsi="宋体"/>
          <w:kern w:val="2"/>
        </w:rPr>
        <w:t>（3）企业标准请参照《关于印发中小企业划型标准规定的通知》（工信部联企业[2011]300号）文件规定自行填写。</w:t>
      </w:r>
    </w:p>
    <w:p>
      <w:pPr>
        <w:pStyle w:val="19"/>
        <w:spacing w:before="0" w:after="0"/>
        <w:ind w:firstLine="360" w:firstLineChars="150"/>
        <w:rPr>
          <w:rFonts w:ascii="宋体" w:hAnsi="宋体"/>
          <w:kern w:val="2"/>
        </w:rPr>
      </w:pPr>
      <w:r>
        <w:rPr>
          <w:rFonts w:hint="eastAsia" w:ascii="宋体" w:hAnsi="宋体"/>
          <w:kern w:val="2"/>
        </w:rPr>
        <w:t>（4）在货物采购项目中，供应商提供的货物既有中小企业制造货物，也有大型企业制造货物的，不享受本办法规定的中小企业扶持政策。</w:t>
      </w:r>
    </w:p>
    <w:p>
      <w:pPr>
        <w:pStyle w:val="19"/>
        <w:spacing w:before="0" w:after="0"/>
        <w:ind w:firstLineChars="200"/>
        <w:rPr>
          <w:rFonts w:ascii="宋体" w:hAnsi="宋体"/>
          <w:kern w:val="2"/>
        </w:rPr>
      </w:pPr>
      <w:r>
        <w:rPr>
          <w:rFonts w:hint="eastAsia" w:ascii="宋体" w:hAnsi="宋体"/>
          <w:kern w:val="2"/>
        </w:rPr>
        <w:t>2、残疾人福利单位价格扣除</w:t>
      </w:r>
    </w:p>
    <w:p>
      <w:pPr>
        <w:pStyle w:val="19"/>
        <w:spacing w:before="0" w:after="0"/>
        <w:ind w:firstLine="360" w:firstLineChars="150"/>
        <w:rPr>
          <w:rFonts w:ascii="宋体" w:hAnsi="宋体"/>
          <w:kern w:val="2"/>
        </w:rPr>
      </w:pPr>
      <w:r>
        <w:rPr>
          <w:rFonts w:hint="eastAsia" w:ascii="宋体" w:hAnsi="宋体"/>
          <w:kern w:val="2"/>
        </w:rPr>
        <w:t>（1）本项目对残疾人福利性单位视同小型、微型企业，给予20%的价格扣除，用扣除后的价格参与评审。</w:t>
      </w:r>
    </w:p>
    <w:p>
      <w:pPr>
        <w:pStyle w:val="19"/>
        <w:spacing w:before="0" w:after="0"/>
        <w:ind w:firstLine="360" w:firstLineChars="150"/>
        <w:rPr>
          <w:rFonts w:ascii="宋体" w:hAnsi="宋体"/>
          <w:kern w:val="2"/>
        </w:rPr>
      </w:pPr>
      <w:r>
        <w:rPr>
          <w:rFonts w:hint="eastAsia" w:ascii="宋体" w:hAnsi="宋体"/>
          <w:kern w:val="2"/>
        </w:rPr>
        <w:t>（2）残疾人福利单位标准请参照《关于促进残疾人就业政府采购政策的通知》（财库〔2017〕141号），需提供《残疾人福利性单位声明函》，格式自拟。</w:t>
      </w:r>
    </w:p>
    <w:p>
      <w:pPr>
        <w:pStyle w:val="19"/>
        <w:spacing w:before="0" w:after="0"/>
        <w:ind w:firstLineChars="200"/>
        <w:rPr>
          <w:rFonts w:ascii="宋体" w:hAnsi="宋体"/>
          <w:kern w:val="2"/>
        </w:rPr>
      </w:pPr>
      <w:r>
        <w:rPr>
          <w:rFonts w:hint="eastAsia" w:ascii="宋体" w:hAnsi="宋体"/>
          <w:kern w:val="2"/>
        </w:rPr>
        <w:t>3、监狱和戒毒企业价格扣除</w:t>
      </w:r>
    </w:p>
    <w:p>
      <w:pPr>
        <w:pStyle w:val="19"/>
        <w:spacing w:before="0" w:after="0"/>
        <w:ind w:firstLineChars="200"/>
        <w:rPr>
          <w:rFonts w:ascii="宋体" w:hAnsi="宋体"/>
          <w:kern w:val="2"/>
        </w:rPr>
      </w:pPr>
      <w:r>
        <w:rPr>
          <w:rFonts w:hint="eastAsia" w:ascii="宋体" w:hAnsi="宋体"/>
          <w:kern w:val="2"/>
        </w:rPr>
        <w:t>（1）本项目对监狱和戒毒企业（简称监狱企业）视同小型、微型企业，给予20%的价格扣除，用扣除后的价格参与评审。</w:t>
      </w:r>
    </w:p>
    <w:p>
      <w:pPr>
        <w:pStyle w:val="19"/>
        <w:spacing w:before="0" w:after="0"/>
        <w:ind w:firstLineChars="200"/>
        <w:rPr>
          <w:rFonts w:ascii="宋体" w:hAnsi="宋体"/>
          <w:kern w:val="2"/>
        </w:rPr>
      </w:pPr>
      <w:r>
        <w:rPr>
          <w:rFonts w:hint="eastAsia" w:ascii="宋体" w:hAnsi="宋体"/>
          <w:kern w:val="2"/>
        </w:rPr>
        <w:t>（2）监狱企业参加政府采购活动时，需提供由省级以上监狱管理局、戒毒管理局(含新疆生产建设兵团)出具的属于监狱企业的证明文件。</w:t>
      </w:r>
      <w:r>
        <w:rPr>
          <w:rFonts w:hint="eastAsia" w:ascii="宋体" w:hAnsi="宋体"/>
        </w:rPr>
        <w:t>供应商如不提供上述证明文件，价格将不做相应扣除</w:t>
      </w:r>
      <w:r>
        <w:rPr>
          <w:rFonts w:hint="eastAsia" w:ascii="宋体" w:hAnsi="宋体"/>
          <w:kern w:val="2"/>
        </w:rPr>
        <w:t>。</w:t>
      </w:r>
    </w:p>
    <w:p>
      <w:pPr>
        <w:pStyle w:val="19"/>
        <w:spacing w:before="0" w:after="0"/>
        <w:ind w:firstLineChars="200"/>
        <w:rPr>
          <w:rFonts w:ascii="宋体" w:hAnsi="宋体"/>
          <w:kern w:val="2"/>
        </w:rPr>
      </w:pPr>
      <w:r>
        <w:rPr>
          <w:rFonts w:hint="eastAsia" w:ascii="宋体" w:hAnsi="宋体"/>
          <w:kern w:val="2"/>
        </w:rPr>
        <w:t>（3）监狱企业标准请参照《关于政府采购支持监狱企业发展有关问题的通知》（</w:t>
      </w:r>
      <w:r>
        <w:rPr>
          <w:rFonts w:ascii="宋体" w:hAnsi="宋体"/>
          <w:kern w:val="2"/>
        </w:rPr>
        <w:t>财库[2014]68号</w:t>
      </w:r>
      <w:r>
        <w:rPr>
          <w:rFonts w:hint="eastAsia" w:ascii="宋体" w:hAnsi="宋体"/>
          <w:kern w:val="2"/>
        </w:rPr>
        <w:t>）。</w:t>
      </w:r>
    </w:p>
    <w:p>
      <w:pPr>
        <w:pStyle w:val="19"/>
        <w:spacing w:before="0" w:after="0"/>
        <w:ind w:firstLineChars="200"/>
        <w:rPr>
          <w:rFonts w:ascii="宋体" w:hAnsi="宋体"/>
          <w:kern w:val="2"/>
        </w:rPr>
      </w:pPr>
      <w:r>
        <w:rPr>
          <w:rFonts w:hint="eastAsia" w:ascii="宋体" w:hAnsi="宋体"/>
          <w:kern w:val="2"/>
        </w:rPr>
        <w:t>4、残疾人福利单位、监狱企业属于小型、微型企业的，不重复享受政策。</w:t>
      </w:r>
    </w:p>
    <w:p>
      <w:pPr>
        <w:spacing w:line="360" w:lineRule="auto"/>
        <w:ind w:firstLine="480" w:firstLineChars="200"/>
        <w:rPr>
          <w:rFonts w:ascii="宋体" w:hAnsi="宋体"/>
          <w:sz w:val="24"/>
          <w:szCs w:val="24"/>
        </w:rPr>
      </w:pPr>
      <w:r>
        <w:rPr>
          <w:rFonts w:hint="eastAsia" w:ascii="宋体" w:hAnsi="宋体"/>
          <w:sz w:val="24"/>
          <w:szCs w:val="24"/>
        </w:rPr>
        <w:t>5、★符合本采购文件优先采购 “环境标志产品”或“节能产品”的；必须提供“环境标志产品”或“节能产品”证明，否则不予认可。</w:t>
      </w:r>
    </w:p>
    <w:p>
      <w:pPr>
        <w:pStyle w:val="19"/>
        <w:spacing w:before="0" w:after="0"/>
        <w:ind w:firstLineChars="200"/>
        <w:rPr>
          <w:rFonts w:ascii="宋体" w:hAnsi="宋体"/>
          <w:kern w:val="2"/>
        </w:rPr>
      </w:pPr>
      <w:r>
        <w:rPr>
          <w:rFonts w:hint="eastAsia" w:ascii="宋体" w:hAnsi="宋体"/>
          <w:kern w:val="2"/>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360" w:lineRule="auto"/>
        <w:ind w:firstLine="480" w:firstLineChars="200"/>
        <w:rPr>
          <w:rFonts w:ascii="宋体" w:hAnsi="宋体"/>
          <w:bCs/>
          <w:sz w:val="36"/>
          <w:szCs w:val="36"/>
        </w:rPr>
      </w:pPr>
      <w:r>
        <w:rPr>
          <w:rFonts w:hint="eastAsia" w:ascii="宋体" w:hAnsi="宋体" w:cs="Courier New"/>
          <w:bCs/>
          <w:sz w:val="24"/>
          <w:szCs w:val="24"/>
        </w:rPr>
        <w:t>（2）本项目评分总分值为</w:t>
      </w:r>
      <w:r>
        <w:rPr>
          <w:rFonts w:ascii="宋体" w:hAnsi="宋体" w:cs="Courier New"/>
          <w:bCs/>
          <w:sz w:val="24"/>
          <w:szCs w:val="24"/>
        </w:rPr>
        <w:t>100</w:t>
      </w:r>
      <w:r>
        <w:rPr>
          <w:rFonts w:hint="eastAsia" w:ascii="宋体" w:hAnsi="宋体" w:cs="Courier New"/>
          <w:bCs/>
          <w:sz w:val="24"/>
          <w:szCs w:val="24"/>
        </w:rPr>
        <w:t>分。</w:t>
      </w:r>
    </w:p>
    <w:p>
      <w:pPr>
        <w:bidi w:val="0"/>
        <w:rPr>
          <w:lang w:eastAsia="zh-Hans"/>
        </w:rPr>
      </w:pPr>
    </w:p>
    <w:tbl>
      <w:tblPr>
        <w:tblStyle w:val="16"/>
        <w:tblW w:w="7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115"/>
        <w:gridCol w:w="1034"/>
        <w:gridCol w:w="5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14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评分因素</w:t>
            </w:r>
          </w:p>
        </w:tc>
        <w:tc>
          <w:tcPr>
            <w:tcW w:w="53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4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1</w:t>
            </w:r>
          </w:p>
        </w:tc>
        <w:tc>
          <w:tcPr>
            <w:tcW w:w="214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报价分</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（10分）</w:t>
            </w:r>
          </w:p>
          <w:p>
            <w:pPr>
              <w:spacing w:line="360" w:lineRule="auto"/>
              <w:jc w:val="center"/>
              <w:rPr>
                <w:rFonts w:hint="eastAsia" w:ascii="宋体" w:hAnsi="宋体" w:eastAsia="宋体" w:cs="宋体"/>
                <w:b/>
                <w:sz w:val="24"/>
                <w:szCs w:val="24"/>
              </w:rPr>
            </w:pPr>
          </w:p>
        </w:tc>
        <w:tc>
          <w:tcPr>
            <w:tcW w:w="53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65"/>
              <w:jc w:val="left"/>
              <w:rPr>
                <w:rStyle w:val="21"/>
                <w:rFonts w:hint="eastAsia" w:ascii="宋体" w:hAnsi="宋体" w:eastAsia="宋体" w:cs="宋体"/>
                <w:kern w:val="0"/>
                <w:sz w:val="24"/>
                <w:szCs w:val="24"/>
              </w:rPr>
            </w:pPr>
            <w:r>
              <w:rPr>
                <w:rStyle w:val="21"/>
                <w:rFonts w:hint="eastAsia" w:ascii="宋体" w:hAnsi="宋体" w:eastAsia="宋体" w:cs="宋体"/>
                <w:kern w:val="0"/>
                <w:sz w:val="24"/>
                <w:szCs w:val="24"/>
              </w:rPr>
              <w:t>满足招标文件要求且投标</w:t>
            </w:r>
            <w:r>
              <w:rPr>
                <w:rStyle w:val="21"/>
                <w:rFonts w:hint="eastAsia" w:ascii="宋体" w:hAnsi="宋体" w:eastAsia="宋体" w:cs="宋体"/>
                <w:kern w:val="0"/>
                <w:sz w:val="24"/>
                <w:szCs w:val="24"/>
                <w:lang w:val="en-US" w:eastAsia="zh-CN"/>
              </w:rPr>
              <w:t>总价</w:t>
            </w:r>
            <w:r>
              <w:rPr>
                <w:rStyle w:val="21"/>
                <w:rFonts w:hint="eastAsia" w:ascii="宋体" w:hAnsi="宋体" w:eastAsia="宋体" w:cs="宋体"/>
                <w:kern w:val="0"/>
                <w:sz w:val="24"/>
                <w:szCs w:val="24"/>
              </w:rPr>
              <w:t>最低的投标报价为评标基准价，其价格分为满分，其他投标人的价格分按下列公示计算：</w:t>
            </w:r>
          </w:p>
          <w:p>
            <w:pPr>
              <w:snapToGrid w:val="0"/>
              <w:spacing w:line="360" w:lineRule="auto"/>
              <w:ind w:firstLine="465"/>
              <w:jc w:val="left"/>
              <w:rPr>
                <w:rStyle w:val="21"/>
                <w:rFonts w:hint="eastAsia" w:ascii="宋体" w:hAnsi="宋体" w:eastAsia="宋体" w:cs="宋体"/>
                <w:kern w:val="0"/>
                <w:sz w:val="24"/>
                <w:szCs w:val="24"/>
                <w:lang w:val="zh-CN"/>
              </w:rPr>
            </w:pPr>
            <w:r>
              <w:rPr>
                <w:rStyle w:val="21"/>
                <w:rFonts w:hint="eastAsia" w:ascii="宋体" w:hAnsi="宋体" w:eastAsia="宋体" w:cs="宋体"/>
                <w:kern w:val="0"/>
                <w:sz w:val="24"/>
                <w:szCs w:val="24"/>
              </w:rPr>
              <w:t>投标报价</w:t>
            </w:r>
            <w:r>
              <w:rPr>
                <w:rStyle w:val="21"/>
                <w:rFonts w:hint="eastAsia" w:ascii="宋体" w:hAnsi="宋体" w:eastAsia="宋体" w:cs="宋体"/>
                <w:kern w:val="0"/>
                <w:sz w:val="24"/>
                <w:szCs w:val="24"/>
                <w:lang w:val="en-US" w:eastAsia="zh-CN"/>
              </w:rPr>
              <w:t>总价</w:t>
            </w:r>
            <w:r>
              <w:rPr>
                <w:rStyle w:val="21"/>
                <w:rFonts w:hint="eastAsia" w:ascii="宋体" w:hAnsi="宋体" w:eastAsia="宋体" w:cs="宋体"/>
                <w:kern w:val="0"/>
                <w:sz w:val="24"/>
                <w:szCs w:val="24"/>
              </w:rPr>
              <w:t>得分=（评标基准价/投标报价）×10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57"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2</w:t>
            </w:r>
          </w:p>
        </w:tc>
        <w:tc>
          <w:tcPr>
            <w:tcW w:w="1115"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r>
              <w:rPr>
                <w:rFonts w:hint="eastAsia" w:ascii="宋体" w:hAnsi="宋体" w:eastAsia="宋体" w:cs="宋体"/>
                <w:b/>
                <w:sz w:val="24"/>
                <w:szCs w:val="24"/>
              </w:rPr>
              <w:t>客观分（70分）</w:t>
            </w:r>
          </w:p>
        </w:tc>
        <w:tc>
          <w:tcPr>
            <w:tcW w:w="1034"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r>
              <w:rPr>
                <w:rFonts w:hint="eastAsia" w:ascii="宋体" w:hAnsi="宋体" w:eastAsia="宋体" w:cs="宋体"/>
                <w:b/>
                <w:sz w:val="24"/>
                <w:szCs w:val="24"/>
                <w:lang w:val="zh-CN"/>
              </w:rPr>
              <w:t>业绩能力</w:t>
            </w:r>
          </w:p>
          <w:p>
            <w:pPr>
              <w:spacing w:line="360" w:lineRule="auto"/>
              <w:jc w:val="center"/>
              <w:rPr>
                <w:rFonts w:hint="eastAsia" w:ascii="宋体" w:hAnsi="宋体" w:eastAsia="宋体" w:cs="宋体"/>
                <w:b/>
                <w:sz w:val="24"/>
                <w:szCs w:val="24"/>
                <w:lang w:val="zh-CN"/>
              </w:rPr>
            </w:pPr>
            <w:r>
              <w:rPr>
                <w:rFonts w:hint="eastAsia" w:ascii="宋体" w:hAnsi="宋体" w:eastAsia="宋体" w:cs="宋体"/>
                <w:b/>
                <w:sz w:val="24"/>
                <w:szCs w:val="24"/>
                <w:lang w:val="zh-CN"/>
              </w:rPr>
              <w:t>（</w:t>
            </w:r>
            <w:r>
              <w:rPr>
                <w:rFonts w:hint="eastAsia" w:ascii="宋体" w:hAnsi="宋体" w:eastAsia="宋体" w:cs="宋体"/>
                <w:b/>
                <w:sz w:val="24"/>
                <w:szCs w:val="24"/>
              </w:rPr>
              <w:t>5</w:t>
            </w:r>
            <w:r>
              <w:rPr>
                <w:rFonts w:hint="eastAsia" w:ascii="宋体" w:hAnsi="宋体" w:eastAsia="宋体" w:cs="宋体"/>
                <w:b/>
                <w:sz w:val="24"/>
                <w:szCs w:val="24"/>
                <w:lang w:val="zh-CN"/>
              </w:rPr>
              <w:t>分）</w:t>
            </w:r>
          </w:p>
        </w:tc>
        <w:tc>
          <w:tcPr>
            <w:tcW w:w="53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65"/>
              <w:jc w:val="left"/>
              <w:rPr>
                <w:rStyle w:val="21"/>
                <w:rFonts w:hint="eastAsia" w:ascii="宋体" w:hAnsi="宋体" w:eastAsia="宋体" w:cs="宋体"/>
                <w:kern w:val="0"/>
                <w:sz w:val="24"/>
                <w:szCs w:val="24"/>
              </w:rPr>
            </w:pPr>
            <w:r>
              <w:rPr>
                <w:rStyle w:val="21"/>
                <w:rFonts w:hint="eastAsia" w:ascii="宋体" w:hAnsi="宋体" w:eastAsia="宋体" w:cs="宋体"/>
                <w:kern w:val="0"/>
                <w:sz w:val="24"/>
                <w:szCs w:val="24"/>
              </w:rPr>
              <w:t>投标人提供20</w:t>
            </w:r>
            <w:r>
              <w:rPr>
                <w:rStyle w:val="21"/>
                <w:rFonts w:hint="eastAsia" w:ascii="宋体" w:hAnsi="宋体" w:eastAsia="宋体" w:cs="宋体"/>
                <w:kern w:val="0"/>
                <w:sz w:val="24"/>
                <w:szCs w:val="24"/>
                <w:lang w:val="en-US" w:eastAsia="zh-CN"/>
              </w:rPr>
              <w:t>20</w:t>
            </w:r>
            <w:r>
              <w:rPr>
                <w:rStyle w:val="21"/>
                <w:rFonts w:hint="eastAsia" w:ascii="宋体" w:hAnsi="宋体" w:eastAsia="宋体" w:cs="宋体"/>
                <w:kern w:val="0"/>
                <w:sz w:val="24"/>
                <w:szCs w:val="24"/>
              </w:rPr>
              <w:t>年以来，类似继续教育信息化平台</w:t>
            </w:r>
            <w:r>
              <w:rPr>
                <w:rStyle w:val="21"/>
                <w:rFonts w:hint="eastAsia" w:ascii="宋体" w:hAnsi="宋体" w:eastAsia="宋体" w:cs="宋体"/>
                <w:kern w:val="0"/>
                <w:sz w:val="24"/>
                <w:szCs w:val="24"/>
                <w:lang w:eastAsia="zh-Hans"/>
              </w:rPr>
              <w:t>项目</w:t>
            </w:r>
            <w:r>
              <w:rPr>
                <w:rStyle w:val="21"/>
                <w:rFonts w:hint="eastAsia" w:ascii="宋体" w:hAnsi="宋体" w:eastAsia="宋体" w:cs="宋体"/>
                <w:kern w:val="0"/>
                <w:sz w:val="24"/>
                <w:szCs w:val="24"/>
              </w:rPr>
              <w:t>合作案例</w:t>
            </w:r>
            <w:r>
              <w:rPr>
                <w:rStyle w:val="21"/>
                <w:rFonts w:hint="eastAsia" w:ascii="宋体" w:hAnsi="宋体" w:eastAsia="宋体" w:cs="宋体"/>
                <w:kern w:val="0"/>
                <w:sz w:val="24"/>
                <w:szCs w:val="24"/>
                <w:lang w:eastAsia="zh-Hans"/>
              </w:rPr>
              <w:t>的</w:t>
            </w:r>
            <w:r>
              <w:rPr>
                <w:rStyle w:val="21"/>
                <w:rFonts w:hint="eastAsia" w:ascii="宋体" w:hAnsi="宋体" w:eastAsia="宋体" w:cs="宋体"/>
                <w:kern w:val="0"/>
                <w:sz w:val="24"/>
                <w:szCs w:val="24"/>
              </w:rPr>
              <w:t>，</w:t>
            </w:r>
            <w:r>
              <w:rPr>
                <w:rStyle w:val="21"/>
                <w:rFonts w:hint="eastAsia" w:ascii="宋体" w:hAnsi="宋体" w:eastAsia="宋体" w:cs="宋体"/>
                <w:kern w:val="0"/>
                <w:sz w:val="24"/>
                <w:szCs w:val="24"/>
                <w:lang w:eastAsia="zh-Hans"/>
              </w:rPr>
              <w:t>每提供一个合作案例</w:t>
            </w:r>
            <w:r>
              <w:rPr>
                <w:rStyle w:val="21"/>
                <w:rFonts w:hint="eastAsia" w:ascii="宋体" w:hAnsi="宋体" w:eastAsia="宋体" w:cs="宋体"/>
                <w:kern w:val="0"/>
                <w:sz w:val="24"/>
                <w:szCs w:val="24"/>
              </w:rPr>
              <w:t>得1分，</w:t>
            </w:r>
            <w:r>
              <w:rPr>
                <w:rStyle w:val="21"/>
                <w:rFonts w:hint="eastAsia" w:ascii="宋体" w:hAnsi="宋体" w:eastAsia="宋体" w:cs="宋体"/>
                <w:kern w:val="0"/>
                <w:sz w:val="24"/>
                <w:szCs w:val="24"/>
                <w:lang w:eastAsia="zh-Hans"/>
              </w:rPr>
              <w:t>最高得</w:t>
            </w:r>
            <w:r>
              <w:rPr>
                <w:rStyle w:val="21"/>
                <w:rFonts w:hint="eastAsia" w:ascii="宋体" w:hAnsi="宋体" w:eastAsia="宋体" w:cs="宋体"/>
                <w:kern w:val="0"/>
                <w:sz w:val="24"/>
                <w:szCs w:val="24"/>
              </w:rPr>
              <w:t>5分。</w:t>
            </w:r>
          </w:p>
          <w:p>
            <w:pPr>
              <w:snapToGrid w:val="0"/>
              <w:spacing w:line="360" w:lineRule="auto"/>
              <w:ind w:firstLine="465"/>
              <w:jc w:val="left"/>
              <w:rPr>
                <w:rStyle w:val="21"/>
                <w:rFonts w:hint="eastAsia" w:ascii="宋体" w:hAnsi="宋体" w:eastAsia="宋体" w:cs="宋体"/>
                <w:kern w:val="0"/>
                <w:sz w:val="24"/>
                <w:szCs w:val="24"/>
                <w:lang w:eastAsia="zh-Hans"/>
              </w:rPr>
            </w:pPr>
            <w:r>
              <w:rPr>
                <w:rStyle w:val="21"/>
                <w:rFonts w:hint="eastAsia" w:ascii="宋体" w:hAnsi="宋体" w:eastAsia="宋体" w:cs="宋体"/>
                <w:color w:val="auto"/>
                <w:kern w:val="0"/>
                <w:sz w:val="24"/>
                <w:szCs w:val="24"/>
                <w:lang w:eastAsia="zh-CN"/>
              </w:rPr>
              <w:t>注：以加盖公章的合同</w:t>
            </w:r>
            <w:r>
              <w:rPr>
                <w:rStyle w:val="21"/>
                <w:rFonts w:hint="eastAsia" w:ascii="宋体" w:hAnsi="宋体" w:eastAsia="宋体" w:cs="宋体"/>
                <w:color w:val="auto"/>
                <w:kern w:val="0"/>
                <w:sz w:val="24"/>
                <w:szCs w:val="24"/>
                <w:lang w:eastAsia="zh-Hans"/>
              </w:rPr>
              <w:t>及验收材料</w:t>
            </w:r>
            <w:r>
              <w:rPr>
                <w:rStyle w:val="21"/>
                <w:rFonts w:hint="eastAsia" w:ascii="宋体" w:hAnsi="宋体" w:eastAsia="宋体" w:cs="宋体"/>
                <w:color w:val="auto"/>
                <w:kern w:val="0"/>
                <w:sz w:val="24"/>
                <w:szCs w:val="24"/>
                <w:lang w:eastAsia="zh-CN"/>
              </w:rPr>
              <w:t>复印件</w:t>
            </w:r>
            <w:r>
              <w:rPr>
                <w:rStyle w:val="21"/>
                <w:rFonts w:hint="eastAsia" w:ascii="宋体" w:hAnsi="宋体" w:eastAsia="宋体" w:cs="宋体"/>
                <w:color w:val="auto"/>
                <w:kern w:val="0"/>
                <w:sz w:val="24"/>
                <w:szCs w:val="24"/>
                <w:lang w:val="en-US" w:eastAsia="zh-CN"/>
              </w:rPr>
              <w:t>加盖投标人公章</w:t>
            </w:r>
            <w:r>
              <w:rPr>
                <w:rStyle w:val="21"/>
                <w:rFonts w:hint="eastAsia" w:ascii="宋体" w:hAnsi="宋体" w:eastAsia="宋体" w:cs="宋体"/>
                <w:color w:val="auto"/>
                <w:kern w:val="0"/>
                <w:sz w:val="24"/>
                <w:szCs w:val="24"/>
                <w:lang w:eastAsia="zh-CN"/>
              </w:rPr>
              <w:t>为准</w:t>
            </w:r>
            <w:r>
              <w:rPr>
                <w:rStyle w:val="21"/>
                <w:rFonts w:hint="eastAsia" w:ascii="宋体" w:hAnsi="宋体" w:eastAsia="宋体" w:cs="宋体"/>
                <w:color w:val="auto"/>
                <w:kern w:val="0"/>
                <w:sz w:val="24"/>
                <w:szCs w:val="24"/>
                <w:lang w:val="en-US" w:eastAsia="zh-CN"/>
              </w:rPr>
              <w:t>，否则不得分</w:t>
            </w:r>
            <w:r>
              <w:rPr>
                <w:rStyle w:val="21"/>
                <w:rFonts w:hint="eastAsia" w:ascii="宋体" w:hAnsi="宋体" w:eastAsia="宋体" w:cs="宋体"/>
                <w:color w:val="auto"/>
                <w:kern w:val="0"/>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57"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3</w:t>
            </w:r>
          </w:p>
        </w:tc>
        <w:tc>
          <w:tcPr>
            <w:tcW w:w="1115"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p>
        </w:tc>
        <w:tc>
          <w:tcPr>
            <w:tcW w:w="1034" w:type="dxa"/>
            <w:tcBorders>
              <w:top w:val="single" w:color="auto" w:sz="4" w:space="0"/>
              <w:left w:val="single" w:color="auto" w:sz="4" w:space="0"/>
              <w:right w:val="single" w:color="auto" w:sz="4" w:space="0"/>
            </w:tcBorders>
            <w:noWrap w:val="0"/>
            <w:vAlign w:val="center"/>
          </w:tcPr>
          <w:p>
            <w:pPr>
              <w:spacing w:line="360" w:lineRule="auto"/>
              <w:rPr>
                <w:rFonts w:hint="eastAsia" w:ascii="宋体" w:hAnsi="宋体" w:eastAsia="宋体" w:cs="宋体"/>
                <w:b/>
                <w:sz w:val="24"/>
                <w:szCs w:val="24"/>
                <w:lang w:eastAsia="zh-Hans"/>
              </w:rPr>
            </w:pPr>
            <w:r>
              <w:rPr>
                <w:rFonts w:hint="eastAsia" w:ascii="宋体" w:hAnsi="宋体" w:eastAsia="宋体" w:cs="宋体"/>
                <w:b/>
                <w:sz w:val="24"/>
                <w:szCs w:val="24"/>
                <w:lang w:eastAsia="zh-Hans"/>
              </w:rPr>
              <w:t>产品正版化</w:t>
            </w:r>
          </w:p>
          <w:p>
            <w:pPr>
              <w:spacing w:line="360" w:lineRule="auto"/>
              <w:rPr>
                <w:rFonts w:hint="eastAsia" w:ascii="宋体" w:hAnsi="宋体" w:eastAsia="宋体" w:cs="宋体"/>
                <w:b/>
                <w:color w:val="C00000"/>
                <w:sz w:val="24"/>
                <w:szCs w:val="24"/>
                <w:lang w:val="zh-CN"/>
              </w:rPr>
            </w:pPr>
            <w:r>
              <w:rPr>
                <w:rFonts w:hint="eastAsia" w:ascii="宋体" w:hAnsi="宋体" w:eastAsia="宋体" w:cs="宋体"/>
                <w:b/>
                <w:sz w:val="24"/>
                <w:szCs w:val="24"/>
              </w:rPr>
              <w:t>（2分）</w:t>
            </w:r>
          </w:p>
        </w:tc>
        <w:tc>
          <w:tcPr>
            <w:tcW w:w="53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65"/>
              <w:jc w:val="left"/>
              <w:rPr>
                <w:rStyle w:val="21"/>
                <w:rFonts w:hint="eastAsia" w:ascii="宋体" w:hAnsi="宋体" w:eastAsia="宋体" w:cs="宋体"/>
                <w:kern w:val="0"/>
                <w:sz w:val="24"/>
                <w:szCs w:val="24"/>
                <w:lang w:val="en-US" w:eastAsia="zh-CN"/>
              </w:rPr>
            </w:pPr>
            <w:r>
              <w:rPr>
                <w:rStyle w:val="21"/>
                <w:rFonts w:hint="eastAsia" w:ascii="宋体" w:hAnsi="宋体" w:eastAsia="宋体" w:cs="宋体"/>
                <w:kern w:val="0"/>
                <w:sz w:val="24"/>
                <w:szCs w:val="24"/>
                <w:lang w:val="en-US" w:eastAsia="zh-CN"/>
              </w:rPr>
              <w:t>投标人具有具有有效的软件著作权证书</w:t>
            </w:r>
            <w:r>
              <w:rPr>
                <w:rStyle w:val="21"/>
                <w:rFonts w:hint="eastAsia" w:ascii="宋体" w:hAnsi="宋体" w:eastAsia="宋体" w:cs="宋体"/>
                <w:kern w:val="0"/>
                <w:sz w:val="24"/>
                <w:szCs w:val="24"/>
                <w:lang w:val="en-US" w:eastAsia="zh-Hans"/>
              </w:rPr>
              <w:t>：</w:t>
            </w:r>
            <w:r>
              <w:rPr>
                <w:rStyle w:val="21"/>
                <w:rFonts w:hint="eastAsia" w:ascii="宋体" w:hAnsi="宋体" w:eastAsia="宋体" w:cs="宋体"/>
                <w:kern w:val="0"/>
                <w:sz w:val="24"/>
                <w:szCs w:val="24"/>
                <w:lang w:val="en-US" w:eastAsia="zh-CN"/>
              </w:rPr>
              <w:t>包含继续教育</w:t>
            </w:r>
            <w:r>
              <w:rPr>
                <w:rStyle w:val="21"/>
                <w:rFonts w:hint="eastAsia" w:ascii="宋体" w:hAnsi="宋体" w:eastAsia="宋体" w:cs="宋体"/>
                <w:kern w:val="0"/>
                <w:sz w:val="24"/>
                <w:szCs w:val="24"/>
                <w:lang w:val="en-US" w:eastAsia="zh-Hans"/>
              </w:rPr>
              <w:t>一体化管理、</w:t>
            </w:r>
            <w:r>
              <w:rPr>
                <w:rStyle w:val="21"/>
                <w:rFonts w:hint="eastAsia" w:ascii="宋体" w:hAnsi="宋体" w:eastAsia="宋体" w:cs="宋体"/>
                <w:kern w:val="0"/>
                <w:sz w:val="24"/>
                <w:szCs w:val="24"/>
                <w:lang w:val="en-US" w:eastAsia="zh-CN"/>
              </w:rPr>
              <w:t>非学历继续教育培训</w:t>
            </w:r>
            <w:r>
              <w:rPr>
                <w:rStyle w:val="21"/>
                <w:rFonts w:hint="eastAsia" w:ascii="宋体" w:hAnsi="宋体" w:eastAsia="宋体" w:cs="宋体"/>
                <w:kern w:val="0"/>
                <w:sz w:val="24"/>
                <w:szCs w:val="24"/>
                <w:lang w:val="en-US" w:eastAsia="zh-Hans"/>
              </w:rPr>
              <w:t>管理、在线学习系统、数据分析、在线直播等类似字样的，每提供一个</w:t>
            </w:r>
            <w:r>
              <w:rPr>
                <w:rStyle w:val="21"/>
                <w:rFonts w:hint="eastAsia" w:ascii="宋体" w:hAnsi="宋体" w:eastAsia="宋体" w:cs="宋体"/>
                <w:kern w:val="0"/>
                <w:sz w:val="24"/>
                <w:szCs w:val="24"/>
                <w:lang w:val="en-US" w:eastAsia="zh-CN"/>
              </w:rPr>
              <w:t>得0.5分</w:t>
            </w:r>
            <w:r>
              <w:rPr>
                <w:rStyle w:val="21"/>
                <w:rFonts w:hint="eastAsia" w:ascii="宋体" w:hAnsi="宋体" w:eastAsia="宋体" w:cs="宋体"/>
                <w:kern w:val="0"/>
                <w:sz w:val="24"/>
                <w:szCs w:val="24"/>
                <w:lang w:val="en-US" w:eastAsia="zh-Hans"/>
              </w:rPr>
              <w:t>，最高得2分</w:t>
            </w:r>
            <w:r>
              <w:rPr>
                <w:rStyle w:val="21"/>
                <w:rFonts w:hint="eastAsia" w:ascii="宋体" w:hAnsi="宋体" w:eastAsia="宋体" w:cs="宋体"/>
                <w:kern w:val="0"/>
                <w:sz w:val="24"/>
                <w:szCs w:val="24"/>
                <w:lang w:val="en-US" w:eastAsia="zh-CN"/>
              </w:rPr>
              <w:t>。</w:t>
            </w:r>
          </w:p>
          <w:p>
            <w:pPr>
              <w:snapToGrid w:val="0"/>
              <w:spacing w:line="360" w:lineRule="auto"/>
              <w:ind w:firstLine="465"/>
              <w:jc w:val="left"/>
              <w:rPr>
                <w:rStyle w:val="21"/>
                <w:rFonts w:hint="eastAsia" w:ascii="宋体" w:hAnsi="宋体" w:eastAsia="宋体" w:cs="宋体"/>
                <w:kern w:val="0"/>
                <w:sz w:val="24"/>
                <w:szCs w:val="24"/>
                <w:lang w:val="zh-CN" w:eastAsia="zh-CN" w:bidi="ar-SA"/>
              </w:rPr>
            </w:pPr>
            <w:r>
              <w:rPr>
                <w:rStyle w:val="21"/>
                <w:rFonts w:hint="eastAsia" w:ascii="宋体" w:hAnsi="宋体" w:eastAsia="宋体" w:cs="宋体"/>
                <w:kern w:val="0"/>
                <w:sz w:val="24"/>
                <w:szCs w:val="24"/>
                <w:lang w:val="en-US" w:eastAsia="zh-CN"/>
              </w:rPr>
              <w:t>【响应文件中提供相关有效的证书复印件加盖投标人公章，否则不得分</w:t>
            </w:r>
            <w:r>
              <w:rPr>
                <w:rStyle w:val="21"/>
                <w:rFonts w:hint="eastAsia" w:ascii="宋体" w:hAnsi="宋体" w:eastAsia="宋体" w:cs="宋体"/>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5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p>
        </w:tc>
        <w:tc>
          <w:tcPr>
            <w:tcW w:w="1115"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p>
        </w:tc>
        <w:tc>
          <w:tcPr>
            <w:tcW w:w="1034"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eastAsia="zh-Hans"/>
              </w:rPr>
            </w:pPr>
            <w:r>
              <w:rPr>
                <w:rFonts w:hint="eastAsia" w:ascii="宋体" w:hAnsi="宋体" w:eastAsia="宋体" w:cs="宋体"/>
                <w:b/>
                <w:sz w:val="24"/>
                <w:szCs w:val="24"/>
                <w:lang w:eastAsia="zh-Hans"/>
              </w:rPr>
              <w:t>企业</w:t>
            </w:r>
          </w:p>
          <w:p>
            <w:pPr>
              <w:spacing w:line="360" w:lineRule="auto"/>
              <w:jc w:val="center"/>
              <w:rPr>
                <w:rFonts w:hint="eastAsia" w:ascii="宋体" w:hAnsi="宋体" w:eastAsia="宋体" w:cs="宋体"/>
                <w:b/>
                <w:color w:val="C00000"/>
                <w:sz w:val="24"/>
                <w:szCs w:val="24"/>
                <w:lang w:eastAsia="zh-Hans"/>
              </w:rPr>
            </w:pPr>
            <w:r>
              <w:rPr>
                <w:rFonts w:hint="eastAsia" w:ascii="宋体" w:hAnsi="宋体" w:eastAsia="宋体" w:cs="宋体"/>
                <w:b/>
                <w:sz w:val="24"/>
                <w:szCs w:val="24"/>
                <w:lang w:eastAsia="zh-Hans"/>
              </w:rPr>
              <w:t>认证（3分）</w:t>
            </w:r>
          </w:p>
        </w:tc>
        <w:tc>
          <w:tcPr>
            <w:tcW w:w="53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Style w:val="21"/>
                <w:rFonts w:hint="eastAsia" w:ascii="宋体" w:hAnsi="宋体" w:eastAsia="宋体" w:cs="宋体"/>
                <w:kern w:val="0"/>
                <w:sz w:val="24"/>
                <w:szCs w:val="24"/>
                <w:lang w:val="en-US" w:eastAsia="zh-Hans"/>
              </w:rPr>
            </w:pPr>
            <w:r>
              <w:rPr>
                <w:rStyle w:val="21"/>
                <w:rFonts w:hint="eastAsia" w:ascii="宋体" w:hAnsi="宋体" w:eastAsia="宋体" w:cs="宋体"/>
                <w:kern w:val="0"/>
                <w:sz w:val="24"/>
                <w:szCs w:val="24"/>
                <w:lang w:val="en-US" w:eastAsia="zh-CN"/>
              </w:rPr>
              <w:t>投标人具有有效期内的</w:t>
            </w:r>
            <w:r>
              <w:rPr>
                <w:rStyle w:val="21"/>
                <w:rFonts w:hint="eastAsia" w:ascii="宋体" w:hAnsi="宋体" w:eastAsia="宋体" w:cs="宋体"/>
                <w:kern w:val="0"/>
                <w:sz w:val="24"/>
                <w:szCs w:val="24"/>
                <w:lang w:val="en-US" w:eastAsia="zh-Hans"/>
              </w:rPr>
              <w:t>：</w:t>
            </w:r>
          </w:p>
          <w:p>
            <w:pPr>
              <w:snapToGrid w:val="0"/>
              <w:spacing w:line="360" w:lineRule="auto"/>
              <w:jc w:val="left"/>
              <w:rPr>
                <w:rStyle w:val="21"/>
                <w:rFonts w:hint="eastAsia" w:ascii="宋体" w:hAnsi="宋体" w:eastAsia="宋体" w:cs="宋体"/>
                <w:color w:val="auto"/>
                <w:kern w:val="0"/>
                <w:sz w:val="24"/>
                <w:szCs w:val="24"/>
                <w:lang w:val="en-US" w:eastAsia="zh-Hans"/>
              </w:rPr>
            </w:pPr>
            <w:r>
              <w:rPr>
                <w:rStyle w:val="21"/>
                <w:rFonts w:hint="eastAsia" w:ascii="宋体" w:hAnsi="宋体" w:eastAsia="宋体" w:cs="宋体"/>
                <w:color w:val="auto"/>
                <w:kern w:val="0"/>
                <w:sz w:val="24"/>
                <w:szCs w:val="24"/>
                <w:lang w:val="en-US" w:eastAsia="zh-Hans"/>
              </w:rPr>
              <w:t>ISO45001职业健康安全管理体系</w:t>
            </w:r>
            <w:r>
              <w:rPr>
                <w:rStyle w:val="21"/>
                <w:rFonts w:hint="eastAsia" w:ascii="宋体" w:hAnsi="宋体" w:eastAsia="宋体" w:cs="宋体"/>
                <w:color w:val="auto"/>
                <w:kern w:val="0"/>
                <w:sz w:val="24"/>
                <w:szCs w:val="24"/>
                <w:lang w:val="en-US" w:eastAsia="zh-CN"/>
              </w:rPr>
              <w:t>认证书；</w:t>
            </w:r>
          </w:p>
          <w:p>
            <w:pPr>
              <w:snapToGrid w:val="0"/>
              <w:spacing w:line="360" w:lineRule="auto"/>
              <w:jc w:val="left"/>
              <w:rPr>
                <w:rStyle w:val="21"/>
                <w:rFonts w:hint="eastAsia" w:ascii="宋体" w:hAnsi="宋体" w:eastAsia="宋体" w:cs="宋体"/>
                <w:color w:val="auto"/>
                <w:kern w:val="0"/>
                <w:sz w:val="24"/>
                <w:szCs w:val="24"/>
                <w:lang w:val="en-US" w:eastAsia="zh-Hans"/>
              </w:rPr>
            </w:pPr>
            <w:r>
              <w:rPr>
                <w:rStyle w:val="21"/>
                <w:rFonts w:hint="eastAsia" w:ascii="宋体" w:hAnsi="宋体" w:eastAsia="宋体" w:cs="宋体"/>
                <w:color w:val="auto"/>
                <w:kern w:val="0"/>
                <w:sz w:val="24"/>
                <w:szCs w:val="24"/>
                <w:lang w:val="en-US" w:eastAsia="zh-CN"/>
              </w:rPr>
              <w:t>ISO22301业务连续性管理体系认证证书</w:t>
            </w:r>
            <w:r>
              <w:rPr>
                <w:rStyle w:val="21"/>
                <w:rFonts w:hint="eastAsia" w:ascii="宋体" w:hAnsi="宋体" w:eastAsia="宋体" w:cs="宋体"/>
                <w:color w:val="auto"/>
                <w:kern w:val="0"/>
                <w:sz w:val="24"/>
                <w:szCs w:val="24"/>
                <w:lang w:val="en-US" w:eastAsia="zh-Hans"/>
              </w:rPr>
              <w:t>；</w:t>
            </w:r>
          </w:p>
          <w:p>
            <w:pPr>
              <w:snapToGrid w:val="0"/>
              <w:spacing w:line="360" w:lineRule="auto"/>
              <w:jc w:val="left"/>
              <w:rPr>
                <w:rStyle w:val="21"/>
                <w:rFonts w:hint="eastAsia" w:ascii="宋体" w:hAnsi="宋体" w:eastAsia="宋体" w:cs="宋体"/>
                <w:color w:val="auto"/>
                <w:kern w:val="0"/>
                <w:sz w:val="24"/>
                <w:szCs w:val="24"/>
                <w:lang w:val="en-US" w:eastAsia="zh-Hans"/>
              </w:rPr>
            </w:pPr>
            <w:r>
              <w:rPr>
                <w:rStyle w:val="21"/>
                <w:rFonts w:hint="eastAsia" w:ascii="宋体" w:hAnsi="宋体" w:eastAsia="宋体" w:cs="宋体"/>
                <w:color w:val="auto"/>
                <w:kern w:val="0"/>
                <w:sz w:val="24"/>
                <w:szCs w:val="24"/>
                <w:lang w:val="en-US" w:eastAsia="zh-Hans"/>
              </w:rPr>
              <w:t>ISO27701 隐私信息管理体系</w:t>
            </w:r>
            <w:r>
              <w:rPr>
                <w:rStyle w:val="21"/>
                <w:rFonts w:hint="eastAsia" w:ascii="宋体" w:hAnsi="宋体" w:eastAsia="宋体" w:cs="宋体"/>
                <w:color w:val="auto"/>
                <w:kern w:val="0"/>
                <w:sz w:val="24"/>
                <w:szCs w:val="24"/>
                <w:lang w:val="en-US" w:eastAsia="zh-CN"/>
              </w:rPr>
              <w:t>认证证书；</w:t>
            </w:r>
          </w:p>
          <w:p>
            <w:pPr>
              <w:snapToGrid w:val="0"/>
              <w:spacing w:line="360" w:lineRule="auto"/>
              <w:jc w:val="left"/>
              <w:rPr>
                <w:rStyle w:val="21"/>
                <w:rFonts w:hint="eastAsia" w:ascii="宋体" w:hAnsi="宋体" w:eastAsia="宋体" w:cs="宋体"/>
                <w:kern w:val="0"/>
                <w:sz w:val="24"/>
                <w:szCs w:val="24"/>
                <w:lang w:val="en-US" w:eastAsia="zh-CN"/>
              </w:rPr>
            </w:pPr>
            <w:r>
              <w:rPr>
                <w:rStyle w:val="21"/>
                <w:rFonts w:hint="eastAsia" w:ascii="宋体" w:hAnsi="宋体" w:eastAsia="宋体" w:cs="宋体"/>
                <w:kern w:val="0"/>
                <w:sz w:val="24"/>
                <w:szCs w:val="24"/>
                <w:lang w:val="en-US" w:eastAsia="zh-Hans"/>
              </w:rPr>
              <w:t>每提供一个</w:t>
            </w:r>
            <w:r>
              <w:rPr>
                <w:rStyle w:val="21"/>
                <w:rFonts w:hint="eastAsia" w:ascii="宋体" w:hAnsi="宋体" w:eastAsia="宋体" w:cs="宋体"/>
                <w:kern w:val="0"/>
                <w:sz w:val="24"/>
                <w:szCs w:val="24"/>
                <w:lang w:val="en-US" w:eastAsia="zh-CN"/>
              </w:rPr>
              <w:t>得1分</w:t>
            </w:r>
            <w:r>
              <w:rPr>
                <w:rStyle w:val="21"/>
                <w:rFonts w:hint="eastAsia" w:ascii="宋体" w:hAnsi="宋体" w:eastAsia="宋体" w:cs="宋体"/>
                <w:kern w:val="0"/>
                <w:sz w:val="24"/>
                <w:szCs w:val="24"/>
                <w:lang w:val="en-US" w:eastAsia="zh-Hans"/>
              </w:rPr>
              <w:t>，最高得3分</w:t>
            </w:r>
            <w:r>
              <w:rPr>
                <w:rStyle w:val="21"/>
                <w:rFonts w:hint="eastAsia" w:ascii="宋体" w:hAnsi="宋体" w:eastAsia="宋体" w:cs="宋体"/>
                <w:kern w:val="0"/>
                <w:sz w:val="24"/>
                <w:szCs w:val="24"/>
                <w:lang w:val="en-US" w:eastAsia="zh-CN"/>
              </w:rPr>
              <w:t>。</w:t>
            </w:r>
          </w:p>
          <w:p>
            <w:pPr>
              <w:snapToGrid w:val="0"/>
              <w:spacing w:line="360" w:lineRule="auto"/>
              <w:jc w:val="left"/>
              <w:rPr>
                <w:rStyle w:val="21"/>
                <w:rFonts w:hint="eastAsia" w:ascii="宋体" w:hAnsi="宋体" w:eastAsia="宋体" w:cs="宋体"/>
                <w:kern w:val="0"/>
                <w:sz w:val="24"/>
                <w:szCs w:val="24"/>
                <w:lang w:val="en-US" w:eastAsia="zh-Hans"/>
              </w:rPr>
            </w:pPr>
            <w:r>
              <w:rPr>
                <w:rStyle w:val="21"/>
                <w:rFonts w:hint="eastAsia" w:ascii="宋体" w:hAnsi="宋体" w:eastAsia="宋体" w:cs="宋体"/>
                <w:kern w:val="0"/>
                <w:sz w:val="24"/>
                <w:szCs w:val="24"/>
                <w:lang w:val="en-US" w:eastAsia="zh-Hans"/>
              </w:rPr>
              <w:t>注：可在国家市场监督管理总局（全国认证认可信息公共服务平台）查询到相关证书，须附相关</w:t>
            </w:r>
            <w:r>
              <w:rPr>
                <w:rStyle w:val="21"/>
                <w:rFonts w:hint="eastAsia" w:ascii="宋体" w:hAnsi="宋体" w:eastAsia="宋体" w:cs="宋体"/>
                <w:kern w:val="0"/>
                <w:sz w:val="24"/>
                <w:szCs w:val="24"/>
                <w:lang w:val="en-US" w:eastAsia="zh-CN"/>
              </w:rPr>
              <w:t>查询</w:t>
            </w:r>
            <w:r>
              <w:rPr>
                <w:rStyle w:val="21"/>
                <w:rFonts w:hint="eastAsia" w:ascii="宋体" w:hAnsi="宋体" w:eastAsia="宋体" w:cs="宋体"/>
                <w:kern w:val="0"/>
                <w:sz w:val="24"/>
                <w:szCs w:val="24"/>
                <w:lang w:val="en-US" w:eastAsia="zh-Hans"/>
              </w:rPr>
              <w:t>页面截图</w:t>
            </w:r>
            <w:r>
              <w:rPr>
                <w:rStyle w:val="21"/>
                <w:rFonts w:hint="eastAsia" w:ascii="宋体" w:hAnsi="宋体" w:eastAsia="宋体" w:cs="宋体"/>
                <w:kern w:val="0"/>
                <w:sz w:val="24"/>
                <w:szCs w:val="24"/>
                <w:lang w:val="en-US" w:eastAsia="zh-CN"/>
              </w:rPr>
              <w:t>，证书状态为有效，否则不得分</w:t>
            </w:r>
            <w:r>
              <w:rPr>
                <w:rStyle w:val="21"/>
                <w:rFonts w:hint="eastAsia" w:ascii="宋体" w:hAnsi="宋体" w:eastAsia="宋体" w:cs="宋体"/>
                <w:kern w:val="0"/>
                <w:sz w:val="24"/>
                <w:szCs w:val="24"/>
                <w:lang w:val="en-US" w:eastAsia="zh-Hans"/>
              </w:rPr>
              <w:t>。</w:t>
            </w:r>
          </w:p>
          <w:p>
            <w:pPr>
              <w:spacing w:line="360" w:lineRule="auto"/>
              <w:jc w:val="left"/>
              <w:rPr>
                <w:rStyle w:val="21"/>
                <w:rFonts w:hint="eastAsia" w:ascii="宋体" w:hAnsi="宋体" w:eastAsia="宋体" w:cs="宋体"/>
                <w:kern w:val="0"/>
                <w:sz w:val="24"/>
                <w:szCs w:val="24"/>
                <w:lang w:val="zh-CN" w:eastAsia="zh-CN" w:bidi="ar-SA"/>
              </w:rPr>
            </w:pPr>
            <w:r>
              <w:rPr>
                <w:rStyle w:val="21"/>
                <w:rFonts w:hint="eastAsia" w:ascii="宋体" w:hAnsi="宋体" w:eastAsia="宋体" w:cs="宋体"/>
                <w:kern w:val="0"/>
                <w:sz w:val="24"/>
                <w:szCs w:val="24"/>
                <w:lang w:val="zh-CN" w:eastAsia="zh-CN" w:bidi="ar-SA"/>
              </w:rPr>
              <w:t>【响应文件中提供相关有效的证书复印件</w:t>
            </w:r>
            <w:r>
              <w:rPr>
                <w:rStyle w:val="21"/>
                <w:rFonts w:hint="eastAsia" w:ascii="宋体" w:hAnsi="宋体" w:eastAsia="宋体" w:cs="宋体"/>
                <w:kern w:val="0"/>
                <w:sz w:val="24"/>
                <w:szCs w:val="24"/>
                <w:lang w:val="en-US" w:eastAsia="zh-CN" w:bidi="ar-SA"/>
              </w:rPr>
              <w:t>加盖投标人公章，否则不得分</w:t>
            </w:r>
            <w:r>
              <w:rPr>
                <w:rStyle w:val="21"/>
                <w:rFonts w:hint="eastAsia" w:ascii="宋体" w:hAnsi="宋体" w:eastAsia="宋体" w:cs="宋体"/>
                <w:kern w:val="0"/>
                <w:sz w:val="24"/>
                <w:szCs w:val="24"/>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5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p>
        </w:tc>
        <w:tc>
          <w:tcPr>
            <w:tcW w:w="1115"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p>
        </w:tc>
        <w:tc>
          <w:tcPr>
            <w:tcW w:w="1034"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en-US" w:eastAsia="zh-Hans"/>
              </w:rPr>
            </w:pPr>
            <w:r>
              <w:rPr>
                <w:rFonts w:hint="eastAsia" w:ascii="宋体" w:hAnsi="宋体" w:cs="宋体"/>
                <w:b/>
                <w:sz w:val="24"/>
                <w:szCs w:val="24"/>
                <w:lang w:val="en-US" w:eastAsia="zh-Hans"/>
              </w:rPr>
              <w:t>项目团队</w:t>
            </w:r>
            <w:r>
              <w:rPr>
                <w:rFonts w:hint="eastAsia" w:ascii="宋体" w:hAnsi="宋体" w:eastAsia="宋体" w:cs="宋体"/>
                <w:b/>
                <w:sz w:val="24"/>
                <w:szCs w:val="24"/>
                <w:lang w:val="en-US" w:eastAsia="zh-Hans"/>
              </w:rPr>
              <w:t>（</w:t>
            </w:r>
            <w:r>
              <w:rPr>
                <w:rFonts w:hint="default" w:ascii="宋体" w:hAnsi="宋体" w:cs="宋体"/>
                <w:b/>
                <w:sz w:val="24"/>
                <w:szCs w:val="24"/>
                <w:lang w:eastAsia="zh-Hans"/>
              </w:rPr>
              <w:t>3</w:t>
            </w:r>
            <w:r>
              <w:rPr>
                <w:rFonts w:hint="eastAsia" w:ascii="宋体" w:hAnsi="宋体" w:eastAsia="宋体" w:cs="宋体"/>
                <w:b/>
                <w:sz w:val="24"/>
                <w:szCs w:val="24"/>
                <w:lang w:val="en-US" w:eastAsia="zh-Hans"/>
              </w:rPr>
              <w:t>分）</w:t>
            </w:r>
          </w:p>
        </w:tc>
        <w:tc>
          <w:tcPr>
            <w:tcW w:w="5380" w:type="dxa"/>
            <w:tcBorders>
              <w:top w:val="single" w:color="auto" w:sz="4" w:space="0"/>
              <w:left w:val="single" w:color="auto" w:sz="4" w:space="0"/>
              <w:bottom w:val="single" w:color="auto" w:sz="4" w:space="0"/>
              <w:right w:val="single" w:color="auto" w:sz="4" w:space="0"/>
            </w:tcBorders>
            <w:noWrap w:val="0"/>
            <w:vAlign w:val="center"/>
          </w:tcPr>
          <w:p>
            <w:pPr>
              <w:numPr>
                <w:ilvl w:val="0"/>
                <w:numId w:val="6"/>
              </w:numPr>
              <w:spacing w:line="360" w:lineRule="auto"/>
              <w:ind w:firstLine="480" w:firstLineChars="200"/>
              <w:jc w:val="left"/>
              <w:rPr>
                <w:rFonts w:hint="eastAsia" w:ascii="Times New Roman" w:hAnsi="Times New Roman" w:eastAsia="宋体" w:cs="Times New Roman"/>
                <w:kern w:val="2"/>
                <w:sz w:val="24"/>
                <w:szCs w:val="21"/>
                <w:lang w:val="en-US" w:eastAsia="zh-Hans" w:bidi="ar-SA"/>
              </w:rPr>
            </w:pPr>
            <w:r>
              <w:rPr>
                <w:rFonts w:hint="eastAsia" w:ascii="Times New Roman" w:hAnsi="Times New Roman" w:eastAsia="宋体" w:cs="Times New Roman"/>
                <w:kern w:val="2"/>
                <w:sz w:val="24"/>
                <w:szCs w:val="21"/>
                <w:lang w:val="en-US" w:eastAsia="zh-Hans" w:bidi="ar-SA"/>
              </w:rPr>
              <w:t>投标人拟投入本项目的项目经理须同时具备信息系统项目管理师证书、系统架构设计师证书。全部提供得</w:t>
            </w:r>
            <w:r>
              <w:rPr>
                <w:rFonts w:hint="default" w:ascii="Times New Roman" w:hAnsi="Times New Roman" w:eastAsia="宋体" w:cs="Times New Roman"/>
                <w:kern w:val="2"/>
                <w:sz w:val="24"/>
                <w:szCs w:val="21"/>
                <w:lang w:val="en-US" w:eastAsia="zh-Hans" w:bidi="ar-SA"/>
              </w:rPr>
              <w:t>1</w:t>
            </w:r>
            <w:r>
              <w:rPr>
                <w:rFonts w:hint="eastAsia" w:ascii="Times New Roman" w:hAnsi="Times New Roman" w:eastAsia="宋体" w:cs="Times New Roman"/>
                <w:kern w:val="2"/>
                <w:sz w:val="24"/>
                <w:szCs w:val="21"/>
                <w:lang w:val="en-US" w:eastAsia="zh-Hans" w:bidi="ar-SA"/>
              </w:rPr>
              <w:t>分，只提供一个或未提供不得分。</w:t>
            </w:r>
          </w:p>
          <w:p>
            <w:pPr>
              <w:pStyle w:val="2"/>
              <w:numPr>
                <w:ilvl w:val="0"/>
                <w:numId w:val="7"/>
              </w:numPr>
              <w:ind w:left="0" w:leftChars="0" w:firstLine="240" w:firstLineChars="100"/>
              <w:rPr>
                <w:rFonts w:hint="eastAsia"/>
                <w:lang w:eastAsia="zh-Hans"/>
              </w:rPr>
            </w:pPr>
            <w:r>
              <w:rPr>
                <w:rFonts w:hint="eastAsia"/>
                <w:lang w:eastAsia="zh-Hans"/>
              </w:rPr>
              <w:t>投标人</w:t>
            </w:r>
            <w:r>
              <w:rPr>
                <w:rFonts w:hint="eastAsia"/>
              </w:rPr>
              <w:t>拟投入本项目的项目组成员</w:t>
            </w:r>
            <w:r>
              <w:rPr>
                <w:rFonts w:hint="eastAsia"/>
                <w:lang w:eastAsia="zh-Hans"/>
              </w:rPr>
              <w:t>须包含数据库认证工程师、软件设计工程师、容灾备份管理师、信息安全工程师</w:t>
            </w:r>
            <w:r>
              <w:rPr>
                <w:rFonts w:hint="eastAsia"/>
                <w:lang w:val="en-US" w:eastAsia="zh-Hans"/>
              </w:rPr>
              <w:t>等</w:t>
            </w:r>
            <w:r>
              <w:rPr>
                <w:rFonts w:hint="eastAsia"/>
                <w:lang w:eastAsia="zh-Hans"/>
              </w:rPr>
              <w:t>相关证书。每提供一个得</w:t>
            </w:r>
            <w:r>
              <w:rPr>
                <w:rFonts w:hint="default"/>
                <w:lang w:eastAsia="zh-Hans"/>
              </w:rPr>
              <w:t>0.5</w:t>
            </w:r>
            <w:r>
              <w:rPr>
                <w:rFonts w:hint="eastAsia"/>
                <w:lang w:eastAsia="zh-Hans"/>
              </w:rPr>
              <w:t>分，最高得</w:t>
            </w:r>
            <w:r>
              <w:rPr>
                <w:rFonts w:hint="default"/>
                <w:lang w:eastAsia="zh-Hans"/>
              </w:rPr>
              <w:t>2</w:t>
            </w:r>
            <w:r>
              <w:rPr>
                <w:rFonts w:hint="eastAsia"/>
                <w:lang w:eastAsia="zh-Hans"/>
              </w:rPr>
              <w:t>分。（项目组人员每人限评一项证书，不得重复计算得分）</w:t>
            </w:r>
          </w:p>
          <w:p>
            <w:pPr>
              <w:pStyle w:val="2"/>
              <w:numPr>
                <w:ilvl w:val="0"/>
                <w:numId w:val="0"/>
              </w:numPr>
              <w:ind w:firstLine="480" w:firstLineChars="200"/>
              <w:rPr>
                <w:rFonts w:hint="eastAsia"/>
                <w:lang w:val="zh-CN" w:eastAsia="zh-CN"/>
              </w:rPr>
            </w:pPr>
            <w:r>
              <w:rPr>
                <w:rFonts w:hint="eastAsia"/>
                <w:color w:val="auto"/>
                <w:lang w:val="zh-CN" w:eastAsia="zh-Hans"/>
              </w:rPr>
              <w:t>注：投标人提供为上述人员缴纳的2022年</w:t>
            </w:r>
            <w:r>
              <w:rPr>
                <w:rFonts w:hint="eastAsia"/>
                <w:color w:val="auto"/>
                <w:lang w:eastAsia="zh-Hans"/>
              </w:rPr>
              <w:t>9</w:t>
            </w:r>
            <w:r>
              <w:rPr>
                <w:rFonts w:hint="eastAsia"/>
                <w:color w:val="auto"/>
                <w:lang w:val="zh-CN" w:eastAsia="zh-Hans"/>
              </w:rPr>
              <w:t>月-2022年</w:t>
            </w:r>
            <w:r>
              <w:rPr>
                <w:rFonts w:hint="eastAsia"/>
                <w:color w:val="auto"/>
                <w:lang w:eastAsia="zh-Hans"/>
              </w:rPr>
              <w:t>12</w:t>
            </w:r>
            <w:r>
              <w:rPr>
                <w:rFonts w:hint="eastAsia"/>
                <w:color w:val="auto"/>
                <w:lang w:val="zh-CN" w:eastAsia="zh-Hans"/>
              </w:rPr>
              <w:t>月社保缴纳证明材料</w:t>
            </w:r>
            <w:r>
              <w:rPr>
                <w:rFonts w:hint="eastAsia"/>
                <w:color w:val="auto"/>
                <w:lang w:eastAsia="zh-Hans"/>
              </w:rPr>
              <w:t>，投标</w:t>
            </w:r>
            <w:r>
              <w:rPr>
                <w:rFonts w:hint="eastAsia"/>
                <w:color w:val="auto"/>
                <w:lang w:val="zh-CN" w:eastAsia="zh-Hans"/>
              </w:rPr>
              <w:t>文件中提供相关</w:t>
            </w:r>
            <w:r>
              <w:rPr>
                <w:rFonts w:hint="eastAsia" w:eastAsia="宋体"/>
                <w:color w:val="auto"/>
                <w:lang w:val="zh-CN" w:eastAsia="zh-Hans"/>
              </w:rPr>
              <w:t>有效的证书复印件加盖投标人公章。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5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p>
        </w:tc>
        <w:tc>
          <w:tcPr>
            <w:tcW w:w="1115"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p>
        </w:tc>
        <w:tc>
          <w:tcPr>
            <w:tcW w:w="1034"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eastAsia="en-US"/>
              </w:rPr>
            </w:pPr>
            <w:r>
              <w:rPr>
                <w:rFonts w:hint="eastAsia" w:ascii="宋体" w:hAnsi="宋体" w:eastAsia="宋体" w:cs="宋体"/>
                <w:b/>
                <w:sz w:val="24"/>
                <w:szCs w:val="24"/>
              </w:rPr>
              <w:t>信息安全（3</w:t>
            </w:r>
            <w:r>
              <w:rPr>
                <w:rFonts w:hint="eastAsia" w:ascii="宋体" w:hAnsi="宋体" w:eastAsia="宋体" w:cs="宋体"/>
                <w:b/>
                <w:sz w:val="24"/>
                <w:szCs w:val="24"/>
                <w:lang w:eastAsia="zh-Hans"/>
              </w:rPr>
              <w:t>分</w:t>
            </w:r>
            <w:r>
              <w:rPr>
                <w:rFonts w:hint="eastAsia" w:ascii="宋体" w:hAnsi="宋体" w:eastAsia="宋体" w:cs="宋体"/>
                <w:b/>
                <w:sz w:val="24"/>
                <w:szCs w:val="24"/>
              </w:rPr>
              <w:t>）</w:t>
            </w:r>
          </w:p>
        </w:tc>
        <w:tc>
          <w:tcPr>
            <w:tcW w:w="53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65"/>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投标人提供成人继续教育产品公安部门核准颁发的有效</w:t>
            </w:r>
            <w:r>
              <w:rPr>
                <w:rStyle w:val="21"/>
                <w:rFonts w:hint="eastAsia" w:ascii="宋体" w:hAnsi="宋体" w:eastAsia="宋体" w:cs="宋体"/>
                <w:kern w:val="0"/>
                <w:sz w:val="24"/>
                <w:szCs w:val="24"/>
                <w:lang w:val="en-US" w:eastAsia="zh-Hans" w:bidi="ar-SA"/>
              </w:rPr>
              <w:t>期内</w:t>
            </w:r>
            <w:r>
              <w:rPr>
                <w:rStyle w:val="21"/>
                <w:rFonts w:hint="eastAsia" w:ascii="宋体" w:hAnsi="宋体" w:eastAsia="宋体" w:cs="宋体"/>
                <w:kern w:val="0"/>
                <w:sz w:val="24"/>
                <w:szCs w:val="24"/>
                <w:lang w:val="en-US" w:eastAsia="zh-CN" w:bidi="ar-SA"/>
              </w:rPr>
              <w:t>的信息系统安全等级保护备案证明</w:t>
            </w:r>
            <w:r>
              <w:rPr>
                <w:rStyle w:val="21"/>
                <w:rFonts w:hint="eastAsia" w:ascii="宋体" w:hAnsi="宋体" w:eastAsia="宋体" w:cs="宋体"/>
                <w:kern w:val="0"/>
                <w:sz w:val="24"/>
                <w:szCs w:val="24"/>
                <w:lang w:val="en-US" w:eastAsia="zh-Hans" w:bidi="ar-SA"/>
              </w:rPr>
              <w:t>及测评报告</w:t>
            </w:r>
            <w:r>
              <w:rPr>
                <w:rStyle w:val="21"/>
                <w:rFonts w:hint="eastAsia" w:ascii="宋体" w:hAnsi="宋体" w:eastAsia="宋体" w:cs="宋体"/>
                <w:kern w:val="0"/>
                <w:sz w:val="24"/>
                <w:szCs w:val="24"/>
                <w:lang w:val="en-US" w:eastAsia="zh-CN" w:bidi="ar-SA"/>
              </w:rPr>
              <w:t>，备案等级为三级的得3分，为二级得2分，其他得1分。</w:t>
            </w:r>
          </w:p>
          <w:p>
            <w:pPr>
              <w:snapToGrid w:val="0"/>
              <w:spacing w:line="360" w:lineRule="auto"/>
              <w:ind w:firstLine="465"/>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注：根据我国网络安全等级保护正常规定，</w:t>
            </w:r>
            <w:r>
              <w:rPr>
                <w:rStyle w:val="21"/>
                <w:rFonts w:hint="eastAsia" w:ascii="宋体" w:hAnsi="宋体" w:eastAsia="宋体" w:cs="宋体"/>
                <w:kern w:val="0"/>
                <w:sz w:val="24"/>
                <w:szCs w:val="24"/>
                <w:lang w:val="en-US" w:eastAsia="zh-Hans" w:bidi="ar-SA"/>
              </w:rPr>
              <w:t>二级信息系统要求每两年开展一次测评，</w:t>
            </w:r>
            <w:r>
              <w:rPr>
                <w:rStyle w:val="21"/>
                <w:rFonts w:hint="eastAsia" w:ascii="宋体" w:hAnsi="宋体" w:eastAsia="宋体" w:cs="宋体"/>
                <w:kern w:val="0"/>
                <w:sz w:val="24"/>
                <w:szCs w:val="24"/>
                <w:lang w:val="en-US" w:eastAsia="zh-CN" w:bidi="ar-SA"/>
              </w:rPr>
              <w:t>三级信息系统要求每年至少开展一次测评。</w:t>
            </w:r>
            <w:r>
              <w:rPr>
                <w:rStyle w:val="21"/>
                <w:rFonts w:hint="eastAsia" w:ascii="宋体" w:hAnsi="宋体" w:eastAsia="宋体" w:cs="宋体"/>
                <w:kern w:val="0"/>
                <w:sz w:val="24"/>
                <w:szCs w:val="24"/>
                <w:lang w:val="en-US" w:eastAsia="zh-Hans" w:bidi="ar-SA"/>
              </w:rPr>
              <w:t>备案证明需在有效期内，</w:t>
            </w:r>
            <w:r>
              <w:rPr>
                <w:rStyle w:val="21"/>
                <w:rFonts w:hint="eastAsia" w:ascii="宋体" w:hAnsi="宋体" w:eastAsia="宋体" w:cs="宋体"/>
                <w:kern w:val="0"/>
                <w:sz w:val="24"/>
                <w:szCs w:val="24"/>
                <w:lang w:val="en-US" w:eastAsia="zh-CN" w:bidi="ar-SA"/>
              </w:rPr>
              <w:t>否则不予得分，无测评报告不得分。</w:t>
            </w:r>
          </w:p>
          <w:p>
            <w:pPr>
              <w:snapToGrid w:val="0"/>
              <w:spacing w:line="360" w:lineRule="auto"/>
              <w:ind w:firstLine="465"/>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（须提供相关证明材料复印件加盖</w:t>
            </w:r>
            <w:r>
              <w:rPr>
                <w:rStyle w:val="21"/>
                <w:rFonts w:hint="eastAsia" w:ascii="宋体" w:hAnsi="宋体" w:eastAsia="宋体" w:cs="宋体"/>
                <w:kern w:val="0"/>
                <w:sz w:val="24"/>
                <w:szCs w:val="24"/>
                <w:lang w:val="en-US" w:eastAsia="zh-Hans" w:bidi="ar-SA"/>
              </w:rPr>
              <w:t>供应商</w:t>
            </w:r>
            <w:r>
              <w:rPr>
                <w:rStyle w:val="21"/>
                <w:rFonts w:hint="eastAsia" w:ascii="宋体" w:hAnsi="宋体" w:eastAsia="宋体" w:cs="宋体"/>
                <w:kern w:val="0"/>
                <w:sz w:val="24"/>
                <w:szCs w:val="24"/>
                <w:lang w:val="en-US" w:eastAsia="zh-CN" w:bidi="ar-SA"/>
              </w:rPr>
              <w:t>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57"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4</w:t>
            </w:r>
          </w:p>
        </w:tc>
        <w:tc>
          <w:tcPr>
            <w:tcW w:w="1115"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p>
        </w:tc>
        <w:tc>
          <w:tcPr>
            <w:tcW w:w="1034"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color w:val="000000"/>
                <w:sz w:val="24"/>
                <w:szCs w:val="24"/>
                <w:highlight w:val="none"/>
                <w:lang w:eastAsia="zh-Hans"/>
              </w:rPr>
              <w:t>功能演示</w:t>
            </w:r>
            <w:r>
              <w:rPr>
                <w:rFonts w:hint="eastAsia" w:ascii="宋体" w:hAnsi="宋体" w:eastAsia="宋体" w:cs="宋体"/>
                <w:b/>
                <w:color w:val="000000"/>
                <w:sz w:val="24"/>
                <w:szCs w:val="24"/>
                <w:highlight w:val="none"/>
              </w:rPr>
              <w:t>（2</w:t>
            </w:r>
            <w:r>
              <w:rPr>
                <w:rFonts w:hint="eastAsia" w:ascii="宋体" w:hAnsi="宋体" w:cs="宋体"/>
                <w:b/>
                <w:color w:val="000000"/>
                <w:sz w:val="24"/>
                <w:szCs w:val="24"/>
                <w:highlight w:val="none"/>
                <w:lang w:val="en-US" w:eastAsia="zh-CN"/>
              </w:rPr>
              <w:t>6</w:t>
            </w:r>
            <w:r>
              <w:rPr>
                <w:rFonts w:hint="eastAsia" w:ascii="宋体" w:hAnsi="宋体" w:eastAsia="宋体" w:cs="宋体"/>
                <w:b/>
                <w:color w:val="000000"/>
                <w:sz w:val="24"/>
                <w:szCs w:val="24"/>
                <w:highlight w:val="none"/>
              </w:rPr>
              <w:t>分）</w:t>
            </w:r>
          </w:p>
        </w:tc>
        <w:tc>
          <w:tcPr>
            <w:tcW w:w="53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Hans" w:bidi="ar-SA"/>
              </w:rPr>
              <w:t>投标人须展示详细的功能模块，下方为必须演示的功能，全部满足得</w:t>
            </w:r>
            <w:r>
              <w:rPr>
                <w:rStyle w:val="21"/>
                <w:rFonts w:hint="default" w:ascii="宋体" w:hAnsi="宋体" w:cs="宋体"/>
                <w:kern w:val="0"/>
                <w:sz w:val="24"/>
                <w:szCs w:val="24"/>
                <w:lang w:eastAsia="zh-Hans" w:bidi="ar-SA"/>
              </w:rPr>
              <w:t>2</w:t>
            </w:r>
            <w:r>
              <w:rPr>
                <w:rStyle w:val="21"/>
                <w:rFonts w:hint="eastAsia" w:ascii="宋体" w:hAnsi="宋体" w:cs="宋体"/>
                <w:kern w:val="0"/>
                <w:sz w:val="24"/>
                <w:szCs w:val="24"/>
                <w:lang w:val="en-US" w:eastAsia="zh-CN" w:bidi="ar-SA"/>
              </w:rPr>
              <w:t>6</w:t>
            </w:r>
            <w:r>
              <w:rPr>
                <w:rStyle w:val="21"/>
                <w:rFonts w:hint="eastAsia" w:ascii="宋体" w:hAnsi="宋体" w:eastAsia="宋体" w:cs="宋体"/>
                <w:kern w:val="0"/>
                <w:sz w:val="24"/>
                <w:szCs w:val="24"/>
                <w:lang w:val="en-US" w:eastAsia="zh-Hans" w:bidi="ar-SA"/>
              </w:rPr>
              <w:t>分：</w:t>
            </w:r>
          </w:p>
          <w:p>
            <w:pPr>
              <w:snapToGrid w:val="0"/>
              <w:spacing w:line="360" w:lineRule="auto"/>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Hans" w:bidi="ar-SA"/>
              </w:rPr>
              <w:t>（一）演示生源组织过程（2分）</w:t>
            </w:r>
          </w:p>
          <w:p>
            <w:pPr>
              <w:snapToGrid w:val="0"/>
              <w:spacing w:line="360" w:lineRule="auto"/>
              <w:ind w:firstLine="465"/>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Hans" w:bidi="ar-SA"/>
              </w:rPr>
              <w:t>1.高校以教学点为单位制定专业招生人数或按总人数限制招生人数的招生计划，两种模式均支持的得1分，部分演示得0.5分，不演示不得分。</w:t>
            </w:r>
          </w:p>
          <w:p>
            <w:pPr>
              <w:snapToGrid w:val="0"/>
              <w:spacing w:line="360" w:lineRule="auto"/>
              <w:ind w:firstLine="465"/>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Hans" w:bidi="ar-SA"/>
              </w:rPr>
              <w:t>2.通过招生匹配，生源自动分配到各教学点，全部演示得1分，部分演示得0.5分，不演示不得分。</w:t>
            </w:r>
          </w:p>
          <w:p>
            <w:pPr>
              <w:snapToGrid w:val="0"/>
              <w:spacing w:line="360" w:lineRule="auto"/>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Hans" w:bidi="ar-SA"/>
              </w:rPr>
              <w:t>（二）演示学员信息管理（</w:t>
            </w:r>
            <w:r>
              <w:rPr>
                <w:rStyle w:val="21"/>
                <w:rFonts w:hint="default" w:ascii="宋体" w:hAnsi="宋体" w:cs="宋体"/>
                <w:kern w:val="0"/>
                <w:sz w:val="24"/>
                <w:szCs w:val="24"/>
                <w:lang w:eastAsia="zh-Hans" w:bidi="ar-SA"/>
              </w:rPr>
              <w:t>2</w:t>
            </w:r>
            <w:r>
              <w:rPr>
                <w:rStyle w:val="21"/>
                <w:rFonts w:hint="eastAsia" w:ascii="宋体" w:hAnsi="宋体" w:eastAsia="宋体" w:cs="宋体"/>
                <w:kern w:val="0"/>
                <w:sz w:val="24"/>
                <w:szCs w:val="24"/>
                <w:lang w:val="en-US" w:eastAsia="zh-Hans" w:bidi="ar-SA"/>
              </w:rPr>
              <w:t>分）</w:t>
            </w:r>
          </w:p>
          <w:p>
            <w:pPr>
              <w:snapToGrid w:val="0"/>
              <w:spacing w:line="360" w:lineRule="auto"/>
              <w:ind w:firstLine="465"/>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Hans" w:bidi="ar-SA"/>
              </w:rPr>
              <w:t>1.学生信息导出需通过高校负责人短信授权，通过输入授权码才能导出全部学员信息，全部演示得</w:t>
            </w:r>
            <w:r>
              <w:rPr>
                <w:rStyle w:val="21"/>
                <w:rFonts w:hint="default" w:ascii="宋体" w:hAnsi="宋体" w:cs="宋体"/>
                <w:kern w:val="0"/>
                <w:sz w:val="24"/>
                <w:szCs w:val="24"/>
                <w:lang w:eastAsia="zh-Hans" w:bidi="ar-SA"/>
              </w:rPr>
              <w:t>1</w:t>
            </w:r>
            <w:r>
              <w:rPr>
                <w:rStyle w:val="21"/>
                <w:rFonts w:hint="eastAsia" w:ascii="宋体" w:hAnsi="宋体" w:eastAsia="宋体" w:cs="宋体"/>
                <w:kern w:val="0"/>
                <w:sz w:val="24"/>
                <w:szCs w:val="24"/>
                <w:lang w:val="en-US" w:eastAsia="zh-Hans" w:bidi="ar-SA"/>
              </w:rPr>
              <w:t>分，部分演示得</w:t>
            </w:r>
            <w:r>
              <w:rPr>
                <w:rStyle w:val="21"/>
                <w:rFonts w:hint="default" w:ascii="宋体" w:hAnsi="宋体" w:cs="宋体"/>
                <w:kern w:val="0"/>
                <w:sz w:val="24"/>
                <w:szCs w:val="24"/>
                <w:lang w:eastAsia="zh-Hans" w:bidi="ar-SA"/>
              </w:rPr>
              <w:t>0.5</w:t>
            </w:r>
            <w:r>
              <w:rPr>
                <w:rStyle w:val="21"/>
                <w:rFonts w:hint="eastAsia" w:ascii="宋体" w:hAnsi="宋体" w:eastAsia="宋体" w:cs="宋体"/>
                <w:kern w:val="0"/>
                <w:sz w:val="24"/>
                <w:szCs w:val="24"/>
                <w:lang w:val="en-US" w:eastAsia="zh-Hans" w:bidi="ar-SA"/>
              </w:rPr>
              <w:t>分，不演示不得分。</w:t>
            </w:r>
          </w:p>
          <w:p>
            <w:pPr>
              <w:snapToGrid w:val="0"/>
              <w:spacing w:line="360" w:lineRule="auto"/>
              <w:ind w:firstLine="465"/>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Hans" w:bidi="ar-SA"/>
              </w:rPr>
              <w:t>2.学员重要信息身份证号及手机号信息需脱敏处理，全部演示得</w:t>
            </w:r>
            <w:r>
              <w:rPr>
                <w:rStyle w:val="21"/>
                <w:rFonts w:hint="eastAsia" w:ascii="宋体" w:hAnsi="宋体" w:eastAsia="宋体" w:cs="宋体"/>
                <w:kern w:val="0"/>
                <w:sz w:val="24"/>
                <w:szCs w:val="24"/>
                <w:lang w:val="en-US" w:eastAsia="zh-CN" w:bidi="ar-SA"/>
              </w:rPr>
              <w:t>1</w:t>
            </w:r>
            <w:r>
              <w:rPr>
                <w:rStyle w:val="21"/>
                <w:rFonts w:hint="eastAsia" w:ascii="宋体" w:hAnsi="宋体" w:eastAsia="宋体" w:cs="宋体"/>
                <w:kern w:val="0"/>
                <w:sz w:val="24"/>
                <w:szCs w:val="24"/>
                <w:lang w:val="en-US" w:eastAsia="zh-Hans" w:bidi="ar-SA"/>
              </w:rPr>
              <w:t>分，部分演示得</w:t>
            </w:r>
            <w:r>
              <w:rPr>
                <w:rStyle w:val="21"/>
                <w:rFonts w:hint="eastAsia" w:ascii="宋体" w:hAnsi="宋体" w:eastAsia="宋体" w:cs="宋体"/>
                <w:kern w:val="0"/>
                <w:sz w:val="24"/>
                <w:szCs w:val="24"/>
                <w:lang w:val="en-US" w:eastAsia="zh-CN" w:bidi="ar-SA"/>
              </w:rPr>
              <w:t>0.5</w:t>
            </w:r>
            <w:r>
              <w:rPr>
                <w:rStyle w:val="21"/>
                <w:rFonts w:hint="eastAsia" w:ascii="宋体" w:hAnsi="宋体" w:eastAsia="宋体" w:cs="宋体"/>
                <w:kern w:val="0"/>
                <w:sz w:val="24"/>
                <w:szCs w:val="24"/>
                <w:lang w:val="en-US" w:eastAsia="zh-Hans" w:bidi="ar-SA"/>
              </w:rPr>
              <w:t>分，不演示不得分。</w:t>
            </w:r>
          </w:p>
          <w:p>
            <w:pPr>
              <w:snapToGrid w:val="0"/>
              <w:spacing w:line="360" w:lineRule="auto"/>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Hans" w:bidi="ar-SA"/>
              </w:rPr>
              <w:t>（三）演示教学管理（2分）</w:t>
            </w:r>
          </w:p>
          <w:p>
            <w:pPr>
              <w:snapToGrid w:val="0"/>
              <w:spacing w:line="360" w:lineRule="auto"/>
              <w:ind w:firstLine="465"/>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Hans" w:bidi="ar-SA"/>
              </w:rPr>
              <w:t>可按照模板导入专业教学计划，通过专业教学计划可按照学生入学年份一键拷贝到所有教学点的班级教学计划，班级教学可以编辑，编辑后需通过高校审核才能生效，全部演示得2分，部分演示得1分，不演示不得分。</w:t>
            </w:r>
          </w:p>
          <w:p>
            <w:pPr>
              <w:snapToGrid w:val="0"/>
              <w:spacing w:line="360" w:lineRule="auto"/>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Hans" w:bidi="ar-SA"/>
              </w:rPr>
              <w:t>（四）演示在线课程学习统计（</w:t>
            </w:r>
            <w:r>
              <w:rPr>
                <w:rStyle w:val="21"/>
                <w:rFonts w:hint="eastAsia" w:ascii="宋体" w:hAnsi="宋体" w:eastAsia="宋体" w:cs="宋体"/>
                <w:kern w:val="0"/>
                <w:sz w:val="24"/>
                <w:szCs w:val="24"/>
                <w:lang w:val="en-US" w:eastAsia="zh-CN" w:bidi="ar-SA"/>
              </w:rPr>
              <w:t>2</w:t>
            </w:r>
            <w:r>
              <w:rPr>
                <w:rStyle w:val="21"/>
                <w:rFonts w:hint="eastAsia" w:ascii="宋体" w:hAnsi="宋体" w:eastAsia="宋体" w:cs="宋体"/>
                <w:kern w:val="0"/>
                <w:sz w:val="24"/>
                <w:szCs w:val="24"/>
                <w:lang w:val="en-US" w:eastAsia="zh-Hans" w:bidi="ar-SA"/>
              </w:rPr>
              <w:t>分）</w:t>
            </w:r>
          </w:p>
          <w:p>
            <w:pPr>
              <w:snapToGrid w:val="0"/>
              <w:spacing w:line="360" w:lineRule="auto"/>
              <w:ind w:firstLine="465"/>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Hans" w:bidi="ar-SA"/>
              </w:rPr>
              <w:t>在线课程可按照年级、函授站、专业、课程4个维度进行统计，按照4个维度任意组合显示年级、学员总数、在线学习人数、在线学习总时长，并可按照搜索结果导出相应的Excel文件，全部演示得</w:t>
            </w:r>
            <w:r>
              <w:rPr>
                <w:rStyle w:val="21"/>
                <w:rFonts w:hint="eastAsia" w:ascii="宋体" w:hAnsi="宋体" w:eastAsia="宋体" w:cs="宋体"/>
                <w:kern w:val="0"/>
                <w:sz w:val="24"/>
                <w:szCs w:val="24"/>
                <w:lang w:val="en-US" w:eastAsia="zh-CN" w:bidi="ar-SA"/>
              </w:rPr>
              <w:t>2</w:t>
            </w:r>
            <w:r>
              <w:rPr>
                <w:rStyle w:val="21"/>
                <w:rFonts w:hint="eastAsia" w:ascii="宋体" w:hAnsi="宋体" w:eastAsia="宋体" w:cs="宋体"/>
                <w:kern w:val="0"/>
                <w:sz w:val="24"/>
                <w:szCs w:val="24"/>
                <w:lang w:val="en-US" w:eastAsia="zh-Hans" w:bidi="ar-SA"/>
              </w:rPr>
              <w:t>分，部分演示得</w:t>
            </w:r>
            <w:r>
              <w:rPr>
                <w:rStyle w:val="21"/>
                <w:rFonts w:hint="eastAsia" w:ascii="宋体" w:hAnsi="宋体" w:eastAsia="宋体" w:cs="宋体"/>
                <w:kern w:val="0"/>
                <w:sz w:val="24"/>
                <w:szCs w:val="24"/>
                <w:lang w:val="en-US" w:eastAsia="zh-CN" w:bidi="ar-SA"/>
              </w:rPr>
              <w:t>1</w:t>
            </w:r>
            <w:r>
              <w:rPr>
                <w:rStyle w:val="21"/>
                <w:rFonts w:hint="eastAsia" w:ascii="宋体" w:hAnsi="宋体" w:eastAsia="宋体" w:cs="宋体"/>
                <w:kern w:val="0"/>
                <w:sz w:val="24"/>
                <w:szCs w:val="24"/>
                <w:lang w:val="en-US" w:eastAsia="zh-Hans" w:bidi="ar-SA"/>
              </w:rPr>
              <w:t>分，不演示不得分。</w:t>
            </w:r>
          </w:p>
          <w:p>
            <w:pPr>
              <w:snapToGrid w:val="0"/>
              <w:spacing w:line="360" w:lineRule="auto"/>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Hans" w:bidi="ar-SA"/>
              </w:rPr>
              <w:t>（五）缴费功能演示（2分）</w:t>
            </w:r>
          </w:p>
          <w:p>
            <w:pPr>
              <w:snapToGrid w:val="0"/>
              <w:spacing w:line="360" w:lineRule="auto"/>
              <w:ind w:firstLine="465"/>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Hans" w:bidi="ar-SA"/>
              </w:rPr>
              <w:t>缴费功能支持成教学生缴费、非成教学生缴费并能按照缴费批次、缴费类型生成成教学生缴费对账单、非成教学生对账单，成教学生缴费支持学费缴纳和零星缴费，其中零星缴费可以生成缴费链接，复制到通知公告进行通知缴费，对已经缴费学生平台可直接退费操作，非成教学生缴费，支持导入非成教学员进行缴费，学员通过身份证可查询到缴费账单并缴费，全部演示得2分，部分演示得1分，不演示不得分。</w:t>
            </w:r>
          </w:p>
          <w:p>
            <w:pPr>
              <w:snapToGrid w:val="0"/>
              <w:spacing w:line="360" w:lineRule="auto"/>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Hans" w:bidi="ar-SA"/>
              </w:rPr>
              <w:t>（六）演示在线考试功能（2分）</w:t>
            </w:r>
          </w:p>
          <w:p>
            <w:pPr>
              <w:snapToGrid w:val="0"/>
              <w:spacing w:line="360" w:lineRule="auto"/>
              <w:ind w:firstLine="465"/>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Hans" w:bidi="ar-SA"/>
              </w:rPr>
              <w:t>在线考试支持设置允许考试的次数并可以启用人脸识别功能；启动笔记本摄像头并通过人脸识别进入考试，考试过程中系统可以随机截取考试图像保存至服务器；考试异常中断或关闭浏览器，再次登录可以保留答题记录继续完成考试。全部演示得2分，部分演示得1分，不演示不得分。</w:t>
            </w:r>
          </w:p>
          <w:p>
            <w:pPr>
              <w:snapToGrid w:val="0"/>
              <w:spacing w:line="360" w:lineRule="auto"/>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（七）演示数据统计自定义报表功能</w:t>
            </w:r>
            <w:r>
              <w:rPr>
                <w:rStyle w:val="21"/>
                <w:rFonts w:hint="eastAsia" w:ascii="宋体" w:hAnsi="宋体" w:eastAsia="宋体" w:cs="宋体"/>
                <w:kern w:val="0"/>
                <w:sz w:val="24"/>
                <w:szCs w:val="24"/>
                <w:lang w:val="en-US" w:eastAsia="zh-Hans" w:bidi="ar-SA"/>
              </w:rPr>
              <w:t>（2分）</w:t>
            </w:r>
          </w:p>
          <w:p>
            <w:pPr>
              <w:snapToGrid w:val="0"/>
              <w:spacing w:line="360" w:lineRule="auto"/>
              <w:ind w:firstLine="465"/>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CN" w:bidi="ar-SA"/>
              </w:rPr>
              <w:t>演示</w:t>
            </w:r>
            <w:r>
              <w:rPr>
                <w:rStyle w:val="21"/>
                <w:rFonts w:hint="eastAsia" w:ascii="宋体" w:hAnsi="宋体" w:eastAsia="宋体" w:cs="宋体"/>
                <w:kern w:val="0"/>
                <w:sz w:val="24"/>
                <w:szCs w:val="24"/>
                <w:lang w:val="en-US" w:eastAsia="zh-Hans" w:bidi="ar-SA"/>
              </w:rPr>
              <w:t>新增自定报表，包括报表名称，显示范围是高校或者教学点。报表组件库包括学校所需数据，并能支持随意拖动显示所需报表。全部演示得2分，部分演示得1分，不演示不得分。</w:t>
            </w:r>
          </w:p>
          <w:p>
            <w:pPr>
              <w:snapToGrid w:val="0"/>
              <w:spacing w:line="360" w:lineRule="auto"/>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（八）演示学历教育管理常见流程自定义审核工作流功能</w:t>
            </w:r>
            <w:r>
              <w:rPr>
                <w:rStyle w:val="21"/>
                <w:rFonts w:hint="eastAsia" w:ascii="宋体" w:hAnsi="宋体" w:eastAsia="宋体" w:cs="宋体"/>
                <w:kern w:val="0"/>
                <w:sz w:val="24"/>
                <w:szCs w:val="24"/>
                <w:lang w:val="en-US" w:eastAsia="zh-Hans" w:bidi="ar-SA"/>
              </w:rPr>
              <w:t>（2分）</w:t>
            </w:r>
          </w:p>
          <w:p>
            <w:pPr>
              <w:snapToGrid w:val="0"/>
              <w:spacing w:line="360" w:lineRule="auto"/>
              <w:ind w:firstLine="465"/>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演示常用工作流包括重修申请、学籍异动申请、师资审核、排课申请、在籍证明申请、学费返还申请、优秀毕业生申请、学位申请和督导申请。支持对常用流程编辑、审核节点查看，并能快速复制工作量并编辑成新的审核流程。审核的节点可以根据学校需要进行设定。支持自定义工作流程的创建，并实现自定义工作流程审核节点的自定义。</w:t>
            </w:r>
            <w:r>
              <w:rPr>
                <w:rStyle w:val="21"/>
                <w:rFonts w:hint="eastAsia" w:ascii="宋体" w:hAnsi="宋体" w:eastAsia="宋体" w:cs="宋体"/>
                <w:kern w:val="0"/>
                <w:sz w:val="24"/>
                <w:szCs w:val="24"/>
                <w:lang w:val="en-US" w:eastAsia="zh-Hans" w:bidi="ar-SA"/>
              </w:rPr>
              <w:t>全部演示得2分，部分演示得1分，不演示不得分。</w:t>
            </w:r>
          </w:p>
          <w:p>
            <w:pPr>
              <w:snapToGrid w:val="0"/>
              <w:spacing w:line="360" w:lineRule="auto"/>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w:t>
            </w:r>
            <w:r>
              <w:rPr>
                <w:rStyle w:val="21"/>
                <w:rFonts w:hint="eastAsia" w:ascii="宋体" w:hAnsi="宋体" w:eastAsia="宋体" w:cs="宋体"/>
                <w:kern w:val="0"/>
                <w:sz w:val="24"/>
                <w:szCs w:val="24"/>
                <w:lang w:val="en-US" w:eastAsia="zh-Hans" w:bidi="ar-SA"/>
              </w:rPr>
              <w:t>九</w:t>
            </w:r>
            <w:r>
              <w:rPr>
                <w:rStyle w:val="21"/>
                <w:rFonts w:hint="eastAsia" w:ascii="宋体" w:hAnsi="宋体" w:eastAsia="宋体" w:cs="宋体"/>
                <w:kern w:val="0"/>
                <w:sz w:val="24"/>
                <w:szCs w:val="24"/>
                <w:lang w:val="en-US" w:eastAsia="zh-CN" w:bidi="ar-SA"/>
              </w:rPr>
              <w:t>）演示专接本管理功能（4分）</w:t>
            </w:r>
          </w:p>
          <w:p>
            <w:pPr>
              <w:snapToGrid w:val="0"/>
              <w:spacing w:line="360" w:lineRule="auto"/>
              <w:ind w:firstLine="465"/>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CN" w:bidi="ar-SA"/>
              </w:rPr>
              <w:t>1.演示专接本管理功能</w:t>
            </w:r>
            <w:r>
              <w:rPr>
                <w:rStyle w:val="21"/>
                <w:rFonts w:hint="eastAsia" w:ascii="宋体" w:hAnsi="宋体" w:eastAsia="宋体" w:cs="宋体"/>
                <w:kern w:val="0"/>
                <w:sz w:val="24"/>
                <w:szCs w:val="24"/>
                <w:lang w:val="en-US" w:eastAsia="zh-Hans" w:bidi="ar-SA"/>
              </w:rPr>
              <w:t>，支持灵活设置</w:t>
            </w:r>
            <w:r>
              <w:rPr>
                <w:rStyle w:val="21"/>
                <w:rFonts w:hint="eastAsia" w:ascii="宋体" w:hAnsi="宋体" w:eastAsia="宋体" w:cs="宋体"/>
                <w:kern w:val="0"/>
                <w:sz w:val="24"/>
                <w:szCs w:val="24"/>
                <w:lang w:val="en-US" w:eastAsia="zh-CN" w:bidi="ar-SA"/>
              </w:rPr>
              <w:t>学生</w:t>
            </w:r>
            <w:r>
              <w:rPr>
                <w:rStyle w:val="21"/>
                <w:rFonts w:hint="eastAsia" w:ascii="宋体" w:hAnsi="宋体" w:eastAsia="宋体" w:cs="宋体"/>
                <w:kern w:val="0"/>
                <w:sz w:val="24"/>
                <w:szCs w:val="24"/>
                <w:lang w:val="en-US" w:eastAsia="zh-Hans" w:bidi="ar-SA"/>
              </w:rPr>
              <w:t>报名所需采集字段，报名字段可以灵活设置是否显示、是否必填、支持拖拽排序功能</w:t>
            </w:r>
            <w:r>
              <w:rPr>
                <w:rStyle w:val="21"/>
                <w:rFonts w:hint="eastAsia" w:ascii="宋体" w:hAnsi="宋体" w:eastAsia="宋体" w:cs="宋体"/>
                <w:kern w:val="0"/>
                <w:sz w:val="24"/>
                <w:szCs w:val="24"/>
                <w:lang w:val="en-US" w:eastAsia="zh-CN" w:bidi="ar-SA"/>
              </w:rPr>
              <w:t>，</w:t>
            </w:r>
            <w:r>
              <w:rPr>
                <w:rStyle w:val="21"/>
                <w:rFonts w:hint="eastAsia" w:ascii="宋体" w:hAnsi="宋体" w:eastAsia="宋体" w:cs="宋体"/>
                <w:kern w:val="0"/>
                <w:sz w:val="24"/>
                <w:szCs w:val="24"/>
                <w:lang w:val="en-US" w:eastAsia="zh-Hans" w:bidi="ar-SA"/>
              </w:rPr>
              <w:t>可以自定义增加扩张字段，扩张采集字段包括支持文本、多行文本、下拉框、日期和图片类型，每种类型支持设置是否显示、是否必填和备注信息。全部演示得2分，部分演示得1分，不演示不得分。</w:t>
            </w:r>
          </w:p>
          <w:p>
            <w:pPr>
              <w:snapToGrid w:val="0"/>
              <w:spacing w:line="360" w:lineRule="auto"/>
              <w:ind w:firstLine="465"/>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CN" w:bidi="ar-SA"/>
              </w:rPr>
              <w:t>2.演示专接本</w:t>
            </w:r>
            <w:r>
              <w:rPr>
                <w:rStyle w:val="21"/>
                <w:rFonts w:hint="eastAsia" w:ascii="宋体" w:hAnsi="宋体" w:eastAsia="宋体" w:cs="宋体"/>
                <w:kern w:val="0"/>
                <w:sz w:val="24"/>
                <w:szCs w:val="24"/>
                <w:lang w:val="en-US" w:eastAsia="zh-Hans" w:bidi="ar-SA"/>
              </w:rPr>
              <w:t>报名缴费分项缴费课程设置，可设置多个缴费课程供学员选择，支持设置每门课程不同收费标准，根据学员选择课程缴纳不同金额费用。根据学员所选金额完成缴费，报名的结果可以导出。全部演示得2分，部分演示得1分，不演示不得分。</w:t>
            </w:r>
          </w:p>
          <w:p>
            <w:pPr>
              <w:snapToGrid w:val="0"/>
              <w:spacing w:line="360" w:lineRule="auto"/>
              <w:ind w:firstLine="465"/>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Hans" w:bidi="ar-SA"/>
              </w:rPr>
              <w:t>（</w:t>
            </w:r>
            <w:r>
              <w:rPr>
                <w:rStyle w:val="21"/>
                <w:rFonts w:hint="eastAsia" w:ascii="宋体" w:hAnsi="宋体" w:eastAsia="宋体" w:cs="宋体"/>
                <w:kern w:val="0"/>
                <w:sz w:val="24"/>
                <w:szCs w:val="24"/>
                <w:lang w:val="en-US" w:eastAsia="zh-CN" w:bidi="ar-SA"/>
              </w:rPr>
              <w:t>十</w:t>
            </w:r>
            <w:r>
              <w:rPr>
                <w:rStyle w:val="21"/>
                <w:rFonts w:hint="eastAsia" w:ascii="宋体" w:hAnsi="宋体" w:eastAsia="宋体" w:cs="宋体"/>
                <w:kern w:val="0"/>
                <w:sz w:val="24"/>
                <w:szCs w:val="24"/>
                <w:lang w:val="en-US" w:eastAsia="zh-Hans" w:bidi="ar-SA"/>
              </w:rPr>
              <w:t>）</w:t>
            </w:r>
            <w:r>
              <w:rPr>
                <w:rStyle w:val="21"/>
                <w:rFonts w:hint="eastAsia" w:ascii="宋体" w:hAnsi="宋体" w:cs="宋体"/>
                <w:kern w:val="0"/>
                <w:sz w:val="24"/>
                <w:szCs w:val="24"/>
                <w:lang w:val="en-US" w:eastAsia="zh-CN" w:bidi="ar-SA"/>
              </w:rPr>
              <w:t>工作台</w:t>
            </w:r>
            <w:r>
              <w:rPr>
                <w:rStyle w:val="21"/>
                <w:rFonts w:hint="eastAsia" w:ascii="宋体" w:hAnsi="宋体" w:eastAsia="宋体" w:cs="宋体"/>
                <w:kern w:val="0"/>
                <w:sz w:val="24"/>
                <w:szCs w:val="24"/>
                <w:lang w:val="en-US" w:eastAsia="zh-CN" w:bidi="ar-SA"/>
              </w:rPr>
              <w:t>管理</w:t>
            </w:r>
            <w:r>
              <w:rPr>
                <w:rStyle w:val="21"/>
                <w:rFonts w:hint="eastAsia" w:ascii="宋体" w:hAnsi="宋体" w:eastAsia="宋体" w:cs="宋体"/>
                <w:kern w:val="0"/>
                <w:sz w:val="24"/>
                <w:szCs w:val="24"/>
                <w:lang w:val="en-US" w:eastAsia="zh-Hans" w:bidi="ar-SA"/>
              </w:rPr>
              <w:t>功能（6分）</w:t>
            </w:r>
          </w:p>
          <w:p>
            <w:pPr>
              <w:snapToGrid w:val="0"/>
              <w:spacing w:line="360" w:lineRule="auto"/>
              <w:ind w:firstLine="465"/>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Hans" w:bidi="ar-SA"/>
              </w:rPr>
              <w:t>1. 演示个人群组管理，成员可输入名称自定义群组、群组支持修改和删除，群组成员可按照组</w:t>
            </w:r>
          </w:p>
          <w:p>
            <w:pPr>
              <w:snapToGrid w:val="0"/>
              <w:spacing w:line="360" w:lineRule="auto"/>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Hans" w:bidi="ar-SA"/>
              </w:rPr>
              <w:t>织架构选人或者按照模板批量导入群组成员，个</w:t>
            </w:r>
          </w:p>
          <w:p>
            <w:pPr>
              <w:snapToGrid w:val="0"/>
              <w:spacing w:line="360" w:lineRule="auto"/>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Hans" w:bidi="ar-SA"/>
              </w:rPr>
              <w:t>人群组对个人生效。全部演示得2分，部分演示得1分，不演示不得分。</w:t>
            </w:r>
          </w:p>
          <w:p>
            <w:pPr>
              <w:snapToGrid w:val="0"/>
              <w:spacing w:line="360" w:lineRule="auto"/>
              <w:ind w:firstLine="465"/>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Hans" w:bidi="ar-SA"/>
              </w:rPr>
              <w:t>2. 演示应用管理，门户后台支持至少两种应用类型，包括卡片应用和普通应用，卡片应用以卡片的方式展示在首页，普通应用以图标和标题的方式展现在首页。卡片应用和普通可设置名称、描述、PC端链接、移动端链接、卡片类型、排序方式、图标设置、显示类型（PC端/移动端/PC和移动端）、服务对象（学生/老师/学生和老师）。应用根据设置不同可以授权到人，可按照部门、群组和个人用户授权。不同用户显示不同应用。全部演示得2分，部分演示得1分，不演示不得分。</w:t>
            </w:r>
          </w:p>
          <w:p>
            <w:pPr>
              <w:snapToGrid w:val="0"/>
              <w:spacing w:line="360" w:lineRule="auto"/>
              <w:ind w:firstLine="465"/>
              <w:jc w:val="left"/>
              <w:rPr>
                <w:rFonts w:hint="eastAsia"/>
                <w:lang w:val="en-US" w:eastAsia="zh-CN"/>
              </w:rPr>
            </w:pPr>
            <w:r>
              <w:rPr>
                <w:rStyle w:val="21"/>
                <w:rFonts w:hint="eastAsia" w:ascii="宋体" w:hAnsi="宋体" w:eastAsia="宋体" w:cs="宋体"/>
                <w:kern w:val="0"/>
                <w:sz w:val="24"/>
                <w:szCs w:val="24"/>
                <w:lang w:val="en-US" w:eastAsia="zh-Hans" w:bidi="ar-SA"/>
              </w:rPr>
              <w:t>3. 演示消息配置，主要包括消息替换策略、消息过滤策略、用户过滤策略、消息模板管理、推送方式配置（微信/短信/邮件）、延迟发送配置（轮询间隔时间/过期时间），全部演示得2分，部分演示得1分，不演示不得分。</w:t>
            </w:r>
          </w:p>
          <w:p>
            <w:pPr>
              <w:snapToGrid w:val="0"/>
              <w:spacing w:line="360" w:lineRule="auto"/>
              <w:ind w:firstLine="465"/>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Hans" w:bidi="ar-SA"/>
              </w:rPr>
              <w:t>注：</w:t>
            </w:r>
            <w:r>
              <w:rPr>
                <w:rStyle w:val="21"/>
                <w:rFonts w:hint="eastAsia" w:ascii="宋体" w:hAnsi="宋体" w:eastAsia="宋体" w:cs="宋体"/>
                <w:kern w:val="0"/>
                <w:sz w:val="24"/>
                <w:szCs w:val="24"/>
                <w:lang w:val="en-US" w:eastAsia="zh-CN" w:bidi="ar-SA"/>
              </w:rPr>
              <w:t>投标人自带演示设备</w:t>
            </w:r>
            <w:r>
              <w:rPr>
                <w:rStyle w:val="21"/>
                <w:rFonts w:hint="eastAsia" w:ascii="宋体" w:hAnsi="宋体" w:eastAsia="宋体" w:cs="宋体"/>
                <w:kern w:val="0"/>
                <w:sz w:val="24"/>
                <w:szCs w:val="24"/>
                <w:lang w:val="en-US" w:eastAsia="zh-Hans" w:bidi="ar-SA"/>
              </w:rPr>
              <w:t>，</w:t>
            </w:r>
            <w:r>
              <w:rPr>
                <w:rStyle w:val="21"/>
                <w:rFonts w:hint="eastAsia" w:ascii="宋体" w:hAnsi="宋体" w:eastAsia="宋体" w:cs="宋体"/>
                <w:kern w:val="0"/>
                <w:sz w:val="24"/>
                <w:szCs w:val="24"/>
                <w:lang w:val="en-US" w:eastAsia="zh-CN" w:bidi="ar-SA"/>
              </w:rPr>
              <w:t>现场</w:t>
            </w:r>
            <w:r>
              <w:rPr>
                <w:rStyle w:val="21"/>
                <w:rFonts w:hint="eastAsia" w:ascii="宋体" w:hAnsi="宋体" w:eastAsia="宋体" w:cs="宋体"/>
                <w:kern w:val="0"/>
                <w:sz w:val="24"/>
                <w:szCs w:val="24"/>
                <w:lang w:val="en-US" w:eastAsia="zh-Hans" w:bidi="ar-SA"/>
              </w:rPr>
              <w:t>需提供真实环境的平台演示，以ppt、图片、假页面进行演示</w:t>
            </w:r>
            <w:r>
              <w:rPr>
                <w:rStyle w:val="21"/>
                <w:rFonts w:hint="eastAsia" w:ascii="宋体" w:hAnsi="宋体" w:eastAsia="宋体" w:cs="宋体"/>
                <w:kern w:val="0"/>
                <w:sz w:val="24"/>
                <w:szCs w:val="24"/>
                <w:lang w:val="en-US" w:eastAsia="zh-CN" w:bidi="ar-SA"/>
              </w:rPr>
              <w:t>一律不得分</w:t>
            </w:r>
            <w:r>
              <w:rPr>
                <w:rStyle w:val="21"/>
                <w:rFonts w:hint="eastAsia" w:ascii="宋体" w:hAnsi="宋体" w:eastAsia="宋体" w:cs="宋体"/>
                <w:kern w:val="0"/>
                <w:sz w:val="24"/>
                <w:szCs w:val="24"/>
                <w:lang w:val="en-US" w:eastAsia="zh-Hans" w:bidi="ar-SA"/>
              </w:rPr>
              <w:t>，</w:t>
            </w:r>
            <w:r>
              <w:rPr>
                <w:rStyle w:val="21"/>
                <w:rFonts w:hint="eastAsia" w:ascii="宋体" w:hAnsi="宋体" w:eastAsia="宋体" w:cs="宋体"/>
                <w:kern w:val="0"/>
                <w:sz w:val="24"/>
                <w:szCs w:val="24"/>
                <w:lang w:val="en-US" w:eastAsia="zh-CN" w:bidi="ar-SA"/>
              </w:rPr>
              <w:t>现场演示</w:t>
            </w:r>
            <w:r>
              <w:rPr>
                <w:rStyle w:val="21"/>
                <w:rFonts w:hint="eastAsia" w:ascii="宋体" w:hAnsi="宋体" w:eastAsia="宋体" w:cs="宋体"/>
                <w:kern w:val="0"/>
                <w:sz w:val="24"/>
                <w:szCs w:val="24"/>
                <w:lang w:val="en-US" w:eastAsia="zh-Hans" w:bidi="ar-SA"/>
              </w:rPr>
              <w:t>时间不得超过20分钟</w:t>
            </w:r>
            <w:r>
              <w:rPr>
                <w:rStyle w:val="21"/>
                <w:rFonts w:hint="eastAsia" w:ascii="宋体" w:hAnsi="宋体" w:eastAsia="宋体" w:cs="宋体"/>
                <w:color w:val="auto"/>
                <w:kern w:val="0"/>
                <w:sz w:val="24"/>
                <w:szCs w:val="24"/>
                <w:lang w:val="en-US" w:eastAsia="zh-Hans" w:bidi="ar-SA"/>
              </w:rPr>
              <w:t>。</w:t>
            </w:r>
            <w:r>
              <w:rPr>
                <w:rStyle w:val="21"/>
                <w:rFonts w:hint="eastAsia" w:ascii="宋体" w:hAnsi="宋体" w:eastAsia="宋体" w:cs="宋体"/>
                <w:color w:val="FF0000"/>
                <w:kern w:val="0"/>
                <w:sz w:val="24"/>
                <w:szCs w:val="24"/>
                <w:lang w:val="en-US" w:eastAsia="zh-CN" w:bidi="ar-SA"/>
              </w:rPr>
              <w:t>电脑等设备投标人自带（投影仪投标现场已具备，投标人不需另行准备），同时需考虑设备与投标现场设备的兼容性。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57"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5</w:t>
            </w:r>
          </w:p>
        </w:tc>
        <w:tc>
          <w:tcPr>
            <w:tcW w:w="1115"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p>
        </w:tc>
        <w:tc>
          <w:tcPr>
            <w:tcW w:w="1034"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eastAsia="zh-Hans"/>
              </w:rPr>
            </w:pPr>
            <w:r>
              <w:rPr>
                <w:rFonts w:hint="eastAsia" w:ascii="宋体" w:hAnsi="宋体" w:eastAsia="宋体" w:cs="宋体"/>
                <w:b/>
                <w:sz w:val="24"/>
                <w:szCs w:val="24"/>
              </w:rPr>
              <w:t>课程配套资源及质量（5分）</w:t>
            </w:r>
          </w:p>
        </w:tc>
        <w:tc>
          <w:tcPr>
            <w:tcW w:w="53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65"/>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Hans" w:bidi="ar-SA"/>
              </w:rPr>
              <w:t>投标人</w:t>
            </w:r>
            <w:r>
              <w:rPr>
                <w:rStyle w:val="21"/>
                <w:rFonts w:hint="eastAsia" w:ascii="宋体" w:hAnsi="宋体" w:eastAsia="宋体" w:cs="宋体"/>
                <w:kern w:val="0"/>
                <w:sz w:val="24"/>
                <w:szCs w:val="24"/>
                <w:lang w:val="en-US" w:eastAsia="zh-CN" w:bidi="ar-SA"/>
              </w:rPr>
              <w:t>匹配的在线课程的教学资源应符合采购人的培养目标，课程视频画质、声音清晰，习题数量丰富，投标人匹配的每门课程均需提供题库访问链接，未提供题库链接或题库链接不能访问的，有一门扣一分，扣完为止；</w:t>
            </w:r>
          </w:p>
          <w:p>
            <w:pPr>
              <w:snapToGrid w:val="0"/>
              <w:spacing w:line="360" w:lineRule="auto"/>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开标现场随机抽取五门课程进行检查：</w:t>
            </w:r>
          </w:p>
          <w:p>
            <w:pPr>
              <w:snapToGrid w:val="0"/>
              <w:spacing w:line="360" w:lineRule="auto"/>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（1）课程视频支持高清播放，声音清晰；</w:t>
            </w:r>
          </w:p>
          <w:p>
            <w:pPr>
              <w:snapToGrid w:val="0"/>
              <w:spacing w:line="360" w:lineRule="auto"/>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（2）单门课程习题库不少于200题，可满足组成完整试卷5套以上。</w:t>
            </w:r>
          </w:p>
          <w:p>
            <w:pPr>
              <w:snapToGrid w:val="0"/>
              <w:spacing w:line="360" w:lineRule="auto"/>
              <w:ind w:firstLine="480" w:firstLineChars="200"/>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Hans" w:bidi="ar-SA"/>
              </w:rPr>
              <w:t>现场</w:t>
            </w:r>
            <w:r>
              <w:rPr>
                <w:rStyle w:val="21"/>
                <w:rFonts w:hint="eastAsia" w:ascii="宋体" w:hAnsi="宋体" w:eastAsia="宋体" w:cs="宋体"/>
                <w:kern w:val="0"/>
                <w:sz w:val="24"/>
                <w:szCs w:val="24"/>
                <w:lang w:val="en-US" w:eastAsia="zh-CN" w:bidi="ar-SA"/>
              </w:rPr>
              <w:t>随机抽取的五门课不满足上述要求的，有一门不符合要求的扣1分，扣完为止。</w:t>
            </w:r>
          </w:p>
          <w:p>
            <w:pPr>
              <w:snapToGrid w:val="0"/>
              <w:spacing w:line="360" w:lineRule="auto"/>
              <w:ind w:firstLine="465"/>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CN" w:bidi="ar-SA"/>
              </w:rPr>
              <w:t>注：</w:t>
            </w:r>
            <w:r>
              <w:rPr>
                <w:rStyle w:val="21"/>
                <w:rFonts w:hint="eastAsia" w:ascii="宋体" w:hAnsi="宋体" w:eastAsia="宋体" w:cs="宋体"/>
                <w:kern w:val="0"/>
                <w:sz w:val="24"/>
                <w:szCs w:val="24"/>
                <w:lang w:val="en-US" w:eastAsia="zh-Hans" w:bidi="ar-SA"/>
              </w:rPr>
              <w:t>投标人</w:t>
            </w:r>
            <w:r>
              <w:rPr>
                <w:rStyle w:val="21"/>
                <w:rFonts w:hint="eastAsia" w:ascii="宋体" w:hAnsi="宋体" w:eastAsia="宋体" w:cs="宋体"/>
                <w:kern w:val="0"/>
                <w:sz w:val="24"/>
                <w:szCs w:val="24"/>
                <w:lang w:val="en-US" w:eastAsia="zh-CN" w:bidi="ar-SA"/>
              </w:rPr>
              <w:t>按照采购人提供的专业及课程列表进行课程匹配，并在响应文件中提交资源匹配列表（附课程及题库链接</w:t>
            </w:r>
            <w:r>
              <w:rPr>
                <w:rStyle w:val="21"/>
                <w:rFonts w:hint="eastAsia" w:ascii="宋体" w:hAnsi="宋体" w:eastAsia="宋体" w:cs="宋体"/>
                <w:kern w:val="0"/>
                <w:sz w:val="24"/>
                <w:szCs w:val="24"/>
                <w:lang w:val="en-US" w:eastAsia="zh-Hans" w:bidi="ar-SA"/>
              </w:rPr>
              <w:t>表格</w:t>
            </w:r>
            <w:r>
              <w:rPr>
                <w:rStyle w:val="21"/>
                <w:rFonts w:hint="eastAsia" w:ascii="宋体" w:hAnsi="宋体" w:eastAsia="宋体" w:cs="宋体"/>
                <w:kern w:val="0"/>
                <w:sz w:val="24"/>
                <w:szCs w:val="24"/>
                <w:lang w:val="en-US" w:eastAsia="zh-CN" w:bidi="ar-SA"/>
              </w:rPr>
              <w:t>），无证明材料或材料不全者不得分。 课程及题库</w:t>
            </w:r>
            <w:r>
              <w:rPr>
                <w:rStyle w:val="21"/>
                <w:rFonts w:hint="eastAsia" w:ascii="宋体" w:hAnsi="宋体" w:eastAsia="宋体" w:cs="宋体"/>
                <w:kern w:val="0"/>
                <w:sz w:val="24"/>
                <w:szCs w:val="24"/>
                <w:lang w:val="en-US" w:eastAsia="zh-Hans" w:bidi="ar-SA"/>
              </w:rPr>
              <w:t>链接表格存入</w:t>
            </w:r>
            <w:r>
              <w:rPr>
                <w:rStyle w:val="21"/>
                <w:rFonts w:hint="eastAsia" w:ascii="宋体" w:hAnsi="宋体" w:eastAsia="宋体" w:cs="宋体"/>
                <w:kern w:val="0"/>
                <w:sz w:val="24"/>
                <w:szCs w:val="24"/>
                <w:lang w:val="en-US" w:eastAsia="zh-CN" w:bidi="ar-SA"/>
              </w:rPr>
              <w:t>U</w:t>
            </w:r>
            <w:r>
              <w:rPr>
                <w:rStyle w:val="21"/>
                <w:rFonts w:hint="eastAsia" w:ascii="宋体" w:hAnsi="宋体" w:eastAsia="宋体" w:cs="宋体"/>
                <w:kern w:val="0"/>
                <w:sz w:val="24"/>
                <w:szCs w:val="24"/>
                <w:lang w:val="en-US" w:eastAsia="zh-Hans" w:bidi="ar-SA"/>
              </w:rPr>
              <w:t>盘中，</w:t>
            </w:r>
            <w:r>
              <w:rPr>
                <w:rStyle w:val="21"/>
                <w:rFonts w:hint="eastAsia" w:ascii="宋体" w:hAnsi="宋体" w:eastAsia="宋体" w:cs="宋体"/>
                <w:kern w:val="0"/>
                <w:sz w:val="24"/>
                <w:szCs w:val="24"/>
                <w:lang w:val="en-US" w:eastAsia="zh-CN" w:bidi="ar-SA"/>
              </w:rPr>
              <w:t>U盘密封后与响应文件在开启时间一并递交。（可将U盘与响应文件一起密封）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57"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p>
        </w:tc>
        <w:tc>
          <w:tcPr>
            <w:tcW w:w="1115"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p>
        </w:tc>
        <w:tc>
          <w:tcPr>
            <w:tcW w:w="1034" w:type="dxa"/>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eastAsia="zh-Hans"/>
              </w:rPr>
            </w:pPr>
            <w:r>
              <w:rPr>
                <w:rFonts w:hint="eastAsia" w:ascii="宋体" w:hAnsi="宋体" w:eastAsia="宋体" w:cs="宋体"/>
                <w:b/>
                <w:sz w:val="24"/>
                <w:szCs w:val="24"/>
                <w:lang w:eastAsia="zh-Hans"/>
              </w:rPr>
              <w:t>课程匹配率</w:t>
            </w:r>
          </w:p>
          <w:p>
            <w:pPr>
              <w:spacing w:line="360" w:lineRule="auto"/>
              <w:jc w:val="center"/>
              <w:rPr>
                <w:rFonts w:hint="eastAsia" w:ascii="宋体" w:hAnsi="宋体" w:eastAsia="宋体" w:cs="宋体"/>
                <w:b/>
                <w:sz w:val="24"/>
                <w:szCs w:val="24"/>
                <w:lang w:eastAsia="zh-Hans"/>
              </w:rPr>
            </w:pPr>
            <w:r>
              <w:rPr>
                <w:rFonts w:hint="eastAsia" w:ascii="宋体" w:hAnsi="宋体" w:eastAsia="宋体" w:cs="宋体"/>
                <w:b/>
                <w:sz w:val="24"/>
                <w:szCs w:val="24"/>
                <w:lang w:eastAsia="zh-Hans"/>
              </w:rPr>
              <w:t>（5分）</w:t>
            </w:r>
          </w:p>
        </w:tc>
        <w:tc>
          <w:tcPr>
            <w:tcW w:w="53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CN" w:bidi="ar-SA"/>
              </w:rPr>
              <w:t>投标人按照采购人提供的</w:t>
            </w:r>
            <w:r>
              <w:rPr>
                <w:rStyle w:val="21"/>
                <w:rFonts w:hint="eastAsia" w:ascii="宋体" w:hAnsi="宋体" w:eastAsia="宋体" w:cs="宋体"/>
                <w:kern w:val="0"/>
                <w:sz w:val="24"/>
                <w:szCs w:val="24"/>
                <w:lang w:val="en-US" w:eastAsia="zh-Hans" w:bidi="ar-SA"/>
              </w:rPr>
              <w:t>专业及</w:t>
            </w:r>
            <w:r>
              <w:rPr>
                <w:rStyle w:val="21"/>
                <w:rFonts w:hint="eastAsia" w:ascii="宋体" w:hAnsi="宋体" w:eastAsia="宋体" w:cs="宋体"/>
                <w:kern w:val="0"/>
                <w:sz w:val="24"/>
                <w:szCs w:val="24"/>
                <w:lang w:val="en-US" w:eastAsia="zh-CN" w:bidi="ar-SA"/>
              </w:rPr>
              <w:t>课程列表进行课程匹配，并</w:t>
            </w:r>
            <w:r>
              <w:rPr>
                <w:rStyle w:val="21"/>
                <w:rFonts w:hint="eastAsia" w:ascii="宋体" w:hAnsi="宋体" w:eastAsia="宋体" w:cs="宋体"/>
                <w:kern w:val="0"/>
                <w:sz w:val="24"/>
                <w:szCs w:val="24"/>
                <w:lang w:val="en-US" w:eastAsia="zh-Hans" w:bidi="ar-SA"/>
              </w:rPr>
              <w:t>在投标文件中</w:t>
            </w:r>
            <w:r>
              <w:rPr>
                <w:rStyle w:val="21"/>
                <w:rFonts w:hint="eastAsia" w:ascii="宋体" w:hAnsi="宋体" w:eastAsia="宋体" w:cs="宋体"/>
                <w:kern w:val="0"/>
                <w:sz w:val="24"/>
                <w:szCs w:val="24"/>
                <w:lang w:val="en-US" w:eastAsia="zh-CN" w:bidi="ar-SA"/>
              </w:rPr>
              <w:t>提交资源匹配列表</w:t>
            </w:r>
            <w:r>
              <w:rPr>
                <w:rStyle w:val="21"/>
                <w:rFonts w:hint="eastAsia" w:ascii="宋体" w:hAnsi="宋体" w:eastAsia="宋体" w:cs="宋体"/>
                <w:kern w:val="0"/>
                <w:sz w:val="24"/>
                <w:szCs w:val="24"/>
                <w:lang w:val="en-US" w:eastAsia="zh-Hans" w:bidi="ar-SA"/>
              </w:rPr>
              <w:t>（附课程</w:t>
            </w:r>
            <w:r>
              <w:rPr>
                <w:rStyle w:val="21"/>
                <w:rFonts w:hint="eastAsia" w:ascii="宋体" w:hAnsi="宋体" w:eastAsia="宋体" w:cs="宋体"/>
                <w:kern w:val="0"/>
                <w:sz w:val="24"/>
                <w:szCs w:val="24"/>
                <w:lang w:val="en-US" w:eastAsia="zh-CN" w:bidi="ar-SA"/>
              </w:rPr>
              <w:t>访问</w:t>
            </w:r>
            <w:r>
              <w:rPr>
                <w:rStyle w:val="21"/>
                <w:rFonts w:hint="eastAsia" w:ascii="宋体" w:hAnsi="宋体" w:eastAsia="宋体" w:cs="宋体"/>
                <w:kern w:val="0"/>
                <w:sz w:val="24"/>
                <w:szCs w:val="24"/>
                <w:lang w:val="en-US" w:eastAsia="zh-Hans" w:bidi="ar-SA"/>
              </w:rPr>
              <w:t>链接表格</w:t>
            </w:r>
            <w:r>
              <w:rPr>
                <w:rStyle w:val="21"/>
                <w:rFonts w:hint="eastAsia" w:ascii="宋体" w:hAnsi="宋体" w:eastAsia="宋体" w:cs="宋体"/>
                <w:kern w:val="0"/>
                <w:sz w:val="24"/>
                <w:szCs w:val="24"/>
                <w:lang w:val="en-US" w:eastAsia="zh-CN" w:bidi="ar-SA"/>
              </w:rPr>
              <w:t>并提供访问账号，不能访问或没有附课程链接都</w:t>
            </w:r>
            <w:r>
              <w:rPr>
                <w:rStyle w:val="21"/>
                <w:rFonts w:hint="eastAsia" w:ascii="宋体" w:hAnsi="宋体" w:eastAsia="宋体" w:cs="宋体"/>
                <w:kern w:val="0"/>
                <w:sz w:val="24"/>
                <w:szCs w:val="24"/>
                <w:lang w:val="en-US" w:eastAsia="zh-Hans" w:bidi="ar-SA"/>
              </w:rPr>
              <w:t>视</w:t>
            </w:r>
            <w:r>
              <w:rPr>
                <w:rStyle w:val="21"/>
                <w:rFonts w:hint="eastAsia" w:ascii="宋体" w:hAnsi="宋体" w:eastAsia="宋体" w:cs="宋体"/>
                <w:kern w:val="0"/>
                <w:sz w:val="24"/>
                <w:szCs w:val="24"/>
                <w:lang w:val="en-US" w:eastAsia="zh-CN" w:bidi="ar-SA"/>
              </w:rPr>
              <w:t>为不匹配</w:t>
            </w:r>
            <w:r>
              <w:rPr>
                <w:rStyle w:val="21"/>
                <w:rFonts w:hint="eastAsia" w:ascii="宋体" w:hAnsi="宋体" w:eastAsia="宋体" w:cs="宋体"/>
                <w:kern w:val="0"/>
                <w:sz w:val="24"/>
                <w:szCs w:val="24"/>
                <w:lang w:val="en-US" w:eastAsia="zh-Hans" w:bidi="ar-SA"/>
              </w:rPr>
              <w:t>）；</w:t>
            </w:r>
          </w:p>
          <w:p>
            <w:pPr>
              <w:snapToGrid w:val="0"/>
              <w:spacing w:line="360" w:lineRule="auto"/>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1.课程匹配率达到98%</w:t>
            </w:r>
            <w:r>
              <w:rPr>
                <w:rStyle w:val="21"/>
                <w:rFonts w:hint="eastAsia" w:ascii="宋体" w:hAnsi="宋体" w:eastAsia="宋体" w:cs="宋体"/>
                <w:kern w:val="0"/>
                <w:sz w:val="24"/>
                <w:szCs w:val="24"/>
                <w:lang w:val="en-US" w:eastAsia="zh-Hans" w:bidi="ar-SA"/>
              </w:rPr>
              <w:t>的</w:t>
            </w:r>
            <w:r>
              <w:rPr>
                <w:rStyle w:val="21"/>
                <w:rFonts w:hint="eastAsia" w:ascii="宋体" w:hAnsi="宋体" w:eastAsia="宋体" w:cs="宋体"/>
                <w:kern w:val="0"/>
                <w:sz w:val="24"/>
                <w:szCs w:val="24"/>
                <w:lang w:val="en-US" w:eastAsia="zh-CN" w:bidi="ar-SA"/>
              </w:rPr>
              <w:t>，得5分；</w:t>
            </w:r>
          </w:p>
          <w:p>
            <w:pPr>
              <w:snapToGrid w:val="0"/>
              <w:spacing w:line="360" w:lineRule="auto"/>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2.课程匹配率达到95%</w:t>
            </w:r>
            <w:r>
              <w:rPr>
                <w:rStyle w:val="21"/>
                <w:rFonts w:hint="eastAsia" w:ascii="宋体" w:hAnsi="宋体" w:eastAsia="宋体" w:cs="宋体"/>
                <w:kern w:val="0"/>
                <w:sz w:val="24"/>
                <w:szCs w:val="24"/>
                <w:lang w:val="en-US" w:eastAsia="zh-Hans" w:bidi="ar-SA"/>
              </w:rPr>
              <w:t>以上的</w:t>
            </w:r>
            <w:r>
              <w:rPr>
                <w:rStyle w:val="21"/>
                <w:rFonts w:hint="eastAsia" w:ascii="宋体" w:hAnsi="宋体" w:eastAsia="宋体" w:cs="宋体"/>
                <w:kern w:val="0"/>
                <w:sz w:val="24"/>
                <w:szCs w:val="24"/>
                <w:lang w:val="en-US" w:eastAsia="zh-CN" w:bidi="ar-SA"/>
              </w:rPr>
              <w:t>，得4分；</w:t>
            </w:r>
          </w:p>
          <w:p>
            <w:pPr>
              <w:snapToGrid w:val="0"/>
              <w:spacing w:line="360" w:lineRule="auto"/>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3.课程匹配率达到90%</w:t>
            </w:r>
            <w:r>
              <w:rPr>
                <w:rStyle w:val="21"/>
                <w:rFonts w:hint="eastAsia" w:ascii="宋体" w:hAnsi="宋体" w:eastAsia="宋体" w:cs="宋体"/>
                <w:kern w:val="0"/>
                <w:sz w:val="24"/>
                <w:szCs w:val="24"/>
                <w:lang w:val="en-US" w:eastAsia="zh-Hans" w:bidi="ar-SA"/>
              </w:rPr>
              <w:t>以上的</w:t>
            </w:r>
            <w:r>
              <w:rPr>
                <w:rStyle w:val="21"/>
                <w:rFonts w:hint="eastAsia" w:ascii="宋体" w:hAnsi="宋体" w:eastAsia="宋体" w:cs="宋体"/>
                <w:kern w:val="0"/>
                <w:sz w:val="24"/>
                <w:szCs w:val="24"/>
                <w:lang w:val="en-US" w:eastAsia="zh-CN" w:bidi="ar-SA"/>
              </w:rPr>
              <w:t>，得3分；</w:t>
            </w:r>
          </w:p>
          <w:p>
            <w:pPr>
              <w:snapToGrid w:val="0"/>
              <w:spacing w:line="360" w:lineRule="auto"/>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4.课程匹配率</w:t>
            </w:r>
            <w:r>
              <w:rPr>
                <w:rStyle w:val="21"/>
                <w:rFonts w:hint="eastAsia" w:ascii="宋体" w:hAnsi="宋体" w:eastAsia="宋体" w:cs="宋体"/>
                <w:kern w:val="0"/>
                <w:sz w:val="24"/>
                <w:szCs w:val="24"/>
                <w:lang w:val="en-US" w:eastAsia="zh-Hans" w:bidi="ar-SA"/>
              </w:rPr>
              <w:t>达到</w:t>
            </w:r>
            <w:r>
              <w:rPr>
                <w:rStyle w:val="21"/>
                <w:rFonts w:hint="eastAsia" w:ascii="宋体" w:hAnsi="宋体" w:eastAsia="宋体" w:cs="宋体"/>
                <w:kern w:val="0"/>
                <w:sz w:val="24"/>
                <w:szCs w:val="24"/>
                <w:lang w:val="en-US" w:eastAsia="zh-CN" w:bidi="ar-SA"/>
              </w:rPr>
              <w:t>85%</w:t>
            </w:r>
            <w:r>
              <w:rPr>
                <w:rStyle w:val="21"/>
                <w:rFonts w:hint="eastAsia" w:ascii="宋体" w:hAnsi="宋体" w:eastAsia="宋体" w:cs="宋体"/>
                <w:kern w:val="0"/>
                <w:sz w:val="24"/>
                <w:szCs w:val="24"/>
                <w:lang w:val="en-US" w:eastAsia="zh-Hans" w:bidi="ar-SA"/>
              </w:rPr>
              <w:t>以上</w:t>
            </w:r>
            <w:r>
              <w:rPr>
                <w:rStyle w:val="21"/>
                <w:rFonts w:hint="eastAsia" w:ascii="宋体" w:hAnsi="宋体" w:eastAsia="宋体" w:cs="宋体"/>
                <w:kern w:val="0"/>
                <w:sz w:val="24"/>
                <w:szCs w:val="24"/>
                <w:lang w:val="en-US" w:eastAsia="zh-CN" w:bidi="ar-SA"/>
              </w:rPr>
              <w:t>的，得2分。</w:t>
            </w:r>
          </w:p>
          <w:p>
            <w:pPr>
              <w:snapToGrid w:val="0"/>
              <w:spacing w:line="360" w:lineRule="auto"/>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5.课程匹配率</w:t>
            </w:r>
            <w:r>
              <w:rPr>
                <w:rStyle w:val="21"/>
                <w:rFonts w:hint="eastAsia" w:ascii="宋体" w:hAnsi="宋体" w:eastAsia="宋体" w:cs="宋体"/>
                <w:kern w:val="0"/>
                <w:sz w:val="24"/>
                <w:szCs w:val="24"/>
                <w:lang w:val="en-US" w:eastAsia="zh-Hans" w:bidi="ar-SA"/>
              </w:rPr>
              <w:t>低于</w:t>
            </w:r>
            <w:r>
              <w:rPr>
                <w:rStyle w:val="21"/>
                <w:rFonts w:hint="eastAsia" w:ascii="宋体" w:hAnsi="宋体" w:eastAsia="宋体" w:cs="宋体"/>
                <w:kern w:val="0"/>
                <w:sz w:val="24"/>
                <w:szCs w:val="24"/>
                <w:lang w:val="en-US" w:eastAsia="zh-CN" w:bidi="ar-SA"/>
              </w:rPr>
              <w:t>85%的，得0分。</w:t>
            </w:r>
          </w:p>
          <w:p>
            <w:pPr>
              <w:snapToGrid w:val="0"/>
              <w:spacing w:line="360" w:lineRule="auto"/>
              <w:jc w:val="left"/>
              <w:rPr>
                <w:rStyle w:val="21"/>
                <w:rFonts w:hint="eastAsia" w:ascii="宋体" w:hAnsi="宋体" w:eastAsia="宋体" w:cs="宋体"/>
                <w:kern w:val="0"/>
                <w:sz w:val="24"/>
                <w:szCs w:val="24"/>
                <w:lang w:val="en-US" w:eastAsia="zh-Hans" w:bidi="ar-SA"/>
              </w:rPr>
            </w:pPr>
            <w:r>
              <w:rPr>
                <w:rStyle w:val="21"/>
                <w:rFonts w:hint="eastAsia" w:ascii="宋体" w:hAnsi="宋体" w:eastAsia="宋体" w:cs="宋体"/>
                <w:kern w:val="0"/>
                <w:sz w:val="24"/>
                <w:szCs w:val="24"/>
                <w:lang w:val="en-US" w:eastAsia="zh-CN" w:bidi="ar-SA"/>
              </w:rPr>
              <w:t>注：</w:t>
            </w:r>
            <w:r>
              <w:rPr>
                <w:rStyle w:val="21"/>
                <w:rFonts w:hint="eastAsia" w:ascii="宋体" w:hAnsi="宋体" w:eastAsia="宋体" w:cs="宋体"/>
                <w:kern w:val="0"/>
                <w:sz w:val="24"/>
                <w:szCs w:val="24"/>
                <w:lang w:val="en-US" w:eastAsia="zh-Hans" w:bidi="ar-SA"/>
              </w:rPr>
              <w:t>投标人</w:t>
            </w:r>
            <w:r>
              <w:rPr>
                <w:rStyle w:val="21"/>
                <w:rFonts w:hint="eastAsia" w:ascii="宋体" w:hAnsi="宋体" w:eastAsia="宋体" w:cs="宋体"/>
                <w:kern w:val="0"/>
                <w:sz w:val="24"/>
                <w:szCs w:val="24"/>
                <w:lang w:val="en-US" w:eastAsia="zh-CN" w:bidi="ar-SA"/>
              </w:rPr>
              <w:t>须提供版权或相关授权证明（复印件盖章），无证明材料或材料不全者不得分。课程</w:t>
            </w:r>
            <w:r>
              <w:rPr>
                <w:rStyle w:val="21"/>
                <w:rFonts w:hint="eastAsia" w:ascii="宋体" w:hAnsi="宋体" w:eastAsia="宋体" w:cs="宋体"/>
                <w:kern w:val="0"/>
                <w:sz w:val="24"/>
                <w:szCs w:val="24"/>
                <w:lang w:val="en-US" w:eastAsia="zh-Hans" w:bidi="ar-SA"/>
              </w:rPr>
              <w:t>链接表格存入</w:t>
            </w:r>
            <w:r>
              <w:rPr>
                <w:rStyle w:val="21"/>
                <w:rFonts w:hint="eastAsia" w:ascii="宋体" w:hAnsi="宋体" w:eastAsia="宋体" w:cs="宋体"/>
                <w:kern w:val="0"/>
                <w:sz w:val="24"/>
                <w:szCs w:val="24"/>
                <w:lang w:val="en-US" w:eastAsia="zh-CN" w:bidi="ar-SA"/>
              </w:rPr>
              <w:t>U</w:t>
            </w:r>
            <w:r>
              <w:rPr>
                <w:rStyle w:val="21"/>
                <w:rFonts w:hint="eastAsia" w:ascii="宋体" w:hAnsi="宋体" w:eastAsia="宋体" w:cs="宋体"/>
                <w:kern w:val="0"/>
                <w:sz w:val="24"/>
                <w:szCs w:val="24"/>
                <w:lang w:val="en-US" w:eastAsia="zh-Hans" w:bidi="ar-SA"/>
              </w:rPr>
              <w:t>盘中，</w:t>
            </w:r>
            <w:r>
              <w:rPr>
                <w:rStyle w:val="21"/>
                <w:rFonts w:hint="eastAsia" w:ascii="宋体" w:hAnsi="宋体" w:eastAsia="宋体" w:cs="宋体"/>
                <w:kern w:val="0"/>
                <w:sz w:val="24"/>
                <w:szCs w:val="24"/>
                <w:lang w:val="en-US" w:eastAsia="zh-CN" w:bidi="ar-SA"/>
              </w:rPr>
              <w:t>U盘密封后与响应文件在开启时间一并递交。（可将U盘与响应文件一起密封）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457"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6</w:t>
            </w:r>
          </w:p>
        </w:tc>
        <w:tc>
          <w:tcPr>
            <w:tcW w:w="1115"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p>
        </w:tc>
        <w:tc>
          <w:tcPr>
            <w:tcW w:w="1034"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技术</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参数</w:t>
            </w:r>
          </w:p>
          <w:p>
            <w:pPr>
              <w:spacing w:line="360" w:lineRule="auto"/>
              <w:jc w:val="center"/>
              <w:rPr>
                <w:rFonts w:hint="eastAsia" w:ascii="宋体" w:hAnsi="宋体" w:eastAsia="宋体" w:cs="宋体"/>
                <w:b/>
                <w:sz w:val="24"/>
                <w:szCs w:val="24"/>
                <w:lang w:val="zh-CN"/>
              </w:rPr>
            </w:pPr>
            <w:r>
              <w:rPr>
                <w:rFonts w:hint="eastAsia" w:ascii="宋体" w:hAnsi="宋体" w:eastAsia="宋体" w:cs="宋体"/>
                <w:b/>
                <w:sz w:val="24"/>
                <w:szCs w:val="24"/>
                <w:lang w:val="zh-CN"/>
              </w:rPr>
              <w:t>（</w:t>
            </w:r>
            <w:r>
              <w:rPr>
                <w:rFonts w:hint="eastAsia" w:ascii="宋体" w:hAnsi="宋体" w:cs="宋体"/>
                <w:b/>
                <w:sz w:val="24"/>
                <w:szCs w:val="24"/>
                <w:lang w:val="en-US" w:eastAsia="zh-CN"/>
              </w:rPr>
              <w:t>18</w:t>
            </w:r>
            <w:r>
              <w:rPr>
                <w:rFonts w:hint="eastAsia" w:ascii="宋体" w:hAnsi="宋体" w:eastAsia="宋体" w:cs="宋体"/>
                <w:b/>
                <w:sz w:val="24"/>
                <w:szCs w:val="24"/>
                <w:lang w:val="zh-CN"/>
              </w:rPr>
              <w:t>分</w:t>
            </w:r>
            <w:r>
              <w:rPr>
                <w:rFonts w:hint="eastAsia" w:ascii="宋体" w:hAnsi="宋体" w:eastAsia="宋体" w:cs="宋体"/>
                <w:b/>
                <w:sz w:val="24"/>
                <w:szCs w:val="24"/>
              </w:rPr>
              <w:t>）</w:t>
            </w:r>
          </w:p>
        </w:tc>
        <w:tc>
          <w:tcPr>
            <w:tcW w:w="5380" w:type="dxa"/>
            <w:tcBorders>
              <w:top w:val="single" w:color="auto" w:sz="4" w:space="0"/>
              <w:left w:val="single" w:color="auto" w:sz="4" w:space="0"/>
              <w:right w:val="single" w:color="auto" w:sz="4" w:space="0"/>
            </w:tcBorders>
            <w:noWrap w:val="0"/>
            <w:vAlign w:val="center"/>
          </w:tcPr>
          <w:p>
            <w:pPr>
              <w:snapToGrid w:val="0"/>
              <w:spacing w:line="360" w:lineRule="auto"/>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1、带“▲”项为重要技术指标，</w:t>
            </w:r>
            <w:r>
              <w:rPr>
                <w:rStyle w:val="21"/>
                <w:rFonts w:hint="eastAsia" w:ascii="宋体" w:hAnsi="宋体" w:eastAsia="宋体" w:cs="宋体"/>
                <w:kern w:val="0"/>
                <w:sz w:val="24"/>
                <w:szCs w:val="24"/>
                <w:lang w:val="en-US" w:eastAsia="zh-Hans" w:bidi="ar-SA"/>
              </w:rPr>
              <w:t>需提供产品截图页面或证明材料，截图页面或证明材料</w:t>
            </w:r>
            <w:r>
              <w:rPr>
                <w:rStyle w:val="21"/>
                <w:rFonts w:hint="eastAsia" w:ascii="宋体" w:hAnsi="宋体" w:eastAsia="宋体" w:cs="宋体"/>
                <w:kern w:val="0"/>
                <w:sz w:val="24"/>
                <w:szCs w:val="24"/>
                <w:lang w:val="en-US" w:eastAsia="zh-CN" w:bidi="ar-SA"/>
              </w:rPr>
              <w:t>应</w:t>
            </w:r>
            <w:r>
              <w:rPr>
                <w:rStyle w:val="21"/>
                <w:rFonts w:hint="eastAsia" w:ascii="宋体" w:hAnsi="宋体" w:eastAsia="宋体" w:cs="宋体"/>
                <w:kern w:val="0"/>
                <w:sz w:val="24"/>
                <w:szCs w:val="24"/>
                <w:lang w:val="en-US" w:eastAsia="zh-Hans" w:bidi="ar-SA"/>
              </w:rPr>
              <w:t>体</w:t>
            </w:r>
            <w:r>
              <w:rPr>
                <w:rStyle w:val="21"/>
                <w:rFonts w:hint="eastAsia" w:ascii="宋体" w:hAnsi="宋体" w:eastAsia="宋体" w:cs="宋体"/>
                <w:kern w:val="0"/>
                <w:sz w:val="24"/>
                <w:szCs w:val="24"/>
                <w:lang w:val="en-US" w:eastAsia="zh-CN" w:bidi="ar-SA"/>
              </w:rPr>
              <w:t>现功能需求参数，截图或证明材料不能证明功能需求参数的视为负偏离，每一</w:t>
            </w:r>
            <w:r>
              <w:rPr>
                <w:rStyle w:val="21"/>
                <w:rFonts w:hint="eastAsia" w:ascii="宋体" w:hAnsi="宋体" w:eastAsia="宋体" w:cs="宋体"/>
                <w:kern w:val="0"/>
                <w:sz w:val="24"/>
                <w:szCs w:val="24"/>
                <w:lang w:val="en-US" w:eastAsia="zh-Hans" w:bidi="ar-SA"/>
              </w:rPr>
              <w:t>项</w:t>
            </w:r>
            <w:r>
              <w:rPr>
                <w:rStyle w:val="21"/>
                <w:rFonts w:hint="eastAsia" w:ascii="宋体" w:hAnsi="宋体" w:eastAsia="宋体" w:cs="宋体"/>
                <w:kern w:val="0"/>
                <w:sz w:val="24"/>
                <w:szCs w:val="24"/>
                <w:lang w:val="en-US" w:eastAsia="zh-CN" w:bidi="ar-SA"/>
              </w:rPr>
              <w:t>扣 2分，扣完为止。</w:t>
            </w:r>
          </w:p>
          <w:p>
            <w:pPr>
              <w:snapToGrid w:val="0"/>
              <w:spacing w:line="360" w:lineRule="auto"/>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2、未标记符号的技术指标，响应供应商所响应产品的技术参数如有不满足，视为负偏离，每一项扣 1分，扣完为止。</w:t>
            </w:r>
          </w:p>
          <w:p>
            <w:pPr>
              <w:snapToGrid w:val="0"/>
              <w:spacing w:line="360" w:lineRule="auto"/>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zh-CN" w:eastAsia="zh-CN" w:bidi="ar-SA"/>
              </w:rPr>
              <w:t>【响应文件中提供真实有效的“</w:t>
            </w:r>
            <w:r>
              <w:rPr>
                <w:rStyle w:val="21"/>
                <w:rFonts w:hint="eastAsia" w:ascii="宋体" w:hAnsi="宋体" w:eastAsia="宋体" w:cs="宋体"/>
                <w:kern w:val="0"/>
                <w:sz w:val="24"/>
                <w:szCs w:val="24"/>
                <w:lang w:val="en-US" w:eastAsia="zh-CN" w:bidi="ar-SA"/>
              </w:rPr>
              <w:t>技术要求响应及偏离表</w:t>
            </w:r>
            <w:r>
              <w:rPr>
                <w:rStyle w:val="21"/>
                <w:rFonts w:hint="eastAsia" w:ascii="宋体" w:hAnsi="宋体" w:eastAsia="宋体" w:cs="宋体"/>
                <w:kern w:val="0"/>
                <w:sz w:val="24"/>
                <w:szCs w:val="24"/>
                <w:lang w:val="zh-CN" w:eastAsia="zh-CN" w:bidi="ar-SA"/>
              </w:rPr>
              <w:t>”</w:t>
            </w:r>
            <w:r>
              <w:rPr>
                <w:rStyle w:val="21"/>
                <w:rFonts w:hint="eastAsia" w:ascii="宋体" w:hAnsi="宋体" w:eastAsia="宋体" w:cs="宋体"/>
                <w:kern w:val="0"/>
                <w:sz w:val="24"/>
                <w:szCs w:val="24"/>
                <w:lang w:val="en-US" w:eastAsia="zh-CN" w:bidi="ar-SA"/>
              </w:rPr>
              <w:t>加盖投标人公章</w:t>
            </w:r>
            <w:r>
              <w:rPr>
                <w:rStyle w:val="21"/>
                <w:rFonts w:hint="eastAsia" w:ascii="宋体" w:hAnsi="宋体" w:eastAsia="宋体" w:cs="宋体"/>
                <w:kern w:val="0"/>
                <w:sz w:val="24"/>
                <w:szCs w:val="24"/>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7</w:t>
            </w:r>
          </w:p>
        </w:tc>
        <w:tc>
          <w:tcPr>
            <w:tcW w:w="1115"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r>
              <w:rPr>
                <w:rFonts w:hint="eastAsia" w:ascii="宋体" w:hAnsi="宋体" w:eastAsia="宋体" w:cs="宋体"/>
                <w:b/>
                <w:sz w:val="24"/>
                <w:szCs w:val="24"/>
                <w:lang w:val="zh-CN"/>
              </w:rPr>
              <w:t>主观分</w:t>
            </w:r>
            <w:r>
              <w:rPr>
                <w:rFonts w:hint="eastAsia" w:ascii="宋体" w:hAnsi="宋体" w:eastAsia="宋体" w:cs="宋体"/>
                <w:b/>
                <w:sz w:val="24"/>
                <w:szCs w:val="24"/>
              </w:rPr>
              <w:t>（20分）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系统设计方案</w:t>
            </w:r>
          </w:p>
          <w:p>
            <w:pPr>
              <w:spacing w:line="360" w:lineRule="auto"/>
              <w:jc w:val="center"/>
              <w:rPr>
                <w:rFonts w:hint="eastAsia" w:ascii="宋体" w:hAnsi="宋体" w:eastAsia="宋体" w:cs="宋体"/>
                <w:b/>
                <w:sz w:val="24"/>
                <w:szCs w:val="24"/>
                <w:lang w:val="zh-CN"/>
              </w:rPr>
            </w:pPr>
            <w:r>
              <w:rPr>
                <w:rFonts w:hint="eastAsia" w:ascii="宋体" w:hAnsi="宋体" w:eastAsia="宋体" w:cs="宋体"/>
                <w:b/>
                <w:sz w:val="24"/>
                <w:szCs w:val="24"/>
              </w:rPr>
              <w:t>（4分）</w:t>
            </w:r>
          </w:p>
        </w:tc>
        <w:tc>
          <w:tcPr>
            <w:tcW w:w="53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65"/>
              <w:jc w:val="left"/>
              <w:rPr>
                <w:rStyle w:val="21"/>
                <w:rFonts w:hint="eastAsia" w:ascii="宋体" w:hAnsi="宋体" w:eastAsia="宋体" w:cs="宋体"/>
                <w:kern w:val="0"/>
                <w:sz w:val="24"/>
                <w:szCs w:val="24"/>
                <w:lang w:eastAsia="zh-CN" w:bidi="ar-SA"/>
              </w:rPr>
            </w:pPr>
            <w:r>
              <w:rPr>
                <w:rStyle w:val="21"/>
                <w:rFonts w:hint="eastAsia" w:ascii="宋体" w:hAnsi="宋体" w:eastAsia="宋体" w:cs="宋体"/>
                <w:kern w:val="0"/>
                <w:sz w:val="24"/>
                <w:szCs w:val="24"/>
                <w:lang w:val="en-US" w:eastAsia="zh-CN" w:bidi="ar-SA"/>
              </w:rPr>
              <w:t>投标人根据本项目实际需求及自身情况</w:t>
            </w:r>
            <w:r>
              <w:rPr>
                <w:rStyle w:val="21"/>
                <w:rFonts w:hint="eastAsia" w:ascii="宋体" w:hAnsi="宋体" w:eastAsia="宋体" w:cs="宋体"/>
                <w:kern w:val="0"/>
                <w:sz w:val="24"/>
                <w:szCs w:val="24"/>
                <w:lang w:val="en-US" w:eastAsia="zh-Hans" w:bidi="ar-SA"/>
              </w:rPr>
              <w:t>提供详细的</w:t>
            </w:r>
            <w:r>
              <w:rPr>
                <w:rStyle w:val="21"/>
                <w:rFonts w:hint="eastAsia" w:ascii="宋体" w:hAnsi="宋体" w:eastAsia="宋体" w:cs="宋体"/>
                <w:kern w:val="0"/>
                <w:sz w:val="24"/>
                <w:szCs w:val="24"/>
                <w:lang w:val="en-US" w:eastAsia="zh-CN" w:bidi="ar-SA"/>
              </w:rPr>
              <w:t>系统设计方案，包括但不限于系统</w:t>
            </w:r>
            <w:r>
              <w:rPr>
                <w:rStyle w:val="21"/>
                <w:rFonts w:hint="eastAsia" w:ascii="宋体" w:hAnsi="宋体" w:eastAsia="宋体" w:cs="宋体"/>
                <w:kern w:val="0"/>
                <w:sz w:val="24"/>
                <w:szCs w:val="24"/>
                <w:lang w:val="en-US" w:eastAsia="zh-Hans" w:bidi="ar-SA"/>
              </w:rPr>
              <w:t>架构</w:t>
            </w:r>
            <w:r>
              <w:rPr>
                <w:rStyle w:val="21"/>
                <w:rFonts w:hint="eastAsia" w:ascii="宋体" w:hAnsi="宋体" w:eastAsia="宋体" w:cs="宋体"/>
                <w:kern w:val="0"/>
                <w:sz w:val="24"/>
                <w:szCs w:val="24"/>
                <w:lang w:val="en-US" w:eastAsia="zh-CN" w:bidi="ar-SA"/>
              </w:rPr>
              <w:t>设计、</w:t>
            </w:r>
            <w:r>
              <w:rPr>
                <w:rStyle w:val="21"/>
                <w:rFonts w:hint="eastAsia" w:ascii="宋体" w:hAnsi="宋体" w:eastAsia="宋体" w:cs="宋体"/>
                <w:kern w:val="0"/>
                <w:sz w:val="24"/>
                <w:szCs w:val="24"/>
                <w:lang w:val="en-US" w:eastAsia="zh-Hans" w:bidi="ar-SA"/>
              </w:rPr>
              <w:t>系统设计原则、技术标准、产品性能及安全测试、系统可维护性及扩张性等方面</w:t>
            </w:r>
            <w:r>
              <w:rPr>
                <w:rStyle w:val="21"/>
                <w:rFonts w:hint="eastAsia" w:ascii="宋体" w:hAnsi="宋体" w:eastAsia="宋体" w:cs="宋体"/>
                <w:kern w:val="0"/>
                <w:sz w:val="24"/>
                <w:szCs w:val="24"/>
                <w:lang w:eastAsia="zh-Hans" w:bidi="ar-SA"/>
              </w:rPr>
              <w:t>:</w:t>
            </w:r>
          </w:p>
          <w:p>
            <w:pPr>
              <w:snapToGrid w:val="0"/>
              <w:spacing w:line="360" w:lineRule="auto"/>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方案完整且切合实际情况、符合先进性和适用性要求，得</w:t>
            </w:r>
            <w:r>
              <w:rPr>
                <w:rStyle w:val="21"/>
                <w:rFonts w:hint="eastAsia" w:ascii="宋体" w:hAnsi="宋体" w:eastAsia="宋体" w:cs="宋体"/>
                <w:kern w:val="0"/>
                <w:sz w:val="24"/>
                <w:szCs w:val="24"/>
                <w:lang w:eastAsia="zh-CN" w:bidi="ar-SA"/>
              </w:rPr>
              <w:t>4</w:t>
            </w:r>
            <w:r>
              <w:rPr>
                <w:rStyle w:val="21"/>
                <w:rFonts w:hint="eastAsia" w:ascii="宋体" w:hAnsi="宋体" w:eastAsia="宋体" w:cs="宋体"/>
                <w:kern w:val="0"/>
                <w:sz w:val="24"/>
                <w:szCs w:val="24"/>
                <w:lang w:val="en-US" w:eastAsia="zh-CN" w:bidi="ar-SA"/>
              </w:rPr>
              <w:t>-</w:t>
            </w:r>
            <w:r>
              <w:rPr>
                <w:rStyle w:val="21"/>
                <w:rFonts w:hint="eastAsia" w:ascii="宋体" w:hAnsi="宋体" w:eastAsia="宋体" w:cs="宋体"/>
                <w:kern w:val="0"/>
                <w:sz w:val="24"/>
                <w:szCs w:val="24"/>
                <w:lang w:eastAsia="zh-CN" w:bidi="ar-SA"/>
              </w:rPr>
              <w:t>3.1</w:t>
            </w:r>
            <w:r>
              <w:rPr>
                <w:rStyle w:val="21"/>
                <w:rFonts w:hint="eastAsia" w:ascii="宋体" w:hAnsi="宋体" w:eastAsia="宋体" w:cs="宋体"/>
                <w:kern w:val="0"/>
                <w:sz w:val="24"/>
                <w:szCs w:val="24"/>
                <w:lang w:val="en-US" w:eastAsia="zh-CN" w:bidi="ar-SA"/>
              </w:rPr>
              <w:t>分；</w:t>
            </w:r>
          </w:p>
          <w:p>
            <w:pPr>
              <w:snapToGrid w:val="0"/>
              <w:spacing w:line="360" w:lineRule="auto"/>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方案较完整、较切合实际情况、较符合先进性和适用性要求，得</w:t>
            </w:r>
            <w:r>
              <w:rPr>
                <w:rStyle w:val="21"/>
                <w:rFonts w:hint="eastAsia" w:ascii="宋体" w:hAnsi="宋体" w:eastAsia="宋体" w:cs="宋体"/>
                <w:kern w:val="0"/>
                <w:sz w:val="24"/>
                <w:szCs w:val="24"/>
                <w:lang w:eastAsia="zh-CN" w:bidi="ar-SA"/>
              </w:rPr>
              <w:t>3</w:t>
            </w:r>
            <w:r>
              <w:rPr>
                <w:rStyle w:val="21"/>
                <w:rFonts w:hint="eastAsia" w:ascii="宋体" w:hAnsi="宋体" w:eastAsia="宋体" w:cs="宋体"/>
                <w:kern w:val="0"/>
                <w:sz w:val="24"/>
                <w:szCs w:val="24"/>
                <w:lang w:val="en-US" w:eastAsia="zh-CN" w:bidi="ar-SA"/>
              </w:rPr>
              <w:t>-</w:t>
            </w:r>
            <w:r>
              <w:rPr>
                <w:rStyle w:val="21"/>
                <w:rFonts w:hint="eastAsia" w:ascii="宋体" w:hAnsi="宋体" w:eastAsia="宋体" w:cs="宋体"/>
                <w:kern w:val="0"/>
                <w:sz w:val="24"/>
                <w:szCs w:val="24"/>
                <w:lang w:eastAsia="zh-CN" w:bidi="ar-SA"/>
              </w:rPr>
              <w:t>2.1</w:t>
            </w:r>
            <w:r>
              <w:rPr>
                <w:rStyle w:val="21"/>
                <w:rFonts w:hint="eastAsia" w:ascii="宋体" w:hAnsi="宋体" w:eastAsia="宋体" w:cs="宋体"/>
                <w:kern w:val="0"/>
                <w:sz w:val="24"/>
                <w:szCs w:val="24"/>
                <w:lang w:val="en-US" w:eastAsia="zh-CN" w:bidi="ar-SA"/>
              </w:rPr>
              <w:t>分；</w:t>
            </w:r>
          </w:p>
          <w:p>
            <w:pPr>
              <w:snapToGrid w:val="0"/>
              <w:spacing w:line="360" w:lineRule="auto"/>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方案内容一般、基本切合实际情况，得</w:t>
            </w:r>
            <w:r>
              <w:rPr>
                <w:rStyle w:val="21"/>
                <w:rFonts w:hint="eastAsia" w:ascii="宋体" w:hAnsi="宋体" w:eastAsia="宋体" w:cs="宋体"/>
                <w:kern w:val="0"/>
                <w:sz w:val="24"/>
                <w:szCs w:val="24"/>
                <w:lang w:eastAsia="zh-CN" w:bidi="ar-SA"/>
              </w:rPr>
              <w:t>2-</w:t>
            </w:r>
            <w:r>
              <w:rPr>
                <w:rStyle w:val="21"/>
                <w:rFonts w:hint="eastAsia" w:ascii="宋体" w:hAnsi="宋体" w:eastAsia="宋体" w:cs="宋体"/>
                <w:kern w:val="0"/>
                <w:sz w:val="24"/>
                <w:szCs w:val="24"/>
                <w:lang w:val="en-US" w:eastAsia="zh-CN" w:bidi="ar-SA"/>
              </w:rPr>
              <w:t>1分；</w:t>
            </w:r>
          </w:p>
          <w:p>
            <w:pPr>
              <w:snapToGrid w:val="0"/>
              <w:spacing w:line="360" w:lineRule="auto"/>
              <w:jc w:val="left"/>
              <w:rPr>
                <w:rStyle w:val="21"/>
                <w:rFonts w:hint="eastAsia" w:ascii="宋体" w:hAnsi="宋体" w:eastAsia="宋体" w:cs="宋体"/>
                <w:kern w:val="0"/>
                <w:sz w:val="24"/>
                <w:szCs w:val="24"/>
                <w:lang w:val="zh-CN" w:eastAsia="zh-CN" w:bidi="ar-SA"/>
              </w:rPr>
            </w:pPr>
            <w:r>
              <w:rPr>
                <w:rStyle w:val="21"/>
                <w:rFonts w:hint="eastAsia" w:ascii="宋体" w:hAnsi="宋体" w:eastAsia="宋体" w:cs="宋体"/>
                <w:kern w:val="0"/>
                <w:sz w:val="24"/>
                <w:szCs w:val="24"/>
                <w:lang w:val="en-US" w:eastAsia="zh-CN" w:bidi="ar-SA"/>
              </w:rPr>
              <w:t>方案内容较差或未提供方案不得分。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p>
        </w:tc>
        <w:tc>
          <w:tcPr>
            <w:tcW w:w="1115"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项目</w:t>
            </w:r>
            <w:r>
              <w:rPr>
                <w:rFonts w:hint="eastAsia" w:ascii="宋体" w:hAnsi="宋体" w:eastAsia="宋体" w:cs="宋体"/>
                <w:b/>
                <w:sz w:val="24"/>
                <w:szCs w:val="24"/>
                <w:lang w:eastAsia="zh-Hans"/>
              </w:rPr>
              <w:t>实施</w:t>
            </w:r>
            <w:r>
              <w:rPr>
                <w:rFonts w:hint="eastAsia" w:ascii="宋体" w:hAnsi="宋体" w:eastAsia="宋体" w:cs="宋体"/>
                <w:b/>
                <w:sz w:val="24"/>
                <w:szCs w:val="24"/>
              </w:rPr>
              <w:t>方案</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eastAsia="en-US"/>
              </w:rPr>
              <w:t>（4分）</w:t>
            </w:r>
          </w:p>
        </w:tc>
        <w:tc>
          <w:tcPr>
            <w:tcW w:w="53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80" w:firstLineChars="200"/>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投标人根据本项目实际需求及自身情况提供项目</w:t>
            </w:r>
            <w:r>
              <w:rPr>
                <w:rStyle w:val="21"/>
                <w:rFonts w:hint="eastAsia" w:ascii="宋体" w:hAnsi="宋体" w:eastAsia="宋体" w:cs="宋体"/>
                <w:kern w:val="0"/>
                <w:sz w:val="24"/>
                <w:szCs w:val="24"/>
                <w:lang w:val="en-US" w:eastAsia="zh-Hans" w:bidi="ar-SA"/>
              </w:rPr>
              <w:t>实施</w:t>
            </w:r>
            <w:r>
              <w:rPr>
                <w:rStyle w:val="21"/>
                <w:rFonts w:hint="eastAsia" w:ascii="宋体" w:hAnsi="宋体" w:eastAsia="宋体" w:cs="宋体"/>
                <w:kern w:val="0"/>
                <w:sz w:val="24"/>
                <w:szCs w:val="24"/>
                <w:lang w:val="en-US" w:eastAsia="zh-CN" w:bidi="ar-SA"/>
              </w:rPr>
              <w:t>方案，包括不限于</w:t>
            </w:r>
            <w:r>
              <w:rPr>
                <w:rStyle w:val="21"/>
                <w:rFonts w:hint="eastAsia" w:ascii="宋体" w:hAnsi="宋体" w:eastAsia="宋体" w:cs="宋体"/>
                <w:kern w:val="0"/>
                <w:sz w:val="24"/>
                <w:szCs w:val="24"/>
                <w:lang w:val="en-US" w:eastAsia="zh-Hans" w:bidi="ar-SA"/>
              </w:rPr>
              <w:t>实施方案概述、实施进度节点安排、进度管理、过程管理、文档管理、设备安装测试方案</w:t>
            </w:r>
            <w:r>
              <w:rPr>
                <w:rStyle w:val="21"/>
                <w:rFonts w:hint="eastAsia" w:ascii="宋体" w:hAnsi="宋体" w:eastAsia="宋体" w:cs="宋体"/>
                <w:kern w:val="0"/>
                <w:sz w:val="24"/>
                <w:szCs w:val="24"/>
                <w:lang w:val="en-US" w:eastAsia="zh-CN" w:bidi="ar-SA"/>
              </w:rPr>
              <w:t>等方面：</w:t>
            </w:r>
          </w:p>
          <w:p>
            <w:pPr>
              <w:snapToGrid w:val="0"/>
              <w:spacing w:line="360" w:lineRule="auto"/>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方案内容齐全、措施切实可行</w:t>
            </w:r>
            <w:r>
              <w:rPr>
                <w:rStyle w:val="21"/>
                <w:rFonts w:hint="eastAsia" w:ascii="宋体" w:hAnsi="宋体" w:eastAsia="宋体" w:cs="宋体"/>
                <w:kern w:val="0"/>
                <w:sz w:val="24"/>
                <w:szCs w:val="24"/>
                <w:lang w:val="en-US" w:eastAsia="zh-Hans" w:bidi="ar-SA"/>
              </w:rPr>
              <w:t>，</w:t>
            </w:r>
            <w:r>
              <w:rPr>
                <w:rStyle w:val="21"/>
                <w:rFonts w:hint="eastAsia" w:ascii="宋体" w:hAnsi="宋体" w:eastAsia="宋体" w:cs="宋体"/>
                <w:kern w:val="0"/>
                <w:sz w:val="24"/>
                <w:szCs w:val="24"/>
                <w:lang w:val="en-US" w:eastAsia="zh-CN" w:bidi="ar-SA"/>
              </w:rPr>
              <w:t>得4-3.1分；</w:t>
            </w:r>
          </w:p>
          <w:p>
            <w:pPr>
              <w:snapToGrid w:val="0"/>
              <w:spacing w:line="360" w:lineRule="auto"/>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方案内容较齐全、措施切实可行</w:t>
            </w:r>
            <w:r>
              <w:rPr>
                <w:rStyle w:val="21"/>
                <w:rFonts w:hint="eastAsia" w:ascii="宋体" w:hAnsi="宋体" w:eastAsia="宋体" w:cs="宋体"/>
                <w:kern w:val="0"/>
                <w:sz w:val="24"/>
                <w:szCs w:val="24"/>
                <w:lang w:val="en-US" w:eastAsia="zh-Hans" w:bidi="ar-SA"/>
              </w:rPr>
              <w:t>，</w:t>
            </w:r>
            <w:r>
              <w:rPr>
                <w:rStyle w:val="21"/>
                <w:rFonts w:hint="eastAsia" w:ascii="宋体" w:hAnsi="宋体" w:eastAsia="宋体" w:cs="宋体"/>
                <w:kern w:val="0"/>
                <w:sz w:val="24"/>
                <w:szCs w:val="24"/>
                <w:lang w:val="en-US" w:eastAsia="zh-CN" w:bidi="ar-SA"/>
              </w:rPr>
              <w:t>得3-2.1分；</w:t>
            </w:r>
          </w:p>
          <w:p>
            <w:pPr>
              <w:snapToGrid w:val="0"/>
              <w:spacing w:line="360" w:lineRule="auto"/>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方案内容一般，得2-1分；</w:t>
            </w:r>
          </w:p>
          <w:p>
            <w:pPr>
              <w:snapToGrid w:val="0"/>
              <w:spacing w:line="360" w:lineRule="auto"/>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方案内容较差或未提供方案不得分。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8</w:t>
            </w:r>
          </w:p>
        </w:tc>
        <w:tc>
          <w:tcPr>
            <w:tcW w:w="1115"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lang w:eastAsia="zh-Hans"/>
              </w:rPr>
              <w:t>定期预防性检查方案</w:t>
            </w:r>
            <w:r>
              <w:rPr>
                <w:rFonts w:hint="eastAsia" w:ascii="宋体" w:hAnsi="宋体" w:eastAsia="宋体" w:cs="宋体"/>
                <w:b/>
                <w:sz w:val="24"/>
                <w:szCs w:val="24"/>
              </w:rPr>
              <w:t>（4分）</w:t>
            </w:r>
          </w:p>
        </w:tc>
        <w:tc>
          <w:tcPr>
            <w:tcW w:w="5380" w:type="dxa"/>
            <w:tcBorders>
              <w:top w:val="single" w:color="auto" w:sz="4" w:space="0"/>
              <w:left w:val="single" w:color="auto" w:sz="4" w:space="0"/>
              <w:bottom w:val="single" w:color="auto" w:sz="4" w:space="0"/>
              <w:right w:val="single" w:color="auto" w:sz="4" w:space="0"/>
            </w:tcBorders>
            <w:noWrap w:val="0"/>
            <w:vAlign w:val="center"/>
          </w:tcPr>
          <w:p>
            <w:pPr>
              <w:pStyle w:val="11"/>
              <w:adjustRightInd w:val="0"/>
              <w:snapToGrid w:val="0"/>
              <w:spacing w:line="360" w:lineRule="auto"/>
              <w:ind w:left="0" w:leftChars="0" w:firstLine="480" w:firstLineChars="200"/>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投标人根据本项目实际需求及自身情况提供</w:t>
            </w:r>
            <w:r>
              <w:rPr>
                <w:rStyle w:val="21"/>
                <w:rFonts w:hint="eastAsia" w:ascii="宋体" w:hAnsi="宋体" w:eastAsia="宋体" w:cs="宋体"/>
                <w:kern w:val="0"/>
                <w:sz w:val="24"/>
                <w:szCs w:val="24"/>
                <w:lang w:val="en-US" w:eastAsia="zh-Hans" w:bidi="ar-SA"/>
              </w:rPr>
              <w:t>定期预防性检查方案</w:t>
            </w:r>
            <w:r>
              <w:rPr>
                <w:rStyle w:val="21"/>
                <w:rFonts w:hint="eastAsia" w:ascii="宋体" w:hAnsi="宋体" w:eastAsia="宋体" w:cs="宋体"/>
                <w:kern w:val="0"/>
                <w:sz w:val="24"/>
                <w:szCs w:val="24"/>
                <w:lang w:val="en-US" w:eastAsia="zh-CN" w:bidi="ar-SA"/>
              </w:rPr>
              <w:t>，包括但不限于针对本项目的</w:t>
            </w:r>
            <w:r>
              <w:rPr>
                <w:rStyle w:val="21"/>
                <w:rFonts w:hint="eastAsia" w:ascii="宋体" w:hAnsi="宋体" w:eastAsia="宋体" w:cs="宋体"/>
                <w:kern w:val="0"/>
                <w:sz w:val="24"/>
                <w:szCs w:val="24"/>
                <w:lang w:val="en-US" w:eastAsia="zh-Hans" w:bidi="ar-SA"/>
              </w:rPr>
              <w:t>定期巡检方案、数据及安全定期巡检服务、系统定期预防维护方案</w:t>
            </w:r>
            <w:r>
              <w:rPr>
                <w:rStyle w:val="21"/>
                <w:rFonts w:hint="eastAsia" w:ascii="宋体" w:hAnsi="宋体" w:eastAsia="宋体" w:cs="宋体"/>
                <w:kern w:val="0"/>
                <w:sz w:val="24"/>
                <w:szCs w:val="24"/>
                <w:lang w:val="en-US" w:eastAsia="zh-CN" w:bidi="ar-SA"/>
              </w:rPr>
              <w:t>等方面：</w:t>
            </w:r>
          </w:p>
          <w:p>
            <w:pPr>
              <w:pStyle w:val="11"/>
              <w:adjustRightInd w:val="0"/>
              <w:snapToGrid w:val="0"/>
              <w:spacing w:line="360" w:lineRule="auto"/>
              <w:ind w:left="0" w:leftChars="0" w:firstLine="480" w:firstLineChars="200"/>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Hans" w:bidi="ar-SA"/>
              </w:rPr>
              <w:t>方案</w:t>
            </w:r>
            <w:r>
              <w:rPr>
                <w:rStyle w:val="21"/>
                <w:rFonts w:hint="eastAsia" w:ascii="宋体" w:hAnsi="宋体" w:eastAsia="宋体" w:cs="宋体"/>
                <w:kern w:val="0"/>
                <w:sz w:val="24"/>
                <w:szCs w:val="24"/>
                <w:lang w:val="en-US" w:eastAsia="zh-CN" w:bidi="ar-SA"/>
              </w:rPr>
              <w:t>切实可行、内容完整详实，得4-3.1分；</w:t>
            </w:r>
          </w:p>
          <w:p>
            <w:pPr>
              <w:pStyle w:val="11"/>
              <w:adjustRightInd w:val="0"/>
              <w:snapToGrid w:val="0"/>
              <w:spacing w:line="360" w:lineRule="auto"/>
              <w:ind w:left="0" w:leftChars="0" w:firstLine="480" w:firstLineChars="200"/>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Hans" w:bidi="ar-SA"/>
              </w:rPr>
              <w:t>方案</w:t>
            </w:r>
            <w:r>
              <w:rPr>
                <w:rStyle w:val="21"/>
                <w:rFonts w:hint="eastAsia" w:ascii="宋体" w:hAnsi="宋体" w:eastAsia="宋体" w:cs="宋体"/>
                <w:kern w:val="0"/>
                <w:sz w:val="24"/>
                <w:szCs w:val="24"/>
                <w:lang w:val="en-US" w:eastAsia="zh-CN" w:bidi="ar-SA"/>
              </w:rPr>
              <w:t>较切实可行、内容较完整详实，得3-2.1分；</w:t>
            </w:r>
          </w:p>
          <w:p>
            <w:pPr>
              <w:pStyle w:val="11"/>
              <w:adjustRightInd w:val="0"/>
              <w:snapToGrid w:val="0"/>
              <w:spacing w:line="360" w:lineRule="auto"/>
              <w:ind w:left="0" w:leftChars="0" w:firstLine="480" w:firstLineChars="200"/>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Hans" w:bidi="ar-SA"/>
              </w:rPr>
              <w:t>方案</w:t>
            </w:r>
            <w:r>
              <w:rPr>
                <w:rStyle w:val="21"/>
                <w:rFonts w:hint="eastAsia" w:ascii="宋体" w:hAnsi="宋体" w:eastAsia="宋体" w:cs="宋体"/>
                <w:kern w:val="0"/>
                <w:sz w:val="24"/>
                <w:szCs w:val="24"/>
                <w:lang w:val="en-US" w:eastAsia="zh-CN" w:bidi="ar-SA"/>
              </w:rPr>
              <w:t>内容一般，得2-1分；</w:t>
            </w:r>
          </w:p>
          <w:p>
            <w:pPr>
              <w:snapToGrid w:val="0"/>
              <w:spacing w:line="360" w:lineRule="auto"/>
              <w:jc w:val="left"/>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Hans" w:bidi="ar-SA"/>
              </w:rPr>
              <w:t>方案</w:t>
            </w:r>
            <w:r>
              <w:rPr>
                <w:rStyle w:val="21"/>
                <w:rFonts w:hint="eastAsia" w:ascii="宋体" w:hAnsi="宋体" w:eastAsia="宋体" w:cs="宋体"/>
                <w:kern w:val="0"/>
                <w:sz w:val="24"/>
                <w:szCs w:val="24"/>
                <w:lang w:val="en-US" w:eastAsia="zh-CN" w:bidi="ar-SA"/>
              </w:rPr>
              <w:t>内容较差或未提供方案不得分。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9</w:t>
            </w:r>
          </w:p>
        </w:tc>
        <w:tc>
          <w:tcPr>
            <w:tcW w:w="1115"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售后服务方案</w:t>
            </w:r>
          </w:p>
          <w:p>
            <w:pPr>
              <w:spacing w:line="360" w:lineRule="auto"/>
              <w:jc w:val="center"/>
              <w:rPr>
                <w:rFonts w:hint="eastAsia" w:ascii="宋体" w:hAnsi="宋体" w:eastAsia="宋体" w:cs="宋体"/>
                <w:b/>
                <w:sz w:val="24"/>
                <w:szCs w:val="24"/>
                <w:lang w:eastAsia="en-US"/>
              </w:rPr>
            </w:pPr>
            <w:r>
              <w:rPr>
                <w:rFonts w:hint="eastAsia" w:ascii="宋体" w:hAnsi="宋体" w:eastAsia="宋体" w:cs="宋体"/>
                <w:b/>
                <w:sz w:val="24"/>
                <w:szCs w:val="24"/>
                <w:lang w:eastAsia="en-US"/>
              </w:rPr>
              <w:t>（4分）</w:t>
            </w:r>
          </w:p>
        </w:tc>
        <w:tc>
          <w:tcPr>
            <w:tcW w:w="5380" w:type="dxa"/>
            <w:tcBorders>
              <w:top w:val="single" w:color="auto" w:sz="4" w:space="0"/>
              <w:left w:val="single" w:color="auto" w:sz="4" w:space="0"/>
              <w:bottom w:val="single" w:color="auto" w:sz="4" w:space="0"/>
              <w:right w:val="single" w:color="auto" w:sz="4" w:space="0"/>
            </w:tcBorders>
            <w:noWrap w:val="0"/>
            <w:vAlign w:val="center"/>
          </w:tcPr>
          <w:p>
            <w:pPr>
              <w:pStyle w:val="11"/>
              <w:adjustRightInd w:val="0"/>
              <w:snapToGrid w:val="0"/>
              <w:spacing w:line="360" w:lineRule="auto"/>
              <w:ind w:left="0" w:leftChars="0" w:firstLine="480" w:firstLineChars="200"/>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投标人根据本项目实际需求及自身情况提供售后服务方案，包括但不限于：</w:t>
            </w:r>
            <w:r>
              <w:rPr>
                <w:rStyle w:val="21"/>
                <w:rFonts w:hint="eastAsia" w:ascii="宋体" w:hAnsi="宋体" w:eastAsia="宋体" w:cs="宋体"/>
                <w:kern w:val="0"/>
                <w:sz w:val="24"/>
                <w:szCs w:val="24"/>
                <w:lang w:val="en-US" w:eastAsia="zh-Hans" w:bidi="ar-SA"/>
              </w:rPr>
              <w:t>用户咨询及技术支持、售后服务机构情况、系统维护</w:t>
            </w:r>
            <w:r>
              <w:rPr>
                <w:rStyle w:val="21"/>
                <w:rFonts w:hint="eastAsia" w:ascii="宋体" w:hAnsi="宋体" w:eastAsia="宋体" w:cs="宋体"/>
                <w:kern w:val="0"/>
                <w:sz w:val="24"/>
                <w:szCs w:val="24"/>
                <w:lang w:val="en-US" w:eastAsia="zh-CN" w:bidi="ar-SA"/>
              </w:rPr>
              <w:t>服务</w:t>
            </w:r>
            <w:r>
              <w:rPr>
                <w:rStyle w:val="21"/>
                <w:rFonts w:hint="eastAsia" w:ascii="宋体" w:hAnsi="宋体" w:eastAsia="宋体" w:cs="宋体"/>
                <w:kern w:val="0"/>
                <w:sz w:val="24"/>
                <w:szCs w:val="24"/>
                <w:lang w:val="en-US" w:eastAsia="zh-Hans" w:bidi="ar-SA"/>
              </w:rPr>
              <w:t>、升级方案、</w:t>
            </w:r>
            <w:r>
              <w:rPr>
                <w:rStyle w:val="21"/>
                <w:rFonts w:hint="eastAsia" w:ascii="宋体" w:hAnsi="宋体" w:eastAsia="宋体" w:cs="宋体"/>
                <w:kern w:val="0"/>
                <w:sz w:val="24"/>
                <w:szCs w:val="24"/>
                <w:lang w:val="zh-TW" w:eastAsia="zh-TW" w:bidi="ar-SA"/>
              </w:rPr>
              <w:t>服务响应</w:t>
            </w:r>
            <w:r>
              <w:rPr>
                <w:rStyle w:val="21"/>
                <w:rFonts w:hint="eastAsia" w:ascii="宋体" w:hAnsi="宋体" w:eastAsia="宋体" w:cs="宋体"/>
                <w:kern w:val="0"/>
                <w:sz w:val="24"/>
                <w:szCs w:val="24"/>
                <w:lang w:val="zh-TW" w:eastAsia="zh-Hans" w:bidi="ar-SA"/>
              </w:rPr>
              <w:t>、</w:t>
            </w:r>
            <w:r>
              <w:rPr>
                <w:rStyle w:val="21"/>
                <w:rFonts w:hint="eastAsia" w:ascii="宋体" w:hAnsi="宋体" w:eastAsia="宋体" w:cs="宋体"/>
                <w:kern w:val="0"/>
                <w:sz w:val="24"/>
                <w:szCs w:val="24"/>
                <w:lang w:val="en-US" w:eastAsia="zh-Hans" w:bidi="ar-SA"/>
              </w:rPr>
              <w:t>应急预案</w:t>
            </w:r>
            <w:r>
              <w:rPr>
                <w:rStyle w:val="21"/>
                <w:rFonts w:hint="eastAsia" w:ascii="宋体" w:hAnsi="宋体" w:eastAsia="宋体" w:cs="宋体"/>
                <w:kern w:val="0"/>
                <w:sz w:val="24"/>
                <w:szCs w:val="24"/>
                <w:lang w:val="en-US" w:eastAsia="zh-CN" w:bidi="ar-SA"/>
              </w:rPr>
              <w:t>等方面：</w:t>
            </w:r>
          </w:p>
          <w:p>
            <w:pPr>
              <w:pStyle w:val="11"/>
              <w:adjustRightInd w:val="0"/>
              <w:snapToGrid w:val="0"/>
              <w:spacing w:line="360" w:lineRule="auto"/>
              <w:ind w:left="0" w:leftChars="0" w:firstLine="480" w:firstLineChars="200"/>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售后方案全面且服务保障措施切实可行，得4-3.1分；</w:t>
            </w:r>
          </w:p>
          <w:p>
            <w:pPr>
              <w:pStyle w:val="11"/>
              <w:adjustRightInd w:val="0"/>
              <w:snapToGrid w:val="0"/>
              <w:spacing w:line="360" w:lineRule="auto"/>
              <w:ind w:left="0" w:leftChars="0" w:firstLine="480" w:firstLineChars="200"/>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售后方案较为全面、保障措施较切实可行，得3-2.1分；</w:t>
            </w:r>
          </w:p>
          <w:p>
            <w:pPr>
              <w:pStyle w:val="11"/>
              <w:adjustRightInd w:val="0"/>
              <w:snapToGrid w:val="0"/>
              <w:spacing w:line="360" w:lineRule="auto"/>
              <w:ind w:left="0" w:leftChars="0" w:firstLine="480" w:firstLineChars="200"/>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售后方案一般、保障措施一般，得2-1分；</w:t>
            </w:r>
          </w:p>
          <w:p>
            <w:pPr>
              <w:pStyle w:val="11"/>
              <w:adjustRightInd w:val="0"/>
              <w:snapToGrid w:val="0"/>
              <w:spacing w:line="360" w:lineRule="auto"/>
              <w:ind w:left="0" w:leftChars="0" w:firstLine="480" w:firstLineChars="200"/>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方案及措施内容较差或未提供</w:t>
            </w:r>
            <w:r>
              <w:rPr>
                <w:rStyle w:val="21"/>
                <w:rFonts w:hint="eastAsia" w:ascii="宋体" w:hAnsi="宋体" w:eastAsia="宋体" w:cs="宋体"/>
                <w:kern w:val="0"/>
                <w:sz w:val="24"/>
                <w:szCs w:val="24"/>
                <w:lang w:val="en-US" w:eastAsia="zh-Hans" w:bidi="ar-SA"/>
              </w:rPr>
              <w:t>的</w:t>
            </w:r>
            <w:r>
              <w:rPr>
                <w:rStyle w:val="21"/>
                <w:rFonts w:hint="eastAsia" w:ascii="宋体" w:hAnsi="宋体" w:eastAsia="宋体" w:cs="宋体"/>
                <w:kern w:val="0"/>
                <w:sz w:val="24"/>
                <w:szCs w:val="24"/>
                <w:lang w:val="en-US" w:eastAsia="zh-CN" w:bidi="ar-SA"/>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10</w:t>
            </w:r>
          </w:p>
        </w:tc>
        <w:tc>
          <w:tcPr>
            <w:tcW w:w="1115"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lang w:val="zh-CN"/>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培训服务方案</w:t>
            </w:r>
          </w:p>
          <w:p>
            <w:pPr>
              <w:spacing w:line="360" w:lineRule="auto"/>
              <w:jc w:val="center"/>
              <w:rPr>
                <w:rFonts w:hint="eastAsia" w:ascii="宋体" w:hAnsi="宋体" w:eastAsia="宋体" w:cs="宋体"/>
                <w:b/>
                <w:sz w:val="24"/>
                <w:szCs w:val="24"/>
                <w:lang w:eastAsia="en-US"/>
              </w:rPr>
            </w:pPr>
            <w:r>
              <w:rPr>
                <w:rFonts w:hint="eastAsia" w:ascii="宋体" w:hAnsi="宋体" w:eastAsia="宋体" w:cs="宋体"/>
                <w:b/>
                <w:sz w:val="24"/>
                <w:szCs w:val="24"/>
                <w:lang w:eastAsia="en-US"/>
              </w:rPr>
              <w:t>（4分）</w:t>
            </w:r>
          </w:p>
        </w:tc>
        <w:tc>
          <w:tcPr>
            <w:tcW w:w="5380" w:type="dxa"/>
            <w:tcBorders>
              <w:top w:val="single" w:color="auto" w:sz="4" w:space="0"/>
              <w:left w:val="single" w:color="auto" w:sz="4" w:space="0"/>
              <w:bottom w:val="single" w:color="auto" w:sz="4" w:space="0"/>
              <w:right w:val="single" w:color="auto" w:sz="4" w:space="0"/>
            </w:tcBorders>
            <w:noWrap w:val="0"/>
            <w:vAlign w:val="center"/>
          </w:tcPr>
          <w:p>
            <w:pPr>
              <w:pStyle w:val="11"/>
              <w:adjustRightInd w:val="0"/>
              <w:snapToGrid w:val="0"/>
              <w:spacing w:line="360" w:lineRule="auto"/>
              <w:ind w:left="0" w:leftChars="0" w:firstLine="480" w:firstLineChars="200"/>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投标人根据本项目实际需求及自身情况提供培训服务方案，包括但不限于</w:t>
            </w:r>
            <w:r>
              <w:rPr>
                <w:rStyle w:val="21"/>
                <w:rFonts w:hint="eastAsia" w:ascii="宋体" w:hAnsi="宋体" w:eastAsia="宋体" w:cs="宋体"/>
                <w:kern w:val="0"/>
                <w:sz w:val="24"/>
                <w:szCs w:val="24"/>
                <w:lang w:val="en-US" w:eastAsia="zh-Hans" w:bidi="ar-SA"/>
              </w:rPr>
              <w:t>培训承诺、培训概述、培训目标、培训课程、培训计划、师资力量、培训资料</w:t>
            </w:r>
            <w:r>
              <w:rPr>
                <w:rStyle w:val="21"/>
                <w:rFonts w:hint="eastAsia" w:ascii="宋体" w:hAnsi="宋体" w:eastAsia="宋体" w:cs="宋体"/>
                <w:kern w:val="0"/>
                <w:sz w:val="24"/>
                <w:szCs w:val="24"/>
                <w:lang w:val="en-US" w:eastAsia="zh-CN" w:bidi="ar-SA"/>
              </w:rPr>
              <w:t>等方面：</w:t>
            </w:r>
          </w:p>
          <w:p>
            <w:pPr>
              <w:pStyle w:val="11"/>
              <w:adjustRightInd w:val="0"/>
              <w:snapToGrid w:val="0"/>
              <w:spacing w:line="360" w:lineRule="auto"/>
              <w:ind w:left="0" w:leftChars="0" w:firstLine="480" w:firstLineChars="200"/>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培训方案具体且具备可行性、完全满足采购人项目培训要求，得4-3.1分；</w:t>
            </w:r>
          </w:p>
          <w:p>
            <w:pPr>
              <w:pStyle w:val="11"/>
              <w:adjustRightInd w:val="0"/>
              <w:snapToGrid w:val="0"/>
              <w:spacing w:line="360" w:lineRule="auto"/>
              <w:ind w:left="0" w:leftChars="0" w:firstLine="480" w:firstLineChars="200"/>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培训方案较有可行性、大部分能满足采购人项目培训要求，得3-2.1分；</w:t>
            </w:r>
          </w:p>
          <w:p>
            <w:pPr>
              <w:pStyle w:val="11"/>
              <w:adjustRightInd w:val="0"/>
              <w:snapToGrid w:val="0"/>
              <w:spacing w:line="360" w:lineRule="auto"/>
              <w:ind w:left="0" w:leftChars="0" w:firstLine="480" w:firstLineChars="200"/>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培训内容基本全面、基本满足采购人项目培训要求，得2-1分；</w:t>
            </w:r>
          </w:p>
          <w:p>
            <w:pPr>
              <w:pStyle w:val="11"/>
              <w:adjustRightInd w:val="0"/>
              <w:snapToGrid w:val="0"/>
              <w:spacing w:line="360" w:lineRule="auto"/>
              <w:ind w:left="0" w:leftChars="0" w:firstLine="480" w:firstLineChars="200"/>
              <w:rPr>
                <w:rStyle w:val="21"/>
                <w:rFonts w:hint="eastAsia" w:ascii="宋体" w:hAnsi="宋体" w:eastAsia="宋体" w:cs="宋体"/>
                <w:kern w:val="0"/>
                <w:sz w:val="24"/>
                <w:szCs w:val="24"/>
                <w:lang w:val="en-US" w:eastAsia="zh-CN" w:bidi="ar-SA"/>
              </w:rPr>
            </w:pPr>
            <w:r>
              <w:rPr>
                <w:rStyle w:val="21"/>
                <w:rFonts w:hint="eastAsia" w:ascii="宋体" w:hAnsi="宋体" w:eastAsia="宋体" w:cs="宋体"/>
                <w:kern w:val="0"/>
                <w:sz w:val="24"/>
                <w:szCs w:val="24"/>
                <w:lang w:val="en-US" w:eastAsia="zh-CN" w:bidi="ar-SA"/>
              </w:rPr>
              <w:t>方案内容较差或未提供方案不得分。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986"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b/>
                <w:sz w:val="24"/>
                <w:szCs w:val="24"/>
                <w:lang w:val="en-US" w:eastAsia="zh-CN"/>
              </w:rPr>
            </w:pPr>
            <w:r>
              <w:rPr>
                <w:rFonts w:hint="eastAsia" w:ascii="宋体" w:hAnsi="宋体" w:eastAsia="宋体" w:cs="宋体"/>
                <w:b/>
                <w:sz w:val="24"/>
                <w:szCs w:val="24"/>
              </w:rPr>
              <w:t>合计</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100分</w:t>
            </w:r>
          </w:p>
        </w:tc>
      </w:tr>
    </w:tbl>
    <w:p>
      <w:pPr>
        <w:rPr>
          <w:rFonts w:hint="eastAsia" w:ascii="宋体" w:hAnsi="宋体" w:eastAsia="宋体" w:cs="宋体"/>
          <w:lang w:val="en-US" w:eastAsia="zh-Hans"/>
        </w:rPr>
      </w:pPr>
    </w:p>
    <w:p>
      <w:pPr>
        <w:pStyle w:val="15"/>
        <w:rPr>
          <w:rFonts w:hint="eastAsia" w:ascii="宋体" w:hAnsi="宋体" w:eastAsia="宋体" w:cs="宋体"/>
          <w:lang w:val="en-US" w:eastAsia="zh-Hans"/>
        </w:rPr>
      </w:pPr>
    </w:p>
    <w:p>
      <w:pPr>
        <w:pStyle w:val="15"/>
        <w:rPr>
          <w:rFonts w:hint="eastAsia" w:ascii="宋体" w:hAnsi="宋体" w:eastAsia="宋体" w:cs="宋体"/>
          <w:lang w:val="en-US" w:eastAsia="zh-Hans"/>
        </w:rPr>
      </w:pPr>
    </w:p>
    <w:p>
      <w:pPr>
        <w:pStyle w:val="15"/>
        <w:rPr>
          <w:rFonts w:hint="eastAsia" w:ascii="宋体" w:hAnsi="宋体" w:eastAsia="宋体" w:cs="宋体"/>
          <w:lang w:val="en-US" w:eastAsia="zh-Hans"/>
        </w:rPr>
      </w:pPr>
    </w:p>
    <w:p>
      <w:pPr>
        <w:pStyle w:val="15"/>
        <w:rPr>
          <w:rFonts w:hint="eastAsia" w:ascii="宋体" w:hAnsi="宋体" w:eastAsia="宋体" w:cs="宋体"/>
          <w:lang w:val="en-US" w:eastAsia="zh-Hans"/>
        </w:rPr>
      </w:pPr>
    </w:p>
    <w:p>
      <w:pPr>
        <w:pStyle w:val="15"/>
        <w:rPr>
          <w:rFonts w:hint="eastAsia" w:ascii="宋体" w:hAnsi="宋体" w:eastAsia="宋体" w:cs="宋体"/>
          <w:lang w:val="en-US" w:eastAsia="zh-Hans"/>
        </w:rPr>
      </w:pPr>
    </w:p>
    <w:p>
      <w:pPr>
        <w:pStyle w:val="15"/>
        <w:rPr>
          <w:rFonts w:hint="eastAsia" w:ascii="宋体" w:hAnsi="宋体" w:eastAsia="宋体" w:cs="宋体"/>
          <w:lang w:val="en-US" w:eastAsia="zh-Hans"/>
        </w:rPr>
      </w:pPr>
    </w:p>
    <w:p>
      <w:pPr>
        <w:pStyle w:val="15"/>
        <w:rPr>
          <w:rFonts w:hint="eastAsia" w:ascii="宋体" w:hAnsi="宋体" w:eastAsia="宋体" w:cs="宋体"/>
          <w:lang w:val="en-US" w:eastAsia="zh-Hans"/>
        </w:rPr>
      </w:pPr>
    </w:p>
    <w:p>
      <w:pPr>
        <w:pStyle w:val="15"/>
        <w:rPr>
          <w:rFonts w:hint="eastAsia" w:ascii="宋体" w:hAnsi="宋体" w:eastAsia="宋体" w:cs="宋体"/>
          <w:lang w:val="en-US" w:eastAsia="zh-Hans"/>
        </w:rPr>
      </w:pPr>
    </w:p>
    <w:p>
      <w:pPr>
        <w:pStyle w:val="15"/>
        <w:rPr>
          <w:rFonts w:hint="eastAsia" w:ascii="宋体" w:hAnsi="宋体" w:eastAsia="宋体" w:cs="宋体"/>
          <w:lang w:val="en-US" w:eastAsia="zh-Hans"/>
        </w:rPr>
      </w:pPr>
    </w:p>
    <w:p>
      <w:pPr>
        <w:pStyle w:val="4"/>
        <w:rPr>
          <w:rFonts w:hint="eastAsia" w:ascii="黑体" w:eastAsia="黑体"/>
          <w:bCs/>
          <w:color w:val="000000"/>
          <w:sz w:val="44"/>
        </w:rPr>
      </w:pPr>
    </w:p>
    <w:p>
      <w:pPr>
        <w:pStyle w:val="4"/>
        <w:rPr>
          <w:rFonts w:ascii="黑体" w:eastAsia="黑体"/>
          <w:bCs/>
          <w:color w:val="000000"/>
          <w:sz w:val="44"/>
        </w:rPr>
      </w:pPr>
      <w:r>
        <w:rPr>
          <w:rFonts w:hint="eastAsia" w:ascii="黑体" w:eastAsia="黑体"/>
          <w:bCs/>
          <w:color w:val="000000"/>
          <w:sz w:val="44"/>
        </w:rPr>
        <w:t>第六章  竞争性磋商响应文件格式</w:t>
      </w:r>
    </w:p>
    <w:p>
      <w:pPr>
        <w:jc w:val="both"/>
        <w:rPr>
          <w:rFonts w:hint="eastAsia" w:ascii="宋体" w:hAnsi="宋体" w:cs="宋体"/>
          <w:b/>
          <w:sz w:val="72"/>
        </w:rPr>
      </w:pPr>
      <w:bookmarkStart w:id="87" w:name="_Hlt26955039"/>
      <w:bookmarkEnd w:id="87"/>
      <w:bookmarkStart w:id="88" w:name="_Hlt26671244"/>
      <w:bookmarkEnd w:id="88"/>
      <w:bookmarkStart w:id="89" w:name="_Toc49090576"/>
      <w:bookmarkStart w:id="90" w:name="_Toc26554094"/>
      <w:bookmarkStart w:id="91" w:name="_Toc120614282"/>
    </w:p>
    <w:p>
      <w:pPr>
        <w:jc w:val="center"/>
        <w:rPr>
          <w:rFonts w:hint="eastAsia" w:ascii="宋体" w:hAnsi="宋体" w:cs="宋体"/>
          <w:b/>
          <w:sz w:val="72"/>
        </w:rPr>
      </w:pPr>
    </w:p>
    <w:p>
      <w:pPr>
        <w:jc w:val="center"/>
        <w:rPr>
          <w:rFonts w:hint="eastAsia" w:ascii="宋体" w:hAnsi="宋体" w:cs="宋体"/>
          <w:b/>
          <w:sz w:val="72"/>
        </w:rPr>
      </w:pPr>
      <w:r>
        <w:rPr>
          <w:rFonts w:hint="eastAsia" w:ascii="宋体" w:hAnsi="宋体" w:cs="宋体"/>
          <w:b/>
          <w:sz w:val="72"/>
        </w:rPr>
        <w:t>竞争性磋商响应文件</w:t>
      </w:r>
    </w:p>
    <w:p>
      <w:pPr>
        <w:jc w:val="center"/>
        <w:rPr>
          <w:rFonts w:ascii="宋体" w:hAnsi="宋体"/>
          <w:b/>
          <w:color w:val="000000"/>
          <w:sz w:val="72"/>
        </w:rPr>
      </w:pPr>
      <w:r>
        <w:rPr>
          <w:rFonts w:hint="eastAsia" w:ascii="黑体" w:hAnsi="黑体" w:eastAsia="黑体"/>
          <w:b/>
          <w:color w:val="000000"/>
          <w:sz w:val="36"/>
        </w:rPr>
        <w:t>（正或副本）</w:t>
      </w:r>
    </w:p>
    <w:p>
      <w:pPr>
        <w:jc w:val="center"/>
        <w:rPr>
          <w:rFonts w:ascii="宋体" w:hAnsi="宋体"/>
          <w:b/>
          <w:color w:val="000000"/>
          <w:sz w:val="72"/>
        </w:rPr>
      </w:pPr>
    </w:p>
    <w:p>
      <w:pPr>
        <w:jc w:val="center"/>
        <w:rPr>
          <w:rFonts w:ascii="宋体" w:hAnsi="宋体"/>
          <w:b/>
          <w:color w:val="000000"/>
          <w:sz w:val="36"/>
        </w:rPr>
      </w:pPr>
    </w:p>
    <w:p>
      <w:pPr>
        <w:jc w:val="center"/>
        <w:rPr>
          <w:rFonts w:ascii="宋体" w:hAnsi="宋体"/>
          <w:b/>
          <w:color w:val="000000"/>
          <w:sz w:val="36"/>
        </w:rPr>
      </w:pPr>
    </w:p>
    <w:p>
      <w:pPr>
        <w:jc w:val="center"/>
        <w:rPr>
          <w:rFonts w:ascii="宋体" w:hAnsi="宋体"/>
          <w:b/>
          <w:color w:val="000000"/>
          <w:sz w:val="36"/>
        </w:rPr>
      </w:pPr>
    </w:p>
    <w:p>
      <w:pPr>
        <w:pStyle w:val="10"/>
        <w:rPr>
          <w:rFonts w:ascii="宋体" w:hAnsi="宋体"/>
          <w:b/>
          <w:color w:val="000000"/>
          <w:sz w:val="36"/>
        </w:rPr>
      </w:pPr>
    </w:p>
    <w:p>
      <w:pPr>
        <w:pStyle w:val="9"/>
        <w:rPr>
          <w:rFonts w:ascii="宋体" w:hAnsi="宋体"/>
          <w:b/>
          <w:color w:val="000000"/>
          <w:sz w:val="36"/>
        </w:rPr>
      </w:pPr>
    </w:p>
    <w:p/>
    <w:p>
      <w:pPr>
        <w:pStyle w:val="9"/>
        <w:rPr>
          <w:rFonts w:ascii="宋体" w:hAnsi="宋体"/>
          <w:b/>
          <w:color w:val="000000"/>
          <w:sz w:val="36"/>
        </w:rPr>
      </w:pPr>
    </w:p>
    <w:p/>
    <w:p>
      <w:pPr>
        <w:ind w:firstLine="1084" w:firstLineChars="300"/>
        <w:rPr>
          <w:rFonts w:ascii="宋体" w:hAnsi="宋体"/>
          <w:b/>
          <w:color w:val="000000"/>
          <w:sz w:val="36"/>
        </w:rPr>
      </w:pPr>
      <w:r>
        <w:rPr>
          <w:rFonts w:hint="eastAsia" w:ascii="宋体" w:hAnsi="宋体"/>
          <w:b/>
          <w:color w:val="000000"/>
          <w:sz w:val="36"/>
        </w:rPr>
        <w:t>项 目 名 称：</w:t>
      </w:r>
      <w:r>
        <w:rPr>
          <w:rFonts w:hint="eastAsia" w:ascii="宋体" w:hAnsi="宋体"/>
          <w:b/>
          <w:color w:val="000000"/>
          <w:sz w:val="36"/>
          <w:u w:val="single"/>
        </w:rPr>
        <w:t xml:space="preserve">               </w:t>
      </w:r>
    </w:p>
    <w:p>
      <w:pPr>
        <w:ind w:firstLine="1084" w:firstLineChars="300"/>
        <w:rPr>
          <w:rFonts w:ascii="宋体" w:hAnsi="宋体"/>
          <w:b/>
          <w:color w:val="000000"/>
          <w:sz w:val="36"/>
          <w:u w:val="single"/>
        </w:rPr>
      </w:pPr>
      <w:r>
        <w:rPr>
          <w:rFonts w:hint="eastAsia" w:ascii="宋体" w:hAnsi="宋体"/>
          <w:b/>
          <w:color w:val="000000"/>
          <w:sz w:val="36"/>
        </w:rPr>
        <w:t>招 标 编 号：</w:t>
      </w:r>
      <w:r>
        <w:rPr>
          <w:rFonts w:hint="eastAsia" w:ascii="宋体" w:hAnsi="宋体"/>
          <w:b/>
          <w:color w:val="000000"/>
          <w:sz w:val="36"/>
          <w:u w:val="single"/>
        </w:rPr>
        <w:t xml:space="preserve">               </w:t>
      </w:r>
    </w:p>
    <w:p>
      <w:pPr>
        <w:rPr>
          <w:rFonts w:ascii="宋体" w:hAnsi="宋体"/>
          <w:b/>
          <w:color w:val="000000"/>
          <w:sz w:val="36"/>
          <w:u w:val="single"/>
        </w:rPr>
      </w:pPr>
      <w:r>
        <w:rPr>
          <w:rFonts w:hint="eastAsia" w:ascii="宋体" w:hAnsi="宋体"/>
          <w:b/>
          <w:color w:val="000000"/>
          <w:sz w:val="36"/>
        </w:rPr>
        <w:t xml:space="preserve">      </w:t>
      </w:r>
      <w:r>
        <w:rPr>
          <w:rFonts w:hint="eastAsia" w:ascii="宋体" w:hAnsi="宋体" w:cs="宋体"/>
          <w:b/>
          <w:sz w:val="36"/>
        </w:rPr>
        <w:t>磋商供应商</w:t>
      </w:r>
      <w:r>
        <w:rPr>
          <w:rFonts w:hint="eastAsia" w:ascii="宋体" w:hAnsi="宋体"/>
          <w:b/>
          <w:color w:val="000000"/>
          <w:sz w:val="36"/>
        </w:rPr>
        <w:t>名称 ：</w:t>
      </w:r>
      <w:r>
        <w:rPr>
          <w:rFonts w:hint="eastAsia" w:ascii="宋体" w:hAnsi="宋体"/>
          <w:b/>
          <w:color w:val="000000"/>
          <w:sz w:val="36"/>
          <w:u w:val="single"/>
        </w:rPr>
        <w:t xml:space="preserve">               </w:t>
      </w:r>
    </w:p>
    <w:p>
      <w:pPr>
        <w:rPr>
          <w:rFonts w:ascii="宋体" w:hAnsi="宋体"/>
          <w:b/>
          <w:color w:val="000000"/>
          <w:sz w:val="36"/>
        </w:rPr>
      </w:pPr>
      <w:r>
        <w:rPr>
          <w:rFonts w:hint="eastAsia" w:ascii="宋体" w:hAnsi="宋体"/>
          <w:b/>
          <w:color w:val="000000"/>
          <w:sz w:val="36"/>
        </w:rPr>
        <w:t xml:space="preserve">      日      期 ：</w:t>
      </w:r>
      <w:r>
        <w:rPr>
          <w:rFonts w:hint="eastAsia" w:ascii="宋体" w:hAnsi="宋体"/>
          <w:b/>
          <w:color w:val="000000"/>
          <w:sz w:val="36"/>
          <w:u w:val="single"/>
        </w:rPr>
        <w:t xml:space="preserve">               </w:t>
      </w:r>
    </w:p>
    <w:p>
      <w:pPr>
        <w:spacing w:line="440" w:lineRule="exact"/>
        <w:jc w:val="center"/>
        <w:rPr>
          <w:rFonts w:ascii="宋体" w:hAnsi="宋体"/>
          <w:b/>
          <w:bCs/>
          <w:color w:val="000000"/>
          <w:sz w:val="32"/>
          <w:szCs w:val="32"/>
        </w:rPr>
      </w:pPr>
    </w:p>
    <w:p>
      <w:pPr>
        <w:spacing w:line="440" w:lineRule="exact"/>
        <w:ind w:firstLine="480" w:firstLineChars="200"/>
        <w:rPr>
          <w:rFonts w:ascii="宋体" w:hAnsi="宋体"/>
          <w:color w:val="000000"/>
          <w:sz w:val="24"/>
        </w:rPr>
      </w:pPr>
    </w:p>
    <w:p>
      <w:pPr>
        <w:spacing w:line="440" w:lineRule="exact"/>
        <w:ind w:firstLine="3915" w:firstLineChars="1300"/>
        <w:rPr>
          <w:rFonts w:ascii="宋体" w:hAnsi="宋体"/>
          <w:b/>
          <w:color w:val="000000"/>
          <w:sz w:val="30"/>
          <w:szCs w:val="30"/>
        </w:rPr>
      </w:pPr>
      <w:r>
        <w:rPr>
          <w:rFonts w:hint="eastAsia" w:ascii="宋体" w:hAnsi="宋体"/>
          <w:b/>
          <w:color w:val="000000"/>
          <w:sz w:val="30"/>
          <w:szCs w:val="30"/>
        </w:rPr>
        <w:t>评分索引表</w:t>
      </w:r>
    </w:p>
    <w:p>
      <w:pPr>
        <w:spacing w:line="440" w:lineRule="exact"/>
        <w:jc w:val="center"/>
        <w:rPr>
          <w:rFonts w:ascii="宋体" w:hAnsi="宋体"/>
          <w:b/>
          <w:color w:val="000000"/>
          <w:sz w:val="30"/>
          <w:szCs w:val="30"/>
        </w:rPr>
      </w:pP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pPr>
              <w:pStyle w:val="25"/>
              <w:shd w:val="clear" w:color="auto" w:fill="FFFFFF"/>
              <w:spacing w:line="265" w:lineRule="atLeast"/>
              <w:ind w:left="420"/>
              <w:jc w:val="center"/>
              <w:rPr>
                <w:rFonts w:ascii="宋体" w:hAnsi="宋体"/>
                <w:b/>
                <w:bCs/>
                <w:color w:val="000000"/>
                <w:lang w:eastAsia="zh-CN"/>
              </w:rPr>
            </w:pPr>
            <w:r>
              <w:rPr>
                <w:rFonts w:hint="eastAsia" w:ascii="宋体" w:hAnsi="宋体"/>
                <w:b/>
                <w:color w:val="000000"/>
              </w:rPr>
              <w:t>评分项目</w:t>
            </w:r>
          </w:p>
        </w:tc>
        <w:tc>
          <w:tcPr>
            <w:tcW w:w="3570" w:type="dxa"/>
            <w:noWrap w:val="0"/>
            <w:vAlign w:val="top"/>
          </w:tcPr>
          <w:p>
            <w:pPr>
              <w:jc w:val="center"/>
              <w:rPr>
                <w:rFonts w:ascii="宋体" w:hAnsi="宋体"/>
                <w:b/>
                <w:color w:val="000000"/>
              </w:rPr>
            </w:pPr>
            <w:r>
              <w:rPr>
                <w:rFonts w:hint="eastAsia" w:ascii="宋体" w:hAnsi="宋体"/>
                <w:b/>
                <w:color w:val="000000"/>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val="0"/>
            <w:vAlign w:val="top"/>
          </w:tcPr>
          <w:p>
            <w:pPr>
              <w:pStyle w:val="25"/>
              <w:shd w:val="clear" w:color="auto" w:fill="FFFFFF"/>
              <w:spacing w:line="265" w:lineRule="atLeast"/>
              <w:ind w:left="420"/>
              <w:jc w:val="both"/>
              <w:rPr>
                <w:rFonts w:ascii="宋体" w:hAnsi="宋体"/>
                <w:b/>
                <w:color w:val="000000"/>
                <w:lang w:eastAsia="zh-CN"/>
              </w:rPr>
            </w:pPr>
          </w:p>
        </w:tc>
        <w:tc>
          <w:tcPr>
            <w:tcW w:w="3570" w:type="dxa"/>
            <w:noWrap w:val="0"/>
            <w:vAlign w:val="top"/>
          </w:tcPr>
          <w:p>
            <w:pPr>
              <w:rPr>
                <w:rFonts w:ascii="宋体" w:hAnsi="宋体"/>
                <w:b/>
                <w:color w:val="000000"/>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val="0"/>
            <w:vAlign w:val="top"/>
          </w:tcPr>
          <w:p>
            <w:pPr>
              <w:pStyle w:val="25"/>
              <w:shd w:val="clear" w:color="auto" w:fill="FFFFFF"/>
              <w:spacing w:line="265" w:lineRule="atLeast"/>
              <w:ind w:left="420"/>
              <w:jc w:val="both"/>
              <w:rPr>
                <w:rFonts w:ascii="宋体" w:hAnsi="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pPr>
              <w:pStyle w:val="25"/>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pPr>
              <w:pStyle w:val="25"/>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pPr>
              <w:pStyle w:val="25"/>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pPr>
              <w:pStyle w:val="25"/>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pPr>
              <w:pStyle w:val="25"/>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pPr>
              <w:pStyle w:val="25"/>
              <w:shd w:val="clear" w:color="auto" w:fill="FFFFFF"/>
              <w:spacing w:line="265" w:lineRule="atLeast"/>
              <w:ind w:left="420"/>
              <w:jc w:val="both"/>
              <w:rPr>
                <w:rFonts w:ascii="宋体" w:hAnsi="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val="0"/>
            <w:vAlign w:val="top"/>
          </w:tcPr>
          <w:p>
            <w:pPr>
              <w:pStyle w:val="25"/>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val="0"/>
            <w:vAlign w:val="top"/>
          </w:tcPr>
          <w:p>
            <w:pPr>
              <w:pStyle w:val="25"/>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val="0"/>
            <w:vAlign w:val="top"/>
          </w:tcPr>
          <w:p>
            <w:pPr>
              <w:pStyle w:val="25"/>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val="0"/>
            <w:vAlign w:val="top"/>
          </w:tcPr>
          <w:p>
            <w:pPr>
              <w:pStyle w:val="25"/>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val="0"/>
            <w:vAlign w:val="top"/>
          </w:tcPr>
          <w:p>
            <w:pPr>
              <w:pStyle w:val="25"/>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pPr>
              <w:pStyle w:val="25"/>
              <w:shd w:val="clear" w:color="auto" w:fill="FFFFFF"/>
              <w:spacing w:line="265" w:lineRule="atLeast"/>
              <w:ind w:left="420"/>
              <w:jc w:val="both"/>
              <w:rPr>
                <w:rFonts w:ascii="宋体" w:hAnsi="宋体"/>
                <w:b/>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pPr>
              <w:pStyle w:val="25"/>
              <w:shd w:val="clear" w:color="auto" w:fill="FFFFFF"/>
              <w:spacing w:line="265" w:lineRule="atLeast"/>
              <w:ind w:left="420"/>
              <w:rPr>
                <w:rFonts w:ascii="宋体" w:hAnsi="宋体"/>
                <w:b/>
                <w:bCs/>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pPr>
              <w:pStyle w:val="25"/>
              <w:shd w:val="clear" w:color="auto" w:fill="FFFFFF"/>
              <w:spacing w:line="265" w:lineRule="atLeast"/>
              <w:ind w:left="420"/>
              <w:rPr>
                <w:rFonts w:ascii="宋体" w:hAnsi="宋体"/>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pPr>
              <w:pStyle w:val="25"/>
              <w:shd w:val="clear" w:color="auto" w:fill="FFFFFF"/>
              <w:spacing w:line="265" w:lineRule="atLeast"/>
              <w:ind w:left="420"/>
              <w:rPr>
                <w:rFonts w:ascii="宋体" w:hAnsi="宋体"/>
                <w:b/>
                <w:bCs/>
                <w:color w:val="000000"/>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val="0"/>
            <w:vAlign w:val="top"/>
          </w:tcPr>
          <w:p>
            <w:pPr>
              <w:pStyle w:val="25"/>
              <w:shd w:val="clear" w:color="auto" w:fill="FFFFFF"/>
              <w:spacing w:line="265" w:lineRule="atLeast"/>
              <w:ind w:left="420"/>
              <w:jc w:val="both"/>
              <w:rPr>
                <w:rFonts w:ascii="宋体" w:hAnsi="宋体"/>
                <w:b/>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val="0"/>
            <w:vAlign w:val="top"/>
          </w:tcPr>
          <w:p>
            <w:pPr>
              <w:pStyle w:val="25"/>
              <w:shd w:val="clear" w:color="auto" w:fill="FFFFFF"/>
              <w:spacing w:line="265" w:lineRule="atLeast"/>
              <w:ind w:left="0" w:firstLine="480" w:firstLineChars="200"/>
              <w:rPr>
                <w:rFonts w:ascii="宋体" w:hAnsi="宋体"/>
                <w:color w:val="000000"/>
                <w:szCs w:val="21"/>
                <w:lang w:eastAsia="zh-CN"/>
              </w:rPr>
            </w:pPr>
          </w:p>
        </w:tc>
        <w:tc>
          <w:tcPr>
            <w:tcW w:w="3570" w:type="dxa"/>
            <w:noWrap w:val="0"/>
            <w:vAlign w:val="top"/>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val="0"/>
            <w:vAlign w:val="top"/>
          </w:tcPr>
          <w:p>
            <w:pPr>
              <w:pStyle w:val="25"/>
              <w:shd w:val="clear" w:color="auto" w:fill="FFFFFF"/>
              <w:spacing w:line="265" w:lineRule="atLeast"/>
              <w:ind w:left="0" w:firstLine="480" w:firstLineChars="200"/>
              <w:rPr>
                <w:rFonts w:ascii="宋体" w:hAnsi="宋体"/>
                <w:color w:val="000000"/>
                <w:lang w:eastAsia="zh-CN"/>
              </w:rPr>
            </w:pPr>
          </w:p>
        </w:tc>
        <w:tc>
          <w:tcPr>
            <w:tcW w:w="3570" w:type="dxa"/>
            <w:tcBorders>
              <w:bottom w:val="single" w:color="auto" w:sz="4" w:space="0"/>
            </w:tcBorders>
            <w:noWrap w:val="0"/>
            <w:vAlign w:val="top"/>
          </w:tcPr>
          <w:p>
            <w:pPr>
              <w:rPr>
                <w:rFonts w:ascii="宋体" w:hAnsi="宋体"/>
                <w:color w:val="000000"/>
              </w:rPr>
            </w:pPr>
          </w:p>
        </w:tc>
      </w:tr>
    </w:tbl>
    <w:p>
      <w:pPr>
        <w:rPr>
          <w:rFonts w:ascii="宋体" w:hAnsi="宋体"/>
          <w:color w:val="000000"/>
        </w:rPr>
      </w:pPr>
    </w:p>
    <w:p>
      <w:pPr>
        <w:spacing w:line="360" w:lineRule="auto"/>
        <w:ind w:firstLine="1084" w:firstLineChars="300"/>
        <w:rPr>
          <w:rFonts w:hint="eastAsia" w:ascii="宋体" w:hAnsi="宋体"/>
          <w:b/>
          <w:color w:val="000000"/>
          <w:sz w:val="36"/>
        </w:rPr>
      </w:pPr>
      <w:r>
        <w:rPr>
          <w:rFonts w:hint="eastAsia" w:ascii="宋体" w:hAnsi="宋体"/>
          <w:b/>
          <w:color w:val="000000"/>
          <w:sz w:val="36"/>
        </w:rPr>
        <w:t xml:space="preserve">         </w:t>
      </w:r>
    </w:p>
    <w:p>
      <w:pPr>
        <w:spacing w:line="360" w:lineRule="auto"/>
        <w:ind w:firstLine="1084" w:firstLineChars="300"/>
        <w:rPr>
          <w:rFonts w:hint="eastAsia" w:ascii="宋体" w:hAnsi="宋体"/>
          <w:b/>
          <w:color w:val="000000"/>
          <w:sz w:val="36"/>
        </w:rPr>
      </w:pPr>
    </w:p>
    <w:p>
      <w:pPr>
        <w:spacing w:line="360" w:lineRule="auto"/>
        <w:ind w:firstLine="1084" w:firstLineChars="300"/>
        <w:rPr>
          <w:rFonts w:hint="eastAsia" w:ascii="宋体" w:hAnsi="宋体"/>
          <w:b/>
          <w:color w:val="000000"/>
          <w:sz w:val="36"/>
        </w:rPr>
      </w:pPr>
    </w:p>
    <w:p>
      <w:pPr>
        <w:spacing w:line="360" w:lineRule="auto"/>
        <w:ind w:firstLine="1084" w:firstLineChars="300"/>
        <w:rPr>
          <w:rFonts w:hint="eastAsia" w:ascii="宋体" w:hAnsi="宋体"/>
          <w:b/>
          <w:color w:val="000000"/>
          <w:sz w:val="36"/>
        </w:rPr>
      </w:pPr>
    </w:p>
    <w:p>
      <w:pPr>
        <w:spacing w:line="360" w:lineRule="auto"/>
        <w:ind w:firstLine="1084" w:firstLineChars="300"/>
        <w:rPr>
          <w:rFonts w:hint="eastAsia" w:ascii="宋体" w:hAnsi="宋体"/>
          <w:b/>
          <w:color w:val="000000"/>
          <w:sz w:val="36"/>
        </w:rPr>
      </w:pPr>
    </w:p>
    <w:p>
      <w:pPr>
        <w:spacing w:line="360" w:lineRule="auto"/>
        <w:ind w:firstLine="1084" w:firstLineChars="300"/>
        <w:rPr>
          <w:rFonts w:hint="eastAsia" w:ascii="宋体" w:hAnsi="宋体"/>
          <w:b/>
          <w:color w:val="000000"/>
          <w:sz w:val="36"/>
        </w:rPr>
      </w:pPr>
    </w:p>
    <w:p>
      <w:pPr>
        <w:spacing w:line="360" w:lineRule="auto"/>
        <w:ind w:firstLine="1084" w:firstLineChars="300"/>
        <w:rPr>
          <w:rFonts w:hint="eastAsia" w:ascii="宋体" w:hAnsi="宋体"/>
          <w:b/>
          <w:color w:val="000000"/>
          <w:sz w:val="36"/>
        </w:rPr>
      </w:pPr>
    </w:p>
    <w:p>
      <w:pPr>
        <w:spacing w:line="360" w:lineRule="auto"/>
        <w:ind w:firstLine="1084" w:firstLineChars="300"/>
        <w:rPr>
          <w:rFonts w:hint="eastAsia" w:ascii="宋体" w:hAnsi="宋体"/>
          <w:b/>
          <w:color w:val="000000"/>
          <w:sz w:val="36"/>
        </w:rPr>
      </w:pPr>
    </w:p>
    <w:p>
      <w:pPr>
        <w:spacing w:line="360" w:lineRule="auto"/>
        <w:ind w:firstLine="964" w:firstLineChars="300"/>
        <w:jc w:val="center"/>
        <w:rPr>
          <w:rFonts w:ascii="宋体" w:hAnsi="宋体"/>
          <w:b/>
          <w:bCs/>
          <w:color w:val="000000"/>
          <w:sz w:val="32"/>
          <w:szCs w:val="32"/>
        </w:rPr>
      </w:pPr>
      <w:r>
        <w:rPr>
          <w:rFonts w:hint="eastAsia" w:ascii="宋体" w:hAnsi="宋体"/>
          <w:b/>
          <w:bCs/>
          <w:color w:val="000000"/>
          <w:sz w:val="32"/>
          <w:szCs w:val="32"/>
        </w:rPr>
        <w:t>投标主要文件目录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rPr>
      </w:pPr>
      <w:r>
        <w:rPr>
          <w:rFonts w:hint="eastAsia" w:ascii="宋体" w:hAnsi="宋体"/>
          <w:color w:val="000000"/>
          <w:sz w:val="24"/>
        </w:rPr>
        <w:t>一、</w:t>
      </w:r>
      <w:r>
        <w:rPr>
          <w:rFonts w:hint="eastAsia" w:ascii="宋体" w:hAnsi="宋体"/>
          <w:bCs/>
          <w:color w:val="000000"/>
          <w:sz w:val="24"/>
        </w:rPr>
        <w:t>资信证明文件要求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olor w:val="000000"/>
          <w:sz w:val="24"/>
        </w:rPr>
      </w:pPr>
      <w:r>
        <w:rPr>
          <w:rFonts w:hint="eastAsia" w:ascii="宋体" w:hAnsi="宋体"/>
          <w:b/>
          <w:bCs/>
          <w:color w:val="000000"/>
          <w:sz w:val="24"/>
        </w:rPr>
        <w:t>二</w:t>
      </w:r>
      <w:r>
        <w:rPr>
          <w:rFonts w:hint="eastAsia" w:ascii="宋体" w:hAnsi="宋体"/>
          <w:color w:val="000000"/>
          <w:sz w:val="24"/>
        </w:rPr>
        <w:t>、资格性审查响应对照表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color w:val="000000"/>
          <w:sz w:val="24"/>
        </w:rPr>
      </w:pPr>
      <w:r>
        <w:rPr>
          <w:rFonts w:hint="eastAsia" w:ascii="宋体" w:hAnsi="宋体"/>
          <w:color w:val="000000"/>
          <w:sz w:val="24"/>
        </w:rPr>
        <w:t>三、符合性检查响应对照表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rPr>
      </w:pPr>
      <w:r>
        <w:rPr>
          <w:rFonts w:hint="eastAsia" w:ascii="宋体" w:hAnsi="宋体"/>
          <w:color w:val="000000"/>
          <w:sz w:val="24"/>
        </w:rPr>
        <w:t>四、投标函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rPr>
      </w:pPr>
      <w:r>
        <w:rPr>
          <w:rFonts w:hint="eastAsia" w:ascii="宋体" w:hAnsi="宋体"/>
          <w:color w:val="000000"/>
          <w:sz w:val="24"/>
        </w:rPr>
        <w:t>五、开标一览表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color w:val="000000"/>
          <w:sz w:val="24"/>
        </w:rPr>
      </w:pPr>
      <w:r>
        <w:rPr>
          <w:rFonts w:hint="eastAsia" w:ascii="宋体" w:hAnsi="宋体"/>
          <w:bCs/>
          <w:color w:val="000000"/>
          <w:sz w:val="24"/>
        </w:rPr>
        <w:t>六、技术参数响应及偏离表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color w:val="000000"/>
          <w:sz w:val="24"/>
        </w:rPr>
      </w:pPr>
      <w:r>
        <w:rPr>
          <w:rFonts w:hint="eastAsia" w:ascii="宋体" w:hAnsi="宋体"/>
          <w:bCs/>
          <w:color w:val="000000"/>
          <w:sz w:val="24"/>
        </w:rPr>
        <w:t>七、商务条款响应及偏离表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000000"/>
          <w:sz w:val="24"/>
        </w:rPr>
      </w:pPr>
      <w:r>
        <w:rPr>
          <w:rFonts w:hint="eastAsia" w:ascii="宋体" w:hAnsi="宋体"/>
          <w:bCs/>
          <w:color w:val="000000"/>
          <w:sz w:val="24"/>
        </w:rPr>
        <w:t>八、项目实施方案、服务承诺及保密措施等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sz w:val="24"/>
        </w:rPr>
      </w:pPr>
      <w:r>
        <w:rPr>
          <w:rFonts w:hint="eastAsia" w:ascii="宋体" w:hAnsi="宋体"/>
          <w:bCs/>
          <w:color w:val="000000"/>
          <w:sz w:val="24"/>
        </w:rPr>
        <w:t>九、拟投入本项目的</w:t>
      </w:r>
      <w:r>
        <w:rPr>
          <w:rFonts w:hint="eastAsia" w:ascii="宋体" w:hAnsi="宋体"/>
          <w:color w:val="000000"/>
          <w:sz w:val="24"/>
        </w:rPr>
        <w:t>主要人员一览表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rPr>
      </w:pPr>
      <w:r>
        <w:rPr>
          <w:rFonts w:hint="eastAsia" w:ascii="宋体" w:hAnsi="宋体"/>
          <w:color w:val="000000"/>
          <w:sz w:val="24"/>
        </w:rPr>
        <w:t>十</w:t>
      </w:r>
      <w:r>
        <w:rPr>
          <w:rFonts w:ascii="宋体" w:hAnsi="宋体"/>
          <w:color w:val="000000"/>
          <w:sz w:val="24"/>
        </w:rPr>
        <w:t>、</w:t>
      </w:r>
      <w:r>
        <w:rPr>
          <w:rFonts w:hint="eastAsia" w:ascii="宋体" w:hAnsi="宋体"/>
          <w:color w:val="000000"/>
          <w:sz w:val="24"/>
        </w:rPr>
        <w:t>盐城市政府采购事前信用承诺书</w:t>
      </w:r>
    </w:p>
    <w:p>
      <w:pPr>
        <w:pStyle w:val="10"/>
        <w:ind w:left="1470" w:right="1470"/>
      </w:pPr>
    </w:p>
    <w:p>
      <w:pPr>
        <w:spacing w:line="360" w:lineRule="auto"/>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ascii="宋体" w:hAnsi="宋体"/>
          <w:color w:val="000000"/>
          <w:sz w:val="24"/>
        </w:rPr>
      </w:pPr>
    </w:p>
    <w:p>
      <w:pPr>
        <w:spacing w:line="440" w:lineRule="exact"/>
        <w:ind w:firstLine="480" w:firstLineChars="200"/>
        <w:rPr>
          <w:rFonts w:hint="eastAsia" w:ascii="宋体" w:hAnsi="宋体"/>
          <w:color w:val="000000"/>
          <w:sz w:val="24"/>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snapToGrid w:val="0"/>
        <w:spacing w:before="50" w:after="50" w:line="360" w:lineRule="auto"/>
        <w:jc w:val="center"/>
        <w:rPr>
          <w:rFonts w:ascii="黑体" w:eastAsia="黑体"/>
          <w:b/>
          <w:bCs/>
          <w:color w:val="000000"/>
          <w:sz w:val="32"/>
          <w:szCs w:val="32"/>
        </w:rPr>
      </w:pPr>
      <w:r>
        <w:rPr>
          <w:rFonts w:hint="eastAsia" w:ascii="黑体" w:eastAsia="黑体"/>
          <w:color w:val="000000"/>
          <w:sz w:val="32"/>
          <w:szCs w:val="32"/>
        </w:rPr>
        <w:t>一、</w:t>
      </w:r>
      <w:r>
        <w:rPr>
          <w:rFonts w:hint="eastAsia" w:ascii="黑体" w:eastAsia="黑体"/>
          <w:b/>
          <w:bCs/>
          <w:color w:val="000000"/>
          <w:sz w:val="32"/>
          <w:szCs w:val="32"/>
        </w:rPr>
        <w:t>资信证明文件要求</w:t>
      </w:r>
    </w:p>
    <w:p>
      <w:pPr>
        <w:snapToGrid w:val="0"/>
        <w:spacing w:before="50" w:after="50" w:line="360" w:lineRule="auto"/>
        <w:rPr>
          <w:rFonts w:ascii="宋体" w:hAnsi="宋体"/>
          <w:i/>
          <w:color w:val="000000"/>
          <w:szCs w:val="24"/>
          <w:u w:val="single"/>
        </w:rPr>
      </w:pPr>
    </w:p>
    <w:p>
      <w:pPr>
        <w:snapToGrid w:val="0"/>
        <w:spacing w:before="50" w:after="50" w:line="360" w:lineRule="auto"/>
        <w:rPr>
          <w:rFonts w:ascii="宋体" w:hAnsi="宋体" w:eastAsia="仿宋_GB2312"/>
          <w:color w:val="000000"/>
          <w:sz w:val="24"/>
          <w:szCs w:val="20"/>
        </w:rPr>
      </w:pPr>
      <w:r>
        <w:rPr>
          <w:rFonts w:hint="eastAsia" w:ascii="黑体" w:eastAsia="黑体"/>
          <w:color w:val="000000"/>
          <w:sz w:val="44"/>
        </w:rPr>
        <w:t xml:space="preserve">  </w:t>
      </w:r>
      <w:r>
        <w:rPr>
          <w:rFonts w:hint="eastAsia" w:ascii="宋体" w:hAnsi="宋体"/>
          <w:b/>
          <w:bCs/>
          <w:color w:val="000000"/>
          <w:sz w:val="24"/>
        </w:rPr>
        <w:t>1、实质性资格证明文件目录</w:t>
      </w:r>
    </w:p>
    <w:p>
      <w:pPr>
        <w:snapToGrid w:val="0"/>
        <w:spacing w:line="360" w:lineRule="auto"/>
        <w:ind w:firstLine="480" w:firstLineChars="200"/>
        <w:rPr>
          <w:rFonts w:ascii="仿宋_GB2312" w:hAnsi="宋体" w:cs="Arial"/>
          <w:color w:val="000000"/>
          <w:sz w:val="24"/>
        </w:rPr>
      </w:pPr>
      <w:r>
        <w:rPr>
          <w:rFonts w:hint="eastAsia"/>
          <w:color w:val="000000"/>
          <w:sz w:val="24"/>
          <w:szCs w:val="24"/>
        </w:rPr>
        <w:t>文件</w:t>
      </w:r>
      <w:r>
        <w:rPr>
          <w:color w:val="000000"/>
          <w:sz w:val="24"/>
          <w:szCs w:val="24"/>
        </w:rPr>
        <w:t>1</w:t>
      </w:r>
      <w:r>
        <w:rPr>
          <w:rFonts w:hint="eastAsia"/>
          <w:color w:val="000000"/>
          <w:sz w:val="24"/>
          <w:szCs w:val="24"/>
        </w:rPr>
        <w:t xml:space="preserve"> </w:t>
      </w:r>
      <w:r>
        <w:rPr>
          <w:color w:val="000000"/>
          <w:sz w:val="24"/>
          <w:szCs w:val="24"/>
        </w:rPr>
        <w:t xml:space="preserve"> </w:t>
      </w:r>
      <w:r>
        <w:rPr>
          <w:rFonts w:hint="eastAsia" w:ascii="仿宋_GB2312" w:hAnsi="宋体" w:cs="Arial"/>
          <w:color w:val="000000"/>
          <w:sz w:val="24"/>
        </w:rPr>
        <w:t>法人或者其他组织的营业执照等证明文件，自然人的身份证明（复印件）</w:t>
      </w:r>
    </w:p>
    <w:p>
      <w:pPr>
        <w:snapToGrid w:val="0"/>
        <w:spacing w:before="50" w:after="145" w:afterLines="50" w:line="360" w:lineRule="auto"/>
        <w:ind w:firstLine="480" w:firstLineChars="200"/>
        <w:jc w:val="left"/>
        <w:rPr>
          <w:rFonts w:ascii="宋体" w:hAnsi="宋体"/>
          <w:color w:val="000000"/>
          <w:sz w:val="24"/>
          <w:szCs w:val="24"/>
        </w:rPr>
      </w:pPr>
      <w:r>
        <w:rPr>
          <w:rFonts w:hint="eastAsia"/>
          <w:color w:val="000000"/>
          <w:sz w:val="24"/>
          <w:szCs w:val="24"/>
        </w:rPr>
        <w:t>文件</w:t>
      </w:r>
      <w:r>
        <w:rPr>
          <w:rFonts w:ascii="宋体" w:hAnsi="宋体"/>
          <w:color w:val="000000"/>
          <w:sz w:val="24"/>
          <w:szCs w:val="24"/>
        </w:rPr>
        <w:t>2</w:t>
      </w:r>
      <w:r>
        <w:rPr>
          <w:rFonts w:hint="eastAsia" w:ascii="宋体" w:hAnsi="宋体"/>
          <w:color w:val="000000"/>
          <w:sz w:val="24"/>
          <w:szCs w:val="24"/>
        </w:rPr>
        <w:t xml:space="preserve">  上一年度</w:t>
      </w:r>
      <w:r>
        <w:rPr>
          <w:rFonts w:hint="eastAsia" w:ascii="仿宋_GB2312" w:hAnsi="宋体" w:cs="Arial"/>
          <w:color w:val="000000"/>
          <w:sz w:val="24"/>
        </w:rPr>
        <w:t>财务状况报表（复印件，成立不满一年不需提供）</w:t>
      </w:r>
    </w:p>
    <w:p>
      <w:pPr>
        <w:snapToGrid w:val="0"/>
        <w:spacing w:line="360" w:lineRule="auto"/>
        <w:ind w:firstLine="480" w:firstLineChars="200"/>
        <w:rPr>
          <w:rFonts w:ascii="仿宋_GB2312" w:hAnsi="宋体" w:cs="Arial"/>
          <w:color w:val="000000"/>
          <w:sz w:val="24"/>
        </w:rPr>
      </w:pPr>
      <w:r>
        <w:rPr>
          <w:rFonts w:hint="eastAsia"/>
          <w:color w:val="000000"/>
          <w:sz w:val="24"/>
          <w:szCs w:val="24"/>
        </w:rPr>
        <w:t>文件</w:t>
      </w:r>
      <w:r>
        <w:rPr>
          <w:color w:val="000000"/>
          <w:sz w:val="24"/>
          <w:szCs w:val="24"/>
        </w:rPr>
        <w:t xml:space="preserve">3  </w:t>
      </w:r>
      <w:r>
        <w:rPr>
          <w:rFonts w:hint="eastAsia" w:ascii="仿宋_GB2312" w:hAnsi="宋体" w:cs="Arial"/>
          <w:color w:val="000000"/>
          <w:sz w:val="24"/>
        </w:rPr>
        <w:t>依法缴纳税收和社会保障资金的相关材料（复印件）</w:t>
      </w:r>
    </w:p>
    <w:p>
      <w:pPr>
        <w:snapToGrid w:val="0"/>
        <w:spacing w:before="50" w:after="145" w:afterLines="50" w:line="360" w:lineRule="auto"/>
        <w:ind w:firstLine="480" w:firstLineChars="200"/>
        <w:jc w:val="left"/>
        <w:rPr>
          <w:rFonts w:ascii="宋体" w:hAnsi="宋体"/>
          <w:color w:val="000000"/>
          <w:sz w:val="24"/>
          <w:szCs w:val="24"/>
        </w:rPr>
      </w:pPr>
      <w:r>
        <w:rPr>
          <w:rFonts w:hint="eastAsia"/>
          <w:color w:val="000000"/>
          <w:sz w:val="24"/>
          <w:szCs w:val="24"/>
        </w:rPr>
        <w:t>文件</w:t>
      </w:r>
      <w:r>
        <w:rPr>
          <w:rFonts w:hint="eastAsia" w:ascii="宋体" w:hAnsi="宋体"/>
          <w:color w:val="000000"/>
          <w:sz w:val="24"/>
          <w:szCs w:val="24"/>
        </w:rPr>
        <w:t xml:space="preserve">4  </w:t>
      </w:r>
      <w:r>
        <w:rPr>
          <w:rFonts w:hint="eastAsia" w:ascii="仿宋_GB2312" w:hAnsi="宋体" w:cs="Arial"/>
          <w:color w:val="000000"/>
          <w:sz w:val="24"/>
        </w:rPr>
        <w:t>具备履行合同所必需的设备和专业技术能力</w:t>
      </w:r>
      <w:r>
        <w:rPr>
          <w:rFonts w:hint="eastAsia" w:ascii="宋体" w:hAnsi="宋体"/>
          <w:color w:val="000000"/>
          <w:sz w:val="24"/>
          <w:szCs w:val="24"/>
        </w:rPr>
        <w:t>证明材料</w:t>
      </w:r>
    </w:p>
    <w:p>
      <w:pPr>
        <w:snapToGrid w:val="0"/>
        <w:spacing w:line="360" w:lineRule="auto"/>
        <w:ind w:firstLine="480" w:firstLineChars="200"/>
        <w:rPr>
          <w:rFonts w:ascii="仿宋_GB2312" w:hAnsi="宋体" w:cs="Arial"/>
          <w:color w:val="000000"/>
          <w:sz w:val="24"/>
        </w:rPr>
      </w:pPr>
      <w:r>
        <w:rPr>
          <w:rFonts w:hint="eastAsia"/>
          <w:color w:val="000000"/>
          <w:sz w:val="24"/>
          <w:szCs w:val="24"/>
        </w:rPr>
        <w:t>文件</w:t>
      </w:r>
      <w:r>
        <w:rPr>
          <w:rFonts w:hint="eastAsia" w:ascii="黑体" w:hAnsi="宋体" w:eastAsia="黑体"/>
          <w:color w:val="000000"/>
          <w:sz w:val="24"/>
          <w:szCs w:val="24"/>
        </w:rPr>
        <w:t>5</w:t>
      </w: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仿宋_GB2312" w:hAnsi="宋体" w:cs="Arial"/>
          <w:color w:val="000000"/>
          <w:sz w:val="24"/>
        </w:rPr>
        <w:t xml:space="preserve">参加政府采购活动前 </w:t>
      </w:r>
      <w:r>
        <w:rPr>
          <w:rFonts w:hint="eastAsia" w:ascii="宋体" w:hAnsi="宋体"/>
          <w:color w:val="000000"/>
          <w:sz w:val="24"/>
          <w:szCs w:val="24"/>
        </w:rPr>
        <w:t xml:space="preserve">3 </w:t>
      </w:r>
      <w:r>
        <w:rPr>
          <w:rFonts w:hint="eastAsia" w:ascii="仿宋_GB2312" w:hAnsi="宋体" w:cs="Arial"/>
          <w:color w:val="000000"/>
          <w:sz w:val="24"/>
        </w:rPr>
        <w:t>年内在经营活动中没有重大违法记录的书面声明</w:t>
      </w:r>
    </w:p>
    <w:p>
      <w:pPr>
        <w:snapToGrid w:val="0"/>
        <w:spacing w:before="50" w:after="145" w:afterLines="50" w:line="360" w:lineRule="auto"/>
        <w:ind w:firstLine="480" w:firstLineChars="200"/>
        <w:jc w:val="left"/>
        <w:rPr>
          <w:rFonts w:ascii="仿宋_GB2312" w:hAnsi="宋体" w:cs="Arial"/>
          <w:color w:val="000000"/>
          <w:sz w:val="24"/>
        </w:rPr>
      </w:pPr>
      <w:r>
        <w:rPr>
          <w:rFonts w:hint="eastAsia" w:ascii="仿宋_GB2312" w:hAnsi="宋体" w:cs="Arial"/>
          <w:color w:val="000000"/>
          <w:sz w:val="24"/>
        </w:rPr>
        <w:t>文件</w:t>
      </w:r>
      <w:r>
        <w:rPr>
          <w:rFonts w:hint="eastAsia" w:ascii="宋体" w:hAnsi="宋体"/>
          <w:color w:val="000000"/>
          <w:sz w:val="24"/>
          <w:szCs w:val="24"/>
        </w:rPr>
        <w:t>6</w:t>
      </w:r>
      <w:r>
        <w:rPr>
          <w:rFonts w:hint="eastAsia" w:ascii="仿宋_GB2312" w:hAnsi="宋体" w:cs="Arial"/>
          <w:color w:val="000000"/>
          <w:sz w:val="24"/>
        </w:rPr>
        <w:t xml:space="preserve"> </w:t>
      </w:r>
      <w:r>
        <w:rPr>
          <w:rFonts w:hint="eastAsia" w:ascii="仿宋_GB2312" w:hAnsi="宋体" w:cs="Arial"/>
          <w:color w:val="000000"/>
          <w:sz w:val="24"/>
          <w:lang w:val="en-US" w:eastAsia="zh-CN"/>
        </w:rPr>
        <w:t xml:space="preserve"> </w:t>
      </w:r>
      <w:r>
        <w:rPr>
          <w:rFonts w:hint="eastAsia" w:ascii="仿宋_GB2312" w:hAnsi="宋体" w:cs="Arial"/>
          <w:color w:val="000000"/>
          <w:sz w:val="24"/>
        </w:rPr>
        <w:t>法人</w:t>
      </w:r>
      <w:r>
        <w:rPr>
          <w:rFonts w:ascii="仿宋_GB2312" w:hAnsi="宋体" w:cs="Arial"/>
          <w:color w:val="000000"/>
          <w:sz w:val="24"/>
        </w:rPr>
        <w:t>授权书</w:t>
      </w:r>
    </w:p>
    <w:p>
      <w:pPr>
        <w:snapToGrid w:val="0"/>
        <w:spacing w:before="50" w:after="145" w:afterLines="50" w:line="360" w:lineRule="auto"/>
        <w:ind w:firstLine="480" w:firstLineChars="200"/>
        <w:jc w:val="left"/>
        <w:rPr>
          <w:rFonts w:hint="eastAsia" w:ascii="仿宋_GB2312" w:hAnsi="宋体" w:eastAsia="宋体" w:cs="Arial"/>
          <w:b/>
          <w:bCs/>
          <w:color w:val="000000"/>
          <w:sz w:val="24"/>
          <w:lang w:eastAsia="zh-CN"/>
        </w:rPr>
      </w:pPr>
      <w:r>
        <w:rPr>
          <w:rFonts w:hint="eastAsia" w:ascii="仿宋_GB2312" w:hAnsi="宋体" w:cs="Arial"/>
          <w:color w:val="000000"/>
          <w:sz w:val="24"/>
        </w:rPr>
        <w:t>文件</w:t>
      </w:r>
      <w:r>
        <w:rPr>
          <w:rFonts w:hint="eastAsia" w:ascii="宋体" w:hAnsi="宋体"/>
          <w:color w:val="000000"/>
          <w:sz w:val="24"/>
          <w:szCs w:val="24"/>
          <w:lang w:val="en-US" w:eastAsia="zh-CN"/>
        </w:rPr>
        <w:t>7</w:t>
      </w:r>
      <w:r>
        <w:rPr>
          <w:rFonts w:hint="eastAsia" w:ascii="仿宋_GB2312" w:hAnsi="宋体" w:cs="Arial"/>
          <w:color w:val="000000"/>
          <w:sz w:val="24"/>
        </w:rPr>
        <w:t xml:space="preserve"> </w:t>
      </w:r>
      <w:r>
        <w:rPr>
          <w:rFonts w:hint="eastAsia" w:ascii="仿宋_GB2312" w:hAnsi="宋体" w:cs="Arial"/>
          <w:color w:val="000000"/>
          <w:sz w:val="24"/>
          <w:lang w:val="en-US" w:eastAsia="zh-CN"/>
        </w:rPr>
        <w:t xml:space="preserve"> </w:t>
      </w:r>
      <w:r>
        <w:rPr>
          <w:rFonts w:hint="eastAsia" w:ascii="仿宋_GB2312" w:hAnsi="宋体" w:cs="Arial"/>
          <w:b/>
          <w:bCs/>
          <w:color w:val="000000"/>
          <w:sz w:val="24"/>
          <w:lang w:eastAsia="zh-CN"/>
        </w:rPr>
        <w:t>中小企业声明函</w:t>
      </w:r>
    </w:p>
    <w:p>
      <w:pPr>
        <w:snapToGrid w:val="0"/>
        <w:spacing w:before="50" w:after="145" w:afterLines="50" w:line="360" w:lineRule="auto"/>
        <w:ind w:firstLine="480" w:firstLineChars="200"/>
        <w:jc w:val="left"/>
        <w:rPr>
          <w:rFonts w:ascii="仿宋_GB2312" w:hAnsi="宋体" w:cs="Arial"/>
          <w:color w:val="000000"/>
          <w:sz w:val="24"/>
        </w:rPr>
      </w:pPr>
      <w:r>
        <w:rPr>
          <w:rFonts w:hint="eastAsia" w:ascii="仿宋_GB2312" w:hAnsi="宋体" w:cs="Arial"/>
          <w:color w:val="000000"/>
          <w:sz w:val="24"/>
        </w:rPr>
        <w:t>文件</w:t>
      </w:r>
      <w:r>
        <w:rPr>
          <w:rFonts w:hint="eastAsia" w:ascii="仿宋_GB2312" w:hAnsi="宋体" w:cs="Arial"/>
          <w:color w:val="000000"/>
          <w:sz w:val="24"/>
          <w:lang w:val="en-US" w:eastAsia="zh-CN"/>
        </w:rPr>
        <w:t>8</w:t>
      </w:r>
      <w:r>
        <w:rPr>
          <w:rFonts w:hint="eastAsia" w:ascii="仿宋_GB2312" w:hAnsi="宋体" w:cs="Arial"/>
          <w:color w:val="000000"/>
          <w:sz w:val="24"/>
        </w:rPr>
        <w:t xml:space="preserve"> </w:t>
      </w:r>
      <w:r>
        <w:rPr>
          <w:rFonts w:hint="eastAsia" w:ascii="仿宋_GB2312" w:hAnsi="宋体" w:cs="Arial"/>
          <w:color w:val="000000"/>
          <w:sz w:val="24"/>
          <w:lang w:val="en-US" w:eastAsia="zh-CN"/>
        </w:rPr>
        <w:t xml:space="preserve"> </w:t>
      </w:r>
      <w:r>
        <w:rPr>
          <w:rFonts w:hint="eastAsia" w:ascii="仿宋_GB2312" w:hAnsi="宋体" w:cs="Arial"/>
          <w:color w:val="000000"/>
          <w:sz w:val="24"/>
        </w:rPr>
        <w:t>招标文件中规定要求提供的证明材料和投标人认为需要提供的其他材料</w:t>
      </w:r>
    </w:p>
    <w:p>
      <w:pPr>
        <w:pStyle w:val="8"/>
        <w:spacing w:line="0" w:lineRule="atLeast"/>
        <w:rPr>
          <w:rFonts w:ascii="宋体" w:hAnsi="宋体"/>
          <w:color w:val="000000"/>
          <w:sz w:val="24"/>
          <w:szCs w:val="24"/>
        </w:rPr>
      </w:pPr>
    </w:p>
    <w:p>
      <w:pPr>
        <w:pStyle w:val="8"/>
        <w:spacing w:line="0" w:lineRule="atLeast"/>
        <w:rPr>
          <w:rFonts w:ascii="宋体" w:hAnsi="宋体"/>
          <w:color w:val="000000"/>
          <w:sz w:val="24"/>
          <w:szCs w:val="24"/>
        </w:rPr>
      </w:pPr>
    </w:p>
    <w:p>
      <w:pPr>
        <w:pStyle w:val="8"/>
        <w:spacing w:line="0" w:lineRule="atLeast"/>
        <w:rPr>
          <w:rFonts w:ascii="宋体" w:hAnsi="宋体"/>
          <w:color w:val="000000"/>
          <w:sz w:val="24"/>
          <w:szCs w:val="24"/>
        </w:rPr>
      </w:pPr>
    </w:p>
    <w:p>
      <w:pPr>
        <w:pStyle w:val="8"/>
        <w:spacing w:line="0" w:lineRule="atLeast"/>
        <w:rPr>
          <w:rFonts w:ascii="宋体" w:hAnsi="宋体"/>
          <w:color w:val="000000"/>
          <w:sz w:val="24"/>
          <w:szCs w:val="24"/>
        </w:rPr>
      </w:pPr>
    </w:p>
    <w:p>
      <w:pPr>
        <w:pStyle w:val="8"/>
        <w:spacing w:line="0" w:lineRule="atLeast"/>
        <w:rPr>
          <w:rFonts w:ascii="宋体" w:hAnsi="宋体"/>
          <w:color w:val="000000"/>
          <w:sz w:val="24"/>
          <w:szCs w:val="24"/>
        </w:rPr>
      </w:pPr>
    </w:p>
    <w:p>
      <w:pPr>
        <w:pStyle w:val="8"/>
        <w:spacing w:line="0" w:lineRule="atLeast"/>
        <w:rPr>
          <w:rFonts w:ascii="宋体" w:hAnsi="宋体"/>
          <w:color w:val="000000"/>
          <w:sz w:val="24"/>
          <w:szCs w:val="24"/>
        </w:rPr>
      </w:pPr>
    </w:p>
    <w:p>
      <w:pPr>
        <w:pStyle w:val="8"/>
        <w:spacing w:line="0" w:lineRule="atLeast"/>
        <w:rPr>
          <w:rFonts w:ascii="宋体" w:hAnsi="宋体"/>
          <w:color w:val="000000"/>
          <w:sz w:val="24"/>
          <w:szCs w:val="24"/>
        </w:rPr>
      </w:pPr>
    </w:p>
    <w:p>
      <w:pPr>
        <w:pStyle w:val="8"/>
        <w:spacing w:line="0" w:lineRule="atLeast"/>
        <w:rPr>
          <w:rFonts w:ascii="宋体" w:hAnsi="宋体"/>
          <w:color w:val="000000"/>
          <w:sz w:val="24"/>
          <w:szCs w:val="24"/>
        </w:rPr>
      </w:pPr>
    </w:p>
    <w:p>
      <w:pPr>
        <w:pStyle w:val="8"/>
        <w:spacing w:line="0" w:lineRule="atLeast"/>
        <w:rPr>
          <w:rFonts w:ascii="宋体" w:hAnsi="宋体"/>
          <w:color w:val="000000"/>
          <w:sz w:val="24"/>
          <w:szCs w:val="24"/>
        </w:rPr>
      </w:pPr>
    </w:p>
    <w:p>
      <w:pPr>
        <w:pStyle w:val="8"/>
        <w:spacing w:line="0" w:lineRule="atLeast"/>
        <w:rPr>
          <w:rFonts w:ascii="宋体" w:hAnsi="宋体"/>
          <w:color w:val="000000"/>
          <w:sz w:val="24"/>
          <w:szCs w:val="24"/>
        </w:rPr>
      </w:pPr>
    </w:p>
    <w:p>
      <w:pPr>
        <w:pStyle w:val="8"/>
        <w:spacing w:line="0" w:lineRule="atLeast"/>
        <w:rPr>
          <w:rFonts w:ascii="宋体" w:hAnsi="宋体"/>
          <w:color w:val="000000"/>
          <w:sz w:val="24"/>
          <w:szCs w:val="24"/>
        </w:rPr>
      </w:pPr>
    </w:p>
    <w:p>
      <w:pPr>
        <w:pStyle w:val="8"/>
        <w:spacing w:line="0" w:lineRule="atLeast"/>
        <w:rPr>
          <w:rFonts w:ascii="宋体" w:hAnsi="宋体"/>
          <w:color w:val="000000"/>
          <w:sz w:val="24"/>
          <w:szCs w:val="24"/>
        </w:rPr>
      </w:pPr>
    </w:p>
    <w:p>
      <w:pPr>
        <w:pStyle w:val="8"/>
        <w:spacing w:line="0" w:lineRule="atLeast"/>
        <w:rPr>
          <w:rFonts w:ascii="宋体" w:hAnsi="宋体"/>
          <w:color w:val="000000"/>
          <w:sz w:val="24"/>
          <w:szCs w:val="24"/>
        </w:rPr>
      </w:pPr>
    </w:p>
    <w:p>
      <w:pPr>
        <w:pStyle w:val="8"/>
        <w:spacing w:line="0" w:lineRule="atLeast"/>
        <w:rPr>
          <w:rFonts w:ascii="宋体" w:hAnsi="宋体"/>
          <w:color w:val="000000"/>
          <w:sz w:val="24"/>
          <w:szCs w:val="24"/>
        </w:rPr>
      </w:pPr>
    </w:p>
    <w:p>
      <w:pPr>
        <w:pStyle w:val="8"/>
        <w:spacing w:line="0" w:lineRule="atLeast"/>
        <w:rPr>
          <w:rFonts w:ascii="宋体" w:hAnsi="宋体"/>
          <w:color w:val="000000"/>
          <w:sz w:val="24"/>
          <w:szCs w:val="24"/>
        </w:rPr>
      </w:pPr>
    </w:p>
    <w:p>
      <w:pPr>
        <w:pStyle w:val="8"/>
        <w:spacing w:line="0" w:lineRule="atLeast"/>
        <w:rPr>
          <w:rFonts w:ascii="宋体" w:hAnsi="宋体"/>
          <w:color w:val="000000"/>
          <w:sz w:val="24"/>
          <w:szCs w:val="24"/>
        </w:rPr>
      </w:pPr>
    </w:p>
    <w:p>
      <w:pPr>
        <w:pStyle w:val="8"/>
        <w:spacing w:line="0" w:lineRule="atLeast"/>
        <w:rPr>
          <w:rFonts w:ascii="宋体" w:hAnsi="宋体"/>
          <w:color w:val="000000"/>
          <w:sz w:val="24"/>
          <w:szCs w:val="24"/>
        </w:rPr>
      </w:pPr>
    </w:p>
    <w:p>
      <w:pPr>
        <w:pStyle w:val="8"/>
        <w:spacing w:line="0" w:lineRule="atLeast"/>
        <w:rPr>
          <w:rFonts w:ascii="宋体" w:hAnsi="宋体"/>
          <w:color w:val="000000"/>
          <w:sz w:val="24"/>
          <w:szCs w:val="24"/>
        </w:rPr>
      </w:pPr>
    </w:p>
    <w:p>
      <w:pPr>
        <w:pStyle w:val="8"/>
        <w:spacing w:line="0" w:lineRule="atLeast"/>
        <w:rPr>
          <w:rFonts w:ascii="宋体" w:hAnsi="宋体"/>
          <w:color w:val="000000"/>
          <w:sz w:val="24"/>
          <w:szCs w:val="24"/>
        </w:rPr>
      </w:pPr>
    </w:p>
    <w:p>
      <w:pPr>
        <w:pStyle w:val="8"/>
        <w:spacing w:line="0" w:lineRule="atLeast"/>
        <w:rPr>
          <w:rFonts w:ascii="宋体" w:hAnsi="宋体"/>
          <w:color w:val="000000"/>
          <w:sz w:val="24"/>
          <w:szCs w:val="24"/>
        </w:rPr>
      </w:pPr>
    </w:p>
    <w:p>
      <w:pPr>
        <w:pStyle w:val="8"/>
        <w:spacing w:line="0" w:lineRule="atLeast"/>
        <w:rPr>
          <w:rFonts w:ascii="宋体" w:hAnsi="宋体"/>
          <w:color w:val="000000"/>
          <w:sz w:val="24"/>
          <w:szCs w:val="24"/>
        </w:rPr>
      </w:pPr>
    </w:p>
    <w:p>
      <w:pPr>
        <w:pStyle w:val="8"/>
        <w:spacing w:line="0" w:lineRule="atLeast"/>
        <w:rPr>
          <w:rFonts w:ascii="宋体" w:hAnsi="宋体"/>
          <w:color w:val="000000"/>
          <w:sz w:val="24"/>
          <w:szCs w:val="24"/>
        </w:rPr>
      </w:pPr>
    </w:p>
    <w:p>
      <w:pPr>
        <w:pStyle w:val="6"/>
        <w:jc w:val="center"/>
        <w:rPr>
          <w:rFonts w:ascii="黑体" w:hAnsi="宋体" w:eastAsia="黑体"/>
          <w:b w:val="0"/>
          <w:bCs w:val="0"/>
          <w:color w:val="000000"/>
          <w:sz w:val="30"/>
          <w:szCs w:val="30"/>
        </w:rPr>
      </w:pPr>
      <w:r>
        <w:rPr>
          <w:rFonts w:hint="eastAsia" w:ascii="宋体" w:hAnsi="宋体"/>
          <w:color w:val="000000"/>
          <w:sz w:val="24"/>
          <w:szCs w:val="24"/>
        </w:rPr>
        <w:t>具备履行合同所必需的设备和专业技术能力的书面声明</w:t>
      </w:r>
    </w:p>
    <w:p>
      <w:pPr>
        <w:spacing w:line="460" w:lineRule="exact"/>
        <w:ind w:firstLine="492"/>
        <w:rPr>
          <w:rFonts w:ascii="宋体" w:hAnsi="宋体"/>
          <w:bCs/>
          <w:color w:val="000000"/>
          <w:sz w:val="24"/>
        </w:rPr>
      </w:pPr>
      <w:r>
        <w:rPr>
          <w:rFonts w:hint="eastAsia" w:ascii="宋体" w:hAnsi="宋体"/>
          <w:bCs/>
          <w:color w:val="000000"/>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bCs/>
          <w:color w:val="000000"/>
          <w:sz w:val="24"/>
        </w:rPr>
      </w:pPr>
      <w:r>
        <w:rPr>
          <w:rFonts w:hint="eastAsia" w:ascii="宋体" w:hAnsi="宋体"/>
          <w:bCs/>
          <w:color w:val="000000"/>
          <w:sz w:val="24"/>
        </w:rPr>
        <w:t>主要设备有：</w:t>
      </w:r>
      <w:r>
        <w:rPr>
          <w:rFonts w:hint="eastAsia" w:ascii="宋体" w:hAnsi="宋体"/>
          <w:bCs/>
          <w:color w:val="000000"/>
          <w:sz w:val="24"/>
          <w:u w:val="single"/>
        </w:rPr>
        <w:t xml:space="preserve">           </w:t>
      </w:r>
      <w:r>
        <w:rPr>
          <w:rFonts w:hint="eastAsia" w:ascii="宋体" w:hAnsi="宋体"/>
          <w:bCs/>
          <w:color w:val="000000"/>
          <w:sz w:val="24"/>
        </w:rPr>
        <w:t>。</w:t>
      </w:r>
    </w:p>
    <w:p>
      <w:pPr>
        <w:spacing w:line="460" w:lineRule="exact"/>
        <w:ind w:firstLine="492"/>
        <w:rPr>
          <w:rFonts w:ascii="宋体" w:hAnsi="宋体"/>
          <w:bCs/>
          <w:color w:val="000000"/>
          <w:sz w:val="24"/>
        </w:rPr>
      </w:pPr>
      <w:r>
        <w:rPr>
          <w:rFonts w:hint="eastAsia" w:ascii="宋体" w:hAnsi="宋体"/>
          <w:bCs/>
          <w:color w:val="000000"/>
          <w:sz w:val="24"/>
        </w:rPr>
        <w:t>主要专业技术能力有：</w:t>
      </w:r>
      <w:r>
        <w:rPr>
          <w:rFonts w:hint="eastAsia" w:ascii="宋体" w:hAnsi="宋体"/>
          <w:bCs/>
          <w:color w:val="000000"/>
          <w:sz w:val="24"/>
          <w:u w:val="single"/>
        </w:rPr>
        <w:t xml:space="preserve">             </w:t>
      </w:r>
      <w:r>
        <w:rPr>
          <w:rFonts w:hint="eastAsia" w:ascii="宋体" w:hAnsi="宋体"/>
          <w:bCs/>
          <w:color w:val="000000"/>
          <w:sz w:val="24"/>
        </w:rPr>
        <w:t>。</w:t>
      </w:r>
    </w:p>
    <w:p>
      <w:pPr>
        <w:spacing w:line="460" w:lineRule="exact"/>
        <w:ind w:firstLine="492"/>
        <w:rPr>
          <w:rFonts w:ascii="宋体" w:hAnsi="宋体"/>
          <w:bCs/>
          <w:color w:val="000000"/>
          <w:sz w:val="24"/>
        </w:rPr>
      </w:pPr>
    </w:p>
    <w:p>
      <w:pPr>
        <w:spacing w:line="460" w:lineRule="exact"/>
        <w:ind w:firstLine="492"/>
        <w:rPr>
          <w:rFonts w:ascii="宋体" w:hAnsi="宋体"/>
          <w:bCs/>
          <w:color w:val="000000"/>
          <w:sz w:val="24"/>
        </w:rPr>
      </w:pPr>
    </w:p>
    <w:p>
      <w:pPr>
        <w:spacing w:line="460" w:lineRule="exact"/>
        <w:ind w:firstLine="492"/>
        <w:rPr>
          <w:rFonts w:ascii="宋体" w:hAnsi="宋体"/>
          <w:bCs/>
          <w:color w:val="000000"/>
          <w:sz w:val="24"/>
        </w:rPr>
      </w:pPr>
    </w:p>
    <w:p>
      <w:pPr>
        <w:spacing w:line="460" w:lineRule="exact"/>
        <w:rPr>
          <w:rFonts w:ascii="宋体" w:hAnsi="宋体"/>
          <w:bCs/>
          <w:color w:val="000000"/>
          <w:sz w:val="24"/>
        </w:rPr>
      </w:pPr>
      <w:r>
        <w:rPr>
          <w:rFonts w:hint="eastAsia" w:ascii="宋体" w:hAnsi="宋体"/>
          <w:bCs/>
          <w:color w:val="000000"/>
          <w:sz w:val="24"/>
        </w:rPr>
        <w:t xml:space="preserve">                                          供应商名称（公章）：</w:t>
      </w:r>
    </w:p>
    <w:p>
      <w:pPr>
        <w:spacing w:line="460" w:lineRule="exact"/>
        <w:rPr>
          <w:rFonts w:ascii="宋体" w:hAnsi="宋体"/>
          <w:bCs/>
          <w:color w:val="000000"/>
          <w:sz w:val="24"/>
        </w:rPr>
      </w:pPr>
      <w:r>
        <w:rPr>
          <w:rFonts w:hint="eastAsia" w:ascii="宋体" w:hAnsi="宋体"/>
          <w:bCs/>
          <w:color w:val="000000"/>
          <w:sz w:val="24"/>
        </w:rPr>
        <w:t xml:space="preserve">                                       日期：</w:t>
      </w:r>
      <w:r>
        <w:rPr>
          <w:rFonts w:hint="eastAsia" w:ascii="宋体" w:hAnsi="宋体"/>
          <w:bCs/>
          <w:color w:val="000000"/>
          <w:sz w:val="24"/>
          <w:u w:val="single"/>
        </w:rPr>
        <w:t>______</w:t>
      </w:r>
      <w:r>
        <w:rPr>
          <w:rFonts w:hint="eastAsia" w:ascii="宋体" w:hAnsi="宋体"/>
          <w:bCs/>
          <w:color w:val="000000"/>
          <w:sz w:val="24"/>
        </w:rPr>
        <w:t>年</w:t>
      </w:r>
      <w:r>
        <w:rPr>
          <w:rFonts w:hint="eastAsia" w:ascii="宋体" w:hAnsi="宋体"/>
          <w:bCs/>
          <w:color w:val="000000"/>
          <w:sz w:val="24"/>
          <w:u w:val="single"/>
        </w:rPr>
        <w:t xml:space="preserve">    </w:t>
      </w:r>
      <w:r>
        <w:rPr>
          <w:rFonts w:hint="eastAsia" w:ascii="宋体" w:hAnsi="宋体"/>
          <w:bCs/>
          <w:color w:val="000000"/>
          <w:sz w:val="24"/>
        </w:rPr>
        <w:t>月</w:t>
      </w:r>
      <w:r>
        <w:rPr>
          <w:rFonts w:hint="eastAsia" w:ascii="宋体" w:hAnsi="宋体"/>
          <w:bCs/>
          <w:color w:val="000000"/>
          <w:sz w:val="24"/>
          <w:u w:val="single"/>
        </w:rPr>
        <w:t xml:space="preserve">    </w:t>
      </w:r>
      <w:r>
        <w:rPr>
          <w:rFonts w:hint="eastAsia" w:ascii="宋体" w:hAnsi="宋体"/>
          <w:bCs/>
          <w:color w:val="000000"/>
          <w:sz w:val="24"/>
        </w:rPr>
        <w:t>日</w:t>
      </w:r>
    </w:p>
    <w:p>
      <w:pPr>
        <w:pStyle w:val="6"/>
        <w:jc w:val="center"/>
        <w:rPr>
          <w:rFonts w:ascii="宋体" w:hAnsi="宋体"/>
          <w:color w:val="000000"/>
          <w:sz w:val="24"/>
          <w:szCs w:val="24"/>
        </w:rPr>
      </w:pPr>
      <w:r>
        <w:rPr>
          <w:color w:val="000000"/>
        </w:rPr>
        <w:br w:type="page"/>
      </w:r>
      <w:r>
        <w:rPr>
          <w:rFonts w:hint="eastAsia" w:ascii="宋体" w:hAnsi="宋体"/>
          <w:color w:val="000000"/>
          <w:sz w:val="24"/>
          <w:szCs w:val="24"/>
        </w:rPr>
        <w:t>参加政府采购活动前 3 年内在经营活动中没有重大违法记录的书面声明</w:t>
      </w:r>
    </w:p>
    <w:p>
      <w:pPr>
        <w:spacing w:line="460" w:lineRule="exact"/>
        <w:rPr>
          <w:rFonts w:ascii="宋体" w:hAnsi="宋体"/>
          <w:b/>
          <w:bCs/>
          <w:color w:val="000000"/>
          <w:sz w:val="44"/>
          <w:szCs w:val="44"/>
        </w:rPr>
      </w:pPr>
      <w:r>
        <w:rPr>
          <w:rFonts w:hint="eastAsia" w:ascii="宋体" w:hAnsi="宋体"/>
          <w:b/>
          <w:bCs/>
          <w:color w:val="000000"/>
          <w:sz w:val="24"/>
        </w:rPr>
        <w:t xml:space="preserve">                       </w:t>
      </w:r>
      <w:r>
        <w:rPr>
          <w:rFonts w:hint="eastAsia" w:ascii="宋体" w:hAnsi="宋体"/>
          <w:b/>
          <w:bCs/>
          <w:color w:val="000000"/>
          <w:sz w:val="44"/>
          <w:szCs w:val="44"/>
        </w:rPr>
        <w:t xml:space="preserve">   </w:t>
      </w:r>
    </w:p>
    <w:p>
      <w:pPr>
        <w:spacing w:line="460" w:lineRule="exact"/>
        <w:rPr>
          <w:rFonts w:ascii="宋体" w:hAnsi="宋体"/>
          <w:b/>
          <w:bCs/>
          <w:color w:val="000000"/>
          <w:sz w:val="44"/>
          <w:szCs w:val="44"/>
        </w:rPr>
      </w:pPr>
      <w:r>
        <w:rPr>
          <w:rFonts w:hint="eastAsia" w:ascii="宋体" w:hAnsi="宋体"/>
          <w:b/>
          <w:bCs/>
          <w:color w:val="000000"/>
          <w:sz w:val="44"/>
          <w:szCs w:val="44"/>
        </w:rPr>
        <w:t xml:space="preserve">                   声  明</w:t>
      </w:r>
    </w:p>
    <w:p>
      <w:pPr>
        <w:spacing w:line="460" w:lineRule="exact"/>
        <w:rPr>
          <w:rFonts w:ascii="宋体" w:hAnsi="宋体"/>
          <w:bCs/>
          <w:color w:val="000000"/>
          <w:sz w:val="24"/>
        </w:rPr>
      </w:pPr>
      <w:r>
        <w:rPr>
          <w:rFonts w:hint="eastAsia" w:ascii="宋体" w:hAnsi="宋体"/>
          <w:b/>
          <w:bCs/>
          <w:color w:val="000000"/>
          <w:sz w:val="24"/>
        </w:rPr>
        <w:t xml:space="preserve">    </w:t>
      </w:r>
      <w:r>
        <w:rPr>
          <w:rFonts w:hint="eastAsia" w:ascii="宋体" w:hAnsi="宋体"/>
          <w:bCs/>
          <w:color w:val="000000"/>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bCs/>
          <w:color w:val="000000"/>
          <w:sz w:val="24"/>
        </w:rPr>
      </w:pPr>
      <w:r>
        <w:rPr>
          <w:rFonts w:hint="eastAsia" w:ascii="宋体" w:hAnsi="宋体"/>
          <w:bCs/>
          <w:color w:val="000000"/>
          <w:sz w:val="24"/>
        </w:rPr>
        <w:t xml:space="preserve">                                    </w:t>
      </w:r>
    </w:p>
    <w:p>
      <w:pPr>
        <w:spacing w:line="460" w:lineRule="exact"/>
        <w:rPr>
          <w:rFonts w:ascii="宋体" w:hAnsi="宋体"/>
          <w:bCs/>
          <w:color w:val="000000"/>
          <w:sz w:val="24"/>
        </w:rPr>
      </w:pPr>
    </w:p>
    <w:p>
      <w:pPr>
        <w:spacing w:line="460" w:lineRule="exact"/>
        <w:rPr>
          <w:rFonts w:ascii="宋体" w:hAnsi="宋体"/>
          <w:bCs/>
          <w:color w:val="000000"/>
          <w:sz w:val="24"/>
        </w:rPr>
      </w:pPr>
    </w:p>
    <w:p>
      <w:pPr>
        <w:spacing w:line="460" w:lineRule="exact"/>
        <w:ind w:firstLine="4800" w:firstLineChars="2000"/>
        <w:rPr>
          <w:rFonts w:ascii="宋体" w:hAnsi="宋体"/>
          <w:bCs/>
          <w:color w:val="000000"/>
          <w:sz w:val="24"/>
        </w:rPr>
      </w:pPr>
      <w:r>
        <w:rPr>
          <w:rFonts w:hint="eastAsia" w:ascii="宋体" w:hAnsi="宋体"/>
          <w:bCs/>
          <w:color w:val="000000"/>
          <w:sz w:val="24"/>
        </w:rPr>
        <w:t xml:space="preserve">  供应商名称（公章）：</w:t>
      </w:r>
    </w:p>
    <w:p>
      <w:pPr>
        <w:spacing w:line="460" w:lineRule="exact"/>
        <w:rPr>
          <w:rFonts w:ascii="宋体" w:hAnsi="宋体"/>
          <w:bCs/>
          <w:color w:val="000000"/>
          <w:sz w:val="24"/>
        </w:rPr>
      </w:pPr>
      <w:r>
        <w:rPr>
          <w:rFonts w:hint="eastAsia" w:ascii="宋体" w:hAnsi="宋体"/>
          <w:bCs/>
          <w:color w:val="000000"/>
          <w:sz w:val="24"/>
        </w:rPr>
        <w:t xml:space="preserve">                                      授权代表签字：</w:t>
      </w:r>
    </w:p>
    <w:p>
      <w:pPr>
        <w:spacing w:line="460" w:lineRule="exact"/>
        <w:rPr>
          <w:rFonts w:ascii="宋体" w:hAnsi="宋体"/>
          <w:bCs/>
          <w:color w:val="000000"/>
          <w:sz w:val="24"/>
        </w:rPr>
      </w:pPr>
      <w:r>
        <w:rPr>
          <w:rFonts w:hint="eastAsia" w:ascii="宋体" w:hAnsi="宋体"/>
          <w:bCs/>
          <w:color w:val="000000"/>
          <w:sz w:val="24"/>
        </w:rPr>
        <w:t xml:space="preserve">                                      日期：</w:t>
      </w:r>
      <w:r>
        <w:rPr>
          <w:rFonts w:hint="eastAsia" w:ascii="宋体" w:hAnsi="宋体"/>
          <w:bCs/>
          <w:color w:val="000000"/>
          <w:sz w:val="24"/>
          <w:u w:val="single"/>
        </w:rPr>
        <w:t>______</w:t>
      </w:r>
      <w:r>
        <w:rPr>
          <w:rFonts w:hint="eastAsia" w:ascii="宋体" w:hAnsi="宋体"/>
          <w:bCs/>
          <w:color w:val="000000"/>
          <w:sz w:val="24"/>
        </w:rPr>
        <w:t>年</w:t>
      </w:r>
      <w:r>
        <w:rPr>
          <w:rFonts w:hint="eastAsia" w:ascii="宋体" w:hAnsi="宋体"/>
          <w:bCs/>
          <w:color w:val="000000"/>
          <w:sz w:val="24"/>
          <w:u w:val="single"/>
        </w:rPr>
        <w:t xml:space="preserve">    </w:t>
      </w:r>
      <w:r>
        <w:rPr>
          <w:rFonts w:hint="eastAsia" w:ascii="宋体" w:hAnsi="宋体"/>
          <w:bCs/>
          <w:color w:val="000000"/>
          <w:sz w:val="24"/>
        </w:rPr>
        <w:t>月</w:t>
      </w:r>
      <w:r>
        <w:rPr>
          <w:rFonts w:hint="eastAsia" w:ascii="宋体" w:hAnsi="宋体"/>
          <w:bCs/>
          <w:color w:val="000000"/>
          <w:sz w:val="24"/>
          <w:u w:val="single"/>
        </w:rPr>
        <w:t xml:space="preserve">    </w:t>
      </w:r>
      <w:r>
        <w:rPr>
          <w:rFonts w:hint="eastAsia" w:ascii="宋体" w:hAnsi="宋体"/>
          <w:bCs/>
          <w:color w:val="000000"/>
          <w:sz w:val="24"/>
        </w:rPr>
        <w:t>日</w:t>
      </w:r>
    </w:p>
    <w:p>
      <w:pPr>
        <w:spacing w:line="460" w:lineRule="exact"/>
        <w:rPr>
          <w:rFonts w:ascii="宋体" w:hAnsi="宋体"/>
          <w:bCs/>
          <w:color w:val="000000"/>
          <w:sz w:val="24"/>
        </w:rPr>
      </w:pPr>
    </w:p>
    <w:p>
      <w:pPr>
        <w:spacing w:line="460" w:lineRule="exact"/>
        <w:rPr>
          <w:rFonts w:ascii="宋体" w:hAnsi="宋体"/>
          <w:bCs/>
          <w:color w:val="000000"/>
          <w:sz w:val="24"/>
        </w:rPr>
      </w:pPr>
    </w:p>
    <w:p>
      <w:pPr>
        <w:spacing w:line="460" w:lineRule="exact"/>
        <w:rPr>
          <w:rFonts w:ascii="宋体" w:hAnsi="宋体"/>
          <w:bCs/>
          <w:color w:val="000000"/>
          <w:sz w:val="24"/>
        </w:rPr>
      </w:pPr>
    </w:p>
    <w:p>
      <w:pPr>
        <w:spacing w:line="460" w:lineRule="exact"/>
        <w:rPr>
          <w:rFonts w:ascii="宋体" w:hAnsi="宋体"/>
          <w:bCs/>
          <w:color w:val="000000"/>
          <w:sz w:val="24"/>
        </w:rPr>
      </w:pPr>
    </w:p>
    <w:p>
      <w:pPr>
        <w:spacing w:line="460" w:lineRule="exact"/>
        <w:rPr>
          <w:rFonts w:ascii="宋体" w:hAnsi="宋体"/>
          <w:bCs/>
          <w:color w:val="000000"/>
          <w:sz w:val="24"/>
        </w:rPr>
      </w:pPr>
    </w:p>
    <w:p>
      <w:pPr>
        <w:spacing w:line="460" w:lineRule="exact"/>
        <w:rPr>
          <w:rFonts w:ascii="宋体" w:hAnsi="宋体"/>
          <w:bCs/>
          <w:color w:val="000000"/>
          <w:sz w:val="24"/>
        </w:rPr>
      </w:pPr>
    </w:p>
    <w:p>
      <w:pPr>
        <w:spacing w:line="460" w:lineRule="exact"/>
        <w:rPr>
          <w:rFonts w:ascii="宋体" w:hAnsi="宋体"/>
          <w:bCs/>
          <w:color w:val="000000"/>
          <w:sz w:val="24"/>
        </w:rPr>
      </w:pPr>
    </w:p>
    <w:p>
      <w:pPr>
        <w:spacing w:line="460" w:lineRule="exact"/>
        <w:rPr>
          <w:rFonts w:ascii="宋体" w:hAnsi="宋体"/>
          <w:bCs/>
          <w:color w:val="000000"/>
          <w:sz w:val="24"/>
        </w:rPr>
      </w:pPr>
    </w:p>
    <w:p>
      <w:pPr>
        <w:spacing w:line="460" w:lineRule="exact"/>
        <w:rPr>
          <w:rFonts w:ascii="宋体" w:hAnsi="宋体"/>
          <w:bCs/>
          <w:color w:val="000000"/>
          <w:sz w:val="24"/>
        </w:rPr>
      </w:pPr>
    </w:p>
    <w:p>
      <w:pPr>
        <w:spacing w:line="460" w:lineRule="exact"/>
        <w:rPr>
          <w:rFonts w:ascii="宋体" w:hAnsi="宋体"/>
          <w:bCs/>
          <w:color w:val="000000"/>
          <w:sz w:val="24"/>
        </w:rPr>
      </w:pPr>
    </w:p>
    <w:p>
      <w:pPr>
        <w:spacing w:line="460" w:lineRule="exact"/>
        <w:rPr>
          <w:rFonts w:ascii="宋体" w:hAnsi="宋体"/>
          <w:bCs/>
          <w:color w:val="000000"/>
          <w:sz w:val="24"/>
        </w:rPr>
      </w:pPr>
    </w:p>
    <w:p>
      <w:pPr>
        <w:spacing w:line="460" w:lineRule="exact"/>
        <w:rPr>
          <w:rFonts w:ascii="宋体" w:hAnsi="宋体"/>
          <w:bCs/>
          <w:color w:val="000000"/>
          <w:sz w:val="24"/>
        </w:rPr>
      </w:pPr>
    </w:p>
    <w:p>
      <w:pPr>
        <w:spacing w:line="460" w:lineRule="exact"/>
        <w:rPr>
          <w:rFonts w:ascii="宋体" w:hAnsi="宋体"/>
          <w:bCs/>
          <w:color w:val="000000"/>
          <w:sz w:val="24"/>
        </w:rPr>
      </w:pPr>
    </w:p>
    <w:p>
      <w:pPr>
        <w:spacing w:line="460" w:lineRule="exact"/>
        <w:rPr>
          <w:rFonts w:ascii="宋体" w:hAnsi="宋体"/>
          <w:bCs/>
          <w:color w:val="000000"/>
          <w:sz w:val="24"/>
        </w:rPr>
      </w:pPr>
    </w:p>
    <w:p>
      <w:pPr>
        <w:spacing w:line="460" w:lineRule="exact"/>
        <w:rPr>
          <w:rFonts w:ascii="宋体" w:hAnsi="宋体"/>
          <w:bCs/>
          <w:color w:val="000000"/>
          <w:sz w:val="24"/>
        </w:rPr>
      </w:pPr>
    </w:p>
    <w:p>
      <w:pPr>
        <w:spacing w:line="460" w:lineRule="exact"/>
        <w:rPr>
          <w:rFonts w:ascii="宋体" w:hAnsi="宋体"/>
          <w:bCs/>
          <w:color w:val="000000"/>
          <w:sz w:val="24"/>
        </w:rPr>
      </w:pPr>
    </w:p>
    <w:p>
      <w:pPr>
        <w:spacing w:line="460" w:lineRule="exact"/>
        <w:rPr>
          <w:rFonts w:ascii="宋体" w:hAnsi="宋体"/>
          <w:bCs/>
          <w:color w:val="000000"/>
          <w:sz w:val="24"/>
        </w:rPr>
      </w:pPr>
    </w:p>
    <w:p>
      <w:pPr>
        <w:pStyle w:val="6"/>
        <w:jc w:val="center"/>
        <w:rPr>
          <w:rFonts w:ascii="宋体" w:hAnsi="宋体"/>
          <w:color w:val="000000"/>
          <w:sz w:val="36"/>
          <w:szCs w:val="36"/>
        </w:rPr>
      </w:pPr>
      <w:r>
        <w:rPr>
          <w:rFonts w:hint="eastAsia" w:ascii="宋体" w:hAnsi="宋体"/>
          <w:color w:val="000000"/>
          <w:sz w:val="36"/>
          <w:szCs w:val="36"/>
        </w:rPr>
        <w:t>法人授权书</w:t>
      </w:r>
    </w:p>
    <w:p>
      <w:pPr>
        <w:pStyle w:val="26"/>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000000"/>
          <w:sz w:val="24"/>
          <w:szCs w:val="24"/>
        </w:rPr>
      </w:pPr>
      <w:r>
        <w:rPr>
          <w:rFonts w:hint="eastAsia"/>
          <w:color w:val="000000"/>
          <w:sz w:val="24"/>
          <w:szCs w:val="24"/>
        </w:rPr>
        <w:t>本授权书声明：____________（供应商名称）授权________________（被授权人的姓名）为我方就</w:t>
      </w:r>
      <w:r>
        <w:rPr>
          <w:rFonts w:hint="eastAsia"/>
          <w:color w:val="000000"/>
          <w:sz w:val="24"/>
          <w:szCs w:val="24"/>
          <w:u w:val="single"/>
        </w:rPr>
        <w:t xml:space="preserve">  </w:t>
      </w:r>
      <w:r>
        <w:rPr>
          <w:rFonts w:hint="eastAsia"/>
          <w:color w:val="000000"/>
          <w:sz w:val="24"/>
          <w:szCs w:val="24"/>
        </w:rPr>
        <w:t>号项目采购活动的合法代理人，以本公司名义全权处理一切与该项目采购有关的事务。</w:t>
      </w:r>
    </w:p>
    <w:p>
      <w:pPr>
        <w:pStyle w:val="26"/>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000000"/>
          <w:sz w:val="24"/>
          <w:szCs w:val="24"/>
        </w:rPr>
      </w:pPr>
      <w:r>
        <w:rPr>
          <w:rFonts w:hint="eastAsia"/>
          <w:color w:val="000000"/>
          <w:sz w:val="24"/>
          <w:szCs w:val="24"/>
        </w:rPr>
        <w:t>本授权书于______年____月____日起生效，特此声明。</w:t>
      </w:r>
    </w:p>
    <w:p>
      <w:pPr>
        <w:pStyle w:val="2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000000"/>
          <w:sz w:val="24"/>
          <w:szCs w:val="24"/>
        </w:rPr>
      </w:pPr>
      <w:r>
        <w:rPr>
          <w:rFonts w:hint="eastAsia"/>
          <w:color w:val="000000"/>
          <w:sz w:val="24"/>
          <w:szCs w:val="24"/>
        </w:rPr>
        <w:t xml:space="preserve">          </w:t>
      </w:r>
    </w:p>
    <w:p>
      <w:pPr>
        <w:pStyle w:val="26"/>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color w:val="000000"/>
          <w:sz w:val="24"/>
          <w:szCs w:val="24"/>
        </w:rPr>
      </w:pPr>
      <w:r>
        <w:rPr>
          <w:rFonts w:hint="eastAsia"/>
          <w:color w:val="000000"/>
          <w:sz w:val="24"/>
          <w:szCs w:val="24"/>
        </w:rPr>
        <w:t>代理人（被授权人）：_______________________</w:t>
      </w:r>
    </w:p>
    <w:p>
      <w:pPr>
        <w:pStyle w:val="2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color w:val="000000"/>
          <w:sz w:val="24"/>
          <w:szCs w:val="24"/>
        </w:rPr>
      </w:pPr>
      <w:r>
        <w:rPr>
          <w:rFonts w:hint="eastAsia"/>
          <w:color w:val="000000"/>
          <w:sz w:val="24"/>
          <w:szCs w:val="24"/>
        </w:rPr>
        <w:t xml:space="preserve">          单位名称：_____________________________________</w:t>
      </w:r>
    </w:p>
    <w:p>
      <w:pPr>
        <w:pStyle w:val="2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color w:val="000000"/>
          <w:sz w:val="24"/>
          <w:szCs w:val="24"/>
        </w:rPr>
      </w:pPr>
      <w:r>
        <w:rPr>
          <w:rFonts w:hint="eastAsia"/>
          <w:color w:val="000000"/>
          <w:sz w:val="24"/>
          <w:szCs w:val="24"/>
        </w:rPr>
        <w:t xml:space="preserve">          授权单位盖章：_________________________________</w:t>
      </w:r>
    </w:p>
    <w:p>
      <w:pPr>
        <w:pStyle w:val="26"/>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000000"/>
          <w:sz w:val="24"/>
          <w:szCs w:val="24"/>
        </w:rPr>
      </w:pPr>
      <w:r>
        <w:rPr>
          <w:rFonts w:hint="eastAsia"/>
          <w:color w:val="000000"/>
          <w:sz w:val="24"/>
          <w:szCs w:val="24"/>
        </w:rPr>
        <w:t xml:space="preserve">      单位名称：_____________________________________</w:t>
      </w:r>
    </w:p>
    <w:p>
      <w:pPr>
        <w:pStyle w:val="26"/>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000000"/>
          <w:sz w:val="24"/>
          <w:szCs w:val="24"/>
          <w:u w:val="single"/>
        </w:rPr>
      </w:pPr>
      <w:r>
        <w:rPr>
          <w:rFonts w:hint="eastAsia"/>
          <w:color w:val="000000"/>
          <w:sz w:val="24"/>
          <w:szCs w:val="24"/>
        </w:rPr>
        <w:t xml:space="preserve">      地址：</w:t>
      </w:r>
      <w:r>
        <w:rPr>
          <w:rFonts w:hint="eastAsia"/>
          <w:color w:val="000000"/>
          <w:sz w:val="24"/>
          <w:szCs w:val="24"/>
          <w:u w:val="single"/>
        </w:rPr>
        <w:t xml:space="preserve">                                         </w:t>
      </w:r>
    </w:p>
    <w:p>
      <w:pPr>
        <w:pStyle w:val="26"/>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000000"/>
          <w:sz w:val="24"/>
          <w:szCs w:val="24"/>
        </w:rPr>
      </w:pPr>
      <w:r>
        <w:rPr>
          <w:rFonts w:hint="eastAsia"/>
          <w:color w:val="000000"/>
          <w:sz w:val="24"/>
          <w:szCs w:val="24"/>
        </w:rPr>
        <w:t xml:space="preserve">      日期：                    </w:t>
      </w:r>
    </w:p>
    <w:p>
      <w:pPr>
        <w:pStyle w:val="6"/>
        <w:rPr>
          <w:color w:val="000000"/>
        </w:rPr>
      </w:pPr>
      <w:bookmarkStart w:id="92" w:name="_Hlt26671380"/>
      <w:bookmarkEnd w:id="92"/>
      <w:bookmarkStart w:id="93" w:name="_格式3__银行出具的资信证明"/>
      <w:bookmarkEnd w:id="93"/>
      <w:bookmarkStart w:id="94" w:name="_Hlt26955070"/>
      <w:bookmarkEnd w:id="94"/>
    </w:p>
    <w:p>
      <w:pPr>
        <w:pStyle w:val="8"/>
        <w:rPr>
          <w:color w:val="000000"/>
        </w:rPr>
      </w:pPr>
    </w:p>
    <w:p>
      <w:pPr>
        <w:pStyle w:val="8"/>
        <w:rPr>
          <w:color w:val="000000"/>
        </w:rPr>
      </w:pPr>
    </w:p>
    <w:p>
      <w:pPr>
        <w:pStyle w:val="8"/>
        <w:rPr>
          <w:color w:val="000000"/>
        </w:rPr>
      </w:pPr>
    </w:p>
    <w:p>
      <w:pPr>
        <w:pStyle w:val="8"/>
        <w:rPr>
          <w:color w:val="000000"/>
        </w:rPr>
      </w:pPr>
    </w:p>
    <w:p>
      <w:pPr>
        <w:pStyle w:val="8"/>
        <w:rPr>
          <w:color w:val="000000"/>
        </w:rPr>
      </w:pPr>
    </w:p>
    <w:p>
      <w:pPr>
        <w:pStyle w:val="8"/>
        <w:rPr>
          <w:color w:val="000000"/>
        </w:rPr>
      </w:pPr>
    </w:p>
    <w:p>
      <w:pPr>
        <w:pStyle w:val="8"/>
        <w:rPr>
          <w:color w:val="000000"/>
        </w:rPr>
      </w:pPr>
    </w:p>
    <w:p>
      <w:pPr>
        <w:pStyle w:val="8"/>
        <w:rPr>
          <w:color w:val="000000"/>
        </w:rPr>
      </w:pPr>
    </w:p>
    <w:p>
      <w:pPr>
        <w:pStyle w:val="8"/>
        <w:rPr>
          <w:color w:val="000000"/>
        </w:rPr>
      </w:pPr>
    </w:p>
    <w:p>
      <w:pPr>
        <w:pStyle w:val="8"/>
        <w:rPr>
          <w:color w:val="000000"/>
        </w:rPr>
      </w:pPr>
    </w:p>
    <w:p>
      <w:pPr>
        <w:pStyle w:val="8"/>
        <w:rPr>
          <w:color w:val="000000"/>
        </w:rPr>
      </w:pPr>
    </w:p>
    <w:p>
      <w:pPr>
        <w:pStyle w:val="8"/>
        <w:rPr>
          <w:color w:val="000000"/>
        </w:rPr>
      </w:pPr>
    </w:p>
    <w:p>
      <w:pPr>
        <w:spacing w:line="460" w:lineRule="exact"/>
        <w:rPr>
          <w:rFonts w:ascii="宋体" w:hAnsi="宋体"/>
          <w:bCs/>
          <w:color w:val="000000"/>
          <w:sz w:val="24"/>
        </w:rPr>
      </w:pPr>
    </w:p>
    <w:p>
      <w:pPr>
        <w:spacing w:line="460" w:lineRule="exact"/>
        <w:rPr>
          <w:rFonts w:ascii="宋体" w:hAnsi="宋体"/>
          <w:bCs/>
          <w:color w:val="000000"/>
          <w:sz w:val="24"/>
        </w:rPr>
      </w:pPr>
    </w:p>
    <w:p>
      <w:pPr>
        <w:spacing w:line="460" w:lineRule="exact"/>
        <w:rPr>
          <w:rFonts w:ascii="宋体" w:hAnsi="宋体"/>
          <w:bCs/>
          <w:color w:val="000000"/>
          <w:sz w:val="24"/>
        </w:rPr>
      </w:pPr>
    </w:p>
    <w:p>
      <w:pPr>
        <w:spacing w:line="460" w:lineRule="exact"/>
        <w:rPr>
          <w:rFonts w:ascii="宋体" w:hAnsi="宋体"/>
          <w:bCs/>
          <w:color w:val="000000"/>
          <w:sz w:val="24"/>
        </w:rPr>
      </w:pPr>
    </w:p>
    <w:p>
      <w:pPr>
        <w:snapToGrid w:val="0"/>
        <w:spacing w:before="50" w:after="50"/>
        <w:jc w:val="center"/>
        <w:rPr>
          <w:rFonts w:ascii="宋体" w:hAnsi="宋体"/>
          <w:bCs/>
          <w:color w:val="000000"/>
          <w:sz w:val="24"/>
        </w:rPr>
      </w:pPr>
    </w:p>
    <w:p>
      <w:pPr>
        <w:snapToGrid w:val="0"/>
        <w:spacing w:before="50" w:after="50"/>
        <w:jc w:val="center"/>
        <w:rPr>
          <w:rFonts w:ascii="宋体" w:hAnsi="宋体"/>
          <w:bCs/>
          <w:color w:val="000000"/>
          <w:sz w:val="24"/>
        </w:rPr>
      </w:pPr>
    </w:p>
    <w:p>
      <w:pPr>
        <w:spacing w:line="360" w:lineRule="auto"/>
        <w:jc w:val="center"/>
        <w:rPr>
          <w:rFonts w:hint="eastAsia" w:ascii="宋体" w:hAnsi="宋体"/>
          <w:b/>
          <w:bCs/>
          <w:color w:val="000000"/>
          <w:sz w:val="28"/>
          <w:szCs w:val="28"/>
        </w:rPr>
      </w:pPr>
      <w:r>
        <w:rPr>
          <w:rFonts w:hint="eastAsia" w:eastAsia="黑体"/>
          <w:bCs/>
          <w:color w:val="000000"/>
          <w:sz w:val="32"/>
          <w:szCs w:val="32"/>
        </w:rPr>
        <w:t>中小企业声明函</w:t>
      </w:r>
    </w:p>
    <w:p>
      <w:pPr>
        <w:widowControl/>
        <w:spacing w:line="360" w:lineRule="auto"/>
        <w:ind w:firstLine="480" w:firstLineChars="200"/>
        <w:jc w:val="left"/>
        <w:rPr>
          <w:rFonts w:hint="eastAsia"/>
          <w:color w:val="000000"/>
          <w:sz w:val="24"/>
          <w:szCs w:val="24"/>
        </w:rPr>
      </w:pPr>
      <w:r>
        <w:rPr>
          <w:rFonts w:hint="eastAsia"/>
          <w:color w:val="000000"/>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80" w:firstLineChars="200"/>
        <w:jc w:val="left"/>
        <w:rPr>
          <w:rFonts w:hint="eastAsia"/>
          <w:color w:val="000000"/>
          <w:sz w:val="24"/>
          <w:szCs w:val="24"/>
        </w:rPr>
      </w:pPr>
      <w:r>
        <w:rPr>
          <w:rFonts w:hint="eastAsia"/>
          <w:iCs/>
          <w:color w:val="000000"/>
          <w:sz w:val="24"/>
          <w:szCs w:val="24"/>
        </w:rPr>
        <w:t>1.</w:t>
      </w:r>
      <w:r>
        <w:rPr>
          <w:rFonts w:hint="eastAsia"/>
          <w:i/>
          <w:iCs/>
          <w:color w:val="000000"/>
          <w:sz w:val="24"/>
          <w:szCs w:val="24"/>
          <w:u w:val="single"/>
        </w:rPr>
        <w:t xml:space="preserve">（标的名称） </w:t>
      </w:r>
      <w:r>
        <w:rPr>
          <w:rFonts w:hint="eastAsia"/>
          <w:color w:val="000000"/>
          <w:sz w:val="24"/>
          <w:szCs w:val="24"/>
        </w:rPr>
        <w:t>，属于</w:t>
      </w:r>
      <w:r>
        <w:rPr>
          <w:rFonts w:hint="eastAsia"/>
          <w:i/>
          <w:iCs/>
          <w:color w:val="000000"/>
          <w:sz w:val="24"/>
          <w:szCs w:val="24"/>
          <w:u w:val="single"/>
        </w:rPr>
        <w:t>（采购文件中明确的所属行业）</w:t>
      </w:r>
      <w:r>
        <w:rPr>
          <w:rFonts w:hint="eastAsia"/>
          <w:color w:val="000000"/>
          <w:sz w:val="24"/>
          <w:szCs w:val="24"/>
        </w:rPr>
        <w:t>行业；承接（承接）企业为</w:t>
      </w:r>
      <w:r>
        <w:rPr>
          <w:rFonts w:hint="eastAsia"/>
          <w:i/>
          <w:iCs/>
          <w:color w:val="000000"/>
          <w:sz w:val="24"/>
          <w:szCs w:val="24"/>
          <w:u w:val="single"/>
        </w:rPr>
        <w:t>（企业名称）</w:t>
      </w:r>
      <w:r>
        <w:rPr>
          <w:rFonts w:hint="eastAsia"/>
          <w:color w:val="000000"/>
          <w:sz w:val="24"/>
          <w:szCs w:val="24"/>
        </w:rPr>
        <w:t>，从业人员</w:t>
      </w:r>
      <w:r>
        <w:rPr>
          <w:rFonts w:hint="eastAsia"/>
          <w:i/>
          <w:iCs/>
          <w:color w:val="000000"/>
          <w:sz w:val="24"/>
          <w:szCs w:val="24"/>
          <w:u w:val="single"/>
        </w:rPr>
        <w:t xml:space="preserve">        </w:t>
      </w:r>
      <w:r>
        <w:rPr>
          <w:rFonts w:hint="eastAsia"/>
          <w:color w:val="000000"/>
          <w:sz w:val="24"/>
          <w:szCs w:val="24"/>
        </w:rPr>
        <w:t>人，营业收入为</w:t>
      </w:r>
      <w:r>
        <w:rPr>
          <w:rFonts w:hint="eastAsia"/>
          <w:i/>
          <w:iCs/>
          <w:color w:val="000000"/>
          <w:sz w:val="24"/>
          <w:szCs w:val="24"/>
          <w:u w:val="single"/>
        </w:rPr>
        <w:t xml:space="preserve">          </w:t>
      </w:r>
      <w:r>
        <w:rPr>
          <w:rFonts w:hint="eastAsia"/>
          <w:color w:val="000000"/>
          <w:sz w:val="24"/>
          <w:szCs w:val="24"/>
        </w:rPr>
        <w:t>万元，资产总额为</w:t>
      </w:r>
      <w:r>
        <w:rPr>
          <w:rFonts w:hint="eastAsia"/>
          <w:i/>
          <w:iCs/>
          <w:color w:val="000000"/>
          <w:sz w:val="24"/>
          <w:szCs w:val="24"/>
          <w:u w:val="single"/>
        </w:rPr>
        <w:t xml:space="preserve">          </w:t>
      </w:r>
      <w:r>
        <w:rPr>
          <w:rFonts w:hint="eastAsia"/>
          <w:color w:val="000000"/>
          <w:sz w:val="24"/>
          <w:szCs w:val="24"/>
        </w:rPr>
        <w:t>万元，属于</w:t>
      </w:r>
      <w:r>
        <w:rPr>
          <w:rFonts w:hint="eastAsia"/>
          <w:i/>
          <w:iCs/>
          <w:color w:val="000000"/>
          <w:sz w:val="24"/>
          <w:szCs w:val="24"/>
          <w:u w:val="single"/>
        </w:rPr>
        <w:t>（中型企业、小型企业、微型企业）</w:t>
      </w:r>
      <w:r>
        <w:rPr>
          <w:rFonts w:hint="eastAsia"/>
          <w:color w:val="000000"/>
          <w:sz w:val="24"/>
          <w:szCs w:val="24"/>
        </w:rPr>
        <w:t>；</w:t>
      </w:r>
    </w:p>
    <w:p>
      <w:pPr>
        <w:widowControl/>
        <w:spacing w:line="360" w:lineRule="auto"/>
        <w:ind w:firstLine="480" w:firstLineChars="200"/>
        <w:jc w:val="left"/>
        <w:rPr>
          <w:color w:val="000000"/>
          <w:sz w:val="24"/>
          <w:szCs w:val="24"/>
        </w:rPr>
      </w:pPr>
      <w:r>
        <w:rPr>
          <w:rFonts w:hint="eastAsia"/>
          <w:iCs/>
          <w:color w:val="000000"/>
          <w:sz w:val="24"/>
          <w:szCs w:val="24"/>
        </w:rPr>
        <w:t>2.</w:t>
      </w:r>
      <w:r>
        <w:rPr>
          <w:rFonts w:hint="eastAsia"/>
          <w:i/>
          <w:iCs/>
          <w:color w:val="000000"/>
          <w:sz w:val="24"/>
          <w:szCs w:val="24"/>
          <w:u w:val="single"/>
        </w:rPr>
        <w:t xml:space="preserve">（标的名称） </w:t>
      </w:r>
      <w:r>
        <w:rPr>
          <w:rFonts w:hint="eastAsia"/>
          <w:color w:val="000000"/>
          <w:sz w:val="24"/>
          <w:szCs w:val="24"/>
        </w:rPr>
        <w:t>，属于</w:t>
      </w:r>
      <w:r>
        <w:rPr>
          <w:rFonts w:hint="eastAsia"/>
          <w:i/>
          <w:iCs/>
          <w:color w:val="000000"/>
          <w:sz w:val="24"/>
          <w:szCs w:val="24"/>
          <w:u w:val="single"/>
        </w:rPr>
        <w:t>（采购文件中明确的所属行业）</w:t>
      </w:r>
      <w:r>
        <w:rPr>
          <w:rFonts w:hint="eastAsia"/>
          <w:color w:val="000000"/>
          <w:sz w:val="24"/>
          <w:szCs w:val="24"/>
        </w:rPr>
        <w:t>行业；承接（承接）企业为</w:t>
      </w:r>
      <w:r>
        <w:rPr>
          <w:rFonts w:hint="eastAsia"/>
          <w:i/>
          <w:iCs/>
          <w:color w:val="000000"/>
          <w:sz w:val="24"/>
          <w:szCs w:val="24"/>
          <w:u w:val="single"/>
        </w:rPr>
        <w:t>（企业名称）</w:t>
      </w:r>
      <w:r>
        <w:rPr>
          <w:rFonts w:hint="eastAsia"/>
          <w:color w:val="000000"/>
          <w:sz w:val="24"/>
          <w:szCs w:val="24"/>
        </w:rPr>
        <w:t>，从业人员</w:t>
      </w:r>
      <w:r>
        <w:rPr>
          <w:rFonts w:hint="eastAsia"/>
          <w:i/>
          <w:iCs/>
          <w:color w:val="000000"/>
          <w:sz w:val="24"/>
          <w:szCs w:val="24"/>
          <w:u w:val="single"/>
        </w:rPr>
        <w:t xml:space="preserve">        </w:t>
      </w:r>
      <w:r>
        <w:rPr>
          <w:rFonts w:hint="eastAsia"/>
          <w:color w:val="000000"/>
          <w:sz w:val="24"/>
          <w:szCs w:val="24"/>
        </w:rPr>
        <w:t>人，营业收入为</w:t>
      </w:r>
      <w:r>
        <w:rPr>
          <w:rFonts w:hint="eastAsia"/>
          <w:i/>
          <w:iCs/>
          <w:color w:val="000000"/>
          <w:sz w:val="24"/>
          <w:szCs w:val="24"/>
          <w:u w:val="single"/>
        </w:rPr>
        <w:t xml:space="preserve">          </w:t>
      </w:r>
      <w:r>
        <w:rPr>
          <w:rFonts w:hint="eastAsia"/>
          <w:color w:val="000000"/>
          <w:sz w:val="24"/>
          <w:szCs w:val="24"/>
        </w:rPr>
        <w:t>万元，资产总额为</w:t>
      </w:r>
      <w:r>
        <w:rPr>
          <w:rFonts w:hint="eastAsia"/>
          <w:i/>
          <w:iCs/>
          <w:color w:val="000000"/>
          <w:sz w:val="24"/>
          <w:szCs w:val="24"/>
          <w:u w:val="single"/>
        </w:rPr>
        <w:t xml:space="preserve">        </w:t>
      </w:r>
      <w:r>
        <w:rPr>
          <w:rFonts w:hint="eastAsia"/>
          <w:color w:val="000000"/>
          <w:sz w:val="24"/>
          <w:szCs w:val="24"/>
        </w:rPr>
        <w:t>万元，属于</w:t>
      </w:r>
      <w:r>
        <w:rPr>
          <w:rFonts w:hint="eastAsia"/>
          <w:i/>
          <w:iCs/>
          <w:color w:val="000000"/>
          <w:sz w:val="24"/>
          <w:szCs w:val="24"/>
          <w:u w:val="single"/>
        </w:rPr>
        <w:t>（中型企业、小型企业、微型企业）</w:t>
      </w:r>
      <w:r>
        <w:rPr>
          <w:rFonts w:hint="eastAsia"/>
          <w:color w:val="000000"/>
          <w:sz w:val="24"/>
          <w:szCs w:val="24"/>
        </w:rPr>
        <w:t>；</w:t>
      </w:r>
    </w:p>
    <w:p>
      <w:pPr>
        <w:widowControl/>
        <w:spacing w:line="360" w:lineRule="auto"/>
        <w:ind w:firstLine="480" w:firstLineChars="200"/>
        <w:jc w:val="left"/>
        <w:rPr>
          <w:color w:val="000000"/>
          <w:sz w:val="24"/>
          <w:szCs w:val="24"/>
        </w:rPr>
      </w:pPr>
      <w:r>
        <w:rPr>
          <w:rFonts w:hint="eastAsia"/>
          <w:color w:val="000000"/>
          <w:sz w:val="24"/>
          <w:szCs w:val="24"/>
        </w:rPr>
        <w:t>……</w:t>
      </w:r>
    </w:p>
    <w:p>
      <w:pPr>
        <w:widowControl/>
        <w:spacing w:line="360" w:lineRule="auto"/>
        <w:ind w:firstLine="480" w:firstLineChars="200"/>
        <w:jc w:val="left"/>
        <w:rPr>
          <w:color w:val="000000"/>
          <w:sz w:val="24"/>
          <w:szCs w:val="24"/>
        </w:rPr>
      </w:pPr>
      <w:r>
        <w:rPr>
          <w:rFonts w:hint="eastAsia"/>
          <w:color w:val="000000"/>
          <w:sz w:val="24"/>
          <w:szCs w:val="24"/>
        </w:rPr>
        <w:t>以上企业，不属于大企业的分支机构，不存在控股股东为大企业的情形，也不存在与大企业的负责人为同一人的情形。</w:t>
      </w:r>
    </w:p>
    <w:p>
      <w:pPr>
        <w:widowControl/>
        <w:spacing w:line="360" w:lineRule="auto"/>
        <w:ind w:firstLine="480" w:firstLineChars="200"/>
        <w:jc w:val="left"/>
        <w:rPr>
          <w:color w:val="000000"/>
          <w:sz w:val="24"/>
          <w:szCs w:val="24"/>
        </w:rPr>
      </w:pPr>
      <w:r>
        <w:rPr>
          <w:rFonts w:hint="eastAsia"/>
          <w:color w:val="000000"/>
          <w:sz w:val="24"/>
          <w:szCs w:val="24"/>
        </w:rPr>
        <w:t>本企业对上述声明内容的真实性负责。如有虚假，将依法承担相应责任。</w:t>
      </w:r>
    </w:p>
    <w:p>
      <w:pPr>
        <w:widowControl/>
        <w:spacing w:line="440" w:lineRule="exact"/>
        <w:ind w:firstLine="4080" w:firstLineChars="1700"/>
        <w:jc w:val="left"/>
        <w:rPr>
          <w:rFonts w:hint="eastAsia"/>
          <w:color w:val="000000"/>
          <w:sz w:val="24"/>
          <w:szCs w:val="24"/>
        </w:rPr>
      </w:pPr>
    </w:p>
    <w:p>
      <w:pPr>
        <w:widowControl/>
        <w:spacing w:line="440" w:lineRule="exact"/>
        <w:ind w:firstLine="4080" w:firstLineChars="1700"/>
        <w:jc w:val="left"/>
        <w:rPr>
          <w:color w:val="000000"/>
          <w:sz w:val="24"/>
          <w:szCs w:val="24"/>
        </w:rPr>
      </w:pPr>
      <w:r>
        <w:rPr>
          <w:rFonts w:hint="eastAsia"/>
          <w:color w:val="000000"/>
          <w:sz w:val="24"/>
          <w:szCs w:val="24"/>
        </w:rPr>
        <w:t>企业名称（盖章）：</w:t>
      </w:r>
    </w:p>
    <w:p>
      <w:pPr>
        <w:widowControl/>
        <w:spacing w:line="440" w:lineRule="exact"/>
        <w:ind w:firstLine="4080" w:firstLineChars="1700"/>
        <w:jc w:val="left"/>
        <w:rPr>
          <w:rFonts w:hint="eastAsia"/>
          <w:color w:val="000000"/>
          <w:sz w:val="24"/>
          <w:szCs w:val="24"/>
        </w:rPr>
      </w:pPr>
    </w:p>
    <w:p>
      <w:pPr>
        <w:widowControl/>
        <w:spacing w:line="440" w:lineRule="exact"/>
        <w:ind w:firstLine="4080" w:firstLineChars="1700"/>
        <w:jc w:val="left"/>
        <w:rPr>
          <w:color w:val="000000"/>
          <w:sz w:val="24"/>
          <w:szCs w:val="24"/>
        </w:rPr>
      </w:pPr>
      <w:r>
        <w:rPr>
          <w:rFonts w:hint="eastAsia"/>
          <w:color w:val="000000"/>
          <w:sz w:val="24"/>
          <w:szCs w:val="24"/>
        </w:rPr>
        <w:t>日期：</w:t>
      </w:r>
    </w:p>
    <w:p>
      <w:pPr>
        <w:spacing w:line="440" w:lineRule="exact"/>
        <w:jc w:val="center"/>
        <w:rPr>
          <w:rFonts w:hint="eastAsia"/>
          <w:b/>
          <w:bCs/>
          <w:color w:val="000000"/>
        </w:rPr>
      </w:pPr>
    </w:p>
    <w:p>
      <w:pPr>
        <w:spacing w:line="440" w:lineRule="exact"/>
        <w:jc w:val="center"/>
        <w:rPr>
          <w:b/>
          <w:bCs/>
          <w:color w:val="000000"/>
        </w:rPr>
      </w:pPr>
      <w:r>
        <w:rPr>
          <w:rFonts w:hint="eastAsia"/>
          <w:b/>
          <w:bCs/>
          <w:color w:val="000000"/>
        </w:rPr>
        <w:t>从业人员、营业收入、资产总额填报上一年度数据，无上一年度数据的新成立企业可不填报。</w:t>
      </w:r>
    </w:p>
    <w:p>
      <w:pPr>
        <w:pStyle w:val="8"/>
        <w:overflowPunct w:val="0"/>
        <w:spacing w:line="400" w:lineRule="exact"/>
        <w:ind w:firstLine="0"/>
        <w:rPr>
          <w:rFonts w:eastAsia="黑体"/>
          <w:color w:val="000000"/>
          <w:sz w:val="32"/>
          <w:szCs w:val="32"/>
        </w:rPr>
      </w:pPr>
      <w:r>
        <w:rPr>
          <w:rFonts w:hint="eastAsia"/>
          <w:color w:val="000000"/>
          <w:kern w:val="0"/>
        </w:rPr>
        <w:t xml:space="preserve">   </w:t>
      </w:r>
    </w:p>
    <w:p>
      <w:pPr>
        <w:snapToGrid w:val="0"/>
        <w:spacing w:line="520" w:lineRule="exact"/>
        <w:ind w:firstLine="482" w:firstLineChars="200"/>
        <w:jc w:val="left"/>
        <w:rPr>
          <w:rFonts w:hint="eastAsia" w:ascii="宋体" w:hAnsi="宋体"/>
          <w:b/>
          <w:bCs/>
          <w:color w:val="FF0000"/>
          <w:sz w:val="24"/>
          <w:szCs w:val="24"/>
        </w:rPr>
      </w:pPr>
      <w:r>
        <w:rPr>
          <w:rFonts w:hint="eastAsia" w:ascii="宋体" w:hAnsi="宋体"/>
          <w:b/>
          <w:bCs/>
          <w:color w:val="FF0000"/>
          <w:sz w:val="24"/>
          <w:szCs w:val="24"/>
          <w:lang w:eastAsia="zh-Hans"/>
        </w:rPr>
        <w:t>注：采购标的的所属行业为</w:t>
      </w:r>
      <w:r>
        <w:rPr>
          <w:rFonts w:hint="eastAsia" w:ascii="宋体" w:hAnsi="宋体"/>
          <w:b/>
          <w:bCs/>
          <w:color w:val="FF0000"/>
          <w:sz w:val="24"/>
          <w:szCs w:val="24"/>
          <w:u w:val="single"/>
          <w:lang w:eastAsia="zh-Hans"/>
        </w:rPr>
        <w:t xml:space="preserve">软件和信息技术服务业 </w:t>
      </w:r>
      <w:r>
        <w:rPr>
          <w:rFonts w:hint="eastAsia" w:ascii="宋体" w:hAnsi="宋体"/>
          <w:b/>
          <w:bCs/>
          <w:color w:val="FF0000"/>
          <w:sz w:val="24"/>
          <w:szCs w:val="24"/>
          <w:lang w:eastAsia="zh-Hans"/>
        </w:rPr>
        <w:t>，根据《工业和信息化部、国家统计局、国家发展和改革委员会、财政部关于印发中小企业划型标准规定的通知》（工信部联企业[2011]300号）规定的划分标准填写</w:t>
      </w:r>
      <w:r>
        <w:rPr>
          <w:rFonts w:hint="eastAsia" w:ascii="宋体" w:hAnsi="宋体"/>
          <w:b/>
          <w:bCs/>
          <w:color w:val="FF0000"/>
          <w:sz w:val="24"/>
          <w:szCs w:val="24"/>
        </w:rPr>
        <w:t>.</w:t>
      </w:r>
    </w:p>
    <w:p>
      <w:pPr>
        <w:snapToGrid w:val="0"/>
        <w:spacing w:before="50" w:after="50"/>
        <w:jc w:val="center"/>
        <w:rPr>
          <w:rFonts w:ascii="黑体" w:eastAsia="黑体"/>
          <w:color w:val="000000"/>
          <w:sz w:val="32"/>
          <w:szCs w:val="32"/>
        </w:rPr>
      </w:pPr>
      <w:r>
        <w:rPr>
          <w:rFonts w:ascii="宋体" w:hAnsi="宋体"/>
          <w:bCs/>
          <w:color w:val="000000"/>
          <w:sz w:val="24"/>
        </w:rPr>
        <w:br w:type="page"/>
      </w:r>
      <w:r>
        <w:rPr>
          <w:rFonts w:hint="eastAsia" w:ascii="宋体" w:hAnsi="宋体"/>
          <w:bCs/>
          <w:color w:val="000000"/>
          <w:sz w:val="24"/>
          <w:lang w:val="en-US" w:eastAsia="zh-CN"/>
        </w:rPr>
        <w:t xml:space="preserve">   </w:t>
      </w:r>
      <w:r>
        <w:rPr>
          <w:rFonts w:hint="eastAsia" w:ascii="黑体" w:eastAsia="黑体"/>
          <w:color w:val="000000"/>
          <w:sz w:val="32"/>
          <w:szCs w:val="32"/>
        </w:rPr>
        <w:t>二、资格性审查响应对照表（格式）</w:t>
      </w:r>
    </w:p>
    <w:p>
      <w:pPr>
        <w:ind w:firstLine="309"/>
        <w:rPr>
          <w:rFonts w:ascii="宋体" w:hAnsi="宋体"/>
          <w:color w:val="000000"/>
          <w:sz w:val="24"/>
          <w:szCs w:val="24"/>
        </w:rPr>
      </w:pPr>
      <w:r>
        <w:rPr>
          <w:rFonts w:hint="eastAsia" w:ascii="宋体" w:hAnsi="宋体"/>
          <w:color w:val="000000"/>
          <w:sz w:val="24"/>
          <w:szCs w:val="24"/>
        </w:rPr>
        <w:t>投标人全称（加盖公章）：</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5447" w:type="dxa"/>
            <w:noWrap w:val="0"/>
            <w:vAlign w:val="center"/>
          </w:tcPr>
          <w:p>
            <w:pPr>
              <w:snapToGrid w:val="0"/>
              <w:spacing w:line="240" w:lineRule="atLeast"/>
              <w:jc w:val="center"/>
              <w:rPr>
                <w:rFonts w:ascii="幼圆" w:eastAsia="幼圆"/>
                <w:b/>
                <w:color w:val="000000"/>
              </w:rPr>
            </w:pPr>
            <w:r>
              <w:rPr>
                <w:rFonts w:hint="eastAsia" w:ascii="幼圆" w:eastAsia="幼圆"/>
                <w:b/>
                <w:color w:val="000000"/>
              </w:rPr>
              <w:t>资格性审查响应内容</w:t>
            </w:r>
          </w:p>
        </w:tc>
        <w:tc>
          <w:tcPr>
            <w:tcW w:w="1680" w:type="dxa"/>
            <w:noWrap w:val="0"/>
            <w:vAlign w:val="center"/>
          </w:tcPr>
          <w:p>
            <w:pPr>
              <w:snapToGrid w:val="0"/>
              <w:spacing w:line="240" w:lineRule="atLeast"/>
              <w:jc w:val="center"/>
              <w:rPr>
                <w:rFonts w:ascii="幼圆" w:eastAsia="幼圆"/>
                <w:b/>
                <w:color w:val="000000"/>
              </w:rPr>
            </w:pPr>
            <w:r>
              <w:rPr>
                <w:rFonts w:hint="eastAsia" w:ascii="幼圆" w:eastAsia="幼圆"/>
                <w:b/>
                <w:color w:val="000000"/>
              </w:rPr>
              <w:t>是否响应</w:t>
            </w:r>
          </w:p>
          <w:p>
            <w:pPr>
              <w:snapToGrid w:val="0"/>
              <w:spacing w:line="240" w:lineRule="atLeast"/>
              <w:jc w:val="center"/>
              <w:rPr>
                <w:rFonts w:ascii="幼圆" w:eastAsia="幼圆"/>
                <w:b/>
                <w:color w:val="000000"/>
              </w:rPr>
            </w:pPr>
            <w:r>
              <w:rPr>
                <w:rFonts w:hint="eastAsia" w:ascii="幼圆" w:eastAsia="幼圆"/>
                <w:b/>
                <w:color w:val="000000"/>
              </w:rPr>
              <w:t>（填是或者否）</w:t>
            </w:r>
          </w:p>
        </w:tc>
        <w:tc>
          <w:tcPr>
            <w:tcW w:w="1785" w:type="dxa"/>
            <w:noWrap w:val="0"/>
            <w:vAlign w:val="center"/>
          </w:tcPr>
          <w:p>
            <w:pPr>
              <w:snapToGrid w:val="0"/>
              <w:spacing w:line="240" w:lineRule="atLeast"/>
              <w:jc w:val="center"/>
              <w:rPr>
                <w:rFonts w:ascii="幼圆" w:eastAsia="幼圆"/>
                <w:b/>
                <w:color w:val="000000"/>
              </w:rPr>
            </w:pPr>
            <w:r>
              <w:rPr>
                <w:rFonts w:hint="eastAsia" w:ascii="幼圆" w:eastAsia="幼圆"/>
                <w:b/>
                <w:color w:val="000000"/>
              </w:rPr>
              <w:t>投标文件中的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rPr>
                <w:rFonts w:ascii="宋体" w:hAnsi="宋体"/>
                <w:b/>
                <w:color w:val="000000"/>
              </w:rPr>
            </w:pPr>
            <w:r>
              <w:rPr>
                <w:rFonts w:hint="eastAsia" w:ascii="宋体" w:hAnsi="宋体"/>
                <w:b/>
                <w:color w:val="000000"/>
              </w:rPr>
              <w:t>1</w:t>
            </w:r>
          </w:p>
        </w:tc>
        <w:tc>
          <w:tcPr>
            <w:tcW w:w="5447" w:type="dxa"/>
            <w:noWrap w:val="0"/>
            <w:vAlign w:val="center"/>
          </w:tcPr>
          <w:p>
            <w:pPr>
              <w:spacing w:line="480" w:lineRule="exact"/>
              <w:rPr>
                <w:rFonts w:ascii="宋体" w:hAnsi="宋体"/>
                <w:iCs/>
                <w:color w:val="000000"/>
                <w:sz w:val="24"/>
                <w:szCs w:val="24"/>
              </w:rPr>
            </w:pPr>
          </w:p>
        </w:tc>
        <w:tc>
          <w:tcPr>
            <w:tcW w:w="1680" w:type="dxa"/>
            <w:noWrap w:val="0"/>
            <w:vAlign w:val="center"/>
          </w:tcPr>
          <w:p>
            <w:pPr>
              <w:rPr>
                <w:rFonts w:ascii="宋体" w:hAnsi="宋体"/>
                <w:b/>
                <w:color w:val="000000"/>
              </w:rPr>
            </w:pPr>
          </w:p>
        </w:tc>
        <w:tc>
          <w:tcPr>
            <w:tcW w:w="1785" w:type="dxa"/>
            <w:noWrap w:val="0"/>
            <w:vAlign w:val="center"/>
          </w:tcPr>
          <w:p>
            <w:pPr>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rPr>
                <w:rFonts w:ascii="宋体" w:hAnsi="宋体"/>
                <w:color w:val="000000"/>
              </w:rPr>
            </w:pPr>
            <w:r>
              <w:rPr>
                <w:rFonts w:hint="eastAsia" w:ascii="宋体" w:hAnsi="宋体"/>
                <w:color w:val="000000"/>
              </w:rPr>
              <w:t>2</w:t>
            </w:r>
          </w:p>
        </w:tc>
        <w:tc>
          <w:tcPr>
            <w:tcW w:w="5447" w:type="dxa"/>
            <w:noWrap w:val="0"/>
            <w:vAlign w:val="center"/>
          </w:tcPr>
          <w:p>
            <w:pPr>
              <w:spacing w:line="480" w:lineRule="exact"/>
              <w:rPr>
                <w:rFonts w:ascii="宋体" w:hAnsi="宋体"/>
                <w:iCs/>
                <w:color w:val="000000"/>
                <w:sz w:val="24"/>
                <w:szCs w:val="24"/>
              </w:rPr>
            </w:pPr>
          </w:p>
        </w:tc>
        <w:tc>
          <w:tcPr>
            <w:tcW w:w="1680" w:type="dxa"/>
            <w:noWrap w:val="0"/>
            <w:vAlign w:val="center"/>
          </w:tcPr>
          <w:p>
            <w:pPr>
              <w:rPr>
                <w:rFonts w:ascii="宋体" w:hAnsi="宋体"/>
                <w:color w:val="000000"/>
              </w:rPr>
            </w:pPr>
          </w:p>
        </w:tc>
        <w:tc>
          <w:tcPr>
            <w:tcW w:w="1785" w:type="dxa"/>
            <w:noWrap w:val="0"/>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rPr>
                <w:rFonts w:ascii="宋体" w:hAnsi="宋体"/>
                <w:color w:val="000000"/>
              </w:rPr>
            </w:pPr>
            <w:r>
              <w:rPr>
                <w:rFonts w:hint="eastAsia" w:ascii="宋体" w:hAnsi="宋体"/>
                <w:color w:val="000000"/>
              </w:rPr>
              <w:t>3</w:t>
            </w:r>
          </w:p>
        </w:tc>
        <w:tc>
          <w:tcPr>
            <w:tcW w:w="5447" w:type="dxa"/>
            <w:noWrap w:val="0"/>
            <w:vAlign w:val="center"/>
          </w:tcPr>
          <w:p>
            <w:pPr>
              <w:spacing w:line="480" w:lineRule="exact"/>
              <w:rPr>
                <w:rFonts w:ascii="宋体" w:hAnsi="宋体"/>
                <w:iCs/>
                <w:color w:val="000000"/>
                <w:sz w:val="24"/>
                <w:szCs w:val="24"/>
              </w:rPr>
            </w:pPr>
          </w:p>
        </w:tc>
        <w:tc>
          <w:tcPr>
            <w:tcW w:w="1680" w:type="dxa"/>
            <w:noWrap w:val="0"/>
            <w:vAlign w:val="center"/>
          </w:tcPr>
          <w:p>
            <w:pPr>
              <w:rPr>
                <w:rFonts w:ascii="宋体" w:hAnsi="宋体"/>
                <w:color w:val="000000"/>
              </w:rPr>
            </w:pPr>
          </w:p>
        </w:tc>
        <w:tc>
          <w:tcPr>
            <w:tcW w:w="1785" w:type="dxa"/>
            <w:noWrap w:val="0"/>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noWrap w:val="0"/>
            <w:vAlign w:val="center"/>
          </w:tcPr>
          <w:p>
            <w:pPr>
              <w:rPr>
                <w:rFonts w:ascii="宋体" w:hAnsi="宋体"/>
                <w:color w:val="000000"/>
              </w:rPr>
            </w:pPr>
            <w:r>
              <w:rPr>
                <w:rFonts w:hint="eastAsia" w:ascii="宋体" w:hAnsi="宋体"/>
                <w:color w:val="000000"/>
              </w:rPr>
              <w:t>4</w:t>
            </w:r>
          </w:p>
        </w:tc>
        <w:tc>
          <w:tcPr>
            <w:tcW w:w="5447" w:type="dxa"/>
            <w:noWrap w:val="0"/>
            <w:vAlign w:val="center"/>
          </w:tcPr>
          <w:p>
            <w:pPr>
              <w:spacing w:line="360" w:lineRule="auto"/>
              <w:rPr>
                <w:rFonts w:ascii="宋体" w:hAnsi="宋体"/>
                <w:iCs/>
                <w:color w:val="000000"/>
                <w:sz w:val="24"/>
                <w:szCs w:val="24"/>
              </w:rPr>
            </w:pPr>
          </w:p>
        </w:tc>
        <w:tc>
          <w:tcPr>
            <w:tcW w:w="1680" w:type="dxa"/>
            <w:noWrap w:val="0"/>
            <w:vAlign w:val="center"/>
          </w:tcPr>
          <w:p>
            <w:pPr>
              <w:rPr>
                <w:rFonts w:ascii="宋体" w:hAnsi="宋体"/>
                <w:color w:val="000000"/>
              </w:rPr>
            </w:pPr>
          </w:p>
        </w:tc>
        <w:tc>
          <w:tcPr>
            <w:tcW w:w="1785" w:type="dxa"/>
            <w:noWrap w:val="0"/>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noWrap w:val="0"/>
            <w:vAlign w:val="center"/>
          </w:tcPr>
          <w:p>
            <w:pPr>
              <w:rPr>
                <w:rFonts w:ascii="宋体" w:hAnsi="宋体"/>
                <w:color w:val="000000"/>
              </w:rPr>
            </w:pPr>
            <w:r>
              <w:rPr>
                <w:rFonts w:hint="eastAsia" w:ascii="宋体" w:hAnsi="宋体"/>
                <w:color w:val="000000"/>
              </w:rPr>
              <w:t>5</w:t>
            </w:r>
          </w:p>
        </w:tc>
        <w:tc>
          <w:tcPr>
            <w:tcW w:w="5447" w:type="dxa"/>
            <w:noWrap w:val="0"/>
            <w:vAlign w:val="center"/>
          </w:tcPr>
          <w:p>
            <w:pPr>
              <w:snapToGrid w:val="0"/>
              <w:spacing w:line="590" w:lineRule="atLeast"/>
              <w:rPr>
                <w:rFonts w:ascii="宋体" w:hAnsi="宋体"/>
                <w:iCs/>
                <w:color w:val="000000"/>
                <w:sz w:val="24"/>
                <w:szCs w:val="24"/>
              </w:rPr>
            </w:pPr>
          </w:p>
        </w:tc>
        <w:tc>
          <w:tcPr>
            <w:tcW w:w="1680" w:type="dxa"/>
            <w:noWrap w:val="0"/>
            <w:vAlign w:val="center"/>
          </w:tcPr>
          <w:p>
            <w:pPr>
              <w:rPr>
                <w:rFonts w:ascii="宋体" w:hAnsi="宋体"/>
                <w:color w:val="000000"/>
              </w:rPr>
            </w:pPr>
          </w:p>
        </w:tc>
        <w:tc>
          <w:tcPr>
            <w:tcW w:w="1785" w:type="dxa"/>
            <w:noWrap w:val="0"/>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noWrap w:val="0"/>
            <w:vAlign w:val="center"/>
          </w:tcPr>
          <w:p>
            <w:pPr>
              <w:rPr>
                <w:rFonts w:ascii="宋体" w:hAnsi="宋体"/>
                <w:color w:val="000000"/>
              </w:rPr>
            </w:pPr>
            <w:r>
              <w:rPr>
                <w:rFonts w:hint="eastAsia" w:ascii="宋体" w:hAnsi="宋体"/>
                <w:color w:val="000000"/>
              </w:rPr>
              <w:t>6</w:t>
            </w:r>
          </w:p>
        </w:tc>
        <w:tc>
          <w:tcPr>
            <w:tcW w:w="5447" w:type="dxa"/>
            <w:noWrap w:val="0"/>
            <w:vAlign w:val="center"/>
          </w:tcPr>
          <w:p>
            <w:pPr>
              <w:snapToGrid w:val="0"/>
              <w:spacing w:line="590" w:lineRule="atLeast"/>
              <w:rPr>
                <w:rFonts w:ascii="宋体" w:hAnsi="宋体"/>
                <w:iCs/>
                <w:color w:val="000000"/>
                <w:sz w:val="24"/>
                <w:szCs w:val="24"/>
              </w:rPr>
            </w:pPr>
          </w:p>
        </w:tc>
        <w:tc>
          <w:tcPr>
            <w:tcW w:w="1680" w:type="dxa"/>
            <w:noWrap w:val="0"/>
            <w:vAlign w:val="center"/>
          </w:tcPr>
          <w:p>
            <w:pPr>
              <w:rPr>
                <w:rFonts w:ascii="宋体" w:hAnsi="宋体"/>
                <w:color w:val="000000"/>
              </w:rPr>
            </w:pPr>
          </w:p>
        </w:tc>
        <w:tc>
          <w:tcPr>
            <w:tcW w:w="1785" w:type="dxa"/>
            <w:noWrap w:val="0"/>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rPr>
                <w:rFonts w:ascii="宋体" w:hAnsi="宋体"/>
                <w:color w:val="000000"/>
              </w:rPr>
            </w:pPr>
            <w:r>
              <w:rPr>
                <w:rFonts w:hint="eastAsia" w:ascii="宋体" w:hAnsi="宋体"/>
                <w:color w:val="000000"/>
              </w:rPr>
              <w:t>7</w:t>
            </w:r>
          </w:p>
        </w:tc>
        <w:tc>
          <w:tcPr>
            <w:tcW w:w="5447" w:type="dxa"/>
            <w:noWrap w:val="0"/>
            <w:vAlign w:val="center"/>
          </w:tcPr>
          <w:p>
            <w:pPr>
              <w:snapToGrid w:val="0"/>
              <w:spacing w:line="590" w:lineRule="atLeast"/>
              <w:rPr>
                <w:rFonts w:ascii="宋体" w:hAnsi="宋体"/>
                <w:iCs/>
                <w:color w:val="000000"/>
                <w:sz w:val="24"/>
                <w:szCs w:val="24"/>
              </w:rPr>
            </w:pPr>
          </w:p>
        </w:tc>
        <w:tc>
          <w:tcPr>
            <w:tcW w:w="1680" w:type="dxa"/>
            <w:noWrap w:val="0"/>
            <w:vAlign w:val="center"/>
          </w:tcPr>
          <w:p>
            <w:pPr>
              <w:rPr>
                <w:rFonts w:ascii="宋体" w:hAnsi="宋体"/>
                <w:color w:val="000000"/>
              </w:rPr>
            </w:pPr>
          </w:p>
        </w:tc>
        <w:tc>
          <w:tcPr>
            <w:tcW w:w="1785" w:type="dxa"/>
            <w:noWrap w:val="0"/>
            <w:vAlign w:val="center"/>
          </w:tcPr>
          <w:p>
            <w:pPr>
              <w:rPr>
                <w:rFonts w:ascii="宋体" w:hAnsi="宋体"/>
                <w:color w:val="000000"/>
              </w:rPr>
            </w:pPr>
          </w:p>
        </w:tc>
      </w:tr>
    </w:tbl>
    <w:p>
      <w:pPr>
        <w:spacing w:line="440" w:lineRule="exact"/>
        <w:ind w:firstLine="480" w:firstLineChars="200"/>
        <w:rPr>
          <w:rFonts w:ascii="宋体" w:hAnsi="宋体"/>
          <w:color w:val="000000"/>
          <w:sz w:val="24"/>
        </w:rPr>
      </w:pPr>
    </w:p>
    <w:bookmarkEnd w:id="89"/>
    <w:bookmarkEnd w:id="90"/>
    <w:bookmarkEnd w:id="91"/>
    <w:p>
      <w:pPr>
        <w:snapToGrid w:val="0"/>
        <w:spacing w:before="50" w:after="50"/>
        <w:rPr>
          <w:rFonts w:ascii="黑体" w:eastAsia="黑体"/>
          <w:color w:val="000000"/>
          <w:sz w:val="44"/>
        </w:rPr>
      </w:pPr>
      <w:r>
        <w:rPr>
          <w:rFonts w:hint="eastAsia" w:ascii="黑体" w:eastAsia="黑体"/>
          <w:color w:val="000000"/>
          <w:sz w:val="44"/>
        </w:rPr>
        <w:t xml:space="preserve"> </w:t>
      </w: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jc w:val="center"/>
        <w:rPr>
          <w:rFonts w:ascii="黑体" w:eastAsia="黑体"/>
          <w:color w:val="000000"/>
          <w:sz w:val="32"/>
          <w:szCs w:val="32"/>
        </w:rPr>
      </w:pPr>
    </w:p>
    <w:p>
      <w:pPr>
        <w:pStyle w:val="10"/>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三、符合性检查响应对照表（格式）</w:t>
      </w:r>
    </w:p>
    <w:p>
      <w:pPr>
        <w:ind w:firstLine="309"/>
        <w:rPr>
          <w:rFonts w:ascii="宋体" w:hAnsi="宋体"/>
          <w:color w:val="000000"/>
          <w:sz w:val="24"/>
          <w:szCs w:val="24"/>
        </w:rPr>
      </w:pPr>
      <w:r>
        <w:rPr>
          <w:rFonts w:hint="eastAsia" w:ascii="宋体" w:hAnsi="宋体"/>
          <w:color w:val="000000"/>
          <w:sz w:val="24"/>
          <w:szCs w:val="24"/>
        </w:rPr>
        <w:t>投标人全称（加盖公章）：</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5447" w:type="dxa"/>
            <w:noWrap w:val="0"/>
            <w:vAlign w:val="center"/>
          </w:tcPr>
          <w:p>
            <w:pPr>
              <w:snapToGrid w:val="0"/>
              <w:spacing w:line="240" w:lineRule="atLeast"/>
              <w:jc w:val="center"/>
              <w:rPr>
                <w:rFonts w:ascii="幼圆" w:eastAsia="幼圆"/>
                <w:b/>
                <w:color w:val="000000"/>
              </w:rPr>
            </w:pPr>
            <w:r>
              <w:rPr>
                <w:rFonts w:hint="eastAsia" w:ascii="幼圆" w:eastAsia="幼圆"/>
                <w:b/>
                <w:color w:val="000000"/>
              </w:rPr>
              <w:t>符合性检查响应内容</w:t>
            </w:r>
          </w:p>
        </w:tc>
        <w:tc>
          <w:tcPr>
            <w:tcW w:w="1680" w:type="dxa"/>
            <w:noWrap w:val="0"/>
            <w:vAlign w:val="center"/>
          </w:tcPr>
          <w:p>
            <w:pPr>
              <w:snapToGrid w:val="0"/>
              <w:spacing w:line="240" w:lineRule="atLeast"/>
              <w:jc w:val="center"/>
              <w:rPr>
                <w:rFonts w:ascii="幼圆" w:eastAsia="幼圆"/>
                <w:b/>
                <w:color w:val="000000"/>
              </w:rPr>
            </w:pPr>
            <w:r>
              <w:rPr>
                <w:rFonts w:hint="eastAsia" w:ascii="幼圆" w:eastAsia="幼圆"/>
                <w:b/>
                <w:color w:val="000000"/>
              </w:rPr>
              <w:t>是否响应</w:t>
            </w:r>
          </w:p>
          <w:p>
            <w:pPr>
              <w:snapToGrid w:val="0"/>
              <w:spacing w:line="240" w:lineRule="atLeast"/>
              <w:jc w:val="center"/>
              <w:rPr>
                <w:rFonts w:ascii="幼圆" w:eastAsia="幼圆"/>
                <w:b/>
                <w:color w:val="000000"/>
              </w:rPr>
            </w:pPr>
            <w:r>
              <w:rPr>
                <w:rFonts w:hint="eastAsia" w:ascii="幼圆" w:eastAsia="幼圆"/>
                <w:b/>
                <w:color w:val="000000"/>
              </w:rPr>
              <w:t>（填是或者否）</w:t>
            </w:r>
          </w:p>
        </w:tc>
        <w:tc>
          <w:tcPr>
            <w:tcW w:w="1785" w:type="dxa"/>
            <w:noWrap w:val="0"/>
            <w:vAlign w:val="center"/>
          </w:tcPr>
          <w:p>
            <w:pPr>
              <w:snapToGrid w:val="0"/>
              <w:spacing w:line="240" w:lineRule="atLeast"/>
              <w:jc w:val="center"/>
              <w:rPr>
                <w:rFonts w:ascii="幼圆" w:eastAsia="幼圆"/>
                <w:b/>
                <w:color w:val="000000"/>
              </w:rPr>
            </w:pPr>
            <w:r>
              <w:rPr>
                <w:rFonts w:hint="eastAsia" w:ascii="幼圆" w:eastAsia="幼圆"/>
                <w:b/>
                <w:color w:val="000000"/>
              </w:rPr>
              <w:t>投标文件中的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rPr>
                <w:rFonts w:ascii="宋体" w:hAnsi="宋体"/>
                <w:b/>
                <w:color w:val="000000"/>
              </w:rPr>
            </w:pPr>
            <w:r>
              <w:rPr>
                <w:rFonts w:hint="eastAsia" w:ascii="宋体" w:hAnsi="宋体"/>
                <w:b/>
                <w:color w:val="000000"/>
              </w:rPr>
              <w:t>1</w:t>
            </w:r>
          </w:p>
        </w:tc>
        <w:tc>
          <w:tcPr>
            <w:tcW w:w="5447" w:type="dxa"/>
            <w:noWrap w:val="0"/>
            <w:vAlign w:val="center"/>
          </w:tcPr>
          <w:p>
            <w:pPr>
              <w:spacing w:line="480" w:lineRule="exact"/>
              <w:rPr>
                <w:rFonts w:ascii="宋体" w:hAnsi="宋体"/>
                <w:iCs/>
                <w:color w:val="000000"/>
                <w:sz w:val="24"/>
                <w:szCs w:val="24"/>
              </w:rPr>
            </w:pPr>
          </w:p>
        </w:tc>
        <w:tc>
          <w:tcPr>
            <w:tcW w:w="1680" w:type="dxa"/>
            <w:noWrap w:val="0"/>
            <w:vAlign w:val="center"/>
          </w:tcPr>
          <w:p>
            <w:pPr>
              <w:rPr>
                <w:rFonts w:ascii="宋体" w:hAnsi="宋体"/>
                <w:b/>
                <w:color w:val="000000"/>
              </w:rPr>
            </w:pPr>
          </w:p>
        </w:tc>
        <w:tc>
          <w:tcPr>
            <w:tcW w:w="1785" w:type="dxa"/>
            <w:noWrap w:val="0"/>
            <w:vAlign w:val="center"/>
          </w:tcPr>
          <w:p>
            <w:pPr>
              <w:rPr>
                <w:rFonts w:ascii="宋体"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rPr>
                <w:rFonts w:ascii="宋体" w:hAnsi="宋体"/>
                <w:color w:val="000000"/>
              </w:rPr>
            </w:pPr>
            <w:r>
              <w:rPr>
                <w:rFonts w:hint="eastAsia" w:ascii="宋体" w:hAnsi="宋体"/>
                <w:color w:val="000000"/>
              </w:rPr>
              <w:t>2</w:t>
            </w:r>
          </w:p>
        </w:tc>
        <w:tc>
          <w:tcPr>
            <w:tcW w:w="5447" w:type="dxa"/>
            <w:noWrap w:val="0"/>
            <w:vAlign w:val="center"/>
          </w:tcPr>
          <w:p>
            <w:pPr>
              <w:spacing w:line="480" w:lineRule="exact"/>
              <w:rPr>
                <w:rFonts w:ascii="宋体" w:hAnsi="宋体"/>
                <w:iCs/>
                <w:color w:val="000000"/>
                <w:sz w:val="24"/>
                <w:szCs w:val="24"/>
              </w:rPr>
            </w:pPr>
          </w:p>
        </w:tc>
        <w:tc>
          <w:tcPr>
            <w:tcW w:w="1680" w:type="dxa"/>
            <w:noWrap w:val="0"/>
            <w:vAlign w:val="center"/>
          </w:tcPr>
          <w:p>
            <w:pPr>
              <w:rPr>
                <w:rFonts w:ascii="宋体" w:hAnsi="宋体"/>
                <w:color w:val="000000"/>
              </w:rPr>
            </w:pPr>
          </w:p>
        </w:tc>
        <w:tc>
          <w:tcPr>
            <w:tcW w:w="1785" w:type="dxa"/>
            <w:noWrap w:val="0"/>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rPr>
                <w:rFonts w:ascii="宋体" w:hAnsi="宋体"/>
                <w:color w:val="000000"/>
              </w:rPr>
            </w:pPr>
            <w:r>
              <w:rPr>
                <w:rFonts w:hint="eastAsia" w:ascii="宋体" w:hAnsi="宋体"/>
                <w:color w:val="000000"/>
              </w:rPr>
              <w:t>3</w:t>
            </w:r>
          </w:p>
        </w:tc>
        <w:tc>
          <w:tcPr>
            <w:tcW w:w="5447" w:type="dxa"/>
            <w:noWrap w:val="0"/>
            <w:vAlign w:val="center"/>
          </w:tcPr>
          <w:p>
            <w:pPr>
              <w:spacing w:line="480" w:lineRule="exact"/>
              <w:rPr>
                <w:rFonts w:ascii="宋体" w:hAnsi="宋体"/>
                <w:iCs/>
                <w:color w:val="000000"/>
                <w:sz w:val="24"/>
                <w:szCs w:val="24"/>
              </w:rPr>
            </w:pPr>
          </w:p>
        </w:tc>
        <w:tc>
          <w:tcPr>
            <w:tcW w:w="1680" w:type="dxa"/>
            <w:noWrap w:val="0"/>
            <w:vAlign w:val="center"/>
          </w:tcPr>
          <w:p>
            <w:pPr>
              <w:rPr>
                <w:rFonts w:ascii="宋体" w:hAnsi="宋体"/>
                <w:color w:val="000000"/>
              </w:rPr>
            </w:pPr>
          </w:p>
        </w:tc>
        <w:tc>
          <w:tcPr>
            <w:tcW w:w="1785" w:type="dxa"/>
            <w:noWrap w:val="0"/>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noWrap w:val="0"/>
            <w:vAlign w:val="center"/>
          </w:tcPr>
          <w:p>
            <w:pPr>
              <w:rPr>
                <w:rFonts w:ascii="宋体" w:hAnsi="宋体"/>
                <w:color w:val="000000"/>
              </w:rPr>
            </w:pPr>
            <w:r>
              <w:rPr>
                <w:rFonts w:hint="eastAsia" w:ascii="宋体" w:hAnsi="宋体"/>
                <w:color w:val="000000"/>
              </w:rPr>
              <w:t>4</w:t>
            </w:r>
          </w:p>
        </w:tc>
        <w:tc>
          <w:tcPr>
            <w:tcW w:w="5447" w:type="dxa"/>
            <w:noWrap w:val="0"/>
            <w:vAlign w:val="center"/>
          </w:tcPr>
          <w:p>
            <w:pPr>
              <w:spacing w:line="360" w:lineRule="auto"/>
              <w:rPr>
                <w:rFonts w:ascii="宋体" w:hAnsi="宋体"/>
                <w:iCs/>
                <w:color w:val="000000"/>
                <w:sz w:val="24"/>
                <w:szCs w:val="24"/>
              </w:rPr>
            </w:pPr>
          </w:p>
        </w:tc>
        <w:tc>
          <w:tcPr>
            <w:tcW w:w="1680" w:type="dxa"/>
            <w:noWrap w:val="0"/>
            <w:vAlign w:val="center"/>
          </w:tcPr>
          <w:p>
            <w:pPr>
              <w:rPr>
                <w:rFonts w:ascii="宋体" w:hAnsi="宋体"/>
                <w:color w:val="000000"/>
              </w:rPr>
            </w:pPr>
          </w:p>
        </w:tc>
        <w:tc>
          <w:tcPr>
            <w:tcW w:w="1785" w:type="dxa"/>
            <w:noWrap w:val="0"/>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noWrap w:val="0"/>
            <w:vAlign w:val="center"/>
          </w:tcPr>
          <w:p>
            <w:pPr>
              <w:rPr>
                <w:rFonts w:ascii="宋体" w:hAnsi="宋体"/>
                <w:color w:val="000000"/>
              </w:rPr>
            </w:pPr>
            <w:r>
              <w:rPr>
                <w:rFonts w:hint="eastAsia" w:ascii="宋体" w:hAnsi="宋体"/>
                <w:color w:val="000000"/>
              </w:rPr>
              <w:t>5</w:t>
            </w:r>
          </w:p>
        </w:tc>
        <w:tc>
          <w:tcPr>
            <w:tcW w:w="5447" w:type="dxa"/>
            <w:noWrap w:val="0"/>
            <w:vAlign w:val="center"/>
          </w:tcPr>
          <w:p>
            <w:pPr>
              <w:snapToGrid w:val="0"/>
              <w:spacing w:line="590" w:lineRule="atLeast"/>
              <w:rPr>
                <w:rFonts w:ascii="宋体" w:hAnsi="宋体"/>
                <w:iCs/>
                <w:color w:val="000000"/>
                <w:sz w:val="24"/>
                <w:szCs w:val="24"/>
              </w:rPr>
            </w:pPr>
          </w:p>
        </w:tc>
        <w:tc>
          <w:tcPr>
            <w:tcW w:w="1680" w:type="dxa"/>
            <w:noWrap w:val="0"/>
            <w:vAlign w:val="center"/>
          </w:tcPr>
          <w:p>
            <w:pPr>
              <w:rPr>
                <w:rFonts w:ascii="宋体" w:hAnsi="宋体"/>
                <w:color w:val="000000"/>
              </w:rPr>
            </w:pPr>
          </w:p>
        </w:tc>
        <w:tc>
          <w:tcPr>
            <w:tcW w:w="1785" w:type="dxa"/>
            <w:noWrap w:val="0"/>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noWrap w:val="0"/>
            <w:vAlign w:val="center"/>
          </w:tcPr>
          <w:p>
            <w:pPr>
              <w:rPr>
                <w:rFonts w:ascii="宋体" w:hAnsi="宋体"/>
                <w:color w:val="000000"/>
              </w:rPr>
            </w:pPr>
            <w:r>
              <w:rPr>
                <w:rFonts w:hint="eastAsia" w:ascii="宋体" w:hAnsi="宋体"/>
                <w:color w:val="000000"/>
              </w:rPr>
              <w:t>6</w:t>
            </w:r>
          </w:p>
        </w:tc>
        <w:tc>
          <w:tcPr>
            <w:tcW w:w="5447" w:type="dxa"/>
            <w:noWrap w:val="0"/>
            <w:vAlign w:val="center"/>
          </w:tcPr>
          <w:p>
            <w:pPr>
              <w:snapToGrid w:val="0"/>
              <w:spacing w:line="590" w:lineRule="atLeast"/>
              <w:rPr>
                <w:rFonts w:ascii="宋体" w:hAnsi="宋体"/>
                <w:iCs/>
                <w:color w:val="000000"/>
                <w:sz w:val="24"/>
                <w:szCs w:val="24"/>
              </w:rPr>
            </w:pPr>
          </w:p>
        </w:tc>
        <w:tc>
          <w:tcPr>
            <w:tcW w:w="1680" w:type="dxa"/>
            <w:noWrap w:val="0"/>
            <w:vAlign w:val="center"/>
          </w:tcPr>
          <w:p>
            <w:pPr>
              <w:rPr>
                <w:rFonts w:ascii="宋体" w:hAnsi="宋体"/>
                <w:color w:val="000000"/>
              </w:rPr>
            </w:pPr>
          </w:p>
        </w:tc>
        <w:tc>
          <w:tcPr>
            <w:tcW w:w="1785" w:type="dxa"/>
            <w:noWrap w:val="0"/>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rPr>
                <w:rFonts w:ascii="宋体" w:hAnsi="宋体"/>
                <w:color w:val="000000"/>
              </w:rPr>
            </w:pPr>
            <w:r>
              <w:rPr>
                <w:rFonts w:hint="eastAsia" w:ascii="宋体" w:hAnsi="宋体"/>
                <w:color w:val="000000"/>
              </w:rPr>
              <w:t>7</w:t>
            </w:r>
          </w:p>
        </w:tc>
        <w:tc>
          <w:tcPr>
            <w:tcW w:w="5447" w:type="dxa"/>
            <w:noWrap w:val="0"/>
            <w:vAlign w:val="center"/>
          </w:tcPr>
          <w:p>
            <w:pPr>
              <w:snapToGrid w:val="0"/>
              <w:spacing w:line="590" w:lineRule="atLeast"/>
              <w:rPr>
                <w:rFonts w:ascii="宋体" w:hAnsi="宋体"/>
                <w:iCs/>
                <w:color w:val="000000"/>
                <w:sz w:val="24"/>
                <w:szCs w:val="24"/>
              </w:rPr>
            </w:pPr>
            <w:r>
              <w:rPr>
                <w:rFonts w:hint="eastAsia" w:ascii="宋体" w:hAnsi="宋体"/>
                <w:iCs/>
                <w:color w:val="000000"/>
                <w:sz w:val="24"/>
                <w:szCs w:val="24"/>
              </w:rPr>
              <w:t>招标文件中的其他实质性要求</w:t>
            </w:r>
          </w:p>
        </w:tc>
        <w:tc>
          <w:tcPr>
            <w:tcW w:w="1680" w:type="dxa"/>
            <w:noWrap w:val="0"/>
            <w:vAlign w:val="center"/>
          </w:tcPr>
          <w:p>
            <w:pPr>
              <w:rPr>
                <w:rFonts w:ascii="宋体" w:hAnsi="宋体"/>
                <w:color w:val="000000"/>
              </w:rPr>
            </w:pPr>
          </w:p>
        </w:tc>
        <w:tc>
          <w:tcPr>
            <w:tcW w:w="1785" w:type="dxa"/>
            <w:noWrap w:val="0"/>
            <w:vAlign w:val="center"/>
          </w:tcPr>
          <w:p>
            <w:pPr>
              <w:rPr>
                <w:rFonts w:ascii="宋体" w:hAnsi="宋体"/>
                <w:color w:val="000000"/>
              </w:rPr>
            </w:pPr>
          </w:p>
        </w:tc>
      </w:tr>
    </w:tbl>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32"/>
          <w:szCs w:val="32"/>
        </w:rPr>
      </w:pPr>
      <w:r>
        <w:rPr>
          <w:rFonts w:hint="eastAsia" w:ascii="黑体" w:eastAsia="黑体"/>
          <w:color w:val="000000"/>
          <w:sz w:val="32"/>
          <w:szCs w:val="32"/>
        </w:rPr>
        <w:t xml:space="preserve">           </w:t>
      </w:r>
      <w:bookmarkStart w:id="95" w:name="_Toc120614284"/>
    </w:p>
    <w:p>
      <w:pPr>
        <w:snapToGrid w:val="0"/>
        <w:spacing w:before="50" w:after="50"/>
        <w:rPr>
          <w:rFonts w:ascii="宋体" w:hAnsi="宋体"/>
          <w:color w:val="000000"/>
          <w:sz w:val="24"/>
          <w:szCs w:val="24"/>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pStyle w:val="10"/>
      </w:pPr>
    </w:p>
    <w:p>
      <w:pPr>
        <w:pStyle w:val="27"/>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四、投标函（格式）</w:t>
      </w:r>
    </w:p>
    <w:p>
      <w:pPr>
        <w:pStyle w:val="19"/>
        <w:keepNext w:val="0"/>
        <w:keepLines w:val="0"/>
        <w:pageBreakBefore w:val="0"/>
        <w:widowControl w:val="0"/>
        <w:kinsoku/>
        <w:wordWrap/>
        <w:overflowPunct/>
        <w:topLinePunct w:val="0"/>
        <w:autoSpaceDE/>
        <w:autoSpaceDN/>
        <w:bidi w:val="0"/>
        <w:adjustRightInd w:val="0"/>
        <w:snapToGrid/>
        <w:spacing w:before="157" w:beforeLines="50" w:after="0" w:line="420" w:lineRule="exact"/>
        <w:ind w:firstLine="0"/>
        <w:textAlignment w:val="baseline"/>
        <w:rPr>
          <w:rFonts w:hint="eastAsia" w:ascii="宋体" w:hAnsi="宋体" w:eastAsia="宋体"/>
          <w:color w:val="000000"/>
          <w:kern w:val="2"/>
          <w:szCs w:val="21"/>
          <w:lang w:eastAsia="zh-CN"/>
        </w:rPr>
      </w:pPr>
      <w:r>
        <w:rPr>
          <w:rFonts w:hint="eastAsia" w:ascii="宋体" w:hAnsi="宋体"/>
          <w:color w:val="000000"/>
          <w:kern w:val="2"/>
          <w:szCs w:val="21"/>
        </w:rPr>
        <w:t>致：</w:t>
      </w:r>
      <w:r>
        <w:rPr>
          <w:rFonts w:hint="eastAsia" w:ascii="宋体" w:hAnsi="宋体"/>
          <w:color w:val="000000"/>
          <w:kern w:val="2"/>
          <w:szCs w:val="21"/>
          <w:lang w:eastAsia="zh-CN"/>
        </w:rPr>
        <w:t>盐城幼儿师范高等专科学校</w:t>
      </w:r>
    </w:p>
    <w:p>
      <w:pPr>
        <w:pStyle w:val="19"/>
        <w:spacing w:before="0" w:after="0" w:line="420" w:lineRule="exact"/>
        <w:ind w:firstLineChars="200"/>
        <w:rPr>
          <w:rFonts w:ascii="宋体" w:hAnsi="宋体"/>
          <w:color w:val="000000"/>
          <w:kern w:val="2"/>
          <w:szCs w:val="21"/>
        </w:rPr>
      </w:pPr>
      <w:r>
        <w:rPr>
          <w:rFonts w:hint="eastAsia" w:ascii="宋体" w:hAnsi="宋体"/>
          <w:color w:val="000000"/>
          <w:kern w:val="2"/>
          <w:szCs w:val="21"/>
        </w:rPr>
        <w:t>根据贵方的</w:t>
      </w:r>
      <w:r>
        <w:rPr>
          <w:rFonts w:hint="eastAsia" w:ascii="宋体" w:hAnsi="宋体"/>
          <w:b/>
          <w:color w:val="000000"/>
          <w:sz w:val="36"/>
          <w:u w:val="single"/>
        </w:rPr>
        <w:t xml:space="preserve">           </w:t>
      </w:r>
      <w:r>
        <w:rPr>
          <w:rFonts w:hint="eastAsia" w:ascii="宋体" w:hAnsi="宋体"/>
          <w:color w:val="000000"/>
          <w:kern w:val="2"/>
          <w:szCs w:val="21"/>
        </w:rPr>
        <w:t>号招标文件，正式授权下述签字人_________________(姓名)代表我方______________（投标人的名称），全权处理本次项目投标的有关事宜。</w:t>
      </w:r>
    </w:p>
    <w:p>
      <w:pPr>
        <w:pStyle w:val="19"/>
        <w:spacing w:before="0" w:after="0" w:line="420" w:lineRule="exact"/>
        <w:ind w:firstLineChars="200"/>
        <w:rPr>
          <w:rFonts w:ascii="宋体" w:hAnsi="宋体"/>
          <w:color w:val="000000"/>
          <w:kern w:val="2"/>
          <w:szCs w:val="21"/>
        </w:rPr>
      </w:pPr>
      <w:r>
        <w:rPr>
          <w:rFonts w:hint="eastAsia" w:ascii="宋体" w:hAnsi="宋体"/>
          <w:color w:val="000000"/>
          <w:kern w:val="2"/>
          <w:szCs w:val="21"/>
        </w:rPr>
        <w:t>据此函，__________签字人兹宣布同意如下：</w:t>
      </w:r>
    </w:p>
    <w:p>
      <w:pPr>
        <w:pStyle w:val="19"/>
        <w:spacing w:before="0" w:after="0" w:line="420" w:lineRule="exact"/>
        <w:rPr>
          <w:rFonts w:ascii="宋体" w:hAnsi="宋体"/>
          <w:color w:val="000000"/>
          <w:kern w:val="2"/>
          <w:szCs w:val="21"/>
        </w:rPr>
      </w:pPr>
      <w:r>
        <w:rPr>
          <w:rFonts w:hint="eastAsia" w:ascii="宋体" w:hAnsi="宋体"/>
          <w:color w:val="000000"/>
          <w:kern w:val="2"/>
          <w:szCs w:val="21"/>
        </w:rPr>
        <w:t>1.按招标文件规定的各项要求，向买方提供所需货物与服务。</w:t>
      </w:r>
    </w:p>
    <w:p>
      <w:pPr>
        <w:pStyle w:val="19"/>
        <w:spacing w:before="0" w:after="0" w:line="420" w:lineRule="exact"/>
        <w:ind w:firstLineChars="200"/>
        <w:rPr>
          <w:rFonts w:ascii="宋体" w:hAnsi="宋体"/>
          <w:color w:val="000000"/>
          <w:kern w:val="2"/>
          <w:szCs w:val="21"/>
        </w:rPr>
      </w:pPr>
      <w:r>
        <w:rPr>
          <w:rFonts w:hint="eastAsia" w:ascii="宋体" w:hAnsi="宋体"/>
          <w:color w:val="000000"/>
          <w:kern w:val="2"/>
          <w:szCs w:val="21"/>
        </w:rPr>
        <w:t>2.我们完全理解贵方不一定将合同授予最低报价的投标人。</w:t>
      </w:r>
    </w:p>
    <w:p>
      <w:pPr>
        <w:pStyle w:val="19"/>
        <w:spacing w:before="0" w:after="0" w:line="420" w:lineRule="exact"/>
        <w:ind w:firstLineChars="200"/>
        <w:rPr>
          <w:rFonts w:ascii="宋体" w:hAnsi="宋体"/>
          <w:color w:val="000000"/>
          <w:kern w:val="2"/>
          <w:szCs w:val="21"/>
        </w:rPr>
      </w:pPr>
      <w:r>
        <w:rPr>
          <w:rFonts w:hint="eastAsia" w:ascii="宋体" w:hAnsi="宋体"/>
          <w:color w:val="000000"/>
          <w:kern w:val="2"/>
          <w:szCs w:val="21"/>
        </w:rPr>
        <w:t>3.我们已详细审核全部招标文件及其有效补充文件，我们知道必须放弃提出含糊不清或误解问题的权利。</w:t>
      </w:r>
    </w:p>
    <w:p>
      <w:pPr>
        <w:pStyle w:val="19"/>
        <w:spacing w:before="0" w:after="0" w:line="420" w:lineRule="exact"/>
        <w:rPr>
          <w:rFonts w:ascii="宋体" w:hAnsi="宋体"/>
          <w:color w:val="000000"/>
          <w:kern w:val="2"/>
          <w:szCs w:val="21"/>
        </w:rPr>
      </w:pPr>
      <w:r>
        <w:rPr>
          <w:rFonts w:hint="eastAsia" w:ascii="宋体" w:hAnsi="宋体"/>
          <w:color w:val="000000"/>
          <w:kern w:val="2"/>
          <w:szCs w:val="21"/>
        </w:rPr>
        <w:t>4.我们同意从规定的开标日期起遵循本投标文件，并在规定的投标有效期期满之前均具有约束力。</w:t>
      </w:r>
    </w:p>
    <w:p>
      <w:pPr>
        <w:pStyle w:val="19"/>
        <w:spacing w:before="0" w:after="0" w:line="420" w:lineRule="exact"/>
        <w:rPr>
          <w:rFonts w:ascii="宋体" w:hAnsi="宋体"/>
          <w:color w:val="000000"/>
          <w:kern w:val="2"/>
          <w:szCs w:val="21"/>
        </w:rPr>
      </w:pPr>
      <w:r>
        <w:rPr>
          <w:rFonts w:hint="eastAsia" w:ascii="宋体" w:hAnsi="宋体"/>
          <w:color w:val="000000"/>
          <w:kern w:val="2"/>
          <w:szCs w:val="21"/>
        </w:rPr>
        <w:t>5.如果在开标后规定的投标有效期内撤回投标或中标后拒绝签订合同，则按照国家相关法律法规受到相应处罚。</w:t>
      </w:r>
    </w:p>
    <w:p>
      <w:pPr>
        <w:pStyle w:val="19"/>
        <w:spacing w:before="0" w:after="0" w:line="420" w:lineRule="exact"/>
        <w:rPr>
          <w:rFonts w:ascii="宋体" w:hAnsi="宋体"/>
          <w:color w:val="000000"/>
          <w:kern w:val="2"/>
          <w:szCs w:val="21"/>
        </w:rPr>
      </w:pPr>
      <w:r>
        <w:rPr>
          <w:rFonts w:hint="eastAsia" w:ascii="宋体" w:hAnsi="宋体"/>
          <w:color w:val="000000"/>
          <w:kern w:val="2"/>
          <w:szCs w:val="21"/>
        </w:rPr>
        <w:t>6.同意向贵方提供贵方可能另外要求的与投标有关的任何证据或资料，并保证我方已提供和将要提供的文件是真实的、准确的。</w:t>
      </w:r>
    </w:p>
    <w:p>
      <w:pPr>
        <w:pStyle w:val="19"/>
        <w:spacing w:before="0" w:after="0" w:line="420" w:lineRule="exact"/>
        <w:rPr>
          <w:rFonts w:ascii="宋体" w:hAnsi="宋体"/>
          <w:color w:val="000000"/>
          <w:kern w:val="2"/>
          <w:szCs w:val="21"/>
        </w:rPr>
      </w:pPr>
      <w:r>
        <w:rPr>
          <w:rFonts w:hint="eastAsia" w:ascii="宋体" w:hAnsi="宋体"/>
          <w:color w:val="000000"/>
          <w:kern w:val="2"/>
          <w:szCs w:val="21"/>
        </w:rPr>
        <w:t>7.一旦我方中标,我方将根据招标文件的规定，严格履行合同的责任和义务,并保证在招标文件规定的时间完成项目，交付买方验收、使用。</w:t>
      </w:r>
    </w:p>
    <w:p>
      <w:pPr>
        <w:pStyle w:val="19"/>
        <w:spacing w:before="0" w:after="0" w:line="420" w:lineRule="exact"/>
        <w:ind w:left="425" w:firstLine="0"/>
        <w:rPr>
          <w:rFonts w:ascii="宋体" w:hAnsi="宋体"/>
          <w:color w:val="000000"/>
          <w:kern w:val="2"/>
          <w:szCs w:val="21"/>
        </w:rPr>
      </w:pPr>
      <w:r>
        <w:rPr>
          <w:rFonts w:hint="eastAsia" w:ascii="宋体" w:hAnsi="宋体"/>
          <w:color w:val="000000"/>
          <w:kern w:val="2"/>
          <w:szCs w:val="21"/>
        </w:rPr>
        <w:t>8.与本投标有关的正式通讯地址为：</w:t>
      </w:r>
    </w:p>
    <w:p>
      <w:pPr>
        <w:pStyle w:val="19"/>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地          址：</w:t>
      </w:r>
    </w:p>
    <w:p>
      <w:pPr>
        <w:pStyle w:val="19"/>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邮          编：</w:t>
      </w:r>
    </w:p>
    <w:p>
      <w:pPr>
        <w:pStyle w:val="19"/>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电          话：</w:t>
      </w:r>
    </w:p>
    <w:p>
      <w:pPr>
        <w:pStyle w:val="19"/>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传          真：</w:t>
      </w:r>
    </w:p>
    <w:p>
      <w:pPr>
        <w:pStyle w:val="19"/>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投标人开户行：</w:t>
      </w:r>
    </w:p>
    <w:p>
      <w:pPr>
        <w:pStyle w:val="19"/>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账          户： </w:t>
      </w:r>
    </w:p>
    <w:p>
      <w:pPr>
        <w:pStyle w:val="19"/>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投标人授权代表姓名（签字）： </w:t>
      </w:r>
    </w:p>
    <w:p>
      <w:pPr>
        <w:pStyle w:val="19"/>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投标人名称（公章）： </w:t>
      </w:r>
    </w:p>
    <w:p>
      <w:pPr>
        <w:pStyle w:val="19"/>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日           期：________年____月____日</w:t>
      </w:r>
    </w:p>
    <w:p>
      <w:pPr>
        <w:snapToGrid w:val="0"/>
        <w:spacing w:before="50" w:after="145" w:afterLines="50"/>
        <w:jc w:val="left"/>
        <w:rPr>
          <w:rFonts w:ascii="黑体" w:eastAsia="黑体"/>
          <w:color w:val="000000"/>
          <w:sz w:val="44"/>
        </w:rPr>
      </w:pPr>
      <w:r>
        <w:rPr>
          <w:rFonts w:hint="eastAsia" w:ascii="黑体" w:eastAsia="黑体"/>
          <w:color w:val="000000"/>
          <w:sz w:val="44"/>
        </w:rPr>
        <w:t xml:space="preserve">          </w:t>
      </w:r>
    </w:p>
    <w:p>
      <w:pPr>
        <w:pStyle w:val="15"/>
      </w:pPr>
    </w:p>
    <w:p>
      <w:pPr>
        <w:pStyle w:val="15"/>
      </w:pPr>
    </w:p>
    <w:p>
      <w:pPr>
        <w:pStyle w:val="15"/>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五、开标一览表（格式）</w:t>
      </w:r>
    </w:p>
    <w:p>
      <w:pPr>
        <w:snapToGrid w:val="0"/>
        <w:spacing w:before="50" w:after="50"/>
        <w:jc w:val="center"/>
        <w:rPr>
          <w:rFonts w:ascii="黑体" w:eastAsia="黑体"/>
          <w:color w:val="000000"/>
          <w:sz w:val="32"/>
          <w:szCs w:val="32"/>
        </w:rPr>
      </w:pPr>
    </w:p>
    <w:tbl>
      <w:tblPr>
        <w:tblStyle w:val="16"/>
        <w:tblW w:w="933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noWrap w:val="0"/>
            <w:vAlign w:val="center"/>
          </w:tcPr>
          <w:p>
            <w:pPr>
              <w:ind w:firstLine="482" w:firstLineChars="200"/>
              <w:rPr>
                <w:rFonts w:ascii="宋体"/>
                <w:b/>
                <w:bCs/>
                <w:color w:val="000000"/>
                <w:sz w:val="24"/>
                <w:szCs w:val="24"/>
              </w:rPr>
            </w:pPr>
            <w:r>
              <w:rPr>
                <w:rFonts w:hint="eastAsia" w:ascii="宋体"/>
                <w:b/>
                <w:bCs/>
                <w:color w:val="000000"/>
                <w:sz w:val="24"/>
                <w:szCs w:val="24"/>
              </w:rPr>
              <w:t>项 目 编 号</w:t>
            </w:r>
          </w:p>
        </w:tc>
        <w:tc>
          <w:tcPr>
            <w:tcW w:w="6634" w:type="dxa"/>
            <w:noWrap w:val="0"/>
            <w:vAlign w:val="center"/>
          </w:tcPr>
          <w:p>
            <w:pPr>
              <w:pStyle w:val="5"/>
              <w:jc w:val="both"/>
              <w:rPr>
                <w:rFonts w:hint="eastAsia" w:ascii="宋体" w:hAnsi="宋体" w:eastAsia="宋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noWrap w:val="0"/>
            <w:vAlign w:val="center"/>
          </w:tcPr>
          <w:p>
            <w:pPr>
              <w:ind w:firstLine="482" w:firstLineChars="200"/>
              <w:rPr>
                <w:rFonts w:ascii="宋体"/>
                <w:b/>
                <w:bCs/>
                <w:color w:val="000000"/>
                <w:sz w:val="24"/>
                <w:szCs w:val="24"/>
              </w:rPr>
            </w:pPr>
            <w:r>
              <w:rPr>
                <w:rFonts w:hint="eastAsia" w:ascii="宋体"/>
                <w:b/>
                <w:bCs/>
                <w:color w:val="000000"/>
                <w:sz w:val="24"/>
                <w:szCs w:val="24"/>
              </w:rPr>
              <w:t>项 目 名 称</w:t>
            </w:r>
          </w:p>
        </w:tc>
        <w:tc>
          <w:tcPr>
            <w:tcW w:w="6634" w:type="dxa"/>
            <w:noWrap w:val="0"/>
            <w:vAlign w:val="center"/>
          </w:tcPr>
          <w:p>
            <w:pPr>
              <w:pStyle w:val="5"/>
              <w:jc w:val="both"/>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9334" w:type="dxa"/>
            <w:gridSpan w:val="2"/>
            <w:noWrap w:val="0"/>
            <w:vAlign w:val="center"/>
          </w:tcPr>
          <w:p>
            <w:pPr>
              <w:rPr>
                <w:rFonts w:ascii="宋体"/>
                <w:color w:val="000000"/>
                <w:sz w:val="24"/>
                <w:szCs w:val="24"/>
              </w:rPr>
            </w:pPr>
            <w:r>
              <w:rPr>
                <w:rFonts w:hint="eastAsia" w:ascii="宋体"/>
                <w:b/>
                <w:bCs/>
                <w:color w:val="000000"/>
                <w:sz w:val="24"/>
                <w:szCs w:val="24"/>
              </w:rPr>
              <w:t>项目投标报价：（大写）</w:t>
            </w:r>
            <w:r>
              <w:rPr>
                <w:rFonts w:hint="eastAsia" w:ascii="宋体"/>
                <w:b/>
                <w:bCs/>
                <w:color w:val="000000"/>
                <w:sz w:val="24"/>
                <w:szCs w:val="24"/>
                <w:u w:val="single"/>
              </w:rPr>
              <w:t xml:space="preserve">                       </w:t>
            </w:r>
            <w:r>
              <w:rPr>
                <w:rFonts w:hint="eastAsia" w:ascii="宋体"/>
                <w:b/>
                <w:bCs/>
                <w:color w:val="000000"/>
                <w:sz w:val="24"/>
                <w:szCs w:val="24"/>
              </w:rPr>
              <w:t>，小写：</w:t>
            </w:r>
            <w:r>
              <w:rPr>
                <w:rFonts w:hint="eastAsia" w:ascii="宋体"/>
                <w:b/>
                <w:bCs/>
                <w:color w:val="000000"/>
                <w:sz w:val="24"/>
                <w:szCs w:val="24"/>
                <w:u w:val="single"/>
              </w:rPr>
              <w:t xml:space="preserve">                     </w:t>
            </w:r>
            <w:r>
              <w:rPr>
                <w:rFonts w:hint="eastAsia" w:ascii="宋体"/>
                <w:b/>
                <w:bCs/>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trPr>
        <w:tc>
          <w:tcPr>
            <w:tcW w:w="9334" w:type="dxa"/>
            <w:gridSpan w:val="2"/>
            <w:noWrap w:val="0"/>
            <w:vAlign w:val="center"/>
          </w:tcPr>
          <w:p>
            <w:pPr>
              <w:widowControl/>
              <w:tabs>
                <w:tab w:val="left" w:pos="900"/>
              </w:tabs>
              <w:spacing w:line="360" w:lineRule="auto"/>
              <w:jc w:val="left"/>
              <w:rPr>
                <w:rFonts w:hint="eastAsia" w:hAnsi="宋体"/>
                <w:b/>
                <w:sz w:val="28"/>
                <w:szCs w:val="28"/>
              </w:rPr>
            </w:pPr>
            <w:r>
              <w:rPr>
                <w:rFonts w:hint="eastAsia" w:hAnsi="Times New Roman" w:cs="Times New Roman"/>
                <w:b/>
                <w:bCs/>
                <w:color w:val="000000"/>
                <w:sz w:val="24"/>
                <w:szCs w:val="24"/>
              </w:rPr>
              <w:t>合同履行期限：</w:t>
            </w:r>
            <w:r>
              <w:rPr>
                <w:rFonts w:hint="eastAsia" w:ascii="宋体"/>
                <w:kern w:val="0"/>
                <w:sz w:val="24"/>
              </w:rPr>
              <w:t>合同签订完成</w:t>
            </w:r>
            <w:r>
              <w:rPr>
                <w:rFonts w:hint="eastAsia" w:ascii="宋体"/>
                <w:kern w:val="0"/>
                <w:sz w:val="24"/>
                <w:lang w:eastAsia="zh-Hans"/>
              </w:rPr>
              <w:t>后</w:t>
            </w:r>
            <w:r>
              <w:rPr>
                <w:rFonts w:hint="eastAsia" w:ascii="宋体"/>
                <w:kern w:val="0"/>
                <w:sz w:val="24"/>
              </w:rPr>
              <w:t>，在</w:t>
            </w:r>
            <w:r>
              <w:rPr>
                <w:rFonts w:hint="eastAsia" w:ascii="宋体"/>
                <w:kern w:val="0"/>
                <w:sz w:val="24"/>
                <w:u w:val="single"/>
                <w:lang w:val="en-US" w:eastAsia="zh-CN"/>
              </w:rPr>
              <w:t xml:space="preserve">   </w:t>
            </w:r>
            <w:r>
              <w:rPr>
                <w:rFonts w:hint="eastAsia" w:ascii="宋体"/>
                <w:kern w:val="0"/>
                <w:sz w:val="24"/>
              </w:rPr>
              <w:t>日内完成所有功能开发上线使用</w:t>
            </w:r>
            <w:r>
              <w:rPr>
                <w:rFonts w:hint="eastAsia" w:hAnsi="宋体" w:cs="宋体"/>
                <w:sz w:val="24"/>
                <w:szCs w:val="24"/>
              </w:rPr>
              <w:t>。</w:t>
            </w:r>
          </w:p>
        </w:tc>
      </w:tr>
    </w:tbl>
    <w:p>
      <w:pPr>
        <w:spacing w:line="180" w:lineRule="atLeast"/>
        <w:rPr>
          <w:rFonts w:ascii="宋体" w:hAnsi="宋体"/>
          <w:color w:val="000000"/>
          <w:sz w:val="24"/>
          <w:szCs w:val="24"/>
        </w:rPr>
      </w:pPr>
      <w:r>
        <w:rPr>
          <w:rFonts w:hint="eastAsia" w:ascii="宋体" w:hAnsi="宋体"/>
          <w:color w:val="000000"/>
          <w:sz w:val="24"/>
          <w:szCs w:val="24"/>
        </w:rPr>
        <w:t>填写说明：</w:t>
      </w:r>
    </w:p>
    <w:p>
      <w:pPr>
        <w:numPr>
          <w:ilvl w:val="0"/>
          <w:numId w:val="8"/>
        </w:numPr>
        <w:rPr>
          <w:rFonts w:ascii="宋体" w:hAnsi="宋体"/>
          <w:color w:val="000000"/>
          <w:sz w:val="24"/>
          <w:szCs w:val="24"/>
        </w:rPr>
      </w:pPr>
      <w:r>
        <w:rPr>
          <w:rFonts w:hint="eastAsia" w:ascii="宋体" w:hAnsi="宋体"/>
          <w:color w:val="000000"/>
          <w:sz w:val="24"/>
          <w:szCs w:val="24"/>
        </w:rPr>
        <w:t>开标一览表不得填报选择性报价，否则将作为无效投标；</w:t>
      </w:r>
    </w:p>
    <w:p>
      <w:pPr>
        <w:numPr>
          <w:ilvl w:val="0"/>
          <w:numId w:val="8"/>
        </w:numPr>
        <w:rPr>
          <w:rFonts w:ascii="宋体" w:hAnsi="宋体"/>
          <w:color w:val="000000"/>
          <w:sz w:val="24"/>
        </w:rPr>
      </w:pPr>
      <w:r>
        <w:rPr>
          <w:rFonts w:hint="eastAsia" w:ascii="宋体" w:hAnsi="宋体"/>
          <w:color w:val="000000"/>
          <w:sz w:val="24"/>
          <w:szCs w:val="24"/>
        </w:rPr>
        <w:t>开标一览表中报价与投标分项明</w:t>
      </w:r>
      <w:r>
        <w:rPr>
          <w:rFonts w:hint="eastAsia" w:ascii="宋体" w:hAnsi="宋体"/>
          <w:color w:val="000000"/>
          <w:sz w:val="24"/>
        </w:rPr>
        <w:t>细报价表中不符时时，以开标一览表为准；</w:t>
      </w:r>
    </w:p>
    <w:p>
      <w:pPr>
        <w:ind w:firstLine="2640" w:firstLineChars="600"/>
        <w:rPr>
          <w:rFonts w:ascii="黑体" w:hAnsi="Arial" w:eastAsia="黑体"/>
          <w:color w:val="000000"/>
          <w:sz w:val="44"/>
        </w:rPr>
      </w:pPr>
    </w:p>
    <w:p>
      <w:pPr>
        <w:ind w:firstLine="480"/>
        <w:rPr>
          <w:rFonts w:ascii="宋体" w:hAnsi="宋体"/>
          <w:color w:val="000000"/>
          <w:sz w:val="24"/>
        </w:rPr>
      </w:pPr>
    </w:p>
    <w:p>
      <w:pPr>
        <w:ind w:firstLine="480"/>
        <w:rPr>
          <w:rFonts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360" w:lineRule="auto"/>
        <w:ind w:firstLine="482"/>
        <w:jc w:val="center"/>
        <w:textAlignment w:val="auto"/>
        <w:rPr>
          <w:rFonts w:ascii="宋体" w:hAnsi="宋体"/>
          <w:color w:val="000000"/>
          <w:sz w:val="24"/>
        </w:rPr>
      </w:pPr>
      <w:r>
        <w:rPr>
          <w:rFonts w:hint="eastAsia" w:ascii="宋体" w:hAnsi="宋体"/>
          <w:bCs/>
          <w:color w:val="000000"/>
          <w:sz w:val="24"/>
        </w:rPr>
        <w:t xml:space="preserve">                                       供应商名称（公章）：</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color w:val="000000"/>
          <w:sz w:val="24"/>
        </w:rPr>
      </w:pPr>
      <w:r>
        <w:rPr>
          <w:rFonts w:hint="eastAsia" w:ascii="宋体" w:hAnsi="宋体"/>
          <w:color w:val="000000"/>
          <w:sz w:val="24"/>
        </w:rPr>
        <w:t xml:space="preserve">                                        日期：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jc w:val="center"/>
        <w:rPr>
          <w:rFonts w:ascii="宋体" w:hAnsi="宋体"/>
          <w:b/>
          <w:color w:val="000000"/>
          <w:sz w:val="32"/>
          <w:szCs w:val="32"/>
        </w:rPr>
      </w:pPr>
    </w:p>
    <w:p>
      <w:pPr>
        <w:jc w:val="center"/>
        <w:rPr>
          <w:rFonts w:ascii="宋体" w:hAnsi="宋体"/>
          <w:b/>
          <w:color w:val="000000"/>
          <w:sz w:val="32"/>
          <w:szCs w:val="32"/>
        </w:rPr>
      </w:pPr>
    </w:p>
    <w:p>
      <w:pPr>
        <w:rPr>
          <w:rFonts w:hint="eastAsia" w:ascii="宋体" w:hAnsi="宋体"/>
          <w:b/>
          <w:color w:val="000000"/>
          <w:sz w:val="32"/>
          <w:szCs w:val="32"/>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9"/>
        <w:rPr>
          <w:rFonts w:hint="eastAsia"/>
        </w:rPr>
      </w:pPr>
    </w:p>
    <w:p>
      <w:pPr>
        <w:rPr>
          <w:rFonts w:hint="eastAsia"/>
        </w:rPr>
      </w:pPr>
    </w:p>
    <w:p>
      <w:pPr>
        <w:jc w:val="center"/>
        <w:rPr>
          <w:rFonts w:hint="eastAsia" w:ascii="黑体" w:hAnsi="黑体" w:eastAsia="黑体" w:cs="宋体"/>
          <w:bCs/>
          <w:sz w:val="36"/>
          <w:szCs w:val="28"/>
        </w:rPr>
      </w:pPr>
    </w:p>
    <w:p>
      <w:pPr>
        <w:snapToGrid w:val="0"/>
        <w:spacing w:before="50" w:after="50"/>
        <w:jc w:val="center"/>
        <w:rPr>
          <w:rFonts w:ascii="黑体" w:eastAsia="黑体"/>
          <w:color w:val="000000"/>
          <w:sz w:val="32"/>
          <w:szCs w:val="32"/>
        </w:rPr>
      </w:pPr>
      <w:r>
        <w:rPr>
          <w:rFonts w:hint="eastAsia" w:ascii="宋体" w:hAnsi="宋体"/>
          <w:color w:val="000000"/>
          <w:sz w:val="24"/>
          <w:szCs w:val="24"/>
        </w:rPr>
        <w:t xml:space="preserve">      </w:t>
      </w:r>
      <w:r>
        <w:rPr>
          <w:rFonts w:hint="eastAsia" w:ascii="黑体" w:eastAsia="黑体"/>
          <w:color w:val="000000"/>
          <w:sz w:val="32"/>
          <w:szCs w:val="32"/>
        </w:rPr>
        <w:t>六、技术参数响应及偏离表</w:t>
      </w:r>
    </w:p>
    <w:p>
      <w:pPr>
        <w:jc w:val="center"/>
        <w:rPr>
          <w:rFonts w:ascii="宋体" w:hAnsi="宋体"/>
          <w:color w:val="000000"/>
          <w:sz w:val="24"/>
          <w:szCs w:val="24"/>
        </w:rPr>
      </w:pPr>
    </w:p>
    <w:p>
      <w:pPr>
        <w:rPr>
          <w:rFonts w:ascii="宋体" w:hAnsi="宋体"/>
          <w:color w:val="000000"/>
          <w:sz w:val="24"/>
          <w:szCs w:val="24"/>
        </w:rPr>
      </w:pPr>
      <w:r>
        <w:rPr>
          <w:rFonts w:hint="eastAsia" w:ascii="宋体" w:hAnsi="宋体"/>
          <w:color w:val="000000"/>
          <w:sz w:val="24"/>
          <w:szCs w:val="24"/>
        </w:rPr>
        <w:t xml:space="preserve">投标人全称（加盖公章）：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0"/>
            <w:vAlign w:val="center"/>
          </w:tcPr>
          <w:p>
            <w:pPr>
              <w:jc w:val="center"/>
              <w:rPr>
                <w:rFonts w:ascii="宋体" w:hAnsi="宋体"/>
                <w:color w:val="000000"/>
                <w:sz w:val="24"/>
                <w:szCs w:val="24"/>
              </w:rPr>
            </w:pPr>
            <w:r>
              <w:rPr>
                <w:rFonts w:hint="eastAsia" w:ascii="宋体" w:hAnsi="宋体"/>
                <w:color w:val="000000"/>
                <w:sz w:val="24"/>
                <w:szCs w:val="24"/>
              </w:rPr>
              <w:t>序号</w:t>
            </w:r>
          </w:p>
        </w:tc>
        <w:tc>
          <w:tcPr>
            <w:tcW w:w="2852" w:type="dxa"/>
            <w:noWrap w:val="0"/>
            <w:vAlign w:val="center"/>
          </w:tcPr>
          <w:p>
            <w:pPr>
              <w:rPr>
                <w:rFonts w:ascii="宋体" w:hAnsi="宋体"/>
                <w:color w:val="000000"/>
                <w:sz w:val="24"/>
                <w:szCs w:val="24"/>
              </w:rPr>
            </w:pPr>
            <w:r>
              <w:rPr>
                <w:rFonts w:hint="eastAsia" w:ascii="宋体" w:hAnsi="宋体"/>
                <w:color w:val="000000"/>
                <w:sz w:val="24"/>
                <w:szCs w:val="24"/>
              </w:rPr>
              <w:t>招标要求</w:t>
            </w:r>
          </w:p>
        </w:tc>
        <w:tc>
          <w:tcPr>
            <w:tcW w:w="2852" w:type="dxa"/>
            <w:noWrap w:val="0"/>
            <w:vAlign w:val="center"/>
          </w:tcPr>
          <w:p>
            <w:pPr>
              <w:rPr>
                <w:rFonts w:ascii="宋体" w:hAnsi="宋体"/>
                <w:color w:val="000000"/>
                <w:sz w:val="24"/>
                <w:szCs w:val="24"/>
              </w:rPr>
            </w:pPr>
            <w:r>
              <w:rPr>
                <w:rFonts w:hint="eastAsia" w:ascii="宋体" w:hAnsi="宋体"/>
                <w:color w:val="000000"/>
                <w:sz w:val="24"/>
                <w:szCs w:val="24"/>
              </w:rPr>
              <w:t>投标响应</w:t>
            </w:r>
          </w:p>
        </w:tc>
        <w:tc>
          <w:tcPr>
            <w:tcW w:w="1308" w:type="dxa"/>
            <w:noWrap w:val="0"/>
            <w:vAlign w:val="center"/>
          </w:tcPr>
          <w:p>
            <w:pPr>
              <w:rPr>
                <w:rFonts w:ascii="宋体" w:hAnsi="宋体"/>
                <w:color w:val="000000"/>
                <w:sz w:val="24"/>
                <w:szCs w:val="24"/>
              </w:rPr>
            </w:pPr>
            <w:r>
              <w:rPr>
                <w:rFonts w:hint="eastAsia" w:ascii="宋体" w:hAnsi="宋体"/>
                <w:color w:val="000000"/>
                <w:sz w:val="24"/>
                <w:szCs w:val="24"/>
              </w:rPr>
              <w:t>超出、符合或偏离</w:t>
            </w:r>
          </w:p>
        </w:tc>
        <w:tc>
          <w:tcPr>
            <w:tcW w:w="1173" w:type="dxa"/>
            <w:noWrap w:val="0"/>
            <w:vAlign w:val="center"/>
          </w:tcPr>
          <w:p>
            <w:pPr>
              <w:jc w:val="center"/>
              <w:rPr>
                <w:rFonts w:ascii="宋体" w:hAnsi="宋体"/>
                <w:color w:val="000000"/>
                <w:sz w:val="24"/>
                <w:szCs w:val="24"/>
              </w:rPr>
            </w:pPr>
            <w:r>
              <w:rPr>
                <w:rFonts w:hint="eastAsia" w:ascii="宋体" w:hAnsi="宋体"/>
                <w:color w:val="000000"/>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1308" w:type="dxa"/>
            <w:noWrap w:val="0"/>
            <w:vAlign w:val="top"/>
          </w:tcPr>
          <w:p>
            <w:pPr>
              <w:jc w:val="center"/>
              <w:rPr>
                <w:rFonts w:ascii="宋体" w:hAnsi="宋体"/>
                <w:color w:val="000000"/>
                <w:sz w:val="24"/>
                <w:szCs w:val="24"/>
              </w:rPr>
            </w:pPr>
          </w:p>
        </w:tc>
        <w:tc>
          <w:tcPr>
            <w:tcW w:w="1173" w:type="dxa"/>
            <w:noWrap w:val="0"/>
            <w:vAlign w:val="top"/>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1308" w:type="dxa"/>
            <w:noWrap w:val="0"/>
            <w:vAlign w:val="top"/>
          </w:tcPr>
          <w:p>
            <w:pPr>
              <w:jc w:val="center"/>
              <w:rPr>
                <w:rFonts w:ascii="宋体" w:hAnsi="宋体"/>
                <w:color w:val="000000"/>
                <w:sz w:val="24"/>
                <w:szCs w:val="24"/>
              </w:rPr>
            </w:pPr>
          </w:p>
        </w:tc>
        <w:tc>
          <w:tcPr>
            <w:tcW w:w="1173" w:type="dxa"/>
            <w:noWrap w:val="0"/>
            <w:vAlign w:val="top"/>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1308" w:type="dxa"/>
            <w:noWrap w:val="0"/>
            <w:vAlign w:val="top"/>
          </w:tcPr>
          <w:p>
            <w:pPr>
              <w:jc w:val="center"/>
              <w:rPr>
                <w:rFonts w:ascii="宋体" w:hAnsi="宋体"/>
                <w:color w:val="000000"/>
                <w:sz w:val="24"/>
                <w:szCs w:val="24"/>
              </w:rPr>
            </w:pPr>
          </w:p>
        </w:tc>
        <w:tc>
          <w:tcPr>
            <w:tcW w:w="1173" w:type="dxa"/>
            <w:noWrap w:val="0"/>
            <w:vAlign w:val="top"/>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1308" w:type="dxa"/>
            <w:noWrap w:val="0"/>
            <w:vAlign w:val="top"/>
          </w:tcPr>
          <w:p>
            <w:pPr>
              <w:jc w:val="center"/>
              <w:rPr>
                <w:rFonts w:ascii="宋体" w:hAnsi="宋体"/>
                <w:color w:val="000000"/>
                <w:sz w:val="24"/>
                <w:szCs w:val="24"/>
              </w:rPr>
            </w:pPr>
          </w:p>
        </w:tc>
        <w:tc>
          <w:tcPr>
            <w:tcW w:w="1173" w:type="dxa"/>
            <w:noWrap w:val="0"/>
            <w:vAlign w:val="top"/>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1308" w:type="dxa"/>
            <w:noWrap w:val="0"/>
            <w:vAlign w:val="top"/>
          </w:tcPr>
          <w:p>
            <w:pPr>
              <w:jc w:val="center"/>
              <w:rPr>
                <w:rFonts w:ascii="宋体" w:hAnsi="宋体"/>
                <w:color w:val="000000"/>
                <w:sz w:val="24"/>
                <w:szCs w:val="24"/>
              </w:rPr>
            </w:pPr>
          </w:p>
        </w:tc>
        <w:tc>
          <w:tcPr>
            <w:tcW w:w="1173" w:type="dxa"/>
            <w:noWrap w:val="0"/>
            <w:vAlign w:val="top"/>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1308" w:type="dxa"/>
            <w:noWrap w:val="0"/>
            <w:vAlign w:val="top"/>
          </w:tcPr>
          <w:p>
            <w:pPr>
              <w:jc w:val="center"/>
              <w:rPr>
                <w:rFonts w:ascii="宋体" w:hAnsi="宋体"/>
                <w:color w:val="000000"/>
                <w:sz w:val="24"/>
                <w:szCs w:val="24"/>
              </w:rPr>
            </w:pPr>
          </w:p>
        </w:tc>
        <w:tc>
          <w:tcPr>
            <w:tcW w:w="1173" w:type="dxa"/>
            <w:noWrap w:val="0"/>
            <w:vAlign w:val="top"/>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1308" w:type="dxa"/>
            <w:noWrap w:val="0"/>
            <w:vAlign w:val="top"/>
          </w:tcPr>
          <w:p>
            <w:pPr>
              <w:jc w:val="center"/>
              <w:rPr>
                <w:rFonts w:ascii="宋体" w:hAnsi="宋体"/>
                <w:color w:val="000000"/>
                <w:sz w:val="24"/>
                <w:szCs w:val="24"/>
              </w:rPr>
            </w:pPr>
          </w:p>
        </w:tc>
        <w:tc>
          <w:tcPr>
            <w:tcW w:w="1173" w:type="dxa"/>
            <w:noWrap w:val="0"/>
            <w:vAlign w:val="top"/>
          </w:tcPr>
          <w:p>
            <w:pPr>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2852" w:type="dxa"/>
            <w:noWrap w:val="0"/>
            <w:vAlign w:val="top"/>
          </w:tcPr>
          <w:p>
            <w:pPr>
              <w:jc w:val="center"/>
              <w:rPr>
                <w:rFonts w:ascii="宋体" w:hAnsi="宋体"/>
                <w:color w:val="000000"/>
                <w:sz w:val="24"/>
                <w:szCs w:val="24"/>
              </w:rPr>
            </w:pPr>
          </w:p>
        </w:tc>
        <w:tc>
          <w:tcPr>
            <w:tcW w:w="1308" w:type="dxa"/>
            <w:noWrap w:val="0"/>
            <w:vAlign w:val="top"/>
          </w:tcPr>
          <w:p>
            <w:pPr>
              <w:jc w:val="center"/>
              <w:rPr>
                <w:rFonts w:ascii="宋体" w:hAnsi="宋体"/>
                <w:color w:val="000000"/>
                <w:sz w:val="24"/>
                <w:szCs w:val="24"/>
              </w:rPr>
            </w:pPr>
          </w:p>
        </w:tc>
        <w:tc>
          <w:tcPr>
            <w:tcW w:w="1173" w:type="dxa"/>
            <w:noWrap w:val="0"/>
            <w:vAlign w:val="top"/>
          </w:tcPr>
          <w:p>
            <w:pPr>
              <w:jc w:val="center"/>
              <w:rPr>
                <w:rFonts w:ascii="宋体" w:hAnsi="宋体"/>
                <w:color w:val="000000"/>
                <w:sz w:val="24"/>
                <w:szCs w:val="24"/>
              </w:rPr>
            </w:pPr>
          </w:p>
        </w:tc>
      </w:tr>
    </w:tbl>
    <w:p>
      <w:pPr>
        <w:rPr>
          <w:rFonts w:ascii="宋体" w:hAnsi="宋体"/>
          <w:color w:val="000000"/>
          <w:sz w:val="24"/>
          <w:szCs w:val="24"/>
        </w:rPr>
      </w:pPr>
      <w:r>
        <w:rPr>
          <w:rFonts w:hint="eastAsia" w:ascii="宋体" w:hAnsi="宋体"/>
          <w:color w:val="000000"/>
          <w:sz w:val="24"/>
          <w:szCs w:val="24"/>
        </w:rPr>
        <w:t>法定代表人或授权代表签字：</w:t>
      </w:r>
    </w:p>
    <w:p>
      <w:pPr>
        <w:rPr>
          <w:rFonts w:ascii="宋体" w:hAnsi="宋体"/>
          <w:color w:val="000000"/>
          <w:sz w:val="24"/>
          <w:szCs w:val="24"/>
        </w:rPr>
      </w:pPr>
    </w:p>
    <w:p>
      <w:pPr>
        <w:rPr>
          <w:rFonts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szCs w:val="24"/>
        </w:rPr>
      </w:pPr>
      <w:r>
        <w:rPr>
          <w:rFonts w:hint="eastAsia" w:ascii="宋体" w:hAnsi="宋体"/>
          <w:color w:val="000000"/>
          <w:sz w:val="24"/>
          <w:szCs w:val="24"/>
        </w:rPr>
        <w:t>注：1、按照基本技术要求详细填列。</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textAlignment w:val="auto"/>
        <w:rPr>
          <w:rFonts w:ascii="宋体" w:hAnsi="宋体"/>
          <w:color w:val="000000"/>
          <w:sz w:val="24"/>
          <w:szCs w:val="24"/>
        </w:rPr>
      </w:pPr>
      <w:r>
        <w:rPr>
          <w:rFonts w:hint="eastAsia" w:ascii="宋体" w:hAnsi="宋体"/>
          <w:color w:val="000000"/>
          <w:sz w:val="24"/>
          <w:szCs w:val="24"/>
        </w:rPr>
        <w:t>行数不够，可自行添加。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szCs w:val="24"/>
          <w:lang w:val="en-US" w:eastAsia="zh-CN"/>
        </w:rPr>
      </w:pPr>
      <w:r>
        <w:rPr>
          <w:rFonts w:hint="eastAsia" w:ascii="宋体" w:hAnsi="宋体"/>
          <w:color w:val="000000"/>
          <w:sz w:val="24"/>
          <w:szCs w:val="24"/>
        </w:rPr>
        <w:t>3、技术偏离表应针对项目需求</w:t>
      </w:r>
      <w:r>
        <w:rPr>
          <w:rFonts w:hint="eastAsia" w:ascii="宋体" w:hAnsi="宋体"/>
          <w:color w:val="FF0000"/>
          <w:sz w:val="24"/>
          <w:szCs w:val="24"/>
          <w:lang w:eastAsia="zh-CN"/>
        </w:rPr>
        <w:t>（</w:t>
      </w:r>
      <w:r>
        <w:rPr>
          <w:rFonts w:hint="eastAsia" w:ascii="宋体" w:hAnsi="宋体"/>
          <w:color w:val="FF0000"/>
          <w:sz w:val="24"/>
          <w:szCs w:val="24"/>
          <w:lang w:val="en-US" w:eastAsia="zh-CN"/>
        </w:rPr>
        <w:t>配套课程资源管理及学习</w:t>
      </w:r>
      <w:r>
        <w:rPr>
          <w:rFonts w:hint="eastAsia" w:ascii="宋体" w:hAnsi="宋体"/>
          <w:color w:val="FF0000"/>
          <w:sz w:val="24"/>
          <w:szCs w:val="24"/>
          <w:lang w:val="en-US" w:eastAsia="zh-Hans"/>
        </w:rPr>
        <w:t>平台功能</w:t>
      </w:r>
      <w:r>
        <w:rPr>
          <w:rFonts w:hint="eastAsia" w:ascii="宋体" w:hAnsi="宋体"/>
          <w:color w:val="FF0000"/>
          <w:sz w:val="24"/>
          <w:szCs w:val="24"/>
          <w:lang w:val="en-US" w:eastAsia="zh-CN"/>
        </w:rPr>
        <w:t>服务、</w:t>
      </w:r>
      <w:r>
        <w:rPr>
          <w:rFonts w:hint="eastAsia" w:ascii="宋体" w:hAnsi="宋体"/>
          <w:color w:val="FF0000"/>
          <w:sz w:val="24"/>
          <w:szCs w:val="24"/>
          <w:lang w:eastAsia="zh-Hans"/>
        </w:rPr>
        <w:t>系统性能要求</w:t>
      </w:r>
      <w:r>
        <w:rPr>
          <w:rFonts w:hint="eastAsia" w:ascii="宋体" w:hAnsi="宋体"/>
          <w:color w:val="FF0000"/>
          <w:sz w:val="24"/>
          <w:szCs w:val="24"/>
          <w:lang w:eastAsia="zh-CN"/>
        </w:rPr>
        <w:t>）</w:t>
      </w:r>
      <w:r>
        <w:rPr>
          <w:rFonts w:hint="eastAsia" w:ascii="宋体" w:hAnsi="宋体"/>
          <w:color w:val="000000"/>
          <w:sz w:val="24"/>
          <w:szCs w:val="24"/>
        </w:rPr>
        <w:t>逐条应答。</w:t>
      </w:r>
    </w:p>
    <w:p>
      <w:pPr>
        <w:spacing w:line="360" w:lineRule="auto"/>
        <w:ind w:firstLine="480"/>
        <w:rPr>
          <w:rFonts w:ascii="宋体" w:hAnsi="宋体"/>
          <w:bCs/>
          <w:color w:val="000000"/>
          <w:sz w:val="24"/>
        </w:rPr>
      </w:pPr>
    </w:p>
    <w:p>
      <w:pPr>
        <w:rPr>
          <w:rFonts w:ascii="宋体" w:hAnsi="宋体"/>
          <w:color w:val="000000"/>
          <w:sz w:val="24"/>
          <w:szCs w:val="24"/>
        </w:rPr>
      </w:pPr>
    </w:p>
    <w:p>
      <w:pPr>
        <w:jc w:val="center"/>
        <w:rPr>
          <w:rFonts w:ascii="黑体" w:hAnsi="Arial" w:eastAsia="黑体"/>
          <w:b/>
          <w:color w:val="000000"/>
          <w:sz w:val="36"/>
        </w:rPr>
      </w:pPr>
    </w:p>
    <w:p>
      <w:pPr>
        <w:jc w:val="center"/>
        <w:rPr>
          <w:rFonts w:ascii="黑体" w:hAnsi="Arial" w:eastAsia="黑体"/>
          <w:b/>
          <w:color w:val="000000"/>
          <w:sz w:val="36"/>
        </w:rPr>
      </w:pPr>
    </w:p>
    <w:p>
      <w:pPr>
        <w:pStyle w:val="10"/>
        <w:rPr>
          <w:rFonts w:ascii="黑体" w:hAnsi="Arial" w:eastAsia="黑体"/>
          <w:b/>
          <w:color w:val="000000"/>
          <w:sz w:val="36"/>
        </w:rPr>
      </w:pPr>
    </w:p>
    <w:p>
      <w:pPr>
        <w:pStyle w:val="9"/>
        <w:rPr>
          <w:rFonts w:ascii="黑体" w:hAnsi="Arial" w:eastAsia="黑体"/>
          <w:b/>
          <w:color w:val="000000"/>
          <w:sz w:val="36"/>
        </w:rPr>
      </w:pPr>
    </w:p>
    <w:bookmarkEnd w:id="95"/>
    <w:p>
      <w:pPr>
        <w:snapToGrid w:val="0"/>
        <w:spacing w:before="50" w:after="50"/>
        <w:jc w:val="both"/>
        <w:rPr>
          <w:rFonts w:hint="eastAsia" w:ascii="黑体" w:eastAsia="黑体"/>
          <w:color w:val="000000"/>
          <w:sz w:val="32"/>
          <w:szCs w:val="32"/>
        </w:rPr>
      </w:pPr>
      <w:bookmarkStart w:id="96" w:name="_Hlt26955054"/>
      <w:bookmarkEnd w:id="96"/>
    </w:p>
    <w:p>
      <w:pPr>
        <w:snapToGrid w:val="0"/>
        <w:spacing w:before="50" w:after="50"/>
        <w:jc w:val="center"/>
        <w:rPr>
          <w:rFonts w:ascii="黑体" w:eastAsia="黑体"/>
          <w:color w:val="000000"/>
          <w:sz w:val="32"/>
          <w:szCs w:val="32"/>
        </w:rPr>
      </w:pPr>
      <w:r>
        <w:rPr>
          <w:rFonts w:hint="eastAsia" w:ascii="黑体" w:eastAsia="黑体"/>
          <w:color w:val="000000"/>
          <w:sz w:val="32"/>
          <w:szCs w:val="32"/>
        </w:rPr>
        <w:t>七、商务条款响应及偏离表（如有）</w:t>
      </w:r>
    </w:p>
    <w:p>
      <w:pPr>
        <w:jc w:val="center"/>
        <w:rPr>
          <w:rFonts w:ascii="宋体" w:hAnsi="宋体"/>
          <w:color w:val="000000"/>
          <w:sz w:val="24"/>
          <w:szCs w:val="24"/>
        </w:rPr>
      </w:pPr>
    </w:p>
    <w:p>
      <w:pPr>
        <w:rPr>
          <w:rFonts w:ascii="宋体" w:hAnsi="宋体"/>
          <w:color w:val="000000"/>
          <w:sz w:val="24"/>
          <w:szCs w:val="24"/>
        </w:rPr>
      </w:pPr>
      <w:r>
        <w:rPr>
          <w:rFonts w:hint="eastAsia" w:ascii="宋体" w:hAnsi="宋体"/>
          <w:color w:val="000000"/>
          <w:sz w:val="24"/>
          <w:szCs w:val="24"/>
        </w:rPr>
        <w:t xml:space="preserve">投标人全称（加盖公章）：        </w:t>
      </w:r>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r>
              <w:rPr>
                <w:rFonts w:hint="eastAsia" w:ascii="仿宋_GB2312" w:hAnsi="宋体"/>
                <w:color w:val="000000"/>
                <w:sz w:val="24"/>
              </w:rPr>
              <w:t>项目</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r>
              <w:rPr>
                <w:rFonts w:hint="eastAsia" w:ascii="仿宋_GB2312" w:hAnsi="宋体"/>
                <w:color w:val="000000"/>
                <w:sz w:val="24"/>
              </w:rPr>
              <w:t>招标文件要求</w:t>
            </w: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r>
              <w:rPr>
                <w:rFonts w:hint="eastAsia" w:ascii="仿宋_GB2312" w:hAnsi="宋体"/>
                <w:color w:val="000000"/>
                <w:sz w:val="24"/>
              </w:rPr>
              <w:t>是否响应</w:t>
            </w: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r>
              <w:rPr>
                <w:rFonts w:hint="eastAsia" w:ascii="仿宋_GB2312" w:hAnsi="宋体"/>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r>
              <w:rPr>
                <w:rFonts w:hint="eastAsia" w:ascii="仿宋_GB2312" w:hAnsi="宋体"/>
                <w:color w:val="000000"/>
                <w:sz w:val="24"/>
              </w:rPr>
              <w:t>质保期</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r>
              <w:rPr>
                <w:rFonts w:hint="eastAsia" w:ascii="仿宋_GB2312"/>
                <w:color w:val="000000"/>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r>
              <w:rPr>
                <w:rFonts w:hint="eastAsia" w:ascii="仿宋_GB2312"/>
                <w:color w:val="000000"/>
                <w:sz w:val="24"/>
              </w:rPr>
              <w:t>交货时间</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r>
              <w:rPr>
                <w:rFonts w:hint="eastAsia" w:ascii="仿宋_GB2312" w:hAnsi="宋体"/>
                <w:color w:val="000000"/>
                <w:sz w:val="24"/>
              </w:rPr>
              <w:t>合同签订后</w:t>
            </w:r>
            <w:r>
              <w:rPr>
                <w:rFonts w:hint="eastAsia" w:ascii="仿宋_GB2312" w:hAnsi="宋体"/>
                <w:color w:val="000000"/>
                <w:sz w:val="24"/>
                <w:u w:val="single"/>
              </w:rPr>
              <w:t xml:space="preserve">     </w:t>
            </w:r>
            <w:r>
              <w:rPr>
                <w:rFonts w:ascii="仿宋_GB2312" w:hAnsi="宋体"/>
                <w:color w:val="000000"/>
                <w:sz w:val="24"/>
              </w:rPr>
              <w:t>天内</w:t>
            </w: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ascii="仿宋_GB2312" w:hAnsi="宋体"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color w:val="000000"/>
                <w:sz w:val="24"/>
              </w:rPr>
            </w:pPr>
            <w:r>
              <w:rPr>
                <w:rFonts w:hint="eastAsia" w:ascii="仿宋_GB2312"/>
                <w:color w:val="000000"/>
                <w:sz w:val="24"/>
              </w:rPr>
              <w:t>交货方式</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color w:val="000000"/>
                <w:sz w:val="24"/>
              </w:rPr>
            </w:pPr>
          </w:p>
          <w:p>
            <w:pPr>
              <w:snapToGrid w:val="0"/>
              <w:spacing w:before="145" w:beforeLines="50"/>
              <w:rPr>
                <w:rFonts w:ascii="仿宋_GB2312"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ascii="仿宋_GB2312" w:hAnsi="宋体"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color w:val="000000"/>
                <w:sz w:val="24"/>
              </w:rPr>
            </w:pPr>
            <w:r>
              <w:rPr>
                <w:rFonts w:hint="eastAsia" w:ascii="仿宋_GB2312"/>
                <w:color w:val="000000"/>
                <w:sz w:val="24"/>
              </w:rPr>
              <w:t>交货地点</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color w:val="000000"/>
                <w:sz w:val="24"/>
              </w:rPr>
            </w:pPr>
          </w:p>
          <w:p>
            <w:pPr>
              <w:snapToGrid w:val="0"/>
              <w:spacing w:before="145" w:beforeLines="50"/>
              <w:rPr>
                <w:rFonts w:ascii="仿宋_GB2312"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ascii="仿宋_GB2312" w:hAnsi="宋体"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ind w:left="43"/>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r>
              <w:rPr>
                <w:rFonts w:hint="eastAsia" w:ascii="仿宋_GB2312" w:hAnsi="宋体"/>
                <w:color w:val="000000"/>
                <w:sz w:val="24"/>
              </w:rPr>
              <w:t>付款方式</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宋体" w:hAnsi="宋体"/>
                <w:color w:val="000000"/>
                <w:sz w:val="24"/>
                <w:szCs w:val="20"/>
              </w:rPr>
            </w:pPr>
            <w:r>
              <w:rPr>
                <w:rFonts w:hint="eastAsia" w:ascii="宋体" w:hAnsi="宋体"/>
                <w:color w:val="000000"/>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p>
            <w:pPr>
              <w:snapToGrid w:val="0"/>
              <w:spacing w:before="145" w:beforeLines="50"/>
              <w:rPr>
                <w:rFonts w:ascii="仿宋_GB2312" w:hAnsi="宋体"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color w:val="000000"/>
                <w:sz w:val="24"/>
              </w:rPr>
            </w:pPr>
            <w:r>
              <w:rPr>
                <w:rFonts w:hint="eastAsia" w:ascii="仿宋_GB2312"/>
                <w:color w:val="000000"/>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r>
              <w:rPr>
                <w:rFonts w:hint="eastAsia" w:ascii="仿宋_GB2312" w:hAnsi="宋体"/>
                <w:color w:val="000000"/>
                <w:sz w:val="24"/>
              </w:rPr>
              <w:t>其他</w:t>
            </w:r>
          </w:p>
        </w:tc>
        <w:tc>
          <w:tcPr>
            <w:tcW w:w="270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rPr>
                <w:rFonts w:ascii="仿宋_GB2312" w:hAnsi="宋体" w:eastAsia="仿宋_GB2312"/>
                <w:color w:val="000000"/>
                <w:sz w:val="24"/>
                <w:szCs w:val="20"/>
              </w:rPr>
            </w:pPr>
          </w:p>
        </w:tc>
      </w:tr>
    </w:tbl>
    <w:p>
      <w:pPr>
        <w:rPr>
          <w:rFonts w:ascii="宋体" w:hAnsi="宋体"/>
          <w:color w:val="000000"/>
          <w:sz w:val="24"/>
          <w:szCs w:val="24"/>
        </w:rPr>
      </w:pPr>
      <w:r>
        <w:rPr>
          <w:rFonts w:hint="eastAsia" w:ascii="宋体" w:hAnsi="宋体"/>
          <w:color w:val="000000"/>
          <w:sz w:val="24"/>
          <w:szCs w:val="24"/>
        </w:rPr>
        <w:t>法定代表人或授权代表签字：</w:t>
      </w:r>
    </w:p>
    <w:p>
      <w:pPr>
        <w:pStyle w:val="8"/>
        <w:rPr>
          <w:color w:val="000000"/>
        </w:rPr>
      </w:pPr>
    </w:p>
    <w:p>
      <w:pPr>
        <w:pStyle w:val="8"/>
        <w:rPr>
          <w:color w:val="000000"/>
        </w:rPr>
      </w:pPr>
    </w:p>
    <w:p>
      <w:pPr>
        <w:spacing w:line="480" w:lineRule="auto"/>
        <w:rPr>
          <w:rFonts w:ascii="仿宋_GB2312" w:hAnsi="Arial"/>
          <w:color w:val="000000"/>
          <w:sz w:val="30"/>
        </w:rPr>
      </w:pPr>
      <w:bookmarkStart w:id="97" w:name="_Hlt26955064"/>
      <w:bookmarkEnd w:id="97"/>
      <w:bookmarkStart w:id="98" w:name="_Hlt26782999"/>
      <w:bookmarkEnd w:id="98"/>
      <w:bookmarkStart w:id="99" w:name="_Hlt24879081"/>
      <w:bookmarkEnd w:id="99"/>
      <w:bookmarkStart w:id="100" w:name="_Hlt26955056"/>
      <w:bookmarkEnd w:id="100"/>
      <w:bookmarkStart w:id="101" w:name="_Hlt26671372"/>
      <w:bookmarkEnd w:id="101"/>
      <w:bookmarkStart w:id="102" w:name="_Hlt26671343"/>
      <w:bookmarkEnd w:id="102"/>
      <w:bookmarkStart w:id="103" w:name="_Hlt26609391"/>
      <w:bookmarkEnd w:id="103"/>
      <w:bookmarkStart w:id="104" w:name="_Hlt26580838"/>
      <w:bookmarkEnd w:id="104"/>
      <w:r>
        <w:rPr>
          <w:rFonts w:hint="eastAsia" w:ascii="仿宋_GB2312" w:hAnsi="Arial"/>
          <w:color w:val="000000"/>
          <w:sz w:val="30"/>
        </w:rPr>
        <w:t xml:space="preserve">    </w:t>
      </w:r>
      <w:bookmarkStart w:id="105" w:name="_Hlt26671374"/>
      <w:bookmarkEnd w:id="105"/>
      <w:bookmarkStart w:id="106" w:name="_Hlt26955066"/>
      <w:bookmarkEnd w:id="106"/>
      <w:bookmarkStart w:id="107" w:name="_Hlt26609389"/>
      <w:bookmarkEnd w:id="107"/>
      <w:bookmarkStart w:id="108" w:name="_Toc462564146"/>
    </w:p>
    <w:p>
      <w:pPr>
        <w:pStyle w:val="8"/>
        <w:ind w:firstLine="0"/>
        <w:rPr>
          <w:rFonts w:ascii="宋体" w:hAnsi="宋体"/>
          <w:color w:val="000000"/>
          <w:sz w:val="24"/>
        </w:rPr>
      </w:pPr>
    </w:p>
    <w:p>
      <w:pPr>
        <w:snapToGrid w:val="0"/>
        <w:spacing w:before="50" w:after="50"/>
        <w:jc w:val="center"/>
        <w:rPr>
          <w:rFonts w:hint="eastAsia" w:ascii="黑体" w:eastAsia="黑体"/>
          <w:color w:val="000000"/>
          <w:sz w:val="32"/>
          <w:szCs w:val="32"/>
        </w:rPr>
      </w:pPr>
      <w:r>
        <w:rPr>
          <w:rFonts w:ascii="黑体" w:eastAsia="黑体"/>
          <w:color w:val="000000"/>
          <w:sz w:val="32"/>
          <w:szCs w:val="32"/>
        </w:rPr>
        <w:br w:type="page"/>
      </w:r>
    </w:p>
    <w:p>
      <w:pPr>
        <w:snapToGrid w:val="0"/>
        <w:spacing w:before="50" w:after="50"/>
        <w:jc w:val="center"/>
        <w:rPr>
          <w:rFonts w:ascii="黑体" w:eastAsia="黑体"/>
          <w:color w:val="000000"/>
          <w:sz w:val="32"/>
          <w:szCs w:val="32"/>
        </w:rPr>
      </w:pPr>
      <w:r>
        <w:rPr>
          <w:rFonts w:ascii="黑体" w:eastAsia="黑体"/>
          <w:color w:val="000000"/>
          <w:sz w:val="32"/>
          <w:szCs w:val="32"/>
        </w:rPr>
        <w:t>八</w:t>
      </w:r>
      <w:r>
        <w:rPr>
          <w:rFonts w:hint="eastAsia" w:ascii="黑体" w:eastAsia="黑体"/>
          <w:color w:val="000000"/>
          <w:sz w:val="32"/>
          <w:szCs w:val="32"/>
        </w:rPr>
        <w:t>、项目实施方案</w:t>
      </w:r>
      <w:bookmarkEnd w:id="108"/>
      <w:bookmarkStart w:id="109" w:name="_格式2__法定代表人授权书"/>
      <w:bookmarkEnd w:id="109"/>
      <w:r>
        <w:rPr>
          <w:rFonts w:hint="eastAsia" w:ascii="黑体" w:eastAsia="黑体"/>
          <w:color w:val="000000"/>
          <w:sz w:val="32"/>
          <w:szCs w:val="32"/>
        </w:rPr>
        <w:t>等</w:t>
      </w: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28"/>
          <w:szCs w:val="32"/>
        </w:rPr>
      </w:pPr>
      <w:r>
        <w:rPr>
          <w:rFonts w:ascii="黑体" w:eastAsia="黑体"/>
          <w:color w:val="000000"/>
          <w:sz w:val="28"/>
          <w:szCs w:val="32"/>
        </w:rPr>
        <w:t>格式自拟</w:t>
      </w:r>
    </w:p>
    <w:p>
      <w:pPr>
        <w:pStyle w:val="10"/>
        <w:ind w:left="0" w:leftChars="0" w:firstLine="0" w:firstLineChars="0"/>
        <w:rPr>
          <w:rFonts w:hint="eastAsia" w:ascii="宋体" w:hAnsi="宋体" w:eastAsia="宋体" w:cs="宋体"/>
          <w:b w:val="0"/>
          <w:bCs w:val="0"/>
          <w:color w:val="000000"/>
          <w:sz w:val="28"/>
          <w:szCs w:val="32"/>
          <w:lang w:eastAsia="zh-CN"/>
        </w:rPr>
      </w:pPr>
    </w:p>
    <w:p>
      <w:pPr>
        <w:pStyle w:val="10"/>
        <w:ind w:left="0" w:leftChars="0" w:firstLine="840" w:firstLineChars="300"/>
        <w:rPr>
          <w:rFonts w:hint="eastAsia" w:ascii="宋体" w:hAnsi="宋体" w:eastAsia="宋体" w:cs="宋体"/>
          <w:b w:val="0"/>
          <w:bCs w:val="0"/>
          <w:lang w:eastAsia="zh-CN"/>
        </w:rPr>
      </w:pPr>
      <w:r>
        <w:rPr>
          <w:rFonts w:hint="eastAsia" w:ascii="宋体" w:hAnsi="宋体" w:eastAsia="宋体" w:cs="宋体"/>
          <w:b w:val="0"/>
          <w:bCs w:val="0"/>
          <w:color w:val="000000"/>
          <w:sz w:val="28"/>
          <w:szCs w:val="32"/>
          <w:lang w:eastAsia="zh-CN"/>
        </w:rPr>
        <w:t>投标人根据评标办法中相关评审点编制。</w:t>
      </w: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pStyle w:val="27"/>
        <w:rPr>
          <w:rFonts w:ascii="黑体" w:eastAsia="黑体"/>
          <w:sz w:val="32"/>
          <w:szCs w:val="32"/>
        </w:rPr>
      </w:pPr>
    </w:p>
    <w:p>
      <w:pPr>
        <w:widowControl/>
        <w:spacing w:line="500" w:lineRule="exact"/>
        <w:ind w:firstLine="1600" w:firstLineChars="500"/>
        <w:jc w:val="center"/>
        <w:rPr>
          <w:rFonts w:hint="eastAsia" w:ascii="黑体" w:eastAsia="黑体"/>
          <w:color w:val="000000"/>
          <w:sz w:val="32"/>
          <w:szCs w:val="32"/>
        </w:rPr>
      </w:pPr>
    </w:p>
    <w:p>
      <w:pPr>
        <w:widowControl/>
        <w:spacing w:line="500" w:lineRule="exact"/>
        <w:ind w:firstLine="2240" w:firstLineChars="700"/>
        <w:rPr>
          <w:rFonts w:hint="eastAsia" w:ascii="黑体" w:eastAsia="黑体"/>
          <w:color w:val="000000"/>
          <w:sz w:val="32"/>
          <w:szCs w:val="32"/>
        </w:rPr>
      </w:pPr>
      <w:r>
        <w:rPr>
          <w:rFonts w:hint="eastAsia" w:ascii="黑体" w:eastAsia="黑体"/>
          <w:color w:val="000000"/>
          <w:sz w:val="32"/>
          <w:szCs w:val="32"/>
        </w:rPr>
        <w:t>九、拟投入本项目的主要人员一览表</w:t>
      </w:r>
    </w:p>
    <w:p>
      <w:pPr>
        <w:snapToGrid w:val="0"/>
        <w:spacing w:before="50" w:after="50"/>
        <w:jc w:val="center"/>
        <w:rPr>
          <w:rFonts w:hint="eastAsia" w:ascii="黑体" w:eastAsia="黑体"/>
          <w:color w:val="000000"/>
          <w:sz w:val="28"/>
          <w:szCs w:val="32"/>
        </w:rPr>
      </w:pPr>
    </w:p>
    <w:p>
      <w:pPr>
        <w:snapToGrid w:val="0"/>
        <w:spacing w:before="50" w:after="50"/>
        <w:jc w:val="center"/>
        <w:rPr>
          <w:rFonts w:ascii="黑体" w:eastAsia="黑体"/>
          <w:color w:val="000000"/>
          <w:sz w:val="28"/>
          <w:szCs w:val="32"/>
        </w:rPr>
      </w:pPr>
      <w:r>
        <w:rPr>
          <w:rFonts w:ascii="黑体" w:eastAsia="黑体"/>
          <w:color w:val="000000"/>
          <w:sz w:val="28"/>
          <w:szCs w:val="32"/>
        </w:rPr>
        <w:t>格式自拟</w:t>
      </w:r>
    </w:p>
    <w:p>
      <w:pPr>
        <w:widowControl/>
        <w:spacing w:line="500" w:lineRule="exact"/>
        <w:ind w:firstLine="1600" w:firstLineChars="500"/>
        <w:rPr>
          <w:rFonts w:hint="eastAsia" w:ascii="黑体" w:eastAsia="黑体"/>
          <w:color w:val="000000"/>
          <w:sz w:val="32"/>
          <w:szCs w:val="32"/>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pStyle w:val="10"/>
        <w:ind w:left="1470" w:right="1470"/>
        <w:rPr>
          <w:rFonts w:hint="eastAsia"/>
        </w:rPr>
      </w:pPr>
    </w:p>
    <w:p>
      <w:pPr>
        <w:widowControl/>
        <w:spacing w:line="500" w:lineRule="exact"/>
        <w:ind w:firstLine="2240" w:firstLineChars="700"/>
        <w:rPr>
          <w:rFonts w:ascii="黑体" w:eastAsia="黑体"/>
          <w:color w:val="000000"/>
          <w:sz w:val="32"/>
          <w:szCs w:val="32"/>
        </w:rPr>
      </w:pPr>
      <w:r>
        <w:rPr>
          <w:rFonts w:hint="eastAsia" w:ascii="黑体" w:eastAsia="黑体"/>
          <w:color w:val="000000"/>
          <w:sz w:val="32"/>
          <w:szCs w:val="32"/>
        </w:rPr>
        <w:t>十、盐城市政府采购事前信用承诺书</w:t>
      </w:r>
    </w:p>
    <w:p>
      <w:pPr>
        <w:widowControl/>
        <w:spacing w:line="500" w:lineRule="exact"/>
        <w:ind w:firstLine="640" w:firstLineChars="200"/>
        <w:jc w:val="left"/>
        <w:rPr>
          <w:rFonts w:ascii="方正仿宋_GBK" w:hAnsi="宋体" w:eastAsia="方正仿宋_GBK" w:cs="宋体"/>
          <w:kern w:val="0"/>
          <w:sz w:val="32"/>
          <w:szCs w:val="32"/>
        </w:rPr>
      </w:pPr>
    </w:p>
    <w:p>
      <w:pPr>
        <w:widowControl/>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为营造我市公开、公平、公正、诚实守信的政府采购交易环境，树立诚信守法的投标人形象，本人代表本单位作出以下承诺：</w:t>
      </w:r>
    </w:p>
    <w:p>
      <w:pPr>
        <w:widowControl/>
        <w:spacing w:line="500" w:lineRule="exact"/>
        <w:jc w:val="left"/>
        <w:rPr>
          <w:rFonts w:ascii="宋体" w:hAnsi="宋体"/>
          <w:color w:val="000000"/>
          <w:sz w:val="24"/>
          <w:szCs w:val="24"/>
        </w:rPr>
      </w:pPr>
      <w:r>
        <w:rPr>
          <w:rFonts w:hint="eastAsia" w:ascii="宋体" w:hAnsi="宋体"/>
          <w:color w:val="000000"/>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rFonts w:ascii="宋体" w:hAnsi="宋体"/>
          <w:color w:val="000000"/>
          <w:sz w:val="24"/>
          <w:szCs w:val="24"/>
        </w:rPr>
      </w:pPr>
      <w:r>
        <w:rPr>
          <w:rFonts w:hint="eastAsia" w:ascii="宋体" w:hAnsi="宋体"/>
          <w:color w:val="000000"/>
          <w:sz w:val="24"/>
          <w:szCs w:val="24"/>
        </w:rPr>
        <w:t xml:space="preserve">   （三）严格依照国家和省、市关于政府采购的法律、法规、规章、规范性文件，参加政府采购投标活动；积极履行社会责任，促进廉政建设； </w:t>
      </w:r>
    </w:p>
    <w:p>
      <w:pPr>
        <w:widowControl/>
        <w:spacing w:line="500" w:lineRule="exact"/>
        <w:jc w:val="left"/>
        <w:rPr>
          <w:rFonts w:ascii="宋体" w:hAnsi="宋体"/>
          <w:color w:val="000000"/>
          <w:sz w:val="24"/>
          <w:szCs w:val="24"/>
        </w:rPr>
      </w:pPr>
      <w:r>
        <w:rPr>
          <w:rFonts w:hint="eastAsia" w:ascii="宋体" w:hAnsi="宋体"/>
          <w:color w:val="000000"/>
          <w:sz w:val="24"/>
          <w:szCs w:val="24"/>
        </w:rPr>
        <w:t>   （四）严格遵守即时信息公示规定，及时维护和更新维护和更新盐城市政府采购网中与本单位相关的信息；</w:t>
      </w:r>
    </w:p>
    <w:p>
      <w:pPr>
        <w:widowControl/>
        <w:spacing w:line="500" w:lineRule="exact"/>
        <w:jc w:val="left"/>
        <w:rPr>
          <w:rFonts w:ascii="宋体" w:hAnsi="宋体"/>
          <w:color w:val="000000"/>
          <w:sz w:val="24"/>
          <w:szCs w:val="24"/>
        </w:rPr>
      </w:pPr>
      <w:r>
        <w:rPr>
          <w:rFonts w:hint="eastAsia" w:ascii="宋体" w:hAnsi="宋体"/>
          <w:color w:val="000000"/>
          <w:sz w:val="24"/>
          <w:szCs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rFonts w:ascii="宋体" w:hAnsi="宋体"/>
          <w:color w:val="000000"/>
          <w:sz w:val="24"/>
          <w:szCs w:val="24"/>
        </w:rPr>
      </w:pPr>
      <w:r>
        <w:rPr>
          <w:rFonts w:hint="eastAsia" w:ascii="宋体" w:hAnsi="宋体"/>
          <w:color w:val="000000"/>
          <w:sz w:val="24"/>
          <w:szCs w:val="24"/>
        </w:rPr>
        <w:t>   （六）自觉接受政府、行业组织、社会公众、新闻舆论的监督；</w:t>
      </w:r>
    </w:p>
    <w:p>
      <w:pPr>
        <w:widowControl/>
        <w:spacing w:line="500" w:lineRule="exact"/>
        <w:ind w:firstLine="480" w:firstLineChars="200"/>
        <w:jc w:val="left"/>
        <w:rPr>
          <w:rFonts w:ascii="宋体" w:hAnsi="宋体"/>
          <w:color w:val="000000"/>
          <w:sz w:val="24"/>
          <w:szCs w:val="24"/>
        </w:rPr>
      </w:pPr>
      <w:r>
        <w:rPr>
          <w:rFonts w:hint="eastAsia" w:ascii="宋体" w:hAnsi="宋体"/>
          <w:color w:val="000000"/>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rFonts w:ascii="宋体" w:hAnsi="宋体"/>
          <w:color w:val="000000"/>
          <w:sz w:val="24"/>
          <w:szCs w:val="24"/>
        </w:rPr>
      </w:pPr>
      <w:r>
        <w:rPr>
          <w:rFonts w:hint="eastAsia" w:ascii="宋体" w:hAnsi="宋体"/>
          <w:color w:val="000000"/>
          <w:sz w:val="24"/>
          <w:szCs w:val="24"/>
        </w:rPr>
        <w:t>   （八）本人已认真阅读了上述承诺，并向本单位员工作了宣传教育。</w:t>
      </w:r>
    </w:p>
    <w:p>
      <w:pPr>
        <w:widowControl/>
        <w:spacing w:line="500" w:lineRule="exact"/>
        <w:jc w:val="left"/>
        <w:rPr>
          <w:rFonts w:ascii="宋体" w:hAnsi="宋体"/>
          <w:color w:val="000000"/>
          <w:sz w:val="24"/>
          <w:szCs w:val="24"/>
        </w:rPr>
      </w:pPr>
    </w:p>
    <w:p>
      <w:pPr>
        <w:widowControl/>
        <w:spacing w:line="500" w:lineRule="exact"/>
        <w:jc w:val="center"/>
        <w:rPr>
          <w:rFonts w:ascii="宋体" w:hAnsi="宋体"/>
          <w:color w:val="000000"/>
          <w:sz w:val="24"/>
          <w:szCs w:val="24"/>
        </w:rPr>
      </w:pPr>
      <w:r>
        <w:rPr>
          <w:rFonts w:hint="eastAsia" w:ascii="宋体" w:hAnsi="宋体"/>
          <w:color w:val="000000"/>
          <w:sz w:val="24"/>
          <w:szCs w:val="24"/>
        </w:rPr>
        <w:t xml:space="preserve">                 法定代表人签名：</w:t>
      </w:r>
    </w:p>
    <w:p>
      <w:pPr>
        <w:widowControl/>
        <w:spacing w:line="500" w:lineRule="exact"/>
        <w:jc w:val="center"/>
        <w:rPr>
          <w:rFonts w:ascii="宋体" w:hAnsi="宋体"/>
          <w:color w:val="000000"/>
          <w:sz w:val="24"/>
          <w:szCs w:val="24"/>
        </w:rPr>
      </w:pPr>
      <w:r>
        <w:rPr>
          <w:rFonts w:hint="eastAsia" w:ascii="宋体" w:hAnsi="宋体"/>
          <w:color w:val="000000"/>
          <w:sz w:val="24"/>
          <w:szCs w:val="24"/>
        </w:rPr>
        <w:t xml:space="preserve">                   单位名称（盖章）：</w:t>
      </w:r>
    </w:p>
    <w:p>
      <w:pPr>
        <w:widowControl/>
        <w:spacing w:line="500" w:lineRule="exact"/>
        <w:jc w:val="center"/>
        <w:rPr>
          <w:rFonts w:hint="eastAsia" w:ascii="黑体" w:eastAsia="黑体"/>
          <w:color w:val="000000"/>
          <w:sz w:val="32"/>
          <w:szCs w:val="32"/>
        </w:rPr>
      </w:pPr>
      <w:r>
        <w:rPr>
          <w:rFonts w:hint="eastAsia" w:ascii="宋体" w:hAnsi="宋体"/>
          <w:color w:val="000000"/>
          <w:sz w:val="24"/>
          <w:szCs w:val="24"/>
        </w:rPr>
        <w:t xml:space="preserve">                      年    月    日</w:t>
      </w:r>
    </w:p>
    <w:p>
      <w:pPr>
        <w:pStyle w:val="15"/>
        <w:rPr>
          <w:rFonts w:hint="eastAsia" w:ascii="宋体" w:hAnsi="宋体" w:eastAsia="宋体" w:cs="宋体"/>
          <w:lang w:val="en-US" w:eastAsia="zh-Hans"/>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华文隶书">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Showcard Gothic">
    <w:panose1 w:val="04020904020102020604"/>
    <w:charset w:val="00"/>
    <w:family w:val="decorative"/>
    <w:pitch w:val="default"/>
    <w:sig w:usb0="00000003" w:usb1="00000000" w:usb2="00000000" w:usb3="00000000" w:csb0="20000001" w:csb1="00000000"/>
  </w:font>
  <w:font w:name="Wingdings 2">
    <w:panose1 w:val="05020102010507070707"/>
    <w:charset w:val="00"/>
    <w:family w:val="roman"/>
    <w:pitch w:val="default"/>
    <w:sig w:usb0="00000000" w:usb1="00000000" w:usb2="00000000" w:usb3="00000000" w:csb0="80000000" w:csb1="00000000"/>
  </w:font>
  <w:font w:name="方正仿宋_GBK">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F858D"/>
    <w:multiLevelType w:val="singleLevel"/>
    <w:tmpl w:val="AF1F858D"/>
    <w:lvl w:ilvl="0" w:tentative="0">
      <w:start w:val="3"/>
      <w:numFmt w:val="chineseCounting"/>
      <w:suff w:val="nothing"/>
      <w:lvlText w:val="%1、"/>
      <w:lvlJc w:val="left"/>
      <w:rPr>
        <w:rFonts w:hint="eastAsia"/>
      </w:rPr>
    </w:lvl>
  </w:abstractNum>
  <w:abstractNum w:abstractNumId="1">
    <w:nsid w:val="BDBACC29"/>
    <w:multiLevelType w:val="singleLevel"/>
    <w:tmpl w:val="BDBACC29"/>
    <w:lvl w:ilvl="0" w:tentative="0">
      <w:start w:val="1"/>
      <w:numFmt w:val="upperLetter"/>
      <w:lvlText w:val="%1."/>
      <w:lvlJc w:val="left"/>
      <w:pPr>
        <w:tabs>
          <w:tab w:val="left" w:pos="312"/>
        </w:tabs>
      </w:pPr>
    </w:lvl>
  </w:abstractNum>
  <w:abstractNum w:abstractNumId="2">
    <w:nsid w:val="DFEFF657"/>
    <w:multiLevelType w:val="singleLevel"/>
    <w:tmpl w:val="DFEFF657"/>
    <w:lvl w:ilvl="0" w:tentative="0">
      <w:start w:val="2"/>
      <w:numFmt w:val="decimal"/>
      <w:suff w:val="nothing"/>
      <w:lvlText w:val="%1、"/>
      <w:lvlJc w:val="left"/>
    </w:lvl>
  </w:abstractNum>
  <w:abstractNum w:abstractNumId="3">
    <w:nsid w:val="F006728F"/>
    <w:multiLevelType w:val="singleLevel"/>
    <w:tmpl w:val="F006728F"/>
    <w:lvl w:ilvl="0" w:tentative="0">
      <w:start w:val="1"/>
      <w:numFmt w:val="decimal"/>
      <w:suff w:val="nothing"/>
      <w:lvlText w:val="（%1）"/>
      <w:lvlJc w:val="left"/>
    </w:lvl>
  </w:abstractNum>
  <w:abstractNum w:abstractNumId="4">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1E308C3D"/>
    <w:multiLevelType w:val="singleLevel"/>
    <w:tmpl w:val="1E308C3D"/>
    <w:lvl w:ilvl="0" w:tentative="0">
      <w:start w:val="1"/>
      <w:numFmt w:val="decimal"/>
      <w:suff w:val="nothing"/>
      <w:lvlText w:val="%1、"/>
      <w:lvlJc w:val="left"/>
    </w:lvl>
  </w:abstractNum>
  <w:abstractNum w:abstractNumId="6">
    <w:nsid w:val="23CA3DFE"/>
    <w:multiLevelType w:val="singleLevel"/>
    <w:tmpl w:val="23CA3DFE"/>
    <w:lvl w:ilvl="0" w:tentative="0">
      <w:start w:val="1"/>
      <w:numFmt w:val="decimal"/>
      <w:lvlText w:val="%1、"/>
      <w:lvlJc w:val="left"/>
      <w:pPr>
        <w:tabs>
          <w:tab w:val="left" w:pos="480"/>
        </w:tabs>
        <w:ind w:left="480" w:hanging="480"/>
      </w:pPr>
    </w:lvl>
  </w:abstractNum>
  <w:abstractNum w:abstractNumId="7">
    <w:nsid w:val="2C72EACE"/>
    <w:multiLevelType w:val="singleLevel"/>
    <w:tmpl w:val="2C72EACE"/>
    <w:lvl w:ilvl="0" w:tentative="0">
      <w:start w:val="1"/>
      <w:numFmt w:val="chineseCounting"/>
      <w:suff w:val="space"/>
      <w:lvlText w:val="第%1章"/>
      <w:lvlJc w:val="left"/>
      <w:rPr>
        <w:rFonts w:hint="eastAsia"/>
      </w:rPr>
    </w:lvl>
  </w:abstractNum>
  <w:abstractNum w:abstractNumId="8">
    <w:nsid w:val="6FBA05F3"/>
    <w:multiLevelType w:val="singleLevel"/>
    <w:tmpl w:val="6FBA05F3"/>
    <w:lvl w:ilvl="0" w:tentative="0">
      <w:start w:val="1"/>
      <w:numFmt w:val="japaneseCounting"/>
      <w:lvlText w:val="第%1章"/>
      <w:lvlJc w:val="left"/>
      <w:pPr>
        <w:tabs>
          <w:tab w:val="left" w:pos="1581"/>
        </w:tabs>
        <w:ind w:left="1581" w:hanging="1440"/>
      </w:pPr>
      <w:rPr>
        <w:rFonts w:hint="eastAsia" w:ascii="黑体" w:eastAsia="黑体"/>
        <w:b w:val="0"/>
        <w:sz w:val="36"/>
        <w:lang w:val="en-US"/>
      </w:rPr>
    </w:lvl>
  </w:abstractNum>
  <w:num w:numId="1">
    <w:abstractNumId w:val="8"/>
  </w:num>
  <w:num w:numId="2">
    <w:abstractNumId w:val="7"/>
  </w:num>
  <w:num w:numId="3">
    <w:abstractNumId w:val="3"/>
  </w:num>
  <w:num w:numId="4">
    <w:abstractNumId w:val="1"/>
  </w:num>
  <w:num w:numId="5">
    <w:abstractNumId w:val="0"/>
  </w:num>
  <w:num w:numId="6">
    <w:abstractNumId w:val="5"/>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OTZhOWFhZmU0MjAyMTk2YzE4M2RhNWVlZjBmMzQifQ=="/>
    <w:docVar w:name="KSO_WPS_MARK_KEY" w:val="5433fa57-0b48-49e4-b597-a6b843c063a0"/>
  </w:docVars>
  <w:rsids>
    <w:rsidRoot w:val="EC9EAFC5"/>
    <w:rsid w:val="000C024B"/>
    <w:rsid w:val="001F30A7"/>
    <w:rsid w:val="02AB400C"/>
    <w:rsid w:val="02DA6AC8"/>
    <w:rsid w:val="04071455"/>
    <w:rsid w:val="0566418A"/>
    <w:rsid w:val="0A5E78F5"/>
    <w:rsid w:val="0F5F530F"/>
    <w:rsid w:val="104F37F3"/>
    <w:rsid w:val="119A405E"/>
    <w:rsid w:val="11D83478"/>
    <w:rsid w:val="15710701"/>
    <w:rsid w:val="1B170E77"/>
    <w:rsid w:val="2092024F"/>
    <w:rsid w:val="23D94BD9"/>
    <w:rsid w:val="27FA6A57"/>
    <w:rsid w:val="28656026"/>
    <w:rsid w:val="2F7C5FA4"/>
    <w:rsid w:val="2FA12EAC"/>
    <w:rsid w:val="31563010"/>
    <w:rsid w:val="335828C0"/>
    <w:rsid w:val="3685264A"/>
    <w:rsid w:val="38812459"/>
    <w:rsid w:val="3AFF67BF"/>
    <w:rsid w:val="3BDB4D6D"/>
    <w:rsid w:val="3E18158D"/>
    <w:rsid w:val="3F5B3453"/>
    <w:rsid w:val="41BD7A91"/>
    <w:rsid w:val="45701CAF"/>
    <w:rsid w:val="4A484985"/>
    <w:rsid w:val="4AD17534"/>
    <w:rsid w:val="4CDB30E2"/>
    <w:rsid w:val="4CFF77EC"/>
    <w:rsid w:val="4FAE7E20"/>
    <w:rsid w:val="5174191B"/>
    <w:rsid w:val="558F24F5"/>
    <w:rsid w:val="5AB41F84"/>
    <w:rsid w:val="5CB44E92"/>
    <w:rsid w:val="5D7F1174"/>
    <w:rsid w:val="608B1E64"/>
    <w:rsid w:val="60DB671F"/>
    <w:rsid w:val="6295397C"/>
    <w:rsid w:val="64536642"/>
    <w:rsid w:val="6CC02036"/>
    <w:rsid w:val="709227A8"/>
    <w:rsid w:val="7192695B"/>
    <w:rsid w:val="73F52863"/>
    <w:rsid w:val="77791DE4"/>
    <w:rsid w:val="778D031B"/>
    <w:rsid w:val="77C627D4"/>
    <w:rsid w:val="78480FB9"/>
    <w:rsid w:val="7BA06143"/>
    <w:rsid w:val="7E7362B5"/>
    <w:rsid w:val="7FB07C59"/>
    <w:rsid w:val="BEEF0EEF"/>
    <w:rsid w:val="EC9EAFC5"/>
    <w:rsid w:val="FEF72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jc w:val="center"/>
      <w:outlineLvl w:val="0"/>
    </w:pPr>
    <w:rPr>
      <w:rFonts w:ascii="楷体_GB2312" w:eastAsia="楷体_GB2312"/>
      <w:sz w:val="28"/>
      <w:szCs w:val="28"/>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8"/>
    <w:qFormat/>
    <w:uiPriority w:val="0"/>
    <w:pPr>
      <w:keepNext/>
      <w:keepLines/>
      <w:spacing w:before="280" w:after="290" w:line="376" w:lineRule="auto"/>
      <w:outlineLvl w:val="3"/>
    </w:pPr>
    <w:rPr>
      <w:rFonts w:ascii="Arial" w:hAnsi="Arial" w:eastAsia="黑体" w:cs="Arial"/>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99"/>
    <w:pPr>
      <w:spacing w:line="360" w:lineRule="auto"/>
      <w:ind w:firstLine="570"/>
    </w:pPr>
    <w:rPr>
      <w:sz w:val="24"/>
    </w:rPr>
  </w:style>
  <w:style w:type="paragraph" w:styleId="3">
    <w:name w:val="envelope return"/>
    <w:basedOn w:val="1"/>
    <w:qFormat/>
    <w:uiPriority w:val="99"/>
    <w:pPr>
      <w:snapToGrid w:val="0"/>
    </w:pPr>
    <w:rPr>
      <w:rFonts w:ascii="Arial" w:hAnsi="Arial"/>
    </w:rPr>
  </w:style>
  <w:style w:type="paragraph" w:styleId="8">
    <w:name w:val="Normal Indent"/>
    <w:basedOn w:val="1"/>
    <w:qFormat/>
    <w:uiPriority w:val="0"/>
    <w:pPr>
      <w:ind w:firstLine="420"/>
    </w:pPr>
  </w:style>
  <w:style w:type="paragraph" w:styleId="9">
    <w:name w:val="Body Text"/>
    <w:basedOn w:val="1"/>
    <w:next w:val="1"/>
    <w:unhideWhenUsed/>
    <w:qFormat/>
    <w:uiPriority w:val="0"/>
    <w:pPr>
      <w:spacing w:after="120"/>
    </w:pPr>
  </w:style>
  <w:style w:type="paragraph" w:styleId="10">
    <w:name w:val="Block Text"/>
    <w:basedOn w:val="1"/>
    <w:next w:val="9"/>
    <w:qFormat/>
    <w:uiPriority w:val="99"/>
    <w:pPr>
      <w:tabs>
        <w:tab w:val="left" w:pos="9000"/>
      </w:tabs>
      <w:spacing w:after="120"/>
      <w:ind w:left="1440" w:leftChars="700" w:right="1440" w:rightChars="700"/>
    </w:pPr>
    <w:rPr>
      <w:szCs w:val="22"/>
    </w:rPr>
  </w:style>
  <w:style w:type="paragraph" w:styleId="11">
    <w:name w:val="index 4"/>
    <w:basedOn w:val="1"/>
    <w:next w:val="1"/>
    <w:unhideWhenUsed/>
    <w:qFormat/>
    <w:uiPriority w:val="99"/>
    <w:pPr>
      <w:ind w:left="600" w:leftChars="600"/>
    </w:pPr>
    <w:rPr>
      <w:szCs w:val="20"/>
    </w:rPr>
  </w:style>
  <w:style w:type="paragraph" w:styleId="12">
    <w:name w:val="Plain Text"/>
    <w:basedOn w:val="1"/>
    <w:qFormat/>
    <w:uiPriority w:val="0"/>
    <w:pPr>
      <w:widowControl/>
      <w:topLinePunct/>
      <w:adjustRightInd w:val="0"/>
      <w:snapToGrid w:val="0"/>
      <w:spacing w:beforeLines="50" w:afterLines="50" w:line="240" w:lineRule="atLeast"/>
      <w:ind w:left="1701"/>
      <w:jc w:val="left"/>
    </w:pPr>
    <w:rPr>
      <w:rFonts w:ascii="宋体" w:hAnsi="Courier New" w:cs="Courier New"/>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First Indent 2"/>
    <w:basedOn w:val="2"/>
    <w:qFormat/>
    <w:uiPriority w:val="0"/>
    <w:pPr>
      <w:spacing w:line="276" w:lineRule="auto"/>
      <w:ind w:firstLine="420" w:firstLineChars="200"/>
      <w:jc w:val="left"/>
    </w:pPr>
    <w:rPr>
      <w:rFonts w:ascii="Calibri" w:hAnsi="Calibri"/>
      <w:kern w:val="0"/>
      <w:sz w:val="22"/>
      <w:szCs w:val="22"/>
      <w:lang w:eastAsia="en-US"/>
    </w:rPr>
  </w:style>
  <w:style w:type="character" w:styleId="18">
    <w:name w:val="page number"/>
    <w:qFormat/>
    <w:uiPriority w:val="0"/>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0">
    <w:name w:val="Default"/>
    <w:next w:val="1"/>
    <w:qFormat/>
    <w:uiPriority w:val="0"/>
    <w:pPr>
      <w:widowControl w:val="0"/>
      <w:autoSpaceDE w:val="0"/>
      <w:autoSpaceDN w:val="0"/>
      <w:adjustRightInd w:val="0"/>
    </w:pPr>
    <w:rPr>
      <w:rFonts w:ascii="Microsoft JhengHei" w:hAnsi="Times New Roman" w:eastAsia="Microsoft JhengHei" w:cs="Microsoft JhengHei"/>
      <w:color w:val="000000"/>
      <w:sz w:val="24"/>
      <w:szCs w:val="24"/>
      <w:lang w:val="en-US" w:eastAsia="zh-TW" w:bidi="ar-SA"/>
    </w:rPr>
  </w:style>
  <w:style w:type="character" w:customStyle="1" w:styleId="21">
    <w:name w:val="NormalCharacter"/>
    <w:semiHidden/>
    <w:qFormat/>
    <w:uiPriority w:val="0"/>
  </w:style>
  <w:style w:type="character" w:customStyle="1" w:styleId="22">
    <w:name w:val="font21"/>
    <w:basedOn w:val="17"/>
    <w:qFormat/>
    <w:uiPriority w:val="0"/>
    <w:rPr>
      <w:rFonts w:hint="default" w:ascii="Times New Roman" w:hAnsi="Times New Roman" w:cs="Times New Roman"/>
      <w:color w:val="000000"/>
      <w:sz w:val="24"/>
      <w:szCs w:val="24"/>
      <w:u w:val="none"/>
    </w:rPr>
  </w:style>
  <w:style w:type="character" w:customStyle="1" w:styleId="23">
    <w:name w:val="font41"/>
    <w:basedOn w:val="17"/>
    <w:qFormat/>
    <w:uiPriority w:val="0"/>
    <w:rPr>
      <w:rFonts w:hint="eastAsia" w:ascii="宋体" w:hAnsi="宋体" w:eastAsia="宋体" w:cs="宋体"/>
      <w:color w:val="000000"/>
      <w:sz w:val="24"/>
      <w:szCs w:val="24"/>
      <w:u w:val="none"/>
    </w:rPr>
  </w:style>
  <w:style w:type="character" w:customStyle="1" w:styleId="24">
    <w:name w:val="font01"/>
    <w:basedOn w:val="17"/>
    <w:qFormat/>
    <w:uiPriority w:val="0"/>
    <w:rPr>
      <w:rFonts w:hint="eastAsia" w:ascii="宋体" w:hAnsi="宋体" w:eastAsia="宋体" w:cs="宋体"/>
      <w:color w:val="000000"/>
      <w:sz w:val="24"/>
      <w:szCs w:val="24"/>
      <w:u w:val="none"/>
    </w:rPr>
  </w:style>
  <w:style w:type="paragraph" w:customStyle="1" w:styleId="25">
    <w:name w:val="列出段落1"/>
    <w:basedOn w:val="1"/>
    <w:qFormat/>
    <w:uiPriority w:val="34"/>
    <w:pPr>
      <w:widowControl/>
      <w:ind w:left="720"/>
      <w:contextualSpacing/>
      <w:jc w:val="left"/>
    </w:pPr>
    <w:rPr>
      <w:kern w:val="0"/>
      <w:sz w:val="24"/>
      <w:szCs w:val="24"/>
      <w:lang w:eastAsia="en-US" w:bidi="en-US"/>
    </w:rPr>
  </w:style>
  <w:style w:type="paragraph" w:customStyle="1" w:styleId="26">
    <w:name w:val="Char1"/>
    <w:basedOn w:val="1"/>
    <w:qFormat/>
    <w:uiPriority w:val="0"/>
    <w:pPr>
      <w:tabs>
        <w:tab w:val="left" w:pos="360"/>
      </w:tabs>
      <w:ind w:firstLine="200" w:firstLineChars="200"/>
    </w:pPr>
    <w:rPr>
      <w:sz w:val="28"/>
      <w:szCs w:val="30"/>
    </w:rPr>
  </w:style>
  <w:style w:type="paragraph" w:customStyle="1" w:styleId="27">
    <w:name w:val="正文1"/>
    <w:qFormat/>
    <w:uiPriority w:val="0"/>
    <w:rPr>
      <w:rFonts w:ascii="Helvetica" w:hAnsi="Helvetica" w:eastAsia="Arial Unicode MS" w:cs="Arial Unicode MS"/>
      <w:color w:val="000000"/>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32816</Words>
  <Characters>34119</Characters>
  <Lines>0</Lines>
  <Paragraphs>0</Paragraphs>
  <TotalTime>58</TotalTime>
  <ScaleCrop>false</ScaleCrop>
  <LinksUpToDate>false</LinksUpToDate>
  <CharactersWithSpaces>35646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2023-01-31T05:08:00Z</dcterms:created>
  <dc:creator>ZZ</dc:creator>
  <cp:lastModifiedBy>蔡海云</cp:lastModifiedBy>
  <cp:lastPrinted>2023-03-09T10:42:00Z</cp:lastPrinted>
  <dcterms:modified xsi:type="dcterms:W3CDTF">2023-03-20T09:26:17Z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4583064CD89D4C498AB038FB3FA15EFE</vt:lpwstr>
  </property>
</Properties>
</file>