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>南校区阶梯教室设备采购项目</w:t>
      </w:r>
      <w:r>
        <w:rPr>
          <w:rFonts w:hint="eastAsia" w:ascii="仿宋_GB2312" w:eastAsia="仿宋_GB2312"/>
          <w:sz w:val="28"/>
          <w:szCs w:val="28"/>
        </w:rPr>
        <w:t>经公开询价采购，按规定程序进行了开标、评标、定标，现就本次采购的中标结果公布如下：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一、询价项目名称：盐城幼儿师范高等专科学校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>南校区阶梯教室设备采购项目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二、询价公告媒体及日期：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盐城幼儿师范高等专科学校网20190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904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评标地点：盐城幼儿师范高等专科学校学海路校区(盐城市学海路28号)财务处招标会议室。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秦立山、林琳、薛长华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江苏新润阳智能科技集团有限公司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323200.00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五、本次询价联系事项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0515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-88571831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0A240837"/>
    <w:rsid w:val="193E33CD"/>
    <w:rsid w:val="4C071D24"/>
    <w:rsid w:val="576645B1"/>
    <w:rsid w:val="5F171944"/>
    <w:rsid w:val="6D8966E6"/>
    <w:rsid w:val="773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2019-09-11T02:18:37Z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