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cs="黑体"/>
          <w:sz w:val="72"/>
          <w:szCs w:val="72"/>
        </w:rPr>
      </w:pPr>
    </w:p>
    <w:p>
      <w:pPr>
        <w:snapToGrid w:val="0"/>
        <w:spacing w:before="120" w:after="120" w:line="300" w:lineRule="auto"/>
        <w:jc w:val="center"/>
        <w:rPr>
          <w:rFonts w:eastAsia="黑体" w:cs="黑体"/>
          <w:sz w:val="72"/>
          <w:szCs w:val="72"/>
        </w:rPr>
      </w:pPr>
    </w:p>
    <w:p>
      <w:pPr>
        <w:snapToGrid w:val="0"/>
        <w:spacing w:before="120" w:after="120" w:line="300" w:lineRule="auto"/>
        <w:jc w:val="center"/>
        <w:rPr>
          <w:rFonts w:eastAsia="黑体"/>
          <w:sz w:val="72"/>
          <w:szCs w:val="72"/>
        </w:rPr>
      </w:pPr>
      <w:r>
        <w:rPr>
          <w:rFonts w:hint="eastAsia" w:eastAsia="黑体" w:cs="黑体"/>
          <w:sz w:val="72"/>
          <w:szCs w:val="72"/>
        </w:rPr>
        <w:t>询价文件</w:t>
      </w:r>
    </w:p>
    <w:p>
      <w:pPr>
        <w:tabs>
          <w:tab w:val="left" w:pos="8610"/>
        </w:tabs>
        <w:snapToGrid w:val="0"/>
        <w:spacing w:line="300" w:lineRule="auto"/>
        <w:jc w:val="left"/>
        <w:rPr>
          <w:b/>
          <w:bCs/>
          <w:sz w:val="28"/>
          <w:szCs w:val="28"/>
        </w:rPr>
      </w:pPr>
      <w:r>
        <w:rPr>
          <w:b/>
          <w:bCs/>
          <w:sz w:val="28"/>
          <w:szCs w:val="28"/>
        </w:rPr>
        <w:tab/>
      </w:r>
    </w:p>
    <w:p>
      <w:pPr>
        <w:snapToGrid w:val="0"/>
        <w:spacing w:line="300" w:lineRule="auto"/>
        <w:jc w:val="center"/>
        <w:rPr>
          <w:rFonts w:ascii="宋体" w:hAnsi="宋体"/>
          <w:b/>
          <w:bCs/>
          <w:sz w:val="28"/>
          <w:szCs w:val="28"/>
        </w:rPr>
      </w:pPr>
    </w:p>
    <w:p>
      <w:pPr>
        <w:snapToGrid w:val="0"/>
        <w:spacing w:line="300" w:lineRule="auto"/>
        <w:rPr>
          <w:rFonts w:ascii="宋体" w:hAnsi="宋体" w:cs="宋体"/>
          <w:b/>
          <w:bCs/>
          <w:sz w:val="32"/>
          <w:szCs w:val="32"/>
        </w:rPr>
      </w:pPr>
    </w:p>
    <w:p>
      <w:pPr>
        <w:snapToGrid w:val="0"/>
        <w:spacing w:line="300" w:lineRule="auto"/>
        <w:ind w:firstLine="643" w:firstLineChars="200"/>
        <w:jc w:val="center"/>
        <w:rPr>
          <w:rFonts w:ascii="宋体" w:hAnsi="宋体" w:cs="宋体"/>
          <w:b/>
          <w:bCs/>
          <w:color w:val="FF0000"/>
          <w:sz w:val="32"/>
          <w:szCs w:val="32"/>
        </w:rPr>
      </w:pPr>
      <w:r>
        <w:rPr>
          <w:rFonts w:hint="eastAsia" w:ascii="宋体" w:hAnsi="宋体" w:cs="宋体"/>
          <w:b/>
          <w:bCs/>
          <w:sz w:val="32"/>
          <w:szCs w:val="32"/>
        </w:rPr>
        <w:t xml:space="preserve">项目编号： </w:t>
      </w:r>
      <w:r>
        <w:rPr>
          <w:rFonts w:ascii="宋体" w:hAnsi="宋体" w:cs="宋体"/>
          <w:b/>
          <w:bCs/>
          <w:sz w:val="32"/>
          <w:szCs w:val="32"/>
        </w:rPr>
        <w:t>YC</w:t>
      </w:r>
      <w:r>
        <w:rPr>
          <w:rFonts w:hint="eastAsia" w:ascii="宋体" w:hAnsi="宋体" w:cs="宋体"/>
          <w:b/>
          <w:bCs/>
          <w:sz w:val="32"/>
          <w:szCs w:val="32"/>
        </w:rPr>
        <w:t>YC2020HW024</w:t>
      </w:r>
    </w:p>
    <w:p>
      <w:pPr>
        <w:snapToGrid w:val="0"/>
        <w:spacing w:line="300" w:lineRule="auto"/>
        <w:jc w:val="center"/>
        <w:rPr>
          <w:rFonts w:ascii="宋体" w:hAnsi="宋体"/>
          <w:b/>
          <w:bCs/>
          <w:sz w:val="32"/>
          <w:szCs w:val="32"/>
        </w:rPr>
      </w:pPr>
    </w:p>
    <w:p>
      <w:pPr>
        <w:spacing w:afterLines="50" w:line="360" w:lineRule="auto"/>
        <w:jc w:val="center"/>
        <w:rPr>
          <w:rFonts w:ascii="仿宋" w:hAnsi="仿宋" w:eastAsia="仿宋" w:cs="仿宋"/>
          <w:b/>
          <w:sz w:val="44"/>
          <w:szCs w:val="44"/>
        </w:rPr>
      </w:pPr>
      <w:r>
        <w:rPr>
          <w:rFonts w:hint="eastAsia" w:ascii="宋体" w:hAnsi="宋体" w:cs="宋体"/>
          <w:b/>
          <w:bCs/>
          <w:sz w:val="32"/>
          <w:szCs w:val="32"/>
        </w:rPr>
        <w:t>项目名称：盐城幼儿师范高等专科学校</w:t>
      </w:r>
    </w:p>
    <w:p>
      <w:pPr>
        <w:snapToGrid w:val="0"/>
        <w:spacing w:before="120" w:after="120" w:line="300" w:lineRule="auto"/>
        <w:ind w:firstLine="2891" w:firstLineChars="900"/>
        <w:rPr>
          <w:rFonts w:hint="eastAsia" w:ascii="宋体" w:hAnsi="宋体" w:eastAsia="宋体" w:cs="宋体"/>
          <w:b/>
          <w:bCs/>
          <w:sz w:val="32"/>
          <w:szCs w:val="32"/>
          <w:lang w:eastAsia="zh-CN"/>
        </w:rPr>
      </w:pPr>
      <w:r>
        <w:rPr>
          <w:rFonts w:hint="eastAsia" w:ascii="宋体" w:hAnsi="宋体" w:cs="宋体"/>
          <w:b/>
          <w:bCs/>
          <w:sz w:val="32"/>
          <w:szCs w:val="32"/>
        </w:rPr>
        <w:t>科学探究实训室采购项目</w:t>
      </w:r>
      <w:r>
        <w:rPr>
          <w:rFonts w:hint="eastAsia" w:ascii="宋体" w:hAnsi="宋体" w:cs="宋体"/>
          <w:b/>
          <w:bCs/>
          <w:sz w:val="32"/>
          <w:szCs w:val="32"/>
          <w:lang w:eastAsia="zh-CN"/>
        </w:rPr>
        <w:t>（第二次）</w:t>
      </w:r>
    </w:p>
    <w:p>
      <w:pPr>
        <w:spacing w:afterLines="50" w:line="360" w:lineRule="auto"/>
        <w:jc w:val="center"/>
        <w:rPr>
          <w:rFonts w:ascii="宋体" w:hAnsi="宋体"/>
          <w:sz w:val="28"/>
          <w:szCs w:val="28"/>
        </w:rPr>
      </w:pPr>
    </w:p>
    <w:p>
      <w:pPr>
        <w:snapToGrid w:val="0"/>
        <w:spacing w:before="120" w:after="120" w:line="300" w:lineRule="auto"/>
        <w:ind w:firstLine="2100" w:firstLineChars="750"/>
        <w:rPr>
          <w:rFonts w:ascii="宋体" w:hAnsi="宋体"/>
          <w:sz w:val="28"/>
          <w:szCs w:val="28"/>
        </w:rPr>
      </w:pPr>
    </w:p>
    <w:p>
      <w:pPr>
        <w:pStyle w:val="19"/>
        <w:ind w:firstLine="420"/>
      </w:pPr>
    </w:p>
    <w:p>
      <w:pPr>
        <w:pStyle w:val="19"/>
        <w:ind w:firstLine="420"/>
      </w:pPr>
    </w:p>
    <w:p>
      <w:pPr>
        <w:snapToGrid w:val="0"/>
        <w:spacing w:before="120" w:after="120" w:line="300" w:lineRule="auto"/>
        <w:ind w:firstLine="2100" w:firstLineChars="750"/>
        <w:rPr>
          <w:rFonts w:ascii="宋体" w:hAnsi="宋体"/>
          <w:sz w:val="28"/>
          <w:szCs w:val="28"/>
        </w:rPr>
      </w:pPr>
    </w:p>
    <w:p>
      <w:pPr>
        <w:pStyle w:val="19"/>
        <w:ind w:firstLine="0" w:firstLineChars="0"/>
        <w:jc w:val="both"/>
        <w:rPr>
          <w:rFonts w:ascii="宋体" w:hAnsi="宋体"/>
          <w:sz w:val="32"/>
          <w:szCs w:val="32"/>
        </w:rPr>
      </w:pPr>
    </w:p>
    <w:p>
      <w:pPr>
        <w:snapToGrid w:val="0"/>
        <w:spacing w:before="120" w:after="120" w:line="300" w:lineRule="auto"/>
        <w:jc w:val="center"/>
        <w:rPr>
          <w:rFonts w:eastAsia="黑体"/>
          <w:sz w:val="36"/>
          <w:szCs w:val="36"/>
        </w:rPr>
      </w:pPr>
      <w:r>
        <w:rPr>
          <w:rFonts w:hint="eastAsia" w:eastAsia="黑体"/>
          <w:sz w:val="36"/>
          <w:szCs w:val="36"/>
        </w:rPr>
        <w:t>盐城幼儿师范高等专科学校</w:t>
      </w:r>
    </w:p>
    <w:p>
      <w:pPr>
        <w:snapToGrid w:val="0"/>
        <w:spacing w:before="120" w:after="120" w:line="300" w:lineRule="auto"/>
        <w:jc w:val="center"/>
        <w:rPr>
          <w:rFonts w:eastAsia="黑体" w:cs="黑体"/>
          <w:sz w:val="32"/>
          <w:szCs w:val="32"/>
        </w:rPr>
        <w:sectPr>
          <w:headerReference r:id="rId3" w:type="default"/>
          <w:footerReference r:id="rId4" w:type="default"/>
          <w:pgSz w:w="11906" w:h="16838"/>
          <w:pgMar w:top="1440" w:right="1080" w:bottom="1440" w:left="1080" w:header="851" w:footer="992" w:gutter="0"/>
          <w:cols w:space="720" w:num="1"/>
          <w:docGrid w:type="lines" w:linePitch="312" w:charSpace="0"/>
        </w:sectPr>
      </w:pPr>
      <w:r>
        <w:rPr>
          <w:rFonts w:ascii="宋体" w:hAnsi="宋体" w:cs="宋体"/>
          <w:b/>
          <w:bCs/>
          <w:sz w:val="32"/>
          <w:szCs w:val="32"/>
        </w:rPr>
        <w:t>20</w:t>
      </w:r>
      <w:r>
        <w:rPr>
          <w:rFonts w:hint="eastAsia" w:ascii="宋体" w:hAnsi="宋体" w:cs="宋体"/>
          <w:b/>
          <w:bCs/>
          <w:sz w:val="32"/>
          <w:szCs w:val="32"/>
        </w:rPr>
        <w:t>20年1</w:t>
      </w:r>
      <w:r>
        <w:rPr>
          <w:rFonts w:hint="eastAsia" w:ascii="宋体" w:hAnsi="宋体" w:cs="宋体"/>
          <w:b/>
          <w:bCs/>
          <w:sz w:val="32"/>
          <w:szCs w:val="32"/>
          <w:lang w:val="en-US" w:eastAsia="zh-CN"/>
        </w:rPr>
        <w:t>2</w:t>
      </w:r>
      <w:r>
        <w:rPr>
          <w:rFonts w:hint="eastAsia" w:ascii="宋体" w:hAnsi="宋体" w:cs="宋体"/>
          <w:b/>
          <w:bCs/>
          <w:sz w:val="32"/>
          <w:szCs w:val="32"/>
        </w:rPr>
        <w:t>月</w:t>
      </w:r>
      <w:r>
        <w:rPr>
          <w:rFonts w:hint="eastAsia" w:ascii="宋体" w:hAnsi="宋体" w:cs="宋体"/>
          <w:b/>
          <w:bCs/>
          <w:sz w:val="32"/>
          <w:szCs w:val="32"/>
          <w:lang w:val="en-US" w:eastAsia="zh-CN"/>
        </w:rPr>
        <w:t>14</w:t>
      </w:r>
      <w:r>
        <w:rPr>
          <w:rFonts w:hint="eastAsia" w:ascii="宋体" w:hAnsi="宋体" w:cs="宋体"/>
          <w:b/>
          <w:bCs/>
          <w:sz w:val="32"/>
          <w:szCs w:val="32"/>
        </w:rPr>
        <w:t>日</w:t>
      </w:r>
    </w:p>
    <w:p>
      <w:pPr>
        <w:snapToGrid w:val="0"/>
        <w:spacing w:before="120" w:after="120" w:line="360" w:lineRule="auto"/>
        <w:jc w:val="center"/>
      </w:pPr>
      <w:r>
        <w:rPr>
          <w:rFonts w:hint="eastAsia" w:eastAsia="黑体"/>
          <w:sz w:val="36"/>
          <w:szCs w:val="36"/>
        </w:rPr>
        <w:t>第一部分   询 价 公 告</w:t>
      </w:r>
    </w:p>
    <w:p>
      <w:pPr>
        <w:spacing w:line="440" w:lineRule="exact"/>
        <w:ind w:firstLine="600" w:firstLineChars="200"/>
        <w:rPr>
          <w:rFonts w:ascii="宋体" w:hAnsi="宋体" w:cs="宋体"/>
          <w:b/>
          <w:bCs/>
          <w:sz w:val="28"/>
          <w:szCs w:val="28"/>
        </w:rPr>
      </w:pPr>
      <w:bookmarkStart w:id="0" w:name="_Toc35393798"/>
      <w:bookmarkStart w:id="1" w:name="_Toc28359089"/>
      <w:bookmarkStart w:id="2" w:name="_Toc28359012"/>
      <w:bookmarkStart w:id="3" w:name="_Toc35393629"/>
      <w:r>
        <w:rPr>
          <w:rFonts w:hint="eastAsia" w:ascii="宋体"/>
          <w:spacing w:val="10"/>
          <w:kern w:val="15"/>
          <w:position w:val="2"/>
          <w:sz w:val="28"/>
          <w:szCs w:val="28"/>
        </w:rPr>
        <w:t>根据</w:t>
      </w:r>
      <w:r>
        <w:rPr>
          <w:rFonts w:hint="eastAsia" w:ascii="宋体"/>
          <w:spacing w:val="10"/>
          <w:kern w:val="15"/>
          <w:position w:val="2"/>
          <w:sz w:val="28"/>
          <w:szCs w:val="28"/>
          <w:u w:val="single"/>
        </w:rPr>
        <w:t>盐城幼儿师范高等专科学校</w:t>
      </w:r>
      <w:r>
        <w:rPr>
          <w:rFonts w:hint="eastAsia" w:ascii="宋体"/>
          <w:spacing w:val="10"/>
          <w:kern w:val="15"/>
          <w:position w:val="2"/>
          <w:sz w:val="28"/>
          <w:szCs w:val="28"/>
        </w:rPr>
        <w:t>就其所需的</w:t>
      </w:r>
      <w:r>
        <w:rPr>
          <w:rFonts w:hint="eastAsia" w:ascii="宋体"/>
          <w:spacing w:val="10"/>
          <w:kern w:val="15"/>
          <w:position w:val="2"/>
          <w:sz w:val="28"/>
          <w:szCs w:val="28"/>
          <w:u w:val="single"/>
        </w:rPr>
        <w:t>科学探究实训室采购项目</w:t>
      </w:r>
      <w:r>
        <w:rPr>
          <w:rFonts w:hint="eastAsia" w:ascii="宋体"/>
          <w:spacing w:val="10"/>
          <w:kern w:val="15"/>
          <w:position w:val="2"/>
          <w:sz w:val="28"/>
          <w:szCs w:val="28"/>
        </w:rPr>
        <w:t>进行</w:t>
      </w:r>
      <w:r>
        <w:rPr>
          <w:rFonts w:hint="eastAsia" w:ascii="宋体"/>
          <w:spacing w:val="10"/>
          <w:kern w:val="15"/>
          <w:position w:val="2"/>
          <w:sz w:val="28"/>
          <w:szCs w:val="28"/>
          <w:u w:val="single"/>
        </w:rPr>
        <w:t>询价</w:t>
      </w:r>
      <w:r>
        <w:rPr>
          <w:rFonts w:hint="eastAsia" w:ascii="宋体"/>
          <w:spacing w:val="10"/>
          <w:kern w:val="15"/>
          <w:position w:val="2"/>
          <w:sz w:val="28"/>
          <w:szCs w:val="28"/>
        </w:rPr>
        <w:t>采购，诚邀符合相关资格条件的询价供应商(供应商)前来报价。</w:t>
      </w:r>
    </w:p>
    <w:p>
      <w:pPr>
        <w:spacing w:line="440" w:lineRule="exact"/>
        <w:ind w:firstLine="562" w:firstLineChars="2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一、项目基本情况</w:t>
      </w:r>
      <w:bookmarkEnd w:id="0"/>
      <w:bookmarkEnd w:id="1"/>
      <w:bookmarkEnd w:id="2"/>
      <w:bookmarkEnd w:id="3"/>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1.项目编号：</w:t>
      </w:r>
      <w:r>
        <w:rPr>
          <w:rFonts w:cs="宋体" w:asciiTheme="minorEastAsia" w:hAnsiTheme="minorEastAsia" w:eastAsiaTheme="minorEastAsia"/>
          <w:sz w:val="28"/>
          <w:szCs w:val="28"/>
        </w:rPr>
        <w:t>YC</w:t>
      </w:r>
      <w:r>
        <w:rPr>
          <w:rFonts w:hint="eastAsia" w:cs="宋体" w:asciiTheme="minorEastAsia" w:hAnsiTheme="minorEastAsia" w:eastAsiaTheme="minorEastAsia"/>
          <w:sz w:val="28"/>
          <w:szCs w:val="28"/>
        </w:rPr>
        <w:t>YC2020HW024</w:t>
      </w:r>
    </w:p>
    <w:p>
      <w:pPr>
        <w:spacing w:line="440" w:lineRule="exact"/>
        <w:ind w:firstLine="560" w:firstLineChars="200"/>
        <w:rPr>
          <w:rFonts w:hint="eastAsia" w:ascii="宋体" w:eastAsia="宋体"/>
          <w:spacing w:val="10"/>
          <w:kern w:val="15"/>
          <w:position w:val="2"/>
          <w:sz w:val="28"/>
          <w:szCs w:val="28"/>
          <w:lang w:eastAsia="zh-CN"/>
        </w:rPr>
      </w:pPr>
      <w:r>
        <w:rPr>
          <w:rFonts w:hint="eastAsia" w:cs="宋体" w:asciiTheme="minorEastAsia" w:hAnsiTheme="minorEastAsia" w:eastAsiaTheme="minorEastAsia"/>
          <w:sz w:val="28"/>
          <w:szCs w:val="28"/>
        </w:rPr>
        <w:t>2.项目名称：</w:t>
      </w:r>
      <w:r>
        <w:rPr>
          <w:rFonts w:hint="eastAsia" w:ascii="宋体"/>
          <w:spacing w:val="10"/>
          <w:kern w:val="15"/>
          <w:position w:val="2"/>
          <w:sz w:val="28"/>
          <w:szCs w:val="28"/>
        </w:rPr>
        <w:t>盐城幼儿师范高等专科学校科学探究实训室采购项目</w:t>
      </w:r>
      <w:r>
        <w:rPr>
          <w:rFonts w:hint="eastAsia" w:ascii="宋体"/>
          <w:spacing w:val="10"/>
          <w:kern w:val="15"/>
          <w:position w:val="2"/>
          <w:sz w:val="28"/>
          <w:szCs w:val="28"/>
          <w:lang w:eastAsia="zh-CN"/>
        </w:rPr>
        <w:t>（第二次）</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3.采购方式：□竞争性谈判 □竞争性磋商 </w:t>
      </w:r>
      <w:r>
        <w:rPr>
          <w:rFonts w:hint="eastAsia" w:ascii="MS Mincho" w:hAnsi="MS Mincho" w:eastAsia="MS Mincho" w:cs="MS Mincho"/>
          <w:color w:val="444444"/>
          <w:sz w:val="28"/>
          <w:szCs w:val="28"/>
        </w:rPr>
        <w:t>☑</w:t>
      </w:r>
      <w:r>
        <w:rPr>
          <w:rFonts w:hint="eastAsia" w:cs="宋体" w:asciiTheme="minorEastAsia" w:hAnsiTheme="minorEastAsia" w:eastAsiaTheme="minorEastAsia"/>
          <w:sz w:val="28"/>
          <w:szCs w:val="28"/>
        </w:rPr>
        <w:t>询价</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4.预算金额：19.38万元</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5.最高限价：19.38万元</w:t>
      </w:r>
    </w:p>
    <w:p>
      <w:pPr>
        <w:widowControl/>
        <w:spacing w:line="440" w:lineRule="exact"/>
        <w:ind w:firstLine="560" w:firstLineChars="200"/>
        <w:jc w:val="left"/>
        <w:rPr>
          <w:rFonts w:cs="Arial" w:asciiTheme="minorEastAsia" w:hAnsiTheme="minorEastAsia" w:eastAsiaTheme="minorEastAsia"/>
          <w:bCs/>
          <w:kern w:val="0"/>
          <w:sz w:val="28"/>
          <w:szCs w:val="28"/>
        </w:rPr>
      </w:pPr>
      <w:r>
        <w:rPr>
          <w:rFonts w:hint="eastAsia" w:cs="宋体" w:asciiTheme="minorEastAsia" w:hAnsiTheme="minorEastAsia" w:eastAsiaTheme="minorEastAsia"/>
          <w:sz w:val="28"/>
          <w:szCs w:val="28"/>
        </w:rPr>
        <w:t>6.采购需求：</w:t>
      </w:r>
      <w:r>
        <w:rPr>
          <w:rFonts w:hint="eastAsia" w:ascii="宋体"/>
          <w:spacing w:val="10"/>
          <w:kern w:val="15"/>
          <w:position w:val="2"/>
          <w:sz w:val="28"/>
          <w:szCs w:val="28"/>
        </w:rPr>
        <w:t>盐城幼儿师范高等专科学校科学探究实训室采购项目的实</w:t>
      </w:r>
      <w:r>
        <w:rPr>
          <w:rFonts w:hint="eastAsia" w:cs="宋体" w:asciiTheme="minorEastAsia" w:hAnsiTheme="minorEastAsia" w:eastAsiaTheme="minorEastAsia"/>
          <w:sz w:val="28"/>
          <w:szCs w:val="28"/>
        </w:rPr>
        <w:t>施，</w:t>
      </w:r>
      <w:r>
        <w:rPr>
          <w:rFonts w:hint="eastAsia" w:cs="Arial" w:asciiTheme="minorEastAsia" w:hAnsiTheme="minorEastAsia" w:eastAsiaTheme="minorEastAsia"/>
          <w:bCs/>
          <w:kern w:val="0"/>
          <w:sz w:val="28"/>
          <w:szCs w:val="28"/>
        </w:rPr>
        <w:t>采购范围内所有产品的供货、运输（送达至采购方指定地点并卸货）、安装、调试、及售后服务等内容。</w:t>
      </w:r>
    </w:p>
    <w:p>
      <w:pPr>
        <w:widowControl/>
        <w:spacing w:line="440" w:lineRule="exact"/>
        <w:ind w:firstLine="560" w:firstLineChars="200"/>
        <w:jc w:val="left"/>
        <w:rPr>
          <w:rFonts w:cs="Arial" w:asciiTheme="minorEastAsia" w:hAnsiTheme="minorEastAsia" w:eastAsiaTheme="minorEastAsia"/>
          <w:bCs/>
          <w:kern w:val="0"/>
          <w:sz w:val="28"/>
          <w:szCs w:val="28"/>
        </w:rPr>
      </w:pPr>
      <w:r>
        <w:rPr>
          <w:rFonts w:hint="eastAsia" w:cs="宋体" w:asciiTheme="minorEastAsia" w:hAnsiTheme="minorEastAsia" w:eastAsiaTheme="minorEastAsia"/>
          <w:sz w:val="28"/>
          <w:szCs w:val="28"/>
        </w:rPr>
        <w:t>7.合同履行期限：</w:t>
      </w:r>
      <w:r>
        <w:rPr>
          <w:rFonts w:hint="eastAsia" w:asciiTheme="minorEastAsia" w:hAnsiTheme="minorEastAsia" w:eastAsiaTheme="minorEastAsia"/>
          <w:sz w:val="28"/>
          <w:szCs w:val="28"/>
        </w:rPr>
        <w:t>合同签订后20日内送至盐城幼儿师范高等专科学校指定地点，并</w:t>
      </w:r>
      <w:r>
        <w:rPr>
          <w:rFonts w:hint="eastAsia" w:cs="Arial" w:asciiTheme="minorEastAsia" w:hAnsiTheme="minorEastAsia" w:eastAsiaTheme="minorEastAsia"/>
          <w:kern w:val="0"/>
          <w:sz w:val="28"/>
          <w:szCs w:val="28"/>
        </w:rPr>
        <w:t>安装、调试完成</w:t>
      </w:r>
      <w:r>
        <w:rPr>
          <w:rFonts w:hint="eastAsia" w:cs="宋体" w:asciiTheme="minorEastAsia" w:hAnsiTheme="minorEastAsia" w:eastAsiaTheme="minorEastAsia"/>
          <w:sz w:val="28"/>
          <w:szCs w:val="28"/>
        </w:rPr>
        <w:t>，且达采购人使用（验收）要求。</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8.本项目</w:t>
      </w:r>
      <w:r>
        <w:rPr>
          <w:rFonts w:hint="eastAsia" w:cs="宋体" w:asciiTheme="minorEastAsia" w:hAnsiTheme="minorEastAsia" w:eastAsiaTheme="minorEastAsia"/>
          <w:sz w:val="28"/>
          <w:szCs w:val="28"/>
          <w:u w:val="single"/>
        </w:rPr>
        <w:t>不接受</w:t>
      </w:r>
      <w:r>
        <w:rPr>
          <w:rFonts w:hint="eastAsia" w:cs="宋体" w:asciiTheme="minorEastAsia" w:hAnsiTheme="minorEastAsia" w:eastAsiaTheme="minorEastAsia"/>
          <w:sz w:val="28"/>
          <w:szCs w:val="28"/>
        </w:rPr>
        <w:t>联合体。</w:t>
      </w:r>
      <w:bookmarkStart w:id="4" w:name="_Toc28359013"/>
      <w:bookmarkStart w:id="5" w:name="_Toc35393630"/>
      <w:bookmarkStart w:id="6" w:name="_Toc28359090"/>
      <w:bookmarkStart w:id="7" w:name="_Toc35393799"/>
    </w:p>
    <w:p>
      <w:pPr>
        <w:spacing w:line="440" w:lineRule="exact"/>
        <w:ind w:firstLine="562" w:firstLineChars="2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二、申请人的资格要求：</w:t>
      </w:r>
      <w:bookmarkEnd w:id="4"/>
      <w:bookmarkEnd w:id="5"/>
      <w:bookmarkEnd w:id="6"/>
      <w:bookmarkEnd w:id="7"/>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1.满足《中华人民共和国政府采购法》第二十二条规定，并提供下列材料；</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(1)法人或者其他组织的营业执照等证明文件，自然人的身份证明；</w:t>
      </w:r>
      <w:r>
        <w:rPr>
          <w:rFonts w:hint="eastAsia" w:cs="宋体" w:asciiTheme="minorEastAsia" w:hAnsiTheme="minorEastAsia" w:eastAsiaTheme="minorEastAsia"/>
          <w:sz w:val="28"/>
          <w:szCs w:val="28"/>
        </w:rPr>
        <w:br w:type="textWrapping"/>
      </w:r>
      <w:r>
        <w:rPr>
          <w:rFonts w:hint="eastAsia" w:cs="宋体" w:asciiTheme="minorEastAsia" w:hAnsiTheme="minorEastAsia" w:eastAsiaTheme="minorEastAsia"/>
          <w:sz w:val="28"/>
          <w:szCs w:val="28"/>
        </w:rPr>
        <w:t>　  (2)上一年度的财务报表（成立不满一年不需提供）；</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(3)依法缴纳税收和社会保障资金的相关材料；</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(4)具备履行合同所必需的设备和专业技术能力的书面声明；</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(5)参加政府采购活动前3年内在经营活动中没有重大违法记录的书面声明；</w:t>
      </w:r>
    </w:p>
    <w:p>
      <w:pPr>
        <w:spacing w:line="440" w:lineRule="exact"/>
        <w:ind w:firstLine="560" w:firstLineChars="200"/>
        <w:rPr>
          <w:rFonts w:cs="宋体" w:asciiTheme="minorEastAsia" w:hAnsiTheme="minorEastAsia" w:eastAsiaTheme="minorEastAsia"/>
          <w:sz w:val="28"/>
          <w:szCs w:val="28"/>
        </w:rPr>
      </w:pPr>
      <w:bookmarkStart w:id="8" w:name="_Toc28359091"/>
      <w:bookmarkStart w:id="9" w:name="_Toc28359014"/>
      <w:r>
        <w:rPr>
          <w:rFonts w:hint="eastAsia" w:cs="宋体" w:asciiTheme="minorEastAsia" w:hAnsiTheme="minorEastAsia" w:eastAsiaTheme="minorEastAsia"/>
          <w:sz w:val="28"/>
          <w:szCs w:val="28"/>
        </w:rPr>
        <w:t>2.落实政府采购政策需满足的资格要求：无</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3.本项目的特定资格要求：</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hint="eastAsia" w:cs="宋体" w:asciiTheme="minorEastAsia" w:hAnsiTheme="minorEastAsia" w:eastAsiaTheme="minorEastAsia"/>
          <w:sz w:val="28"/>
          <w:szCs w:val="28"/>
          <w:lang w:val="en-US" w:eastAsia="zh-CN"/>
        </w:rPr>
        <w:t>1</w:t>
      </w:r>
      <w:r>
        <w:rPr>
          <w:rFonts w:hint="eastAsia" w:cs="宋体" w:asciiTheme="minorEastAsia" w:hAnsiTheme="minorEastAsia" w:eastAsiaTheme="minorEastAsia"/>
          <w:sz w:val="28"/>
          <w:szCs w:val="28"/>
        </w:rPr>
        <w:t>）未被“信用中国”网站（www.creditchina.gov.cn）列入失信被执行人、重大税收违法案件当事人名单、政府采购严重失信行为记录名单。</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hint="eastAsia" w:cs="宋体" w:asciiTheme="minorEastAsia" w:hAnsiTheme="minorEastAsia" w:eastAsiaTheme="minorEastAsia"/>
          <w:sz w:val="28"/>
          <w:szCs w:val="28"/>
          <w:lang w:val="en-US" w:eastAsia="zh-CN"/>
        </w:rPr>
        <w:t>2</w:t>
      </w:r>
      <w:r>
        <w:rPr>
          <w:rFonts w:hint="eastAsia" w:cs="宋体" w:asciiTheme="minorEastAsia" w:hAnsiTheme="minorEastAsia" w:eastAsiaTheme="minorEastAsia"/>
          <w:sz w:val="28"/>
          <w:szCs w:val="28"/>
        </w:rPr>
        <w:t>）单位负责人为同一人或者存在直接控股、管理关系的不同供应商，不得参加同一合同项下的政府采购活动。</w:t>
      </w:r>
      <w:bookmarkStart w:id="10" w:name="_Toc35393631"/>
      <w:bookmarkStart w:id="11" w:name="_Toc35393800"/>
    </w:p>
    <w:bookmarkEnd w:id="8"/>
    <w:bookmarkEnd w:id="9"/>
    <w:bookmarkEnd w:id="10"/>
    <w:bookmarkEnd w:id="11"/>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三</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文件提供</w:t>
      </w:r>
      <w:r>
        <w:rPr>
          <w:rFonts w:hint="eastAsia" w:ascii="宋体" w:hAnsi="宋体" w:cs="宋体"/>
          <w:b/>
          <w:kern w:val="15"/>
          <w:position w:val="2"/>
          <w:sz w:val="28"/>
          <w:szCs w:val="28"/>
        </w:rPr>
        <w:t>（获取）</w:t>
      </w:r>
      <w:r>
        <w:rPr>
          <w:rFonts w:ascii="宋体" w:hAnsi="宋体" w:cs="宋体"/>
          <w:b/>
          <w:kern w:val="15"/>
          <w:position w:val="2"/>
          <w:sz w:val="28"/>
          <w:szCs w:val="28"/>
        </w:rPr>
        <w:t>信息</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本</w:t>
      </w:r>
      <w:r>
        <w:rPr>
          <w:rFonts w:hint="eastAsia" w:ascii="宋体" w:hAnsi="宋体" w:cs="宋体"/>
          <w:kern w:val="15"/>
          <w:position w:val="2"/>
          <w:sz w:val="28"/>
          <w:szCs w:val="28"/>
        </w:rPr>
        <w:t>询价</w:t>
      </w:r>
      <w:r>
        <w:rPr>
          <w:rFonts w:ascii="宋体" w:hAnsi="宋体" w:cs="宋体"/>
          <w:kern w:val="15"/>
          <w:position w:val="2"/>
          <w:sz w:val="28"/>
          <w:szCs w:val="28"/>
        </w:rPr>
        <w:t>文件提供及公告期限：自</w:t>
      </w:r>
      <w:r>
        <w:rPr>
          <w:rFonts w:hint="eastAsia" w:ascii="宋体" w:hAnsi="宋体" w:cs="宋体"/>
          <w:kern w:val="15"/>
          <w:position w:val="2"/>
          <w:sz w:val="28"/>
          <w:szCs w:val="28"/>
        </w:rPr>
        <w:t>询价</w:t>
      </w:r>
      <w:r>
        <w:rPr>
          <w:rFonts w:ascii="宋体" w:hAnsi="宋体" w:cs="宋体"/>
          <w:kern w:val="15"/>
          <w:position w:val="2"/>
          <w:sz w:val="28"/>
          <w:szCs w:val="28"/>
        </w:rPr>
        <w:t>公告在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发布之日起</w:t>
      </w:r>
      <w:r>
        <w:rPr>
          <w:rFonts w:hint="eastAsia" w:ascii="宋体" w:hAnsi="宋体" w:cs="宋体"/>
          <w:kern w:val="15"/>
          <w:position w:val="2"/>
          <w:sz w:val="28"/>
          <w:szCs w:val="28"/>
        </w:rPr>
        <w:t>3</w:t>
      </w:r>
      <w:r>
        <w:rPr>
          <w:rFonts w:ascii="宋体" w:hAnsi="宋体" w:cs="宋体"/>
          <w:kern w:val="15"/>
          <w:position w:val="2"/>
          <w:sz w:val="28"/>
          <w:szCs w:val="28"/>
        </w:rPr>
        <w:t>个工作日。本</w:t>
      </w:r>
      <w:r>
        <w:rPr>
          <w:rFonts w:hint="eastAsia" w:ascii="宋体" w:hAnsi="宋体" w:cs="宋体"/>
          <w:kern w:val="15"/>
          <w:position w:val="2"/>
          <w:sz w:val="28"/>
          <w:szCs w:val="28"/>
        </w:rPr>
        <w:t>询价</w:t>
      </w:r>
      <w:r>
        <w:rPr>
          <w:rFonts w:ascii="宋体" w:hAnsi="宋体" w:cs="宋体"/>
          <w:kern w:val="15"/>
          <w:position w:val="2"/>
          <w:sz w:val="28"/>
          <w:szCs w:val="28"/>
        </w:rPr>
        <w:t>文件在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上免费下载，有关本次采购的事项若存在变动和修改，敬请及时关注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发布的信息更正公告。</w:t>
      </w:r>
    </w:p>
    <w:p>
      <w:pPr>
        <w:spacing w:line="480" w:lineRule="exact"/>
        <w:ind w:firstLine="560" w:firstLineChars="200"/>
        <w:jc w:val="left"/>
        <w:rPr>
          <w:rFonts w:ascii="宋体" w:hAnsi="宋体" w:cs="宋体"/>
          <w:kern w:val="15"/>
          <w:position w:val="2"/>
          <w:sz w:val="24"/>
        </w:rPr>
      </w:pPr>
      <w:r>
        <w:rPr>
          <w:rFonts w:hint="eastAsia" w:ascii="宋体" w:hAnsi="宋体" w:cs="宋体"/>
          <w:kern w:val="15"/>
          <w:position w:val="2"/>
          <w:sz w:val="28"/>
          <w:szCs w:val="28"/>
        </w:rPr>
        <w:t>（二）询价供应商通过其他渠道获取的与本项目采购相关的资料，采购人一律不予承认且不承担由此引发的一切责任。</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五</w:t>
      </w:r>
      <w:r>
        <w:rPr>
          <w:rFonts w:ascii="宋体" w:hAnsi="宋体" w:cs="宋体"/>
          <w:b/>
          <w:kern w:val="15"/>
          <w:position w:val="2"/>
          <w:sz w:val="28"/>
          <w:szCs w:val="28"/>
        </w:rPr>
        <w:t>、响应文件接收信息</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响应文件接收时间：20</w:t>
      </w:r>
      <w:r>
        <w:rPr>
          <w:rFonts w:hint="eastAsia" w:ascii="宋体" w:hAnsi="宋体" w:cs="宋体"/>
          <w:kern w:val="15"/>
          <w:position w:val="2"/>
          <w:sz w:val="28"/>
          <w:szCs w:val="28"/>
        </w:rPr>
        <w:t>20</w:t>
      </w:r>
      <w:r>
        <w:rPr>
          <w:rFonts w:ascii="宋体" w:hAnsi="宋体" w:cs="宋体"/>
          <w:kern w:val="15"/>
          <w:position w:val="2"/>
          <w:sz w:val="28"/>
          <w:szCs w:val="28"/>
        </w:rPr>
        <w:t>年</w:t>
      </w:r>
      <w:r>
        <w:rPr>
          <w:rFonts w:hint="eastAsia" w:ascii="宋体" w:hAnsi="宋体" w:cs="宋体"/>
          <w:kern w:val="15"/>
          <w:position w:val="2"/>
          <w:sz w:val="28"/>
          <w:szCs w:val="28"/>
        </w:rPr>
        <w:t xml:space="preserve"> 12</w:t>
      </w:r>
      <w:r>
        <w:rPr>
          <w:rFonts w:ascii="宋体" w:hAnsi="宋体" w:cs="宋体"/>
          <w:kern w:val="15"/>
          <w:position w:val="2"/>
          <w:sz w:val="28"/>
          <w:szCs w:val="28"/>
        </w:rPr>
        <w:t>月</w:t>
      </w:r>
      <w:r>
        <w:rPr>
          <w:rFonts w:hint="eastAsia" w:ascii="宋体" w:hAnsi="宋体" w:cs="宋体"/>
          <w:kern w:val="15"/>
          <w:position w:val="2"/>
          <w:sz w:val="28"/>
          <w:szCs w:val="28"/>
          <w:lang w:val="en-US" w:eastAsia="zh-CN"/>
        </w:rPr>
        <w:t>18</w:t>
      </w:r>
      <w:r>
        <w:rPr>
          <w:rFonts w:ascii="宋体" w:hAnsi="宋体" w:cs="宋体"/>
          <w:kern w:val="15"/>
          <w:position w:val="2"/>
          <w:sz w:val="28"/>
          <w:szCs w:val="28"/>
        </w:rPr>
        <w:t>日</w:t>
      </w:r>
      <w:r>
        <w:rPr>
          <w:rFonts w:hint="eastAsia" w:ascii="宋体" w:hAnsi="宋体" w:cs="宋体"/>
          <w:kern w:val="15"/>
          <w:position w:val="2"/>
          <w:sz w:val="28"/>
          <w:szCs w:val="28"/>
          <w:lang w:val="en-US" w:eastAsia="zh-CN"/>
        </w:rPr>
        <w:t>14</w:t>
      </w:r>
      <w:r>
        <w:rPr>
          <w:rFonts w:hint="eastAsia" w:ascii="宋体" w:hAnsi="宋体" w:cs="宋体"/>
          <w:kern w:val="15"/>
          <w:position w:val="2"/>
          <w:sz w:val="28"/>
          <w:szCs w:val="28"/>
        </w:rPr>
        <w:t>：</w:t>
      </w:r>
      <w:r>
        <w:rPr>
          <w:rFonts w:hint="eastAsia" w:ascii="宋体" w:hAnsi="宋体" w:cs="宋体"/>
          <w:kern w:val="15"/>
          <w:position w:val="2"/>
          <w:sz w:val="28"/>
          <w:szCs w:val="28"/>
          <w:lang w:val="en-US" w:eastAsia="zh-CN"/>
        </w:rPr>
        <w:t>0</w:t>
      </w:r>
      <w:r>
        <w:rPr>
          <w:rFonts w:hint="eastAsia" w:ascii="宋体" w:hAnsi="宋体" w:cs="宋体"/>
          <w:kern w:val="15"/>
          <w:position w:val="2"/>
          <w:sz w:val="28"/>
          <w:szCs w:val="28"/>
        </w:rPr>
        <w:t>0</w:t>
      </w:r>
      <w:r>
        <w:rPr>
          <w:rFonts w:ascii="宋体" w:hAnsi="宋体" w:cs="宋体"/>
          <w:kern w:val="15"/>
          <w:position w:val="2"/>
          <w:sz w:val="28"/>
          <w:szCs w:val="28"/>
        </w:rPr>
        <w:t>-</w:t>
      </w:r>
      <w:r>
        <w:rPr>
          <w:rFonts w:hint="eastAsia" w:ascii="宋体" w:hAnsi="宋体" w:cs="宋体"/>
          <w:kern w:val="15"/>
          <w:position w:val="2"/>
          <w:sz w:val="28"/>
          <w:szCs w:val="28"/>
          <w:lang w:val="en-US" w:eastAsia="zh-CN"/>
        </w:rPr>
        <w:t>14</w:t>
      </w:r>
      <w:r>
        <w:rPr>
          <w:rFonts w:ascii="宋体" w:hAnsi="宋体" w:cs="宋体"/>
          <w:kern w:val="15"/>
          <w:position w:val="2"/>
          <w:sz w:val="28"/>
          <w:szCs w:val="28"/>
        </w:rPr>
        <w:t>:</w:t>
      </w:r>
      <w:r>
        <w:rPr>
          <w:rFonts w:hint="eastAsia" w:ascii="宋体" w:hAnsi="宋体" w:cs="宋体"/>
          <w:kern w:val="15"/>
          <w:position w:val="2"/>
          <w:sz w:val="28"/>
          <w:szCs w:val="28"/>
          <w:lang w:val="en-US" w:eastAsia="zh-CN"/>
        </w:rPr>
        <w:t>3</w:t>
      </w:r>
      <w:r>
        <w:rPr>
          <w:rFonts w:ascii="宋体" w:hAnsi="宋体" w:cs="宋体"/>
          <w:kern w:val="15"/>
          <w:position w:val="2"/>
          <w:sz w:val="28"/>
          <w:szCs w:val="28"/>
        </w:rPr>
        <w:t>0</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w:t>
      </w:r>
      <w:r>
        <w:rPr>
          <w:rFonts w:ascii="宋体" w:hAnsi="宋体" w:cs="宋体"/>
          <w:kern w:val="15"/>
          <w:position w:val="2"/>
          <w:sz w:val="28"/>
          <w:szCs w:val="28"/>
        </w:rPr>
        <w:t>响应文件接收截止时间：20</w:t>
      </w:r>
      <w:r>
        <w:rPr>
          <w:rFonts w:hint="eastAsia" w:ascii="宋体" w:hAnsi="宋体" w:cs="宋体"/>
          <w:kern w:val="15"/>
          <w:position w:val="2"/>
          <w:sz w:val="28"/>
          <w:szCs w:val="28"/>
        </w:rPr>
        <w:t>20</w:t>
      </w:r>
      <w:r>
        <w:rPr>
          <w:rFonts w:ascii="宋体" w:hAnsi="宋体" w:cs="宋体"/>
          <w:kern w:val="15"/>
          <w:position w:val="2"/>
          <w:sz w:val="28"/>
          <w:szCs w:val="28"/>
        </w:rPr>
        <w:t>年</w:t>
      </w:r>
      <w:r>
        <w:rPr>
          <w:rFonts w:hint="eastAsia" w:ascii="宋体" w:hAnsi="宋体" w:cs="宋体"/>
          <w:kern w:val="15"/>
          <w:position w:val="2"/>
          <w:sz w:val="28"/>
          <w:szCs w:val="28"/>
        </w:rPr>
        <w:t xml:space="preserve"> 12</w:t>
      </w:r>
      <w:r>
        <w:rPr>
          <w:rFonts w:ascii="宋体" w:hAnsi="宋体" w:cs="宋体"/>
          <w:kern w:val="15"/>
          <w:position w:val="2"/>
          <w:sz w:val="28"/>
          <w:szCs w:val="28"/>
        </w:rPr>
        <w:t>月</w:t>
      </w:r>
      <w:r>
        <w:rPr>
          <w:rFonts w:hint="eastAsia" w:ascii="宋体" w:hAnsi="宋体" w:cs="宋体"/>
          <w:kern w:val="15"/>
          <w:position w:val="2"/>
          <w:sz w:val="28"/>
          <w:szCs w:val="28"/>
          <w:lang w:val="en-US" w:eastAsia="zh-CN"/>
        </w:rPr>
        <w:t>18</w:t>
      </w:r>
      <w:r>
        <w:rPr>
          <w:rFonts w:ascii="宋体" w:hAnsi="宋体" w:cs="宋体"/>
          <w:kern w:val="15"/>
          <w:position w:val="2"/>
          <w:sz w:val="28"/>
          <w:szCs w:val="28"/>
        </w:rPr>
        <w:t>日</w:t>
      </w:r>
      <w:r>
        <w:rPr>
          <w:rFonts w:hint="eastAsia" w:ascii="宋体" w:hAnsi="宋体" w:cs="宋体"/>
          <w:kern w:val="15"/>
          <w:position w:val="2"/>
          <w:sz w:val="28"/>
          <w:szCs w:val="28"/>
          <w:lang w:val="en-US" w:eastAsia="zh-CN"/>
        </w:rPr>
        <w:t>14</w:t>
      </w:r>
      <w:r>
        <w:rPr>
          <w:rFonts w:hint="eastAsia" w:ascii="宋体" w:hAnsi="宋体" w:cs="宋体"/>
          <w:kern w:val="15"/>
          <w:position w:val="2"/>
          <w:sz w:val="28"/>
          <w:szCs w:val="28"/>
        </w:rPr>
        <w:t>：</w:t>
      </w:r>
      <w:r>
        <w:rPr>
          <w:rFonts w:hint="eastAsia" w:ascii="宋体" w:hAnsi="宋体" w:cs="宋体"/>
          <w:kern w:val="15"/>
          <w:position w:val="2"/>
          <w:sz w:val="28"/>
          <w:szCs w:val="28"/>
          <w:lang w:val="en-US" w:eastAsia="zh-CN"/>
        </w:rPr>
        <w:t>3</w:t>
      </w:r>
      <w:r>
        <w:rPr>
          <w:rFonts w:ascii="宋体" w:hAnsi="宋体" w:cs="宋体"/>
          <w:kern w:val="15"/>
          <w:position w:val="2"/>
          <w:sz w:val="28"/>
          <w:szCs w:val="28"/>
        </w:rPr>
        <w:t>0</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投标文件接收地点：</w:t>
      </w:r>
      <w:r>
        <w:rPr>
          <w:rFonts w:hint="eastAsia" w:ascii="宋体" w:hAnsi="宋体" w:cs="宋体"/>
          <w:kern w:val="15"/>
          <w:position w:val="2"/>
          <w:sz w:val="28"/>
          <w:szCs w:val="28"/>
        </w:rPr>
        <w:t>盐城幼儿师范高等专科学校学海路校区(盐城市学海路28号)财务处招标办公室。</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（四）其他要求：询价供应商授权询价代表必须携带本人有效身份证，否则投标文件不予接收。</w:t>
      </w:r>
    </w:p>
    <w:p>
      <w:pPr>
        <w:snapToGrid w:val="0"/>
        <w:spacing w:line="46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六</w:t>
      </w:r>
      <w:r>
        <w:rPr>
          <w:rFonts w:ascii="宋体" w:hAnsi="宋体" w:cs="宋体"/>
          <w:b/>
          <w:kern w:val="15"/>
          <w:position w:val="2"/>
          <w:sz w:val="28"/>
          <w:szCs w:val="28"/>
        </w:rPr>
        <w:t>、开标有关信息</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开标时间：20</w:t>
      </w:r>
      <w:r>
        <w:rPr>
          <w:rFonts w:hint="eastAsia" w:ascii="宋体" w:hAnsi="宋体" w:cs="宋体"/>
          <w:kern w:val="15"/>
          <w:position w:val="2"/>
          <w:sz w:val="28"/>
          <w:szCs w:val="28"/>
        </w:rPr>
        <w:t>20</w:t>
      </w:r>
      <w:r>
        <w:rPr>
          <w:rFonts w:ascii="宋体" w:hAnsi="宋体" w:cs="宋体"/>
          <w:kern w:val="15"/>
          <w:position w:val="2"/>
          <w:sz w:val="28"/>
          <w:szCs w:val="28"/>
        </w:rPr>
        <w:t>年</w:t>
      </w:r>
      <w:r>
        <w:rPr>
          <w:rFonts w:hint="eastAsia" w:ascii="宋体" w:hAnsi="宋体" w:cs="宋体"/>
          <w:kern w:val="15"/>
          <w:position w:val="2"/>
          <w:sz w:val="28"/>
          <w:szCs w:val="28"/>
        </w:rPr>
        <w:t xml:space="preserve"> 12</w:t>
      </w:r>
      <w:r>
        <w:rPr>
          <w:rFonts w:ascii="宋体" w:hAnsi="宋体" w:cs="宋体"/>
          <w:kern w:val="15"/>
          <w:position w:val="2"/>
          <w:sz w:val="28"/>
          <w:szCs w:val="28"/>
        </w:rPr>
        <w:t>月</w:t>
      </w:r>
      <w:r>
        <w:rPr>
          <w:rFonts w:hint="eastAsia" w:ascii="宋体" w:hAnsi="宋体" w:cs="宋体"/>
          <w:kern w:val="15"/>
          <w:position w:val="2"/>
          <w:sz w:val="28"/>
          <w:szCs w:val="28"/>
          <w:lang w:val="en-US" w:eastAsia="zh-CN"/>
        </w:rPr>
        <w:t>18</w:t>
      </w:r>
      <w:r>
        <w:rPr>
          <w:rFonts w:ascii="宋体" w:hAnsi="宋体" w:cs="宋体"/>
          <w:kern w:val="15"/>
          <w:position w:val="2"/>
          <w:sz w:val="28"/>
          <w:szCs w:val="28"/>
        </w:rPr>
        <w:t>日</w:t>
      </w:r>
      <w:r>
        <w:rPr>
          <w:rFonts w:hint="eastAsia" w:ascii="宋体" w:hAnsi="宋体" w:cs="宋体"/>
          <w:kern w:val="15"/>
          <w:position w:val="2"/>
          <w:sz w:val="28"/>
          <w:szCs w:val="28"/>
          <w:lang w:val="en-US" w:eastAsia="zh-CN"/>
        </w:rPr>
        <w:t>14</w:t>
      </w:r>
      <w:r>
        <w:rPr>
          <w:rFonts w:ascii="宋体" w:hAnsi="宋体" w:cs="宋体"/>
          <w:kern w:val="15"/>
          <w:position w:val="2"/>
          <w:sz w:val="28"/>
          <w:szCs w:val="28"/>
        </w:rPr>
        <w:t>：</w:t>
      </w:r>
      <w:r>
        <w:rPr>
          <w:rFonts w:hint="eastAsia" w:ascii="宋体" w:hAnsi="宋体" w:cs="宋体"/>
          <w:kern w:val="15"/>
          <w:position w:val="2"/>
          <w:sz w:val="28"/>
          <w:szCs w:val="28"/>
          <w:lang w:val="en-US" w:eastAsia="zh-CN"/>
        </w:rPr>
        <w:t>3</w:t>
      </w:r>
      <w:r>
        <w:rPr>
          <w:rFonts w:ascii="宋体" w:hAnsi="宋体" w:cs="宋体"/>
          <w:kern w:val="15"/>
          <w:position w:val="2"/>
          <w:sz w:val="28"/>
          <w:szCs w:val="28"/>
        </w:rPr>
        <w:t>0</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w:t>
      </w:r>
      <w:r>
        <w:rPr>
          <w:rFonts w:ascii="宋体" w:hAnsi="宋体" w:cs="宋体"/>
          <w:kern w:val="15"/>
          <w:position w:val="2"/>
          <w:sz w:val="28"/>
          <w:szCs w:val="28"/>
        </w:rPr>
        <w:t>开标地点：</w:t>
      </w:r>
      <w:r>
        <w:rPr>
          <w:rFonts w:hint="eastAsia" w:ascii="宋体" w:hAnsi="宋体" w:cs="宋体"/>
          <w:kern w:val="15"/>
          <w:position w:val="2"/>
          <w:sz w:val="28"/>
          <w:szCs w:val="28"/>
        </w:rPr>
        <w:t>盐城幼儿师范高等专科学校学海路校区(盐城市学海路28号)财务处招标办公室。</w:t>
      </w:r>
    </w:p>
    <w:p>
      <w:pPr>
        <w:snapToGrid w:val="0"/>
        <w:spacing w:line="46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七</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采购联系事项</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（一）使用部门联系人：刘老师  ，联系电话：15851070181 。</w:t>
      </w:r>
    </w:p>
    <w:p>
      <w:pPr>
        <w:pStyle w:val="24"/>
        <w:ind w:firstLine="1400" w:firstLineChars="500"/>
        <w:rPr>
          <w:rFonts w:ascii="宋体" w:hAnsi="宋体" w:cs="宋体"/>
          <w:kern w:val="15"/>
          <w:position w:val="2"/>
          <w:sz w:val="28"/>
          <w:szCs w:val="28"/>
        </w:rPr>
      </w:pPr>
      <w:r>
        <w:rPr>
          <w:rFonts w:hint="eastAsia" w:ascii="宋体" w:hAnsi="宋体" w:cs="宋体"/>
          <w:kern w:val="15"/>
          <w:position w:val="2"/>
          <w:sz w:val="28"/>
          <w:szCs w:val="28"/>
        </w:rPr>
        <w:t>采购部门联系人：蒋老师  ，联系电话：0515-89966103 。</w:t>
      </w:r>
    </w:p>
    <w:p>
      <w:pPr>
        <w:spacing w:line="460" w:lineRule="exact"/>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询价人地址：盐城市高职园区学海路28号 ，邮政编码：224005</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（二）询价技术服务单位：江苏大洲工程项目管理有限公司。</w:t>
      </w:r>
    </w:p>
    <w:p>
      <w:pPr>
        <w:spacing w:line="460" w:lineRule="exact"/>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技术咨询人：曹先生，联系电话：13770068551。</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对项目需求部分的询问、质疑请与采购人联系</w:t>
      </w:r>
      <w:r>
        <w:rPr>
          <w:rFonts w:hint="eastAsia" w:ascii="宋体" w:hAnsi="宋体" w:cs="宋体"/>
          <w:kern w:val="15"/>
          <w:position w:val="2"/>
          <w:sz w:val="28"/>
          <w:szCs w:val="28"/>
        </w:rPr>
        <w:t>、答复；其他部分的询问、质疑请与询价技术服务单位联系、答复</w:t>
      </w:r>
      <w:r>
        <w:rPr>
          <w:rFonts w:ascii="宋体" w:hAnsi="宋体" w:cs="宋体"/>
          <w:kern w:val="15"/>
          <w:position w:val="2"/>
          <w:sz w:val="28"/>
          <w:szCs w:val="28"/>
        </w:rPr>
        <w:t>。</w:t>
      </w:r>
    </w:p>
    <w:p>
      <w:pPr>
        <w:spacing w:line="46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八</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响应文件制作份数要求</w:t>
      </w:r>
    </w:p>
    <w:p>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pPr>
        <w:spacing w:line="46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九</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保证金</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（一）本次询价保证金金额为人民币</w:t>
      </w:r>
      <w:r>
        <w:rPr>
          <w:rFonts w:hint="eastAsia" w:ascii="宋体" w:hAnsi="宋体" w:cs="宋体"/>
          <w:kern w:val="15"/>
          <w:position w:val="2"/>
          <w:sz w:val="28"/>
          <w:szCs w:val="28"/>
          <w:u w:val="single"/>
        </w:rPr>
        <w:t>叁仟元整</w:t>
      </w:r>
      <w:r>
        <w:rPr>
          <w:rFonts w:hint="eastAsia" w:ascii="宋体" w:hAnsi="宋体" w:cs="宋体"/>
          <w:kern w:val="15"/>
          <w:position w:val="2"/>
          <w:sz w:val="28"/>
          <w:szCs w:val="28"/>
        </w:rPr>
        <w:t>。</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（二）询价保证金必须在询价响应文件提交截止期前与询价响应文件一起送达询价响应文件接收地点（不要密封在响应文件中）。</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（三）询价保证金必须为现金，密封，询价供应商代表注明询价项目名称及供应商名称。</w:t>
      </w:r>
    </w:p>
    <w:p>
      <w:pPr>
        <w:pStyle w:val="24"/>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（四）对于未按要求提交询价保证金的询价，将被视为非响应性询价而予以拒绝。</w:t>
      </w:r>
    </w:p>
    <w:p>
      <w:pPr>
        <w:pStyle w:val="24"/>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（五）未中标的询价供应商的询价保证金在开标结束后当场退还。</w:t>
      </w:r>
    </w:p>
    <w:p>
      <w:pPr>
        <w:snapToGrid w:val="0"/>
        <w:spacing w:beforeLines="50" w:line="520" w:lineRule="exact"/>
        <w:ind w:firstLine="4336" w:firstLineChars="1350"/>
        <w:rPr>
          <w:rFonts w:ascii="宋体" w:hAnsi="宋体"/>
          <w:b/>
          <w:spacing w:val="10"/>
          <w:kern w:val="15"/>
          <w:position w:val="2"/>
          <w:sz w:val="30"/>
          <w:szCs w:val="30"/>
        </w:rPr>
      </w:pPr>
      <w:r>
        <w:rPr>
          <w:rFonts w:hint="eastAsia" w:ascii="宋体" w:hAnsi="宋体"/>
          <w:b/>
          <w:spacing w:val="10"/>
          <w:kern w:val="15"/>
          <w:position w:val="2"/>
          <w:sz w:val="30"/>
          <w:szCs w:val="30"/>
        </w:rPr>
        <w:t>盐城幼儿师范高等专科学校</w:t>
      </w:r>
    </w:p>
    <w:p>
      <w:pPr>
        <w:snapToGrid w:val="0"/>
        <w:spacing w:before="50" w:line="520" w:lineRule="exact"/>
        <w:ind w:firstLine="5139" w:firstLineChars="1600"/>
        <w:rPr>
          <w:rFonts w:ascii="宋体" w:hAnsi="宋体"/>
          <w:b/>
          <w:spacing w:val="10"/>
          <w:kern w:val="15"/>
          <w:position w:val="2"/>
          <w:sz w:val="30"/>
          <w:szCs w:val="30"/>
        </w:rPr>
      </w:pPr>
      <w:r>
        <w:rPr>
          <w:rFonts w:hint="eastAsia" w:ascii="宋体" w:hAnsi="宋体"/>
          <w:b/>
          <w:spacing w:val="10"/>
          <w:kern w:val="15"/>
          <w:position w:val="2"/>
          <w:sz w:val="30"/>
          <w:szCs w:val="30"/>
        </w:rPr>
        <w:t xml:space="preserve">2020 </w:t>
      </w:r>
      <w:r>
        <w:rPr>
          <w:rFonts w:ascii="宋体" w:hAnsi="宋体"/>
          <w:b/>
          <w:spacing w:val="10"/>
          <w:kern w:val="15"/>
          <w:position w:val="2"/>
          <w:sz w:val="30"/>
          <w:szCs w:val="30"/>
        </w:rPr>
        <w:t>年</w:t>
      </w:r>
      <w:r>
        <w:rPr>
          <w:rFonts w:hint="eastAsia" w:ascii="宋体" w:hAnsi="宋体"/>
          <w:b/>
          <w:spacing w:val="10"/>
          <w:kern w:val="15"/>
          <w:position w:val="2"/>
          <w:sz w:val="30"/>
          <w:szCs w:val="30"/>
        </w:rPr>
        <w:t>1</w:t>
      </w:r>
      <w:r>
        <w:rPr>
          <w:rFonts w:hint="eastAsia" w:ascii="宋体" w:hAnsi="宋体"/>
          <w:b/>
          <w:spacing w:val="10"/>
          <w:kern w:val="15"/>
          <w:position w:val="2"/>
          <w:sz w:val="30"/>
          <w:szCs w:val="30"/>
          <w:lang w:val="en-US" w:eastAsia="zh-CN"/>
        </w:rPr>
        <w:t>2</w:t>
      </w:r>
      <w:r>
        <w:rPr>
          <w:rFonts w:ascii="宋体" w:hAnsi="宋体"/>
          <w:b/>
          <w:spacing w:val="10"/>
          <w:kern w:val="15"/>
          <w:position w:val="2"/>
          <w:sz w:val="30"/>
          <w:szCs w:val="30"/>
        </w:rPr>
        <w:t>月</w:t>
      </w:r>
      <w:r>
        <w:rPr>
          <w:rFonts w:hint="eastAsia" w:ascii="宋体" w:hAnsi="宋体"/>
          <w:b/>
          <w:spacing w:val="10"/>
          <w:kern w:val="15"/>
          <w:position w:val="2"/>
          <w:sz w:val="30"/>
          <w:szCs w:val="30"/>
          <w:lang w:val="en-US" w:eastAsia="zh-CN"/>
        </w:rPr>
        <w:t>14</w:t>
      </w:r>
      <w:r>
        <w:rPr>
          <w:rFonts w:ascii="宋体" w:hAnsi="宋体"/>
          <w:b/>
          <w:spacing w:val="10"/>
          <w:kern w:val="15"/>
          <w:position w:val="2"/>
          <w:sz w:val="30"/>
          <w:szCs w:val="30"/>
        </w:rPr>
        <w:t>日</w:t>
      </w:r>
    </w:p>
    <w:p>
      <w:pPr>
        <w:pStyle w:val="7"/>
        <w:spacing w:line="360" w:lineRule="auto"/>
        <w:ind w:firstLine="600" w:firstLineChars="250"/>
        <w:jc w:val="left"/>
        <w:rPr>
          <w:rFonts w:hAnsi="宋体" w:cs="宋体"/>
          <w:sz w:val="24"/>
          <w:szCs w:val="24"/>
          <w:u w:val="single"/>
        </w:rPr>
      </w:pPr>
      <w:r>
        <w:rPr>
          <w:rFonts w:eastAsia="黑体" w:cs="黑体"/>
          <w:sz w:val="24"/>
          <w:szCs w:val="24"/>
        </w:rPr>
        <w:br w:type="page"/>
      </w:r>
    </w:p>
    <w:p>
      <w:pPr>
        <w:snapToGrid w:val="0"/>
        <w:spacing w:before="120" w:after="120" w:line="360" w:lineRule="auto"/>
        <w:jc w:val="center"/>
        <w:rPr>
          <w:rFonts w:eastAsia="黑体"/>
          <w:sz w:val="36"/>
          <w:szCs w:val="36"/>
        </w:rPr>
      </w:pPr>
      <w:r>
        <w:rPr>
          <w:rFonts w:hint="eastAsia" w:eastAsia="黑体"/>
          <w:sz w:val="36"/>
          <w:szCs w:val="36"/>
        </w:rPr>
        <w:t>第二章：询价供应商须知</w:t>
      </w:r>
    </w:p>
    <w:p>
      <w:pPr>
        <w:spacing w:line="480" w:lineRule="exact"/>
        <w:jc w:val="center"/>
        <w:outlineLvl w:val="0"/>
        <w:rPr>
          <w:rFonts w:ascii="宋体"/>
          <w:sz w:val="24"/>
        </w:rPr>
      </w:pPr>
      <w:r>
        <w:rPr>
          <w:rFonts w:ascii="宋体" w:eastAsia="Times New Roman"/>
          <w:sz w:val="24"/>
        </w:rPr>
        <w:t>（参加</w:t>
      </w:r>
      <w:r>
        <w:rPr>
          <w:rFonts w:hint="eastAsia" w:ascii="宋体"/>
          <w:sz w:val="24"/>
        </w:rPr>
        <w:t>询价</w:t>
      </w:r>
      <w:r>
        <w:rPr>
          <w:rFonts w:ascii="宋体" w:eastAsia="Times New Roman"/>
          <w:sz w:val="24"/>
        </w:rPr>
        <w:t>的供应商以下简称“询价供应商”）</w:t>
      </w:r>
    </w:p>
    <w:p>
      <w:pPr>
        <w:spacing w:line="480" w:lineRule="exact"/>
        <w:ind w:firstLine="321"/>
        <w:outlineLvl w:val="2"/>
        <w:rPr>
          <w:b/>
          <w:sz w:val="32"/>
          <w:szCs w:val="32"/>
        </w:rPr>
      </w:pPr>
      <w:bookmarkStart w:id="12" w:name="_Toc513029203"/>
      <w:bookmarkStart w:id="13" w:name="_Toc120614214"/>
      <w:bookmarkStart w:id="14" w:name="_Toc16938519"/>
      <w:bookmarkStart w:id="15" w:name="_Toc20823275"/>
      <w:r>
        <w:rPr>
          <w:rFonts w:eastAsia="Times New Roman"/>
          <w:b/>
          <w:sz w:val="32"/>
          <w:szCs w:val="32"/>
        </w:rPr>
        <w:t>一、总则</w:t>
      </w:r>
      <w:bookmarkEnd w:id="12"/>
      <w:bookmarkEnd w:id="13"/>
      <w:bookmarkEnd w:id="14"/>
      <w:bookmarkEnd w:id="15"/>
    </w:p>
    <w:p>
      <w:pPr>
        <w:spacing w:line="480" w:lineRule="exact"/>
        <w:ind w:firstLine="420"/>
        <w:outlineLvl w:val="3"/>
        <w:rPr>
          <w:rFonts w:ascii="Arial" w:hAnsi="黑体" w:eastAsia="黑体"/>
          <w:sz w:val="28"/>
          <w:szCs w:val="28"/>
        </w:rPr>
      </w:pPr>
      <w:bookmarkStart w:id="16" w:name="_Hlt16619475"/>
      <w:bookmarkEnd w:id="16"/>
      <w:bookmarkStart w:id="17" w:name="_Toc513029204"/>
      <w:bookmarkStart w:id="18" w:name="_Toc16938520"/>
      <w:bookmarkStart w:id="19" w:name="_Toc20823276"/>
      <w:r>
        <w:rPr>
          <w:rFonts w:hint="eastAsia" w:ascii="Arial" w:hAnsi="黑体" w:eastAsia="黑体"/>
          <w:sz w:val="28"/>
          <w:szCs w:val="28"/>
        </w:rPr>
        <w:t>（一）</w:t>
      </w:r>
      <w:r>
        <w:rPr>
          <w:rFonts w:ascii="Arial" w:hAnsi="黑体" w:eastAsia="黑体"/>
          <w:sz w:val="28"/>
          <w:szCs w:val="28"/>
        </w:rPr>
        <w:t>、</w:t>
      </w:r>
      <w:bookmarkEnd w:id="17"/>
      <w:bookmarkEnd w:id="18"/>
      <w:bookmarkEnd w:id="19"/>
      <w:r>
        <w:rPr>
          <w:rFonts w:ascii="Arial" w:hAnsi="黑体" w:eastAsia="黑体"/>
          <w:sz w:val="28"/>
          <w:szCs w:val="28"/>
        </w:rPr>
        <w:t>适用范围</w:t>
      </w:r>
    </w:p>
    <w:p>
      <w:pPr>
        <w:pStyle w:val="24"/>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本</w:t>
      </w:r>
      <w:r>
        <w:rPr>
          <w:rFonts w:hint="eastAsia" w:ascii="宋体" w:hAnsi="宋体" w:cs="宋体"/>
          <w:color w:val="auto"/>
          <w:kern w:val="15"/>
          <w:position w:val="2"/>
          <w:sz w:val="28"/>
        </w:rPr>
        <w:t>次询价采购</w:t>
      </w:r>
      <w:r>
        <w:rPr>
          <w:rFonts w:ascii="宋体" w:hAnsi="宋体" w:cs="宋体"/>
          <w:color w:val="auto"/>
          <w:kern w:val="15"/>
          <w:position w:val="2"/>
          <w:sz w:val="28"/>
        </w:rPr>
        <w:t>文件（以下简称</w:t>
      </w:r>
      <w:r>
        <w:rPr>
          <w:rFonts w:hint="eastAsia" w:ascii="宋体" w:hAnsi="宋体" w:cs="宋体"/>
          <w:color w:val="auto"/>
          <w:kern w:val="15"/>
          <w:position w:val="2"/>
          <w:sz w:val="28"/>
        </w:rPr>
        <w:t>采购</w:t>
      </w:r>
      <w:r>
        <w:rPr>
          <w:rFonts w:ascii="宋体" w:hAnsi="宋体" w:cs="宋体"/>
          <w:color w:val="auto"/>
          <w:kern w:val="15"/>
          <w:position w:val="2"/>
          <w:sz w:val="28"/>
        </w:rPr>
        <w:t>文件）仅适用此项目。</w:t>
      </w:r>
    </w:p>
    <w:p>
      <w:pPr>
        <w:spacing w:line="480" w:lineRule="exact"/>
        <w:ind w:firstLine="420"/>
        <w:outlineLvl w:val="3"/>
        <w:rPr>
          <w:rFonts w:ascii="Arial" w:hAnsi="黑体" w:eastAsia="黑体"/>
          <w:sz w:val="28"/>
          <w:szCs w:val="28"/>
        </w:rPr>
      </w:pPr>
      <w:r>
        <w:rPr>
          <w:rFonts w:hint="eastAsia" w:ascii="Arial" w:hAnsi="黑体" w:eastAsia="黑体"/>
          <w:sz w:val="28"/>
          <w:szCs w:val="28"/>
        </w:rPr>
        <w:t>（二）</w:t>
      </w:r>
      <w:r>
        <w:rPr>
          <w:rFonts w:ascii="Arial" w:hAnsi="黑体" w:eastAsia="黑体"/>
          <w:sz w:val="28"/>
          <w:szCs w:val="28"/>
        </w:rPr>
        <w:t>、项目采购方式</w:t>
      </w:r>
    </w:p>
    <w:p>
      <w:pPr>
        <w:pStyle w:val="24"/>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本次采购采取</w:t>
      </w:r>
      <w:r>
        <w:rPr>
          <w:rFonts w:hint="eastAsia" w:ascii="宋体" w:hAnsi="宋体" w:cs="宋体"/>
          <w:color w:val="auto"/>
          <w:kern w:val="15"/>
          <w:position w:val="2"/>
          <w:sz w:val="28"/>
        </w:rPr>
        <w:t>询价采购</w:t>
      </w:r>
      <w:r>
        <w:rPr>
          <w:rFonts w:ascii="宋体" w:hAnsi="宋体" w:cs="宋体"/>
          <w:color w:val="auto"/>
          <w:kern w:val="15"/>
          <w:position w:val="2"/>
          <w:sz w:val="28"/>
        </w:rPr>
        <w:t>的方式。</w:t>
      </w:r>
    </w:p>
    <w:p>
      <w:pPr>
        <w:spacing w:line="480" w:lineRule="exact"/>
        <w:ind w:firstLine="420"/>
        <w:outlineLvl w:val="3"/>
        <w:rPr>
          <w:rFonts w:ascii="Arial" w:hAnsi="黑体" w:eastAsia="黑体"/>
          <w:sz w:val="28"/>
          <w:szCs w:val="28"/>
        </w:rPr>
      </w:pPr>
      <w:bookmarkStart w:id="20" w:name="_Toc513029205"/>
      <w:bookmarkStart w:id="21" w:name="_Toc20823277"/>
      <w:bookmarkStart w:id="22" w:name="_Toc16938521"/>
      <w:r>
        <w:rPr>
          <w:rFonts w:hint="eastAsia" w:ascii="Arial" w:hAnsi="黑体" w:eastAsia="黑体"/>
          <w:sz w:val="28"/>
          <w:szCs w:val="28"/>
        </w:rPr>
        <w:t>（三）</w:t>
      </w:r>
      <w:r>
        <w:rPr>
          <w:rFonts w:ascii="Arial" w:hAnsi="黑体" w:eastAsia="黑体"/>
          <w:sz w:val="28"/>
          <w:szCs w:val="28"/>
        </w:rPr>
        <w:t>、合格的</w:t>
      </w:r>
      <w:bookmarkEnd w:id="20"/>
      <w:bookmarkEnd w:id="21"/>
      <w:bookmarkEnd w:id="22"/>
      <w:r>
        <w:rPr>
          <w:rFonts w:ascii="Arial" w:hAnsi="黑体" w:eastAsia="黑体"/>
          <w:sz w:val="28"/>
          <w:szCs w:val="28"/>
        </w:rPr>
        <w:t>询价供应商</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w:t>
      </w:r>
      <w:r>
        <w:rPr>
          <w:rFonts w:ascii="宋体" w:hAnsi="宋体" w:cs="宋体"/>
          <w:color w:val="auto"/>
          <w:kern w:val="15"/>
          <w:position w:val="2"/>
          <w:sz w:val="28"/>
        </w:rPr>
        <w:t>满足本</w:t>
      </w:r>
      <w:r>
        <w:rPr>
          <w:rFonts w:hint="eastAsia" w:ascii="宋体" w:hAnsi="宋体" w:cs="宋体"/>
          <w:color w:val="auto"/>
          <w:kern w:val="15"/>
          <w:position w:val="2"/>
          <w:sz w:val="28"/>
        </w:rPr>
        <w:t>采购</w:t>
      </w:r>
      <w:r>
        <w:rPr>
          <w:rFonts w:ascii="宋体" w:hAnsi="宋体" w:cs="宋体"/>
          <w:color w:val="auto"/>
          <w:kern w:val="15"/>
          <w:position w:val="2"/>
          <w:sz w:val="28"/>
        </w:rPr>
        <w:t>文件“</w:t>
      </w:r>
      <w:r>
        <w:rPr>
          <w:rFonts w:hint="eastAsia" w:ascii="宋体" w:hAnsi="宋体" w:cs="宋体"/>
          <w:color w:val="auto"/>
          <w:kern w:val="15"/>
          <w:position w:val="2"/>
          <w:sz w:val="28"/>
        </w:rPr>
        <w:t>询价</w:t>
      </w:r>
      <w:r>
        <w:rPr>
          <w:rFonts w:ascii="宋体" w:hAnsi="宋体" w:cs="宋体"/>
          <w:color w:val="auto"/>
          <w:kern w:val="15"/>
          <w:position w:val="2"/>
          <w:sz w:val="28"/>
        </w:rPr>
        <w:t>采购公告”中合格询价供应商资格要求的规定。</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w:t>
      </w:r>
      <w:r>
        <w:rPr>
          <w:rFonts w:ascii="宋体" w:hAnsi="宋体" w:cs="宋体"/>
          <w:color w:val="auto"/>
          <w:kern w:val="15"/>
          <w:position w:val="2"/>
          <w:sz w:val="28"/>
        </w:rPr>
        <w:t>满足本</w:t>
      </w:r>
      <w:r>
        <w:rPr>
          <w:rFonts w:hint="eastAsia" w:ascii="宋体" w:hAnsi="宋体" w:cs="宋体"/>
          <w:color w:val="auto"/>
          <w:kern w:val="15"/>
          <w:position w:val="2"/>
          <w:sz w:val="28"/>
        </w:rPr>
        <w:t>采购</w:t>
      </w:r>
      <w:r>
        <w:rPr>
          <w:rFonts w:ascii="宋体" w:hAnsi="宋体" w:cs="宋体"/>
          <w:color w:val="auto"/>
          <w:kern w:val="15"/>
          <w:position w:val="2"/>
          <w:sz w:val="28"/>
        </w:rPr>
        <w:t>文件实质性要求和条件的规定。</w:t>
      </w:r>
    </w:p>
    <w:p>
      <w:pPr>
        <w:spacing w:line="480" w:lineRule="exact"/>
        <w:ind w:firstLine="420"/>
        <w:outlineLvl w:val="3"/>
        <w:rPr>
          <w:rFonts w:ascii="Arial" w:hAnsi="黑体" w:eastAsia="黑体"/>
          <w:sz w:val="28"/>
          <w:szCs w:val="28"/>
        </w:rPr>
      </w:pPr>
      <w:bookmarkStart w:id="23" w:name="_Toc16938523"/>
      <w:bookmarkStart w:id="24" w:name="_Toc462564067"/>
      <w:bookmarkStart w:id="25" w:name="_Toc513029207"/>
      <w:bookmarkStart w:id="26" w:name="_Toc20823279"/>
      <w:r>
        <w:rPr>
          <w:rFonts w:hint="eastAsia" w:ascii="Arial" w:hAnsi="黑体" w:eastAsia="黑体"/>
          <w:sz w:val="28"/>
          <w:szCs w:val="28"/>
        </w:rPr>
        <w:t>（四）</w:t>
      </w:r>
      <w:r>
        <w:rPr>
          <w:rFonts w:ascii="Arial" w:hAnsi="黑体" w:eastAsia="黑体"/>
          <w:sz w:val="28"/>
          <w:szCs w:val="28"/>
        </w:rPr>
        <w:t>、参加</w:t>
      </w:r>
      <w:r>
        <w:rPr>
          <w:rFonts w:hint="eastAsia" w:ascii="Arial" w:hAnsi="黑体" w:eastAsia="黑体"/>
          <w:sz w:val="28"/>
          <w:szCs w:val="28"/>
        </w:rPr>
        <w:t>询价</w:t>
      </w:r>
      <w:r>
        <w:rPr>
          <w:rFonts w:ascii="Arial" w:hAnsi="黑体" w:eastAsia="黑体"/>
          <w:sz w:val="28"/>
          <w:szCs w:val="28"/>
        </w:rPr>
        <w:t>费用</w:t>
      </w:r>
      <w:bookmarkEnd w:id="23"/>
      <w:bookmarkEnd w:id="24"/>
      <w:bookmarkEnd w:id="25"/>
      <w:bookmarkEnd w:id="26"/>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w:t>
      </w:r>
      <w:r>
        <w:rPr>
          <w:rFonts w:ascii="宋体" w:hAnsi="宋体" w:cs="宋体"/>
          <w:color w:val="auto"/>
          <w:kern w:val="15"/>
          <w:position w:val="2"/>
          <w:sz w:val="28"/>
        </w:rPr>
        <w:t>参加询价供应商应自行承担所有与参加</w:t>
      </w:r>
      <w:r>
        <w:rPr>
          <w:rFonts w:hint="eastAsia" w:ascii="宋体" w:hAnsi="宋体" w:cs="宋体"/>
          <w:color w:val="auto"/>
          <w:kern w:val="15"/>
          <w:position w:val="2"/>
          <w:sz w:val="28"/>
        </w:rPr>
        <w:t>询价</w:t>
      </w:r>
      <w:r>
        <w:rPr>
          <w:rFonts w:ascii="宋体" w:hAnsi="宋体" w:cs="宋体"/>
          <w:color w:val="auto"/>
          <w:kern w:val="15"/>
          <w:position w:val="2"/>
          <w:sz w:val="28"/>
        </w:rPr>
        <w:t>有关的费用，无论</w:t>
      </w:r>
      <w:r>
        <w:rPr>
          <w:rFonts w:hint="eastAsia" w:ascii="宋体" w:hAnsi="宋体" w:cs="宋体"/>
          <w:color w:val="auto"/>
          <w:kern w:val="15"/>
          <w:position w:val="2"/>
          <w:sz w:val="28"/>
        </w:rPr>
        <w:t>询价</w:t>
      </w:r>
      <w:r>
        <w:rPr>
          <w:rFonts w:ascii="宋体" w:hAnsi="宋体" w:cs="宋体"/>
          <w:color w:val="auto"/>
          <w:kern w:val="15"/>
          <w:position w:val="2"/>
          <w:sz w:val="28"/>
        </w:rPr>
        <w:t>过程中的做法和结果如何，</w:t>
      </w:r>
      <w:r>
        <w:rPr>
          <w:rFonts w:hint="eastAsia" w:ascii="宋体" w:hAnsi="宋体" w:cs="宋体"/>
          <w:color w:val="auto"/>
          <w:kern w:val="15"/>
          <w:position w:val="2"/>
          <w:sz w:val="28"/>
        </w:rPr>
        <w:t>采购人盐城幼儿师范高等专科学校</w:t>
      </w:r>
      <w:r>
        <w:rPr>
          <w:rFonts w:ascii="宋体" w:hAnsi="宋体" w:cs="宋体"/>
          <w:color w:val="auto"/>
          <w:kern w:val="15"/>
          <w:position w:val="2"/>
          <w:sz w:val="28"/>
        </w:rPr>
        <w:t>（以下简称采购</w:t>
      </w:r>
      <w:r>
        <w:rPr>
          <w:rFonts w:hint="eastAsia" w:ascii="宋体" w:hAnsi="宋体" w:cs="宋体"/>
          <w:color w:val="auto"/>
          <w:kern w:val="15"/>
          <w:position w:val="2"/>
          <w:sz w:val="28"/>
        </w:rPr>
        <w:t>人</w:t>
      </w:r>
      <w:r>
        <w:rPr>
          <w:rFonts w:ascii="宋体" w:hAnsi="宋体" w:cs="宋体"/>
          <w:color w:val="auto"/>
          <w:kern w:val="15"/>
          <w:position w:val="2"/>
          <w:sz w:val="28"/>
        </w:rPr>
        <w:t>）在任何情况下均无义务和责任承担这些费用。</w:t>
      </w:r>
    </w:p>
    <w:p>
      <w:pPr>
        <w:spacing w:line="480" w:lineRule="exact"/>
        <w:ind w:firstLine="480"/>
        <w:rPr>
          <w:rFonts w:ascii="黑体" w:hAnsi="宋体"/>
          <w:sz w:val="28"/>
          <w:szCs w:val="28"/>
        </w:rPr>
      </w:pPr>
      <w:r>
        <w:rPr>
          <w:rFonts w:hint="eastAsia" w:ascii="宋体" w:hAnsi="宋体"/>
          <w:b/>
          <w:sz w:val="30"/>
          <w:szCs w:val="30"/>
        </w:rPr>
        <w:t>（五）</w:t>
      </w:r>
      <w:r>
        <w:rPr>
          <w:rFonts w:ascii="宋体" w:hAnsi="黑体" w:eastAsia="黑体"/>
          <w:b/>
          <w:sz w:val="30"/>
          <w:szCs w:val="30"/>
        </w:rPr>
        <w:t>、</w:t>
      </w:r>
      <w:r>
        <w:rPr>
          <w:rFonts w:hint="eastAsia" w:ascii="黑体" w:hAnsi="黑体" w:eastAsia="黑体"/>
          <w:sz w:val="28"/>
          <w:szCs w:val="28"/>
        </w:rPr>
        <w:t>采购</w:t>
      </w:r>
      <w:r>
        <w:rPr>
          <w:rFonts w:ascii="黑体" w:hAnsi="黑体" w:eastAsia="黑体"/>
          <w:sz w:val="28"/>
          <w:szCs w:val="28"/>
        </w:rPr>
        <w:t>文件的约束力</w:t>
      </w:r>
    </w:p>
    <w:p>
      <w:pPr>
        <w:pStyle w:val="24"/>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hint="eastAsia" w:ascii="宋体" w:hAnsi="宋体" w:cs="宋体"/>
          <w:color w:val="auto"/>
          <w:kern w:val="15"/>
          <w:position w:val="2"/>
          <w:sz w:val="28"/>
        </w:rPr>
        <w:t>采购</w:t>
      </w:r>
      <w:r>
        <w:rPr>
          <w:rFonts w:ascii="宋体" w:hAnsi="宋体" w:cs="宋体"/>
          <w:color w:val="auto"/>
          <w:kern w:val="15"/>
          <w:position w:val="2"/>
          <w:sz w:val="28"/>
        </w:rPr>
        <w:t>文件并决定参加</w:t>
      </w:r>
      <w:r>
        <w:rPr>
          <w:rFonts w:hint="eastAsia" w:ascii="宋体" w:hAnsi="宋体" w:cs="宋体"/>
          <w:color w:val="auto"/>
          <w:kern w:val="15"/>
          <w:position w:val="2"/>
          <w:sz w:val="28"/>
        </w:rPr>
        <w:t>询价</w:t>
      </w:r>
      <w:r>
        <w:rPr>
          <w:rFonts w:ascii="宋体" w:hAnsi="宋体" w:cs="宋体"/>
          <w:color w:val="auto"/>
          <w:kern w:val="15"/>
          <w:position w:val="2"/>
          <w:sz w:val="28"/>
        </w:rPr>
        <w:t>，即被认为接受了本</w:t>
      </w:r>
      <w:r>
        <w:rPr>
          <w:rFonts w:hint="eastAsia" w:ascii="宋体" w:hAnsi="宋体" w:cs="宋体"/>
          <w:color w:val="auto"/>
          <w:kern w:val="15"/>
          <w:position w:val="2"/>
          <w:sz w:val="28"/>
        </w:rPr>
        <w:t>采购</w:t>
      </w:r>
      <w:r>
        <w:rPr>
          <w:rFonts w:ascii="宋体" w:hAnsi="宋体" w:cs="宋体"/>
          <w:color w:val="auto"/>
          <w:kern w:val="15"/>
          <w:position w:val="2"/>
          <w:sz w:val="28"/>
        </w:rPr>
        <w:t>文件的规定和约束，并且视为自</w:t>
      </w:r>
      <w:r>
        <w:rPr>
          <w:rFonts w:hint="eastAsia" w:ascii="宋体" w:hAnsi="宋体" w:cs="宋体"/>
          <w:color w:val="auto"/>
          <w:kern w:val="15"/>
          <w:position w:val="2"/>
          <w:sz w:val="28"/>
        </w:rPr>
        <w:t>采购</w:t>
      </w:r>
      <w:r>
        <w:rPr>
          <w:rFonts w:ascii="宋体" w:hAnsi="宋体" w:cs="宋体"/>
          <w:color w:val="auto"/>
          <w:kern w:val="15"/>
          <w:position w:val="2"/>
          <w:sz w:val="28"/>
        </w:rPr>
        <w:t>公告期限届满之日起知道或应当知道自身权益是否受到了损害。</w:t>
      </w:r>
    </w:p>
    <w:p>
      <w:pPr>
        <w:spacing w:line="480" w:lineRule="exact"/>
        <w:ind w:firstLine="420"/>
        <w:outlineLvl w:val="3"/>
        <w:rPr>
          <w:rFonts w:ascii="宋体" w:hAnsi="宋体"/>
          <w:sz w:val="28"/>
          <w:szCs w:val="28"/>
        </w:rPr>
      </w:pPr>
      <w:r>
        <w:rPr>
          <w:rFonts w:hint="eastAsia" w:ascii="宋体" w:hAnsi="宋体"/>
          <w:b/>
          <w:sz w:val="30"/>
          <w:szCs w:val="30"/>
        </w:rPr>
        <w:t>（六）</w:t>
      </w:r>
      <w:r>
        <w:rPr>
          <w:rFonts w:ascii="宋体" w:hAnsi="黑体" w:eastAsia="黑体"/>
          <w:sz w:val="28"/>
          <w:szCs w:val="28"/>
        </w:rPr>
        <w:t>、</w:t>
      </w:r>
      <w:r>
        <w:rPr>
          <w:rFonts w:hint="eastAsia" w:ascii="宋体" w:hAnsi="黑体" w:eastAsia="黑体"/>
          <w:sz w:val="28"/>
          <w:szCs w:val="28"/>
        </w:rPr>
        <w:t>采购</w:t>
      </w:r>
      <w:r>
        <w:rPr>
          <w:rFonts w:ascii="宋体" w:hAnsi="黑体" w:eastAsia="黑体"/>
          <w:sz w:val="28"/>
          <w:szCs w:val="28"/>
        </w:rPr>
        <w:t>文件的询问及修改</w:t>
      </w:r>
    </w:p>
    <w:p>
      <w:pPr>
        <w:pStyle w:val="24"/>
        <w:spacing w:line="440" w:lineRule="exact"/>
        <w:ind w:firstLine="700" w:firstLineChars="250"/>
        <w:rPr>
          <w:rFonts w:ascii="宋体" w:hAnsi="宋体" w:cs="宋体"/>
          <w:color w:val="auto"/>
          <w:kern w:val="15"/>
          <w:position w:val="2"/>
          <w:sz w:val="28"/>
        </w:rPr>
      </w:pPr>
      <w:bookmarkStart w:id="27" w:name="_Toc513029209"/>
      <w:bookmarkStart w:id="28" w:name="_Toc20823281"/>
      <w:bookmarkStart w:id="29" w:name="_Toc120614215"/>
      <w:bookmarkStart w:id="30" w:name="_Toc16938525"/>
      <w:r>
        <w:rPr>
          <w:rFonts w:hint="eastAsia" w:ascii="宋体" w:hAnsi="宋体" w:cs="宋体"/>
          <w:color w:val="auto"/>
          <w:kern w:val="15"/>
          <w:position w:val="2"/>
          <w:sz w:val="28"/>
        </w:rPr>
        <w:t>1、</w:t>
      </w:r>
      <w:r>
        <w:rPr>
          <w:rFonts w:ascii="宋体" w:hAnsi="宋体" w:cs="宋体"/>
          <w:color w:val="auto"/>
          <w:kern w:val="15"/>
          <w:position w:val="2"/>
          <w:sz w:val="28"/>
        </w:rPr>
        <w:t>任何要求对</w:t>
      </w:r>
      <w:r>
        <w:rPr>
          <w:rFonts w:hint="eastAsia" w:ascii="宋体" w:hAnsi="宋体" w:cs="宋体"/>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hint="eastAsia" w:ascii="宋体" w:hAnsi="宋体" w:cs="宋体"/>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hint="eastAsia" w:ascii="宋体" w:hAnsi="宋体" w:cs="宋体"/>
          <w:color w:val="auto"/>
          <w:kern w:val="15"/>
          <w:position w:val="2"/>
          <w:sz w:val="28"/>
        </w:rPr>
        <w:t>人</w:t>
      </w:r>
      <w:r>
        <w:rPr>
          <w:rFonts w:ascii="宋体" w:hAnsi="宋体" w:cs="宋体"/>
          <w:color w:val="auto"/>
          <w:kern w:val="15"/>
          <w:position w:val="2"/>
          <w:sz w:val="28"/>
        </w:rPr>
        <w:t>可以对已发出的</w:t>
      </w:r>
      <w:r>
        <w:rPr>
          <w:rFonts w:hint="eastAsia" w:ascii="宋体" w:hAnsi="宋体" w:cs="宋体"/>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hint="eastAsia" w:ascii="宋体" w:hAnsi="宋体" w:cs="宋体"/>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hint="eastAsia" w:ascii="宋体" w:hAnsi="宋体" w:cs="宋体"/>
          <w:color w:val="auto"/>
          <w:kern w:val="15"/>
          <w:position w:val="2"/>
          <w:sz w:val="28"/>
        </w:rPr>
        <w:t>人</w:t>
      </w:r>
      <w:r>
        <w:rPr>
          <w:rFonts w:ascii="宋体" w:hAnsi="宋体" w:cs="宋体"/>
          <w:color w:val="auto"/>
          <w:kern w:val="15"/>
          <w:position w:val="2"/>
          <w:sz w:val="28"/>
        </w:rPr>
        <w:t>将在提交首次响应文件截止时间至少</w:t>
      </w:r>
      <w:r>
        <w:rPr>
          <w:rFonts w:hint="eastAsia" w:ascii="宋体" w:hAnsi="宋体" w:cs="宋体"/>
          <w:color w:val="auto"/>
          <w:kern w:val="15"/>
          <w:position w:val="2"/>
          <w:sz w:val="28"/>
        </w:rPr>
        <w:t>3</w:t>
      </w:r>
      <w:r>
        <w:rPr>
          <w:rFonts w:ascii="宋体" w:hAnsi="宋体" w:cs="宋体"/>
          <w:color w:val="auto"/>
          <w:kern w:val="15"/>
          <w:position w:val="2"/>
          <w:sz w:val="28"/>
        </w:rPr>
        <w:t>个工作日前，在</w:t>
      </w:r>
      <w:r>
        <w:rPr>
          <w:rFonts w:hint="eastAsia" w:ascii="宋体" w:hAnsi="宋体" w:cs="宋体"/>
          <w:color w:val="auto"/>
          <w:kern w:val="15"/>
          <w:position w:val="2"/>
          <w:sz w:val="28"/>
        </w:rPr>
        <w:t>盐城幼儿师范高等专科学校网站【www.yyz.edu.cn】</w:t>
      </w:r>
      <w:r>
        <w:rPr>
          <w:rFonts w:hint="eastAsia" w:ascii="宋体" w:hAnsi="宋体" w:cs="宋体"/>
          <w:kern w:val="15"/>
          <w:position w:val="2"/>
          <w:sz w:val="28"/>
          <w:szCs w:val="28"/>
        </w:rPr>
        <w:t>或“盐城市政府采购网”</w:t>
      </w:r>
      <w:r>
        <w:rPr>
          <w:rFonts w:ascii="宋体" w:hAnsi="宋体" w:cs="宋体"/>
          <w:color w:val="auto"/>
          <w:kern w:val="15"/>
          <w:position w:val="2"/>
          <w:sz w:val="28"/>
        </w:rPr>
        <w:t>上发布书面更正公告形式通知所有</w:t>
      </w:r>
      <w:r>
        <w:rPr>
          <w:rFonts w:hint="eastAsia" w:ascii="宋体" w:hAnsi="宋体" w:cs="宋体"/>
          <w:color w:val="auto"/>
          <w:kern w:val="15"/>
          <w:position w:val="2"/>
          <w:sz w:val="28"/>
        </w:rPr>
        <w:t>可能</w:t>
      </w:r>
      <w:r>
        <w:rPr>
          <w:rFonts w:ascii="宋体" w:hAnsi="宋体" w:cs="宋体"/>
          <w:color w:val="auto"/>
          <w:kern w:val="15"/>
          <w:position w:val="2"/>
          <w:sz w:val="28"/>
        </w:rPr>
        <w:t>获取</w:t>
      </w:r>
      <w:r>
        <w:rPr>
          <w:rFonts w:hint="eastAsia" w:ascii="宋体" w:hAnsi="宋体" w:cs="宋体"/>
          <w:color w:val="auto"/>
          <w:kern w:val="15"/>
          <w:position w:val="2"/>
          <w:sz w:val="28"/>
        </w:rPr>
        <w:t>采购</w:t>
      </w:r>
      <w:r>
        <w:rPr>
          <w:rFonts w:ascii="宋体" w:hAnsi="宋体" w:cs="宋体"/>
          <w:color w:val="auto"/>
          <w:kern w:val="15"/>
          <w:position w:val="2"/>
          <w:sz w:val="28"/>
        </w:rPr>
        <w:t>文件的供应商。不足</w:t>
      </w:r>
      <w:r>
        <w:rPr>
          <w:rFonts w:hint="eastAsia" w:ascii="宋体" w:hAnsi="宋体" w:cs="宋体"/>
          <w:color w:val="auto"/>
          <w:kern w:val="15"/>
          <w:position w:val="2"/>
          <w:sz w:val="28"/>
        </w:rPr>
        <w:t>3</w:t>
      </w:r>
      <w:r>
        <w:rPr>
          <w:rFonts w:ascii="宋体" w:hAnsi="宋体" w:cs="宋体"/>
          <w:color w:val="auto"/>
          <w:kern w:val="15"/>
          <w:position w:val="2"/>
          <w:sz w:val="28"/>
        </w:rPr>
        <w:t>个工作日的，采购</w:t>
      </w:r>
      <w:r>
        <w:rPr>
          <w:rFonts w:hint="eastAsia" w:ascii="宋体" w:hAnsi="宋体" w:cs="宋体"/>
          <w:color w:val="auto"/>
          <w:kern w:val="15"/>
          <w:position w:val="2"/>
          <w:sz w:val="28"/>
        </w:rPr>
        <w:t>人</w:t>
      </w:r>
      <w:r>
        <w:rPr>
          <w:rFonts w:ascii="宋体" w:hAnsi="宋体" w:cs="宋体"/>
          <w:color w:val="auto"/>
          <w:kern w:val="15"/>
          <w:position w:val="2"/>
          <w:sz w:val="28"/>
        </w:rPr>
        <w:t>应当顺延提交首次响应文件截止时间。</w:t>
      </w:r>
    </w:p>
    <w:p>
      <w:pPr>
        <w:pStyle w:val="24"/>
        <w:spacing w:line="48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w:t>
      </w:r>
      <w:r>
        <w:rPr>
          <w:rFonts w:ascii="宋体" w:hAnsi="宋体" w:cs="宋体"/>
          <w:color w:val="auto"/>
          <w:kern w:val="15"/>
          <w:position w:val="2"/>
          <w:sz w:val="28"/>
        </w:rPr>
        <w:t>凡在规定时间内未对本次</w:t>
      </w:r>
      <w:r>
        <w:rPr>
          <w:rFonts w:hint="eastAsia" w:ascii="宋体" w:hAnsi="宋体" w:cs="宋体"/>
          <w:color w:val="auto"/>
          <w:kern w:val="15"/>
          <w:position w:val="2"/>
          <w:sz w:val="28"/>
        </w:rPr>
        <w:t>采购</w:t>
      </w:r>
      <w:r>
        <w:rPr>
          <w:rFonts w:ascii="宋体" w:hAnsi="宋体" w:cs="宋体"/>
          <w:color w:val="auto"/>
          <w:kern w:val="15"/>
          <w:position w:val="2"/>
          <w:sz w:val="28"/>
        </w:rPr>
        <w:t>提出书面质疑的询价供应商，采购人视为对采购文件无异议或认可解释权属采购人。</w:t>
      </w:r>
    </w:p>
    <w:p>
      <w:pPr>
        <w:spacing w:line="480" w:lineRule="exact"/>
        <w:ind w:firstLine="321"/>
        <w:outlineLvl w:val="2"/>
        <w:rPr>
          <w:b/>
          <w:sz w:val="32"/>
          <w:szCs w:val="32"/>
        </w:rPr>
      </w:pPr>
      <w:r>
        <w:rPr>
          <w:rFonts w:eastAsia="Times New Roman"/>
          <w:b/>
          <w:sz w:val="32"/>
          <w:szCs w:val="32"/>
        </w:rPr>
        <w:t>二、</w:t>
      </w:r>
      <w:bookmarkEnd w:id="27"/>
      <w:bookmarkEnd w:id="28"/>
      <w:bookmarkEnd w:id="29"/>
      <w:bookmarkEnd w:id="30"/>
      <w:r>
        <w:rPr>
          <w:rFonts w:eastAsia="Times New Roman"/>
          <w:b/>
          <w:sz w:val="32"/>
          <w:szCs w:val="32"/>
        </w:rPr>
        <w:t>响应文件的编制</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（一）、响应文件份数和签署</w:t>
      </w:r>
    </w:p>
    <w:p>
      <w:pPr>
        <w:pStyle w:val="24"/>
        <w:spacing w:line="440" w:lineRule="exact"/>
        <w:ind w:firstLine="700" w:firstLineChars="250"/>
        <w:rPr>
          <w:rFonts w:ascii="宋体" w:hAnsi="宋体" w:cs="宋体"/>
          <w:color w:val="auto"/>
          <w:kern w:val="15"/>
          <w:position w:val="2"/>
          <w:sz w:val="28"/>
        </w:rPr>
      </w:pPr>
      <w:bookmarkStart w:id="31" w:name="_Toc61149557"/>
      <w:bookmarkStart w:id="32" w:name="_Toc513029217"/>
      <w:r>
        <w:rPr>
          <w:rFonts w:hint="eastAsia" w:ascii="宋体" w:hAnsi="宋体" w:cs="宋体"/>
          <w:color w:val="auto"/>
          <w:kern w:val="15"/>
          <w:position w:val="2"/>
          <w:sz w:val="28"/>
        </w:rPr>
        <w:t>1、参加询价供应商应严格按照采购公告要求准备询价响应文件（以下简称响应文件），每份响应文件须清楚地标明“正本”或“副本”字样。一旦正本和副本不符，以正本为准。</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3、除询价供应商对错处做必要修改外，响应文件不得行间插字、涂改或增删。如有修改错漏处，必须由响应文件签署人签字或盖章。</w:t>
      </w:r>
    </w:p>
    <w:p>
      <w:pPr>
        <w:pStyle w:val="24"/>
        <w:spacing w:line="440" w:lineRule="exact"/>
        <w:ind w:firstLine="700" w:firstLineChars="250"/>
        <w:rPr>
          <w:rFonts w:ascii="宋体" w:hAnsi="宋体" w:cs="宋体"/>
          <w:color w:val="auto"/>
          <w:kern w:val="15"/>
          <w:position w:val="2"/>
          <w:sz w:val="28"/>
        </w:rPr>
      </w:pPr>
      <w:bookmarkStart w:id="33" w:name="_Hlt26954834"/>
      <w:bookmarkEnd w:id="33"/>
      <w:bookmarkStart w:id="34" w:name="_Toc14577353"/>
      <w:bookmarkStart w:id="35" w:name="_Toc462564074"/>
      <w:bookmarkStart w:id="36" w:name="_Toc61149555"/>
      <w:bookmarkStart w:id="37" w:name="_Toc513029215"/>
      <w:bookmarkStart w:id="38" w:name="_Toc14577352"/>
      <w:bookmarkStart w:id="39" w:name="_Toc462564073"/>
      <w:bookmarkStart w:id="40" w:name="_Toc61149554"/>
      <w:bookmarkStart w:id="41" w:name="_Toc513029214"/>
      <w:r>
        <w:rPr>
          <w:rFonts w:hint="eastAsia" w:ascii="宋体" w:hAnsi="宋体" w:cs="宋体"/>
          <w:color w:val="auto"/>
          <w:kern w:val="15"/>
          <w:position w:val="2"/>
          <w:sz w:val="28"/>
        </w:rPr>
        <w:t>（二）、响应文件</w:t>
      </w:r>
      <w:bookmarkEnd w:id="34"/>
      <w:bookmarkEnd w:id="35"/>
      <w:bookmarkEnd w:id="36"/>
      <w:bookmarkEnd w:id="37"/>
      <w:r>
        <w:rPr>
          <w:rFonts w:hint="eastAsia" w:ascii="宋体" w:hAnsi="宋体" w:cs="宋体"/>
          <w:color w:val="auto"/>
          <w:kern w:val="15"/>
          <w:position w:val="2"/>
          <w:sz w:val="28"/>
        </w:rPr>
        <w:t>编制要求</w:t>
      </w:r>
      <w:bookmarkEnd w:id="38"/>
      <w:bookmarkEnd w:id="39"/>
      <w:bookmarkEnd w:id="40"/>
      <w:bookmarkEnd w:id="41"/>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1、询价供应商提交的响应文件以及询价供应商与采购人就有关询价的所有来往函电均应使用简体中文。采购文件中既有中文也有外文的，以中文意义为准。</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2、除技术性能另有规定外，响应文件所使用的度量衡单位，均须采用国家法定计量单位。</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3、报价采用的货币：响应文件中的单价和总价，无特殊规定的采用人民币报价，以元为单位标注。询价文件中另有规定的按规定执行。</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4、响应文件构成：</w:t>
      </w:r>
    </w:p>
    <w:bookmarkEnd w:id="31"/>
    <w:bookmarkEnd w:id="32"/>
    <w:p>
      <w:pPr>
        <w:pStyle w:val="24"/>
        <w:spacing w:line="440" w:lineRule="exact"/>
        <w:ind w:firstLine="700" w:firstLineChars="250"/>
        <w:rPr>
          <w:rFonts w:ascii="宋体" w:hAnsi="宋体" w:cs="宋体"/>
          <w:color w:val="auto"/>
          <w:kern w:val="15"/>
          <w:position w:val="2"/>
          <w:sz w:val="28"/>
        </w:rPr>
      </w:pPr>
      <w:bookmarkStart w:id="42" w:name="_Toc513029221"/>
      <w:bookmarkStart w:id="43" w:name="_Toc61149559"/>
      <w:r>
        <w:rPr>
          <w:rFonts w:hint="eastAsia" w:ascii="宋体" w:hAnsi="宋体" w:cs="宋体"/>
          <w:color w:val="auto"/>
          <w:kern w:val="15"/>
          <w:position w:val="2"/>
          <w:sz w:val="28"/>
        </w:rPr>
        <w:t>（1）参加询价供应商应严格按本采购文件第五部分的要求编制响应文件。</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（2）响应文件共分一个标书：</w:t>
      </w:r>
    </w:p>
    <w:p>
      <w:pPr>
        <w:pStyle w:val="24"/>
        <w:spacing w:line="440" w:lineRule="exact"/>
        <w:ind w:firstLine="700" w:firstLineChars="250"/>
        <w:rPr>
          <w:rFonts w:eastAsia="Times New Roman"/>
          <w:b/>
          <w:sz w:val="32"/>
          <w:szCs w:val="32"/>
        </w:rPr>
      </w:pPr>
      <w:r>
        <w:rPr>
          <w:rFonts w:hint="eastAsia" w:ascii="宋体" w:hAnsi="宋体" w:cs="宋体"/>
          <w:color w:val="auto"/>
          <w:kern w:val="15"/>
          <w:position w:val="2"/>
          <w:sz w:val="28"/>
        </w:rPr>
        <w:t>① 购文件中规定要求提供的材料或询价供应商认为需要提供的其他材料。</w:t>
      </w:r>
    </w:p>
    <w:p>
      <w:pPr>
        <w:spacing w:line="480" w:lineRule="exact"/>
        <w:ind w:firstLine="321"/>
        <w:outlineLvl w:val="2"/>
        <w:rPr>
          <w:rFonts w:eastAsia="Times New Roman"/>
          <w:b/>
          <w:sz w:val="32"/>
          <w:szCs w:val="32"/>
        </w:rPr>
      </w:pPr>
      <w:r>
        <w:rPr>
          <w:rFonts w:hint="eastAsia" w:eastAsia="Times New Roman"/>
          <w:b/>
          <w:sz w:val="32"/>
          <w:szCs w:val="32"/>
        </w:rPr>
        <w:t>三、询价保证金</w:t>
      </w:r>
      <w:bookmarkEnd w:id="42"/>
      <w:bookmarkEnd w:id="43"/>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（二）在询价时，对在响应文件递交截止时间以前未按采购文件要求提交询价保证金的响应文件，采购人将视其为无效响应文件而予以拒绝。</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（三）未中标的询价供应商的询价保证金，将在询价结束后予以退还，不计利息。中标的询价供应商的询价保证金，将在合同签署结束后无息退还。</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四）在签订合同之前时，中标的询价供应商须向采购人交纳履约保证金,于项目竣工验收合格后无息退还。履约保证金用以约束成交供应商在合同履行中的行为，弥补合同执行中由于自身行为可能给采购人带来的各种损失。</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（五）下列任何情况发生时，询价保证金不予退还：</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1、询价供应商在询价有效期内无正当理由撤回其响应文件或者在询价过程中无正当理由退出询价活动；</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2、为谋取最终成交，询价供应商在整个询价过程中提供的相关文件被确认是虚假的、不真实的；</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3、参加询价的供应商之间被证实有串通、欺诈行为或者恶意进行竞争，影响采购人合法权益的。</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4、整个采购活动中采取不正当手段诋毁、排挤其他供应商的；</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5、与采购人、采购技术服务单位相关工作人员恶意串通的；</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6、向采购人、采购技术服务单位相关工作人员行贿或者提供其他不正当利益的；</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7、成交供应商在规定期限内未能根据规定签订合同；</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8、成交供应商在规定期限内未能根据规定交纳履约保证金。</w:t>
      </w:r>
    </w:p>
    <w:p>
      <w:pPr>
        <w:spacing w:line="480" w:lineRule="exact"/>
        <w:ind w:firstLine="321"/>
        <w:outlineLvl w:val="2"/>
        <w:rPr>
          <w:b/>
          <w:sz w:val="32"/>
          <w:szCs w:val="32"/>
        </w:rPr>
      </w:pPr>
      <w:bookmarkStart w:id="44" w:name="_Toc20823285"/>
      <w:bookmarkStart w:id="45" w:name="_Toc513029213"/>
      <w:bookmarkStart w:id="46" w:name="_Toc462564072"/>
      <w:bookmarkStart w:id="47" w:name="_Toc16938529"/>
      <w:bookmarkStart w:id="48" w:name="_Toc120614216"/>
      <w:r>
        <w:rPr>
          <w:rFonts w:hint="eastAsia"/>
          <w:b/>
          <w:sz w:val="32"/>
          <w:szCs w:val="32"/>
        </w:rPr>
        <w:t>四</w:t>
      </w:r>
      <w:r>
        <w:rPr>
          <w:rFonts w:eastAsia="Times New Roman"/>
          <w:b/>
          <w:sz w:val="32"/>
          <w:szCs w:val="32"/>
        </w:rPr>
        <w:t>、</w:t>
      </w:r>
      <w:bookmarkEnd w:id="44"/>
      <w:bookmarkEnd w:id="45"/>
      <w:bookmarkEnd w:id="46"/>
      <w:bookmarkEnd w:id="47"/>
      <w:bookmarkEnd w:id="48"/>
      <w:r>
        <w:rPr>
          <w:rFonts w:eastAsia="Times New Roman"/>
          <w:b/>
          <w:sz w:val="32"/>
          <w:szCs w:val="32"/>
        </w:rPr>
        <w:t>响应文件的递交</w:t>
      </w:r>
    </w:p>
    <w:p>
      <w:pPr>
        <w:pStyle w:val="24"/>
        <w:spacing w:line="440" w:lineRule="exact"/>
        <w:ind w:firstLine="700" w:firstLineChars="250"/>
        <w:rPr>
          <w:rFonts w:ascii="宋体" w:hAnsi="宋体" w:cs="宋体"/>
          <w:color w:val="auto"/>
          <w:kern w:val="15"/>
          <w:position w:val="2"/>
          <w:sz w:val="28"/>
        </w:rPr>
      </w:pPr>
      <w:bookmarkStart w:id="49" w:name="_Toc14577363"/>
      <w:bookmarkStart w:id="50" w:name="_Toc61149563"/>
      <w:r>
        <w:rPr>
          <w:rFonts w:hint="eastAsia" w:ascii="宋体" w:hAnsi="宋体" w:cs="宋体"/>
          <w:color w:val="auto"/>
          <w:kern w:val="15"/>
          <w:position w:val="2"/>
          <w:sz w:val="28"/>
        </w:rPr>
        <w:t>（一）、响应文件</w:t>
      </w:r>
      <w:bookmarkStart w:id="51" w:name="_Hlt26954743"/>
      <w:bookmarkEnd w:id="51"/>
      <w:r>
        <w:rPr>
          <w:rFonts w:hint="eastAsia" w:ascii="宋体" w:hAnsi="宋体" w:cs="宋体"/>
          <w:color w:val="auto"/>
          <w:kern w:val="15"/>
          <w:position w:val="2"/>
          <w:sz w:val="28"/>
        </w:rPr>
        <w:t>的密封和标记</w:t>
      </w:r>
      <w:bookmarkEnd w:id="49"/>
      <w:bookmarkEnd w:id="50"/>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1、参加询价供应商应将响应文件密封，密封的响应文件应标明“正本”、“副本”的字样。</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2、密封的响应文件应：</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（1）按采购公告中注明的地址送达规定地点；</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（2）注明参加询价项目名称、询价文件编号（如有）及参加的分包号（如有）；</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（3）密封包装上应写明参加询价供应商名称。</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3、如果密封包装未按要求密封和加写标记，采购人对误投或过早启封概不负责。对由此造成提前开封的响应文件，采购人将予以拒绝。</w:t>
      </w:r>
    </w:p>
    <w:p>
      <w:pPr>
        <w:pStyle w:val="24"/>
        <w:spacing w:line="440" w:lineRule="exact"/>
        <w:ind w:firstLine="700" w:firstLineChars="250"/>
        <w:rPr>
          <w:rFonts w:ascii="宋体" w:hAnsi="宋体" w:cs="宋体"/>
          <w:color w:val="auto"/>
          <w:kern w:val="15"/>
          <w:position w:val="2"/>
          <w:sz w:val="28"/>
        </w:rPr>
      </w:pPr>
      <w:bookmarkStart w:id="52" w:name="_Hlt26670496"/>
      <w:bookmarkEnd w:id="52"/>
      <w:bookmarkStart w:id="53" w:name="_Hlt26954858"/>
      <w:bookmarkEnd w:id="53"/>
      <w:bookmarkStart w:id="54" w:name="_Hlt26954752"/>
      <w:bookmarkEnd w:id="54"/>
      <w:bookmarkStart w:id="55" w:name="_Toc14577364"/>
      <w:bookmarkStart w:id="56" w:name="_Toc61149564"/>
      <w:r>
        <w:rPr>
          <w:rFonts w:hint="eastAsia" w:ascii="宋体" w:hAnsi="宋体" w:cs="宋体"/>
          <w:color w:val="auto"/>
          <w:kern w:val="15"/>
          <w:position w:val="2"/>
          <w:sz w:val="28"/>
        </w:rPr>
        <w:t>（二）、</w:t>
      </w:r>
      <w:bookmarkEnd w:id="55"/>
      <w:bookmarkEnd w:id="56"/>
      <w:r>
        <w:rPr>
          <w:rFonts w:hint="eastAsia" w:ascii="宋体" w:hAnsi="宋体" w:cs="宋体"/>
          <w:color w:val="auto"/>
          <w:kern w:val="15"/>
          <w:position w:val="2"/>
          <w:sz w:val="28"/>
        </w:rPr>
        <w:t>响应文件开启时间</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1、采购人收到响应文件的时间不得迟于本采购文件规定的响应文件接收截止时间。</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2、采购人可通过修改采购文件自行决定酌情推迟响应文件接收截止时间，在此情况下，询价供应商的所有权利和义务以及受制的响应文件接收截止时间均应以延长后新的响应文件接收截止时间为准。</w:t>
      </w:r>
    </w:p>
    <w:p>
      <w:pPr>
        <w:pStyle w:val="24"/>
        <w:spacing w:line="440" w:lineRule="exact"/>
        <w:ind w:firstLine="700" w:firstLineChars="250"/>
        <w:rPr>
          <w:rFonts w:ascii="宋体" w:hAnsi="宋体" w:cs="宋体"/>
          <w:color w:val="auto"/>
          <w:kern w:val="15"/>
          <w:position w:val="2"/>
          <w:sz w:val="28"/>
        </w:rPr>
      </w:pPr>
      <w:bookmarkStart w:id="57" w:name="_Hlt26954860"/>
      <w:bookmarkEnd w:id="57"/>
      <w:bookmarkStart w:id="58" w:name="_Toc61149565"/>
      <w:bookmarkStart w:id="59" w:name="_Toc14577365"/>
      <w:r>
        <w:rPr>
          <w:rFonts w:hint="eastAsia" w:ascii="宋体" w:hAnsi="宋体" w:cs="宋体"/>
          <w:color w:val="auto"/>
          <w:kern w:val="15"/>
          <w:position w:val="2"/>
          <w:sz w:val="28"/>
        </w:rPr>
        <w:t>（三）、迟交的响应文件</w:t>
      </w:r>
      <w:bookmarkEnd w:id="58"/>
      <w:bookmarkEnd w:id="59"/>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采购人将拒绝在其规定的响应文件接收截止时间后接收响应文件。</w:t>
      </w:r>
    </w:p>
    <w:p>
      <w:pPr>
        <w:pStyle w:val="24"/>
        <w:spacing w:line="440" w:lineRule="exact"/>
        <w:ind w:firstLine="700" w:firstLineChars="250"/>
        <w:rPr>
          <w:rFonts w:ascii="宋体" w:hAnsi="宋体" w:cs="宋体"/>
          <w:color w:val="auto"/>
          <w:kern w:val="15"/>
          <w:position w:val="2"/>
          <w:sz w:val="28"/>
        </w:rPr>
      </w:pPr>
      <w:bookmarkStart w:id="60" w:name="_Hlt26954862"/>
      <w:bookmarkEnd w:id="60"/>
      <w:bookmarkStart w:id="61" w:name="_Hlt26954754"/>
      <w:bookmarkEnd w:id="61"/>
      <w:bookmarkStart w:id="62" w:name="_Toc61149566"/>
      <w:bookmarkStart w:id="63" w:name="_Toc14577366"/>
      <w:r>
        <w:rPr>
          <w:rFonts w:hint="eastAsia" w:ascii="宋体" w:hAnsi="宋体" w:cs="宋体"/>
          <w:color w:val="auto"/>
          <w:kern w:val="15"/>
          <w:position w:val="2"/>
          <w:sz w:val="28"/>
        </w:rPr>
        <w:t>（四）、响应文件</w:t>
      </w:r>
      <w:bookmarkStart w:id="64" w:name="_Hlt26670588"/>
      <w:r>
        <w:rPr>
          <w:rFonts w:hint="eastAsia" w:ascii="宋体" w:hAnsi="宋体" w:cs="宋体"/>
          <w:color w:val="auto"/>
          <w:kern w:val="15"/>
          <w:position w:val="2"/>
          <w:sz w:val="28"/>
        </w:rPr>
        <w:t>的修改</w:t>
      </w:r>
      <w:bookmarkEnd w:id="64"/>
      <w:r>
        <w:rPr>
          <w:rFonts w:hint="eastAsia" w:ascii="宋体" w:hAnsi="宋体" w:cs="宋体"/>
          <w:color w:val="auto"/>
          <w:kern w:val="15"/>
          <w:position w:val="2"/>
          <w:sz w:val="28"/>
        </w:rPr>
        <w:t>和撤回</w:t>
      </w:r>
      <w:bookmarkEnd w:id="62"/>
      <w:bookmarkEnd w:id="63"/>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1、询价供应商在递交响应文件后，可以修改或撤回其响应文件，但这种修改和撤回，必须在规定的响应文件接收截止时间前，以书面形式送达指定地点。</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2、询价供应商的修改或撤回通知书，应按本文件规定进行编制、密封、标记和发送，并应在封套上加注“修改”和“撤回”字样。</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3、询价供应商在提交最后报价之前，可以根据情况退出询价，采购人退还退出询价的供应商的询价保证金。</w:t>
      </w:r>
    </w:p>
    <w:p>
      <w:pPr>
        <w:spacing w:line="480" w:lineRule="exact"/>
        <w:ind w:firstLine="321"/>
        <w:outlineLvl w:val="2"/>
        <w:rPr>
          <w:b/>
          <w:sz w:val="32"/>
          <w:szCs w:val="32"/>
        </w:rPr>
      </w:pPr>
      <w:bookmarkStart w:id="65" w:name="_Toc20823296"/>
      <w:bookmarkStart w:id="66" w:name="_Toc16938540"/>
      <w:bookmarkStart w:id="67" w:name="_Toc513029224"/>
      <w:bookmarkStart w:id="68" w:name="_Toc120614217"/>
      <w:r>
        <w:rPr>
          <w:rFonts w:hint="eastAsia"/>
          <w:b/>
          <w:sz w:val="32"/>
          <w:szCs w:val="32"/>
        </w:rPr>
        <w:t>五</w:t>
      </w:r>
      <w:r>
        <w:rPr>
          <w:rFonts w:eastAsia="Times New Roman"/>
          <w:b/>
          <w:sz w:val="32"/>
          <w:szCs w:val="32"/>
        </w:rPr>
        <w:t>、</w:t>
      </w:r>
      <w:bookmarkEnd w:id="65"/>
      <w:bookmarkEnd w:id="66"/>
      <w:bookmarkEnd w:id="67"/>
      <w:bookmarkEnd w:id="68"/>
      <w:r>
        <w:rPr>
          <w:rFonts w:eastAsia="Times New Roman"/>
          <w:b/>
          <w:sz w:val="32"/>
          <w:szCs w:val="32"/>
        </w:rPr>
        <w:t>评审</w:t>
      </w:r>
    </w:p>
    <w:p>
      <w:pPr>
        <w:pStyle w:val="24"/>
        <w:spacing w:line="440" w:lineRule="exact"/>
        <w:ind w:firstLine="700" w:firstLineChars="250"/>
        <w:rPr>
          <w:rFonts w:ascii="宋体" w:hAnsi="宋体" w:cs="宋体"/>
          <w:color w:val="auto"/>
          <w:kern w:val="15"/>
          <w:position w:val="2"/>
          <w:sz w:val="28"/>
        </w:rPr>
      </w:pPr>
      <w:bookmarkStart w:id="69" w:name="_Toc120614218"/>
      <w:bookmarkStart w:id="70" w:name="_Toc16938545"/>
      <w:bookmarkStart w:id="71" w:name="_Toc20823301"/>
      <w:bookmarkStart w:id="72" w:name="_Toc513029229"/>
      <w:r>
        <w:rPr>
          <w:rFonts w:hint="eastAsia" w:ascii="宋体" w:hAnsi="宋体" w:cs="宋体"/>
          <w:color w:val="auto"/>
          <w:kern w:val="15"/>
          <w:position w:val="2"/>
          <w:sz w:val="28"/>
        </w:rPr>
        <w:t>（一）、仪式</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1、采购人将在采购公告中规定的时间和地点组织询价开始仪式，仪式由采购人主持，供应商应委派携带有效证件的代表准时参加，参加仪式的代表需签名以证明其出席。</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（二）、询价小组</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1、开始仪式结束后，采购人将立即组织询价小组进行评审。</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2、询价小组由政府采购评审专家（如需要）或由采购人按照单位内部管理规定抽选评审专家、采购人代表组成，且人员构成符合政府采购有关规定。</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3、询价小组应以科学、公正的态度参加评审工作并推荐成交候选人。评审专家在评审过程中不受任何干扰，独立、负责地提出评审意见，并对自己的评审意见承担责任。</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4、询价小组将对供应商的商业、技术秘密予以保密。</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（三）、评审过程的保密与公正</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1、开始仪式结束后，直至签订合同之日止，凡是与审查、澄清、评价和比较响应文件的有关资料以及推荐建议等，均不得向供应商或与评审无关的其他人员透露。</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2、在评审过程中，如果供应商试图向采购人和参与评审的人员施加任何影响，有可能对其响应文件按无效处理。</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（四）、评审过程的澄清、说明和更正</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 接到询价小组澄清要求的供应商如未按规定做出澄清，其风险由供应商自行承担。</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（五）、对响应文件的初审</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1、响应文件初审分为资格性检查和符合性检查。</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资格性检查：依据法律法规和采购文件的规定，对响应文件中的资格证明文件、询价保证金等进行审查，以确定供应商是否具备参加询价的资格。</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询价小组在进行资格性审查的同时，将在“信用中国”网站（www.creditchina.gov.cn）对供应商是否被列入失信被执行人、重大税收违法案件当事人名单、政府采购严重失信行为记录名单情况进行查询，以确定供应商是否具备参加询价的资格。查询结果将以网页打印的形式留存并归档。</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接受联合体的项目，两个以上的自然人、法人或者其他组织组成一个联合体，以一个供应商的身份共同参加政府采购活动的，联合体成员存在不良信用记录的，视同联合体存在不良应用记录。</w:t>
      </w:r>
    </w:p>
    <w:p>
      <w:pPr>
        <w:spacing w:line="440" w:lineRule="exact"/>
        <w:ind w:firstLine="420"/>
        <w:rPr>
          <w:rFonts w:ascii="宋体" w:hAnsi="宋体" w:cs="宋体"/>
          <w:sz w:val="28"/>
        </w:rPr>
      </w:pPr>
      <w:r>
        <w:rPr>
          <w:rFonts w:hint="eastAsia" w:ascii="宋体" w:hAnsi="宋体" w:cs="宋体"/>
          <w:sz w:val="28"/>
        </w:rPr>
        <w:t>符合性检查：依据采购文件的规定，从响应文件的有效性、完整性和对采购文件的响应程度进行审查，</w:t>
      </w:r>
      <w:r>
        <w:rPr>
          <w:rFonts w:hint="eastAsia" w:ascii="宋体" w:hAnsi="宋体" w:cs="宋体"/>
          <w:b/>
          <w:bCs/>
          <w:sz w:val="28"/>
        </w:rPr>
        <w:t>包括对报价单及有关承诺、说明审查，</w:t>
      </w:r>
      <w:r>
        <w:rPr>
          <w:rFonts w:hint="eastAsia" w:ascii="宋体" w:hAnsi="宋体" w:cs="宋体"/>
          <w:sz w:val="28"/>
        </w:rPr>
        <w:t>以确定是否对采购文件的实质性要求作出响应。</w:t>
      </w:r>
    </w:p>
    <w:p>
      <w:pPr>
        <w:spacing w:line="440" w:lineRule="exact"/>
        <w:ind w:firstLine="420"/>
        <w:rPr>
          <w:rFonts w:ascii="宋体" w:hAnsi="宋体" w:cs="宋体"/>
          <w:sz w:val="28"/>
        </w:rPr>
      </w:pPr>
      <w:r>
        <w:rPr>
          <w:rFonts w:hint="eastAsia" w:ascii="宋体" w:hAnsi="宋体" w:cs="宋体"/>
          <w:sz w:val="28"/>
        </w:rPr>
        <w:t>2、在正式询价之前，询价小组将首先审查每份响应文件是否实质性响应了采购文件的要求。实质性响应的响应文件应该是与采购文件要求的全部条款、条件和规格相符，没有重大偏离或保留。</w:t>
      </w:r>
    </w:p>
    <w:p>
      <w:pPr>
        <w:spacing w:line="440" w:lineRule="exact"/>
        <w:ind w:firstLine="630" w:firstLineChars="225"/>
        <w:rPr>
          <w:rFonts w:ascii="宋体" w:hAnsi="宋体" w:cs="宋体"/>
          <w:sz w:val="28"/>
        </w:rPr>
      </w:pPr>
      <w:r>
        <w:rPr>
          <w:rFonts w:hint="eastAsia" w:ascii="宋体" w:hAnsi="宋体" w:cs="宋体"/>
          <w:sz w:val="28"/>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pPr>
        <w:spacing w:line="440" w:lineRule="exact"/>
        <w:ind w:firstLine="420"/>
        <w:rPr>
          <w:rFonts w:ascii="宋体" w:hAnsi="宋体" w:cs="宋体"/>
          <w:sz w:val="28"/>
        </w:rPr>
      </w:pPr>
      <w:r>
        <w:rPr>
          <w:rFonts w:hint="eastAsia" w:ascii="宋体" w:hAnsi="宋体" w:cs="宋体"/>
          <w:sz w:val="28"/>
        </w:rPr>
        <w:t>3、被认定为未实质性和符合性响应采购文件的响应文件的情形</w:t>
      </w:r>
    </w:p>
    <w:p>
      <w:pPr>
        <w:spacing w:line="440" w:lineRule="exact"/>
        <w:ind w:firstLine="420"/>
        <w:rPr>
          <w:rFonts w:ascii="宋体" w:hAnsi="宋体" w:cs="宋体"/>
          <w:sz w:val="28"/>
        </w:rPr>
      </w:pPr>
      <w:r>
        <w:rPr>
          <w:rFonts w:hint="eastAsia" w:ascii="宋体" w:hAnsi="宋体" w:cs="宋体"/>
          <w:sz w:val="28"/>
        </w:rPr>
        <w:t>（1）未按要求交纳询价保证金的；</w:t>
      </w:r>
    </w:p>
    <w:p>
      <w:pPr>
        <w:spacing w:line="440" w:lineRule="exact"/>
        <w:ind w:firstLine="420"/>
        <w:rPr>
          <w:rFonts w:ascii="宋体" w:hAnsi="宋体" w:cs="宋体"/>
          <w:sz w:val="28"/>
        </w:rPr>
      </w:pPr>
      <w:r>
        <w:rPr>
          <w:rFonts w:hint="eastAsia" w:ascii="宋体" w:hAnsi="宋体" w:cs="宋体"/>
          <w:sz w:val="28"/>
        </w:rPr>
        <w:t>（2）未按照采购文件规定要求装订成册、密封、签署、盖章的；</w:t>
      </w:r>
    </w:p>
    <w:p>
      <w:pPr>
        <w:spacing w:line="440" w:lineRule="exact"/>
        <w:ind w:firstLine="420"/>
        <w:rPr>
          <w:rFonts w:ascii="宋体" w:hAnsi="宋体" w:cs="宋体"/>
          <w:sz w:val="28"/>
        </w:rPr>
      </w:pPr>
      <w:r>
        <w:rPr>
          <w:rFonts w:hint="eastAsia" w:ascii="宋体" w:hAnsi="宋体" w:cs="宋体"/>
          <w:sz w:val="28"/>
        </w:rPr>
        <w:t>（3）供应商在报价时采用选择性报价或采购文件要求报价却没有报价的；</w:t>
      </w:r>
    </w:p>
    <w:p>
      <w:pPr>
        <w:spacing w:line="440" w:lineRule="exact"/>
        <w:ind w:firstLine="420"/>
        <w:rPr>
          <w:rFonts w:ascii="宋体" w:hAnsi="宋体" w:cs="宋体"/>
          <w:sz w:val="28"/>
        </w:rPr>
      </w:pPr>
      <w:r>
        <w:rPr>
          <w:rFonts w:hint="eastAsia" w:ascii="宋体" w:hAnsi="宋体" w:cs="宋体"/>
          <w:sz w:val="28"/>
        </w:rPr>
        <w:t>（4）报价超过询价文件中规定的预算金额或者最高限价的；</w:t>
      </w:r>
    </w:p>
    <w:p>
      <w:pPr>
        <w:spacing w:line="440" w:lineRule="exact"/>
        <w:ind w:firstLine="420"/>
        <w:rPr>
          <w:rFonts w:ascii="宋体" w:hAnsi="宋体" w:cs="宋体"/>
          <w:sz w:val="28"/>
        </w:rPr>
      </w:pPr>
      <w:r>
        <w:rPr>
          <w:rFonts w:hint="eastAsia" w:ascii="宋体" w:hAnsi="宋体" w:cs="宋体"/>
          <w:sz w:val="28"/>
        </w:rPr>
        <w:t>（5）投标文件含有采购人不能接受的附加条件的；</w:t>
      </w:r>
    </w:p>
    <w:p>
      <w:pPr>
        <w:spacing w:line="440" w:lineRule="exact"/>
        <w:ind w:firstLine="420"/>
        <w:rPr>
          <w:rFonts w:ascii="宋体" w:hAnsi="宋体" w:cs="宋体"/>
          <w:sz w:val="28"/>
        </w:rPr>
      </w:pPr>
      <w:r>
        <w:rPr>
          <w:rFonts w:hint="eastAsia" w:ascii="宋体" w:hAnsi="宋体" w:cs="宋体"/>
          <w:sz w:val="28"/>
        </w:rPr>
        <w:t>（6）供应商不符合采购文件中规定的合格询价供应商资格要求的；</w:t>
      </w:r>
    </w:p>
    <w:p>
      <w:pPr>
        <w:spacing w:line="440" w:lineRule="exact"/>
        <w:ind w:firstLine="420"/>
        <w:rPr>
          <w:rFonts w:ascii="宋体" w:hAnsi="宋体" w:cs="宋体"/>
          <w:sz w:val="28"/>
        </w:rPr>
      </w:pPr>
      <w:r>
        <w:rPr>
          <w:rFonts w:hint="eastAsia" w:ascii="宋体" w:hAnsi="宋体" w:cs="宋体"/>
          <w:sz w:val="28"/>
        </w:rPr>
        <w:t>（7）不符合法律、法规和采购文件中规定的其他实质性要求的；</w:t>
      </w:r>
    </w:p>
    <w:p>
      <w:pPr>
        <w:spacing w:line="440" w:lineRule="exact"/>
        <w:ind w:firstLine="420"/>
        <w:rPr>
          <w:rFonts w:ascii="宋体" w:hAnsi="宋体" w:cs="宋体"/>
          <w:sz w:val="28"/>
        </w:rPr>
      </w:pPr>
      <w:r>
        <w:rPr>
          <w:rFonts w:hint="eastAsia" w:ascii="宋体" w:hAnsi="宋体" w:cs="宋体"/>
          <w:sz w:val="28"/>
        </w:rPr>
        <w:t>（8）未按招标文件要求提供踏勘证明书及样品的；</w:t>
      </w:r>
    </w:p>
    <w:p>
      <w:pPr>
        <w:spacing w:line="440" w:lineRule="exact"/>
        <w:ind w:right="-143" w:rightChars="-68" w:firstLine="420"/>
        <w:rPr>
          <w:rFonts w:ascii="宋体" w:hAnsi="宋体" w:cs="宋体"/>
          <w:sz w:val="28"/>
        </w:rPr>
      </w:pPr>
      <w:r>
        <w:rPr>
          <w:rFonts w:hint="eastAsia" w:ascii="宋体" w:hAnsi="宋体" w:cs="宋体"/>
          <w:sz w:val="28"/>
        </w:rPr>
        <w:t>（9）其他法律、法规及本采购文件规定的属未实质性响应的响应文件的情形。</w:t>
      </w:r>
    </w:p>
    <w:p>
      <w:pPr>
        <w:spacing w:line="440" w:lineRule="exact"/>
        <w:ind w:firstLine="420"/>
        <w:rPr>
          <w:rFonts w:ascii="宋体" w:hAnsi="宋体" w:cs="宋体"/>
          <w:sz w:val="28"/>
        </w:rPr>
      </w:pPr>
      <w:r>
        <w:rPr>
          <w:rFonts w:hint="eastAsia" w:ascii="宋体" w:hAnsi="宋体" w:cs="宋体"/>
          <w:sz w:val="28"/>
        </w:rPr>
        <w:t>4、未实质性响应采购文件的响应文件按无效响应处理，询价小组将予以拒绝，供应商不得通过修改或撤销不合要求的偏离或保留而使其响应文件成为实质性响应的文件。</w:t>
      </w:r>
    </w:p>
    <w:p>
      <w:pPr>
        <w:spacing w:line="440" w:lineRule="exact"/>
        <w:ind w:firstLine="420"/>
        <w:rPr>
          <w:rFonts w:ascii="宋体" w:hAnsi="宋体" w:cs="宋体"/>
          <w:sz w:val="28"/>
        </w:rPr>
      </w:pPr>
      <w:r>
        <w:rPr>
          <w:rFonts w:hint="eastAsia" w:ascii="宋体" w:hAnsi="宋体" w:cs="宋体"/>
          <w:sz w:val="28"/>
        </w:rPr>
        <w:t>（六）、询价流程和成交原则</w:t>
      </w:r>
    </w:p>
    <w:p>
      <w:pPr>
        <w:spacing w:line="440" w:lineRule="exact"/>
        <w:ind w:firstLine="420"/>
        <w:rPr>
          <w:rFonts w:ascii="宋体" w:hAnsi="宋体" w:cs="宋体"/>
          <w:sz w:val="28"/>
        </w:rPr>
      </w:pPr>
      <w:r>
        <w:rPr>
          <w:rFonts w:hint="eastAsia" w:ascii="宋体" w:hAnsi="宋体" w:cs="宋体"/>
          <w:sz w:val="28"/>
        </w:rPr>
        <w:t>1、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pPr>
        <w:spacing w:line="440" w:lineRule="exact"/>
        <w:ind w:firstLine="560" w:firstLineChars="200"/>
        <w:rPr>
          <w:rFonts w:ascii="宋体" w:hAnsi="宋体" w:cs="宋体"/>
          <w:sz w:val="28"/>
        </w:rPr>
      </w:pPr>
      <w:r>
        <w:rPr>
          <w:rFonts w:hint="eastAsia" w:ascii="宋体" w:hAnsi="宋体" w:cs="宋体"/>
          <w:sz w:val="28"/>
        </w:rPr>
        <w:t>2、 成交原则</w:t>
      </w:r>
    </w:p>
    <w:p>
      <w:pPr>
        <w:spacing w:line="440" w:lineRule="exact"/>
        <w:ind w:firstLine="420"/>
        <w:rPr>
          <w:rFonts w:ascii="宋体" w:hAnsi="宋体" w:cs="宋体"/>
          <w:sz w:val="28"/>
        </w:rPr>
      </w:pPr>
      <w:r>
        <w:rPr>
          <w:rFonts w:hint="eastAsia" w:ascii="宋体" w:hAnsi="宋体" w:cs="宋体"/>
          <w:sz w:val="28"/>
        </w:rPr>
        <w:t>（1）询价小组将从通过资格性和符合性审查的供应商中，按照报价由低到高顺序推荐五名成交候选人。</w:t>
      </w:r>
    </w:p>
    <w:p>
      <w:pPr>
        <w:spacing w:line="440" w:lineRule="exact"/>
        <w:ind w:firstLine="420"/>
        <w:rPr>
          <w:rFonts w:ascii="宋体" w:hAnsi="宋体" w:cs="宋体"/>
          <w:sz w:val="28"/>
        </w:rPr>
      </w:pPr>
      <w:r>
        <w:rPr>
          <w:rFonts w:hint="eastAsia" w:ascii="宋体" w:hAnsi="宋体" w:cs="宋体"/>
          <w:sz w:val="28"/>
        </w:rPr>
        <w:t>（2）如果通过资格性和符合性审查的供应商的报价最低者为两个或两个以上的，则两个或两个以上的供应商都可以同时入围。</w:t>
      </w:r>
    </w:p>
    <w:p>
      <w:pPr>
        <w:spacing w:line="440" w:lineRule="exact"/>
        <w:ind w:firstLine="560" w:firstLineChars="200"/>
        <w:rPr>
          <w:rFonts w:ascii="宋体" w:hAnsi="宋体" w:cs="宋体"/>
          <w:sz w:val="28"/>
        </w:rPr>
      </w:pPr>
      <w:r>
        <w:rPr>
          <w:rFonts w:hint="eastAsia" w:ascii="宋体" w:hAnsi="宋体" w:cs="宋体"/>
          <w:sz w:val="28"/>
        </w:rPr>
        <w:t>3、采购活动终止的情况</w:t>
      </w:r>
    </w:p>
    <w:p>
      <w:pPr>
        <w:spacing w:line="440" w:lineRule="exact"/>
        <w:ind w:firstLine="420"/>
        <w:rPr>
          <w:rFonts w:ascii="宋体" w:hAnsi="宋体" w:cs="宋体"/>
          <w:sz w:val="28"/>
        </w:rPr>
      </w:pPr>
      <w:r>
        <w:rPr>
          <w:rFonts w:hint="eastAsia" w:ascii="宋体" w:hAnsi="宋体" w:cs="宋体"/>
          <w:sz w:val="28"/>
        </w:rPr>
        <w:t xml:space="preserve"> 出现下列情形之一的，本次采购活动将被终止：</w:t>
      </w:r>
    </w:p>
    <w:p>
      <w:pPr>
        <w:spacing w:line="440" w:lineRule="exact"/>
        <w:ind w:firstLine="420"/>
        <w:rPr>
          <w:rFonts w:ascii="宋体" w:hAnsi="宋体" w:cs="宋体"/>
          <w:sz w:val="28"/>
        </w:rPr>
      </w:pPr>
      <w:r>
        <w:rPr>
          <w:rFonts w:hint="eastAsia" w:ascii="宋体" w:hAnsi="宋体" w:cs="宋体"/>
          <w:sz w:val="28"/>
        </w:rPr>
        <w:t>（1）因情况变化，不再符合规定的采购方式适用情形的；</w:t>
      </w:r>
    </w:p>
    <w:p>
      <w:pPr>
        <w:spacing w:line="440" w:lineRule="exact"/>
        <w:ind w:firstLine="420"/>
        <w:rPr>
          <w:rFonts w:ascii="宋体" w:hAnsi="宋体" w:cs="宋体"/>
          <w:sz w:val="28"/>
        </w:rPr>
      </w:pPr>
      <w:r>
        <w:rPr>
          <w:rFonts w:hint="eastAsia" w:ascii="宋体" w:hAnsi="宋体" w:cs="宋体"/>
          <w:sz w:val="28"/>
        </w:rPr>
        <w:t>（2）出现影响采购公正的违法、违规行为的；</w:t>
      </w:r>
    </w:p>
    <w:p>
      <w:pPr>
        <w:spacing w:line="440" w:lineRule="exact"/>
        <w:ind w:firstLine="420"/>
        <w:rPr>
          <w:rFonts w:ascii="宋体" w:hAnsi="宋体" w:cs="宋体"/>
          <w:sz w:val="28"/>
        </w:rPr>
      </w:pPr>
      <w:r>
        <w:rPr>
          <w:rFonts w:hint="eastAsia" w:ascii="宋体" w:hAnsi="宋体" w:cs="宋体"/>
          <w:sz w:val="28"/>
        </w:rPr>
        <w:t>（3）在采购过程中符合竞争要求的供应商或者报价未超过采购预算的供应商不足3家的。</w:t>
      </w:r>
    </w:p>
    <w:p>
      <w:pPr>
        <w:spacing w:line="440" w:lineRule="exact"/>
        <w:ind w:firstLine="420"/>
        <w:rPr>
          <w:rFonts w:ascii="宋体" w:hAnsi="宋体" w:cs="宋体"/>
          <w:sz w:val="28"/>
        </w:rPr>
      </w:pPr>
      <w:r>
        <w:rPr>
          <w:rFonts w:hint="eastAsia" w:ascii="宋体" w:hAnsi="宋体" w:cs="宋体"/>
          <w:sz w:val="28"/>
        </w:rPr>
        <w:t>（4）因重大变故，采购任务取消的。</w:t>
      </w:r>
    </w:p>
    <w:p>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69"/>
      <w:bookmarkEnd w:id="70"/>
      <w:bookmarkEnd w:id="71"/>
      <w:bookmarkEnd w:id="72"/>
      <w:r>
        <w:rPr>
          <w:rFonts w:eastAsia="Times New Roman"/>
          <w:b/>
          <w:sz w:val="32"/>
          <w:szCs w:val="32"/>
        </w:rPr>
        <w:t>成交</w:t>
      </w:r>
    </w:p>
    <w:p>
      <w:pPr>
        <w:spacing w:line="440" w:lineRule="exact"/>
        <w:ind w:firstLine="480"/>
        <w:rPr>
          <w:rFonts w:ascii="宋体" w:hAnsi="宋体" w:cs="宋体"/>
          <w:sz w:val="28"/>
        </w:rPr>
      </w:pPr>
      <w:bookmarkStart w:id="73" w:name="_Toc16938551"/>
      <w:bookmarkStart w:id="74" w:name="_Toc20823307"/>
      <w:bookmarkStart w:id="75" w:name="_Toc513029235"/>
      <w:bookmarkStart w:id="76" w:name="_Toc120614219"/>
      <w:r>
        <w:rPr>
          <w:rFonts w:hint="eastAsia" w:ascii="宋体" w:hAnsi="宋体" w:cs="宋体"/>
          <w:sz w:val="28"/>
        </w:rPr>
        <w:t>（一）、确定成交单位</w:t>
      </w:r>
    </w:p>
    <w:p>
      <w:pPr>
        <w:spacing w:line="440" w:lineRule="exact"/>
        <w:ind w:firstLine="480"/>
        <w:rPr>
          <w:rFonts w:ascii="宋体" w:hAnsi="宋体" w:cs="宋体"/>
          <w:sz w:val="28"/>
        </w:rPr>
      </w:pPr>
      <w:r>
        <w:rPr>
          <w:rFonts w:hint="eastAsia" w:ascii="宋体" w:hAnsi="宋体" w:cs="宋体"/>
          <w:sz w:val="28"/>
        </w:rPr>
        <w:t>1、询价小组根据本采购文件规定评审办法、原始询价记录和询价结果，编写评审报告，推荐成交候选人。</w:t>
      </w:r>
    </w:p>
    <w:p>
      <w:pPr>
        <w:tabs>
          <w:tab w:val="left" w:pos="900"/>
        </w:tabs>
        <w:spacing w:line="440" w:lineRule="exact"/>
        <w:ind w:firstLine="478"/>
        <w:rPr>
          <w:rFonts w:ascii="宋体" w:hAnsi="宋体" w:cs="宋体"/>
          <w:sz w:val="28"/>
        </w:rPr>
      </w:pPr>
      <w:r>
        <w:rPr>
          <w:rFonts w:hint="eastAsia" w:ascii="宋体" w:hAnsi="宋体" w:cs="宋体"/>
          <w:sz w:val="28"/>
        </w:rPr>
        <w:t>2、采购人根据询价小组推荐的成交候选人确定成交供应商。采购人确定成交供应商后，采购人将在</w:t>
      </w:r>
      <w:r>
        <w:rPr>
          <w:rFonts w:hint="eastAsia" w:ascii="宋体" w:hAnsi="宋体" w:cs="宋体"/>
          <w:kern w:val="15"/>
          <w:position w:val="2"/>
          <w:sz w:val="28"/>
        </w:rPr>
        <w:t>“盐城幼儿师范高等专科学校” 网站【www.yyz.edu.cn】</w:t>
      </w:r>
      <w:r>
        <w:rPr>
          <w:rFonts w:hint="eastAsia" w:ascii="宋体" w:hAnsi="宋体" w:cs="宋体"/>
          <w:sz w:val="28"/>
        </w:rPr>
        <w:t>发布成交结果公告，公告期限为1个工作日。</w:t>
      </w:r>
    </w:p>
    <w:p>
      <w:pPr>
        <w:spacing w:line="440" w:lineRule="exact"/>
        <w:ind w:firstLine="480"/>
        <w:rPr>
          <w:rFonts w:ascii="宋体" w:hAnsi="宋体" w:cs="宋体"/>
          <w:sz w:val="28"/>
        </w:rPr>
      </w:pPr>
      <w:r>
        <w:rPr>
          <w:rFonts w:hint="eastAsia" w:ascii="宋体" w:hAnsi="宋体" w:cs="宋体"/>
          <w:sz w:val="28"/>
        </w:rPr>
        <w:t>3、若有充分证据证明，成交供应商出现下列情况之一的，一经查实，将被取消成交资格：</w:t>
      </w:r>
    </w:p>
    <w:p>
      <w:pPr>
        <w:spacing w:line="440" w:lineRule="exact"/>
        <w:ind w:firstLine="480"/>
        <w:rPr>
          <w:rFonts w:ascii="宋体" w:hAnsi="宋体" w:cs="宋体"/>
          <w:sz w:val="28"/>
        </w:rPr>
      </w:pPr>
      <w:r>
        <w:rPr>
          <w:rFonts w:hint="eastAsia" w:ascii="宋体" w:hAnsi="宋体" w:cs="宋体"/>
          <w:sz w:val="28"/>
        </w:rPr>
        <w:t>（1）提供虚假材料谋取成交的；</w:t>
      </w:r>
    </w:p>
    <w:p>
      <w:pPr>
        <w:spacing w:line="440" w:lineRule="exact"/>
        <w:ind w:firstLine="480"/>
        <w:rPr>
          <w:rFonts w:ascii="宋体" w:hAnsi="宋体" w:cs="宋体"/>
          <w:sz w:val="28"/>
        </w:rPr>
      </w:pPr>
      <w:r>
        <w:rPr>
          <w:rFonts w:hint="eastAsia" w:ascii="宋体" w:hAnsi="宋体" w:cs="宋体"/>
          <w:sz w:val="28"/>
        </w:rPr>
        <w:t>（2）与评审专家、采购人、其他供应商或者采购技术服务单位工作人员恶意串通的；</w:t>
      </w:r>
    </w:p>
    <w:p>
      <w:pPr>
        <w:spacing w:line="440" w:lineRule="exact"/>
        <w:ind w:firstLine="480"/>
        <w:rPr>
          <w:rFonts w:ascii="宋体" w:hAnsi="宋体" w:cs="宋体"/>
          <w:sz w:val="28"/>
        </w:rPr>
      </w:pPr>
      <w:r>
        <w:rPr>
          <w:rFonts w:hint="eastAsia" w:ascii="宋体" w:hAnsi="宋体" w:cs="宋体"/>
          <w:sz w:val="28"/>
        </w:rPr>
        <w:t>（3）向评审专家、采购人或采购技术服务单位工作人员行贿或者提供其他不正当利益的；</w:t>
      </w:r>
    </w:p>
    <w:p>
      <w:pPr>
        <w:spacing w:line="440" w:lineRule="exact"/>
        <w:ind w:firstLine="480"/>
        <w:rPr>
          <w:rFonts w:ascii="宋体" w:hAnsi="宋体" w:cs="宋体"/>
          <w:sz w:val="28"/>
        </w:rPr>
      </w:pPr>
      <w:r>
        <w:rPr>
          <w:rFonts w:hint="eastAsia" w:ascii="宋体" w:hAnsi="宋体" w:cs="宋体"/>
          <w:sz w:val="28"/>
        </w:rPr>
        <w:t>（4）恶意竞争，最终总报价明显低于其自身合理成本且又无法提供证明的；</w:t>
      </w:r>
    </w:p>
    <w:p>
      <w:pPr>
        <w:spacing w:line="440" w:lineRule="exact"/>
        <w:ind w:firstLine="480"/>
        <w:rPr>
          <w:rFonts w:ascii="宋体" w:hAnsi="宋体" w:cs="宋体"/>
          <w:sz w:val="28"/>
        </w:rPr>
      </w:pPr>
      <w:r>
        <w:rPr>
          <w:rFonts w:hint="eastAsia" w:ascii="宋体" w:hAnsi="宋体" w:cs="宋体"/>
          <w:sz w:val="28"/>
        </w:rPr>
        <w:t>（5）不满足本采购文件规定的实质性要求，但在评审过程中又未被询价小组发现的；</w:t>
      </w:r>
    </w:p>
    <w:p>
      <w:pPr>
        <w:spacing w:line="440" w:lineRule="exact"/>
        <w:ind w:firstLine="420"/>
        <w:rPr>
          <w:rFonts w:ascii="宋体" w:hAnsi="宋体" w:cs="宋体"/>
          <w:sz w:val="28"/>
        </w:rPr>
      </w:pPr>
      <w:r>
        <w:rPr>
          <w:rFonts w:hint="eastAsia" w:ascii="宋体" w:hAnsi="宋体" w:cs="宋体"/>
          <w:sz w:val="28"/>
        </w:rPr>
        <w:t>（6）成交后无正当理由拒不与采购人签订采购合同或者未按照采购文件确定的事项签订采购合同；</w:t>
      </w:r>
    </w:p>
    <w:p>
      <w:pPr>
        <w:spacing w:line="440" w:lineRule="exact"/>
        <w:ind w:firstLine="420"/>
        <w:rPr>
          <w:rFonts w:ascii="宋体" w:hAnsi="宋体" w:cs="宋体"/>
          <w:sz w:val="28"/>
        </w:rPr>
      </w:pPr>
      <w:r>
        <w:rPr>
          <w:rFonts w:hint="eastAsia" w:ascii="宋体" w:hAnsi="宋体" w:cs="宋体"/>
          <w:sz w:val="28"/>
        </w:rPr>
        <w:t>（7）将采购合同转包；</w:t>
      </w:r>
    </w:p>
    <w:p>
      <w:pPr>
        <w:spacing w:line="440" w:lineRule="exact"/>
        <w:ind w:firstLine="420"/>
        <w:rPr>
          <w:rFonts w:ascii="宋体" w:hAnsi="宋体" w:cs="宋体"/>
          <w:sz w:val="28"/>
        </w:rPr>
      </w:pPr>
      <w:r>
        <w:rPr>
          <w:rFonts w:hint="eastAsia" w:ascii="宋体" w:hAnsi="宋体" w:cs="宋体"/>
          <w:sz w:val="28"/>
        </w:rPr>
        <w:t>（8）法律、法规、规章规定的属于成交无效的其他情形。</w:t>
      </w:r>
    </w:p>
    <w:p>
      <w:pPr>
        <w:spacing w:line="440" w:lineRule="exact"/>
        <w:ind w:firstLine="420"/>
        <w:rPr>
          <w:rFonts w:ascii="宋体" w:hAnsi="宋体" w:cs="宋体"/>
          <w:sz w:val="28"/>
        </w:rPr>
      </w:pPr>
      <w:r>
        <w:rPr>
          <w:rFonts w:hint="eastAsia" w:ascii="宋体" w:hAnsi="宋体" w:cs="宋体"/>
          <w:sz w:val="28"/>
        </w:rPr>
        <w:t>（二）、质疑处理</w:t>
      </w:r>
    </w:p>
    <w:p>
      <w:pPr>
        <w:spacing w:line="440" w:lineRule="exact"/>
        <w:ind w:firstLine="420"/>
        <w:rPr>
          <w:rFonts w:ascii="宋体" w:hAnsi="宋体" w:cs="宋体"/>
          <w:sz w:val="28"/>
        </w:rPr>
      </w:pPr>
      <w:r>
        <w:rPr>
          <w:rFonts w:hint="eastAsia" w:ascii="宋体" w:hAnsi="宋体" w:cs="宋体"/>
          <w:sz w:val="28"/>
        </w:rPr>
        <w:t>1、参加询价供应商认为采购文件、采购过程和采购结果使自己的权益受到损害的，可以在知道或应知其权益受到损害之日起七个工作日内，以书面形式向采购人提出质疑。上述应知其权益受到损害之日，是指：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40" w:lineRule="exact"/>
        <w:ind w:firstLine="420"/>
        <w:jc w:val="left"/>
        <w:rPr>
          <w:rFonts w:ascii="宋体" w:hAnsi="宋体" w:cs="宋体"/>
          <w:sz w:val="28"/>
        </w:rPr>
      </w:pPr>
      <w:r>
        <w:rPr>
          <w:rFonts w:hint="eastAsia" w:ascii="宋体" w:hAnsi="宋体" w:cs="宋体"/>
          <w:sz w:val="28"/>
        </w:rPr>
        <w:t>（1）对可以质疑的采购文件提出质疑的，为收到采购文件之日或者采购文件公告期限届满之日；</w:t>
      </w:r>
    </w:p>
    <w:p>
      <w:pPr>
        <w:spacing w:line="440" w:lineRule="exact"/>
        <w:ind w:firstLine="420"/>
        <w:jc w:val="left"/>
        <w:rPr>
          <w:rFonts w:ascii="宋体" w:hAnsi="宋体" w:cs="宋体"/>
          <w:sz w:val="28"/>
        </w:rPr>
      </w:pPr>
      <w:r>
        <w:rPr>
          <w:rFonts w:hint="eastAsia" w:ascii="宋体" w:hAnsi="宋体" w:cs="宋体"/>
          <w:sz w:val="28"/>
        </w:rPr>
        <w:t>（2）对采购过程提出质疑的，为各采购程序环节结束之日；</w:t>
      </w:r>
    </w:p>
    <w:p>
      <w:pPr>
        <w:spacing w:line="440" w:lineRule="exact"/>
        <w:ind w:firstLine="420"/>
        <w:jc w:val="left"/>
        <w:rPr>
          <w:rFonts w:ascii="宋体" w:hAnsi="宋体" w:cs="宋体"/>
          <w:sz w:val="28"/>
        </w:rPr>
      </w:pPr>
      <w:r>
        <w:rPr>
          <w:rFonts w:hint="eastAsia" w:ascii="宋体" w:hAnsi="宋体" w:cs="宋体"/>
          <w:sz w:val="28"/>
        </w:rPr>
        <w:t>（3）对成交结果提出质疑的，为成交结果公告期限届满之日。</w:t>
      </w:r>
    </w:p>
    <w:p>
      <w:pPr>
        <w:spacing w:line="440" w:lineRule="exact"/>
        <w:ind w:firstLine="420"/>
        <w:rPr>
          <w:rFonts w:ascii="宋体" w:hAnsi="宋体" w:cs="宋体"/>
          <w:sz w:val="28"/>
        </w:rPr>
      </w:pPr>
      <w:r>
        <w:rPr>
          <w:rFonts w:hint="eastAsia" w:ascii="宋体" w:hAnsi="宋体" w:cs="宋体"/>
          <w:sz w:val="28"/>
        </w:rPr>
        <w:t>2、质疑必须按《政府采购法》、《政府采购法实施条例》及《江苏省政府采购供应商监督管理暂行办法》的相关规定提交，未按上述要求提交的质疑函（含传真、电子邮件等）采购人有权不予受理。</w:t>
      </w:r>
    </w:p>
    <w:p>
      <w:pPr>
        <w:spacing w:line="440" w:lineRule="exact"/>
        <w:ind w:firstLine="420"/>
        <w:rPr>
          <w:rFonts w:ascii="宋体" w:hAnsi="宋体" w:cs="宋体"/>
          <w:sz w:val="28"/>
        </w:rPr>
      </w:pPr>
      <w:r>
        <w:rPr>
          <w:rFonts w:hint="eastAsia" w:ascii="宋体" w:hAnsi="宋体" w:cs="宋体"/>
          <w:sz w:val="28"/>
        </w:rPr>
        <w:t>3、未参加采购活动的供应商或在采购活动中自身权益未受到损害的供应商所提出的质疑不予受理。</w:t>
      </w:r>
    </w:p>
    <w:p>
      <w:pPr>
        <w:spacing w:line="440" w:lineRule="exact"/>
        <w:ind w:firstLine="420"/>
        <w:rPr>
          <w:rFonts w:ascii="宋体" w:hAnsi="宋体" w:cs="宋体"/>
          <w:sz w:val="28"/>
        </w:rPr>
      </w:pPr>
      <w:r>
        <w:rPr>
          <w:rFonts w:hint="eastAsia" w:ascii="宋体" w:hAnsi="宋体" w:cs="宋体"/>
          <w:sz w:val="28"/>
        </w:rPr>
        <w:t>4、质疑函应当包括下列内容：</w:t>
      </w:r>
    </w:p>
    <w:p>
      <w:pPr>
        <w:spacing w:line="440" w:lineRule="exact"/>
        <w:ind w:firstLine="420"/>
        <w:rPr>
          <w:rFonts w:ascii="宋体" w:hAnsi="宋体" w:cs="宋体"/>
          <w:sz w:val="28"/>
        </w:rPr>
      </w:pPr>
      <w:r>
        <w:rPr>
          <w:rFonts w:hint="eastAsia" w:ascii="宋体" w:hAnsi="宋体" w:cs="宋体"/>
          <w:sz w:val="28"/>
        </w:rPr>
        <w:t>（1）质疑供应商的名称、地址、邮编、联系人、联系电话；</w:t>
      </w:r>
    </w:p>
    <w:p>
      <w:pPr>
        <w:spacing w:line="440" w:lineRule="exact"/>
        <w:ind w:firstLine="420"/>
        <w:rPr>
          <w:rFonts w:ascii="宋体" w:hAnsi="宋体" w:cs="宋体"/>
          <w:sz w:val="28"/>
        </w:rPr>
      </w:pPr>
      <w:r>
        <w:rPr>
          <w:rFonts w:hint="eastAsia" w:ascii="宋体" w:hAnsi="宋体" w:cs="宋体"/>
          <w:sz w:val="28"/>
        </w:rPr>
        <w:t>（2）具体的质疑事项及明确的请求；</w:t>
      </w:r>
    </w:p>
    <w:p>
      <w:pPr>
        <w:spacing w:line="440" w:lineRule="exact"/>
        <w:ind w:firstLine="420"/>
        <w:rPr>
          <w:rFonts w:ascii="宋体" w:hAnsi="宋体" w:cs="宋体"/>
          <w:sz w:val="28"/>
        </w:rPr>
      </w:pPr>
      <w:r>
        <w:rPr>
          <w:rFonts w:hint="eastAsia" w:ascii="宋体" w:hAnsi="宋体" w:cs="宋体"/>
          <w:sz w:val="28"/>
        </w:rPr>
        <w:t>（3）认为自己合法权益受到损害或可能受到损害的相关证据材料；</w:t>
      </w:r>
    </w:p>
    <w:p>
      <w:pPr>
        <w:spacing w:line="440" w:lineRule="exact"/>
        <w:ind w:firstLine="420"/>
        <w:rPr>
          <w:rFonts w:ascii="宋体" w:hAnsi="宋体" w:cs="宋体"/>
          <w:sz w:val="28"/>
        </w:rPr>
      </w:pPr>
      <w:r>
        <w:rPr>
          <w:rFonts w:hint="eastAsia" w:ascii="宋体" w:hAnsi="宋体" w:cs="宋体"/>
          <w:sz w:val="28"/>
        </w:rPr>
        <w:t>（4）提起质疑的日期；</w:t>
      </w:r>
    </w:p>
    <w:p>
      <w:pPr>
        <w:spacing w:line="440" w:lineRule="exact"/>
        <w:ind w:firstLine="420"/>
        <w:rPr>
          <w:rFonts w:ascii="宋体" w:hAnsi="宋体" w:cs="宋体"/>
          <w:sz w:val="28"/>
        </w:rPr>
      </w:pPr>
      <w:r>
        <w:rPr>
          <w:rFonts w:hint="eastAsia" w:ascii="宋体" w:hAnsi="宋体" w:cs="宋体"/>
          <w:sz w:val="28"/>
        </w:rPr>
        <w:t>（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pacing w:line="440" w:lineRule="exact"/>
        <w:ind w:firstLine="420"/>
        <w:rPr>
          <w:rFonts w:ascii="宋体" w:hAnsi="宋体" w:cs="宋体"/>
          <w:sz w:val="28"/>
        </w:rPr>
      </w:pPr>
      <w:r>
        <w:rPr>
          <w:rFonts w:hint="eastAsia" w:ascii="宋体" w:hAnsi="宋体" w:cs="宋体"/>
          <w:sz w:val="28"/>
        </w:rPr>
        <w:t>5、采购人收到质疑函后，将对质疑的形式和内容进行审查，如质疑函内容、格式不符合规定，采购人将告知质疑人进行补正。</w:t>
      </w:r>
    </w:p>
    <w:p>
      <w:pPr>
        <w:spacing w:line="440" w:lineRule="exact"/>
        <w:ind w:firstLine="420"/>
        <w:rPr>
          <w:rFonts w:ascii="宋体" w:hAnsi="宋体" w:cs="宋体"/>
          <w:sz w:val="28"/>
        </w:rPr>
      </w:pPr>
      <w:r>
        <w:rPr>
          <w:rFonts w:hint="eastAsia" w:ascii="宋体" w:hAnsi="宋体" w:cs="宋体"/>
          <w:sz w:val="28"/>
        </w:rPr>
        <w:t>6、质疑人应当在法定质疑期限内进行补正并重新提交质疑函，拒不补正或者在法定期限内未重新提交质疑函的，为无效质疑，采购人将不予受理。</w:t>
      </w:r>
    </w:p>
    <w:p>
      <w:pPr>
        <w:spacing w:line="440" w:lineRule="exact"/>
        <w:ind w:firstLine="420"/>
        <w:rPr>
          <w:rFonts w:ascii="宋体" w:hAnsi="宋体" w:cs="宋体"/>
          <w:sz w:val="28"/>
        </w:rPr>
      </w:pPr>
      <w:r>
        <w:rPr>
          <w:rFonts w:hint="eastAsia" w:ascii="宋体" w:hAnsi="宋体" w:cs="宋体"/>
          <w:sz w:val="28"/>
        </w:rPr>
        <w:t>7、对于内容、格式符合规定的质疑函，采购人应当在收到参加询价供应商的书面质疑后七个工作日内作出答复，但答复的内容不得涉及商业秘密。</w:t>
      </w:r>
    </w:p>
    <w:p>
      <w:pPr>
        <w:spacing w:line="440" w:lineRule="exact"/>
        <w:ind w:firstLine="420"/>
        <w:rPr>
          <w:rFonts w:ascii="宋体" w:hAnsi="宋体" w:cs="宋体"/>
          <w:sz w:val="28"/>
        </w:rPr>
      </w:pPr>
      <w:r>
        <w:rPr>
          <w:rFonts w:hint="eastAsia" w:ascii="宋体" w:hAnsi="宋体" w:cs="宋体"/>
          <w:sz w:val="28"/>
        </w:rPr>
        <w:t>8、供应商提出书面质疑必须有理、有据，不得恶意质疑或提交虚假质疑。否则，一经查实，采购人有权依据政府采购的有关规定，报请政府采购监管部门对该供应商进行相应的行政处罚。</w:t>
      </w:r>
    </w:p>
    <w:p>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73"/>
      <w:bookmarkEnd w:id="74"/>
      <w:bookmarkEnd w:id="75"/>
      <w:bookmarkEnd w:id="76"/>
      <w:r>
        <w:rPr>
          <w:rFonts w:eastAsia="Times New Roman"/>
          <w:b/>
          <w:sz w:val="32"/>
          <w:szCs w:val="32"/>
        </w:rPr>
        <w:t>合同签订相关事项</w:t>
      </w:r>
    </w:p>
    <w:p>
      <w:pPr>
        <w:spacing w:line="440" w:lineRule="exact"/>
        <w:ind w:firstLine="420"/>
        <w:rPr>
          <w:rFonts w:ascii="宋体"/>
          <w:sz w:val="28"/>
          <w:szCs w:val="28"/>
        </w:rPr>
      </w:pPr>
      <w:bookmarkStart w:id="77" w:name="_Toc120614220"/>
      <w:bookmarkStart w:id="78" w:name="_Toc16938552"/>
      <w:bookmarkStart w:id="79" w:name="_Toc20823308"/>
      <w:bookmarkStart w:id="80" w:name="_Toc513029236"/>
      <w:r>
        <w:rPr>
          <w:rFonts w:hint="eastAsia" w:ascii="宋体"/>
          <w:sz w:val="28"/>
          <w:szCs w:val="28"/>
        </w:rPr>
        <w:t>（一）</w:t>
      </w:r>
      <w:r>
        <w:rPr>
          <w:rFonts w:ascii="宋体"/>
          <w:sz w:val="28"/>
          <w:szCs w:val="28"/>
        </w:rPr>
        <w:t>、签订合同</w:t>
      </w:r>
    </w:p>
    <w:p>
      <w:pPr>
        <w:spacing w:line="440" w:lineRule="exact"/>
        <w:ind w:firstLine="420"/>
        <w:rPr>
          <w:rFonts w:ascii="宋体"/>
          <w:sz w:val="28"/>
          <w:szCs w:val="28"/>
        </w:rPr>
      </w:pPr>
      <w:r>
        <w:rPr>
          <w:rFonts w:hint="eastAsia" w:ascii="宋体"/>
          <w:sz w:val="28"/>
          <w:szCs w:val="28"/>
        </w:rPr>
        <w:t>1、</w:t>
      </w:r>
      <w:r>
        <w:rPr>
          <w:rFonts w:ascii="宋体"/>
          <w:sz w:val="28"/>
          <w:szCs w:val="28"/>
        </w:rPr>
        <w:t>成交供应商确定后，采购</w:t>
      </w:r>
      <w:r>
        <w:rPr>
          <w:rFonts w:hint="eastAsia" w:ascii="宋体"/>
          <w:sz w:val="28"/>
          <w:szCs w:val="28"/>
        </w:rPr>
        <w:t>人</w:t>
      </w:r>
      <w:r>
        <w:rPr>
          <w:rFonts w:ascii="宋体"/>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hint="eastAsia" w:ascii="宋体"/>
          <w:sz w:val="28"/>
          <w:szCs w:val="28"/>
        </w:rPr>
        <w:t>询价</w:t>
      </w:r>
      <w:r>
        <w:rPr>
          <w:rFonts w:ascii="宋体"/>
          <w:sz w:val="28"/>
          <w:szCs w:val="28"/>
        </w:rPr>
        <w:t>保证金将不予退还，由此给采购人造成损失的，成交供应商还应承担赔偿责任。</w:t>
      </w:r>
    </w:p>
    <w:p>
      <w:pPr>
        <w:spacing w:line="440" w:lineRule="exact"/>
        <w:ind w:firstLine="420"/>
        <w:rPr>
          <w:rFonts w:ascii="宋体"/>
          <w:sz w:val="28"/>
          <w:szCs w:val="28"/>
        </w:rPr>
      </w:pPr>
      <w:r>
        <w:rPr>
          <w:rFonts w:hint="eastAsia" w:ascii="宋体"/>
          <w:sz w:val="28"/>
          <w:szCs w:val="28"/>
        </w:rPr>
        <w:t>2、</w:t>
      </w:r>
      <w:r>
        <w:rPr>
          <w:rFonts w:ascii="宋体"/>
          <w:sz w:val="28"/>
          <w:szCs w:val="28"/>
        </w:rPr>
        <w:t xml:space="preserve"> 采购文件、成交供应商的响应文件及</w:t>
      </w:r>
      <w:r>
        <w:rPr>
          <w:rFonts w:hint="eastAsia" w:ascii="宋体"/>
          <w:sz w:val="28"/>
          <w:szCs w:val="28"/>
        </w:rPr>
        <w:t>询价</w:t>
      </w:r>
      <w:r>
        <w:rPr>
          <w:rFonts w:ascii="宋体"/>
          <w:sz w:val="28"/>
          <w:szCs w:val="28"/>
        </w:rPr>
        <w:t>采购过程中有关澄清、承诺文件均应作为合同附件。</w:t>
      </w:r>
    </w:p>
    <w:p>
      <w:pPr>
        <w:spacing w:line="440" w:lineRule="exact"/>
        <w:ind w:firstLine="420"/>
        <w:rPr>
          <w:rFonts w:ascii="宋体"/>
          <w:sz w:val="28"/>
          <w:szCs w:val="28"/>
        </w:rPr>
      </w:pPr>
      <w:r>
        <w:rPr>
          <w:rFonts w:hint="eastAsia" w:ascii="宋体"/>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77"/>
    <w:bookmarkEnd w:id="78"/>
    <w:bookmarkEnd w:id="79"/>
    <w:bookmarkEnd w:id="80"/>
    <w:p>
      <w:pPr>
        <w:spacing w:line="440" w:lineRule="exact"/>
        <w:ind w:firstLine="420"/>
        <w:rPr>
          <w:rFonts w:ascii="宋体"/>
          <w:sz w:val="28"/>
          <w:szCs w:val="28"/>
        </w:rPr>
      </w:pPr>
      <w:r>
        <w:rPr>
          <w:rFonts w:hint="eastAsia" w:ascii="宋体"/>
          <w:sz w:val="28"/>
          <w:szCs w:val="28"/>
        </w:rPr>
        <w:t>（二）</w:t>
      </w:r>
      <w:r>
        <w:rPr>
          <w:rFonts w:ascii="宋体"/>
          <w:sz w:val="28"/>
          <w:szCs w:val="28"/>
        </w:rPr>
        <w:t>、履约保证金</w:t>
      </w:r>
    </w:p>
    <w:p>
      <w:pPr>
        <w:spacing w:line="440" w:lineRule="exact"/>
        <w:ind w:firstLine="420"/>
        <w:rPr>
          <w:rFonts w:ascii="宋体"/>
          <w:sz w:val="28"/>
          <w:szCs w:val="28"/>
        </w:rPr>
      </w:pPr>
      <w:r>
        <w:rPr>
          <w:rFonts w:ascii="宋体"/>
          <w:sz w:val="28"/>
          <w:szCs w:val="28"/>
        </w:rPr>
        <w:t>在签订合同时，须向采购人交纳履约保证金</w:t>
      </w:r>
      <w:r>
        <w:rPr>
          <w:rFonts w:ascii="宋体"/>
          <w:b/>
          <w:bCs/>
          <w:sz w:val="28"/>
          <w:szCs w:val="28"/>
        </w:rPr>
        <w:t>（本采购项目履约保证金为</w:t>
      </w:r>
      <w:r>
        <w:rPr>
          <w:rFonts w:hint="eastAsia" w:ascii="宋体"/>
          <w:b/>
          <w:bCs/>
          <w:sz w:val="28"/>
          <w:szCs w:val="28"/>
        </w:rPr>
        <w:t>中标价的8%</w:t>
      </w:r>
      <w:r>
        <w:rPr>
          <w:rFonts w:ascii="宋体"/>
          <w:sz w:val="28"/>
          <w:szCs w:val="28"/>
        </w:rPr>
        <w:t>，</w:t>
      </w:r>
      <w:r>
        <w:rPr>
          <w:rFonts w:ascii="宋体"/>
          <w:b/>
          <w:bCs/>
          <w:sz w:val="28"/>
          <w:szCs w:val="28"/>
        </w:rPr>
        <w:t>，中标后在签订合同前，成交供应商必须将履约保证金以转帐、电汇或银行汇票形式汇转至采购人指定帐户）</w:t>
      </w:r>
      <w:r>
        <w:rPr>
          <w:rFonts w:ascii="宋体"/>
          <w:sz w:val="28"/>
          <w:szCs w:val="28"/>
        </w:rPr>
        <w:t>,于合同履行后无息退还。履约保证金用以约束成交供应商在合同履行中的行为，弥补合同执行中由于自身行为可能给采购人带来的各种损失。</w:t>
      </w:r>
    </w:p>
    <w:p>
      <w:pPr>
        <w:spacing w:line="440" w:lineRule="exact"/>
        <w:ind w:firstLine="321"/>
        <w:outlineLvl w:val="2"/>
        <w:rPr>
          <w:b/>
          <w:sz w:val="28"/>
          <w:szCs w:val="28"/>
        </w:rPr>
      </w:pPr>
      <w:r>
        <w:rPr>
          <w:rFonts w:hint="eastAsia"/>
          <w:b/>
          <w:sz w:val="28"/>
          <w:szCs w:val="28"/>
        </w:rPr>
        <w:t>八、样品</w:t>
      </w:r>
    </w:p>
    <w:p>
      <w:pPr>
        <w:pStyle w:val="2"/>
        <w:rPr>
          <w:color w:val="auto"/>
        </w:rPr>
      </w:pPr>
      <w:r>
        <w:rPr>
          <w:sz w:val="28"/>
          <w:szCs w:val="28"/>
        </w:rPr>
        <w:t>项目要求提供样品的，中标人的样品由采购人负责保管、封存，并作为履约验收的参考。未中标人的样品将及时退还。</w:t>
      </w:r>
    </w:p>
    <w:p>
      <w:pPr>
        <w:snapToGrid w:val="0"/>
        <w:spacing w:line="500" w:lineRule="exact"/>
        <w:rPr>
          <w:rFonts w:ascii="宋体" w:hAnsi="宋体" w:cs="宋体"/>
          <w:kern w:val="15"/>
          <w:position w:val="2"/>
          <w:sz w:val="24"/>
          <w:szCs w:val="24"/>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pStyle w:val="2"/>
        <w:rPr>
          <w:rFonts w:eastAsia="黑体" w:cs="黑体"/>
          <w:sz w:val="36"/>
          <w:szCs w:val="36"/>
        </w:rPr>
      </w:pPr>
    </w:p>
    <w:p>
      <w:pPr>
        <w:rPr>
          <w:rFonts w:eastAsia="黑体" w:cs="黑体"/>
          <w:sz w:val="36"/>
          <w:szCs w:val="36"/>
        </w:rPr>
      </w:pPr>
    </w:p>
    <w:p>
      <w:pPr>
        <w:pStyle w:val="2"/>
        <w:rPr>
          <w:rFonts w:eastAsia="黑体" w:cs="黑体"/>
          <w:sz w:val="36"/>
          <w:szCs w:val="36"/>
        </w:rPr>
      </w:pPr>
    </w:p>
    <w:p>
      <w:pPr>
        <w:rPr>
          <w:rFonts w:eastAsia="黑体" w:cs="黑体"/>
          <w:sz w:val="36"/>
          <w:szCs w:val="36"/>
        </w:rPr>
      </w:pPr>
    </w:p>
    <w:p>
      <w:pPr>
        <w:pStyle w:val="2"/>
      </w:pPr>
    </w:p>
    <w:p>
      <w:pPr>
        <w:snapToGrid w:val="0"/>
        <w:spacing w:before="120" w:after="120" w:line="360" w:lineRule="auto"/>
        <w:jc w:val="center"/>
        <w:rPr>
          <w:rFonts w:eastAsia="黑体"/>
          <w:sz w:val="36"/>
          <w:szCs w:val="36"/>
        </w:rPr>
      </w:pPr>
      <w:r>
        <w:rPr>
          <w:rFonts w:hint="eastAsia" w:eastAsia="黑体" w:cs="黑体"/>
          <w:sz w:val="36"/>
          <w:szCs w:val="36"/>
        </w:rPr>
        <w:t>第三部分 合同条款及格式</w:t>
      </w:r>
    </w:p>
    <w:p>
      <w:pPr>
        <w:spacing w:line="440" w:lineRule="exact"/>
        <w:ind w:firstLine="560" w:firstLineChars="200"/>
        <w:rPr>
          <w:rFonts w:asciiTheme="minorEastAsia" w:hAnsiTheme="minorEastAsia" w:eastAsiaTheme="minorEastAsia"/>
          <w:sz w:val="28"/>
          <w:szCs w:val="28"/>
        </w:rPr>
      </w:pPr>
      <w:bookmarkStart w:id="81" w:name="_Toc20823315"/>
      <w:bookmarkStart w:id="82" w:name="_Toc16938559"/>
      <w:bookmarkStart w:id="83" w:name="_Toc513029243"/>
      <w:r>
        <w:rPr>
          <w:rFonts w:hint="eastAsia" w:cs="宋体" w:asciiTheme="minorEastAsia" w:hAnsiTheme="minorEastAsia" w:eastAsiaTheme="minorEastAsia"/>
          <w:sz w:val="28"/>
          <w:szCs w:val="28"/>
        </w:rPr>
        <w:t>以下为中标后签定本项目合同的通用条款，中标供应商不得提出实质性的修改，关于专用条款将由采购人与中标供应商结合本项目具体情况协商后签订。</w:t>
      </w:r>
    </w:p>
    <w:p>
      <w:pPr>
        <w:snapToGrid w:val="0"/>
        <w:spacing w:beforeLines="50" w:afterLines="50" w:line="440" w:lineRule="exact"/>
        <w:jc w:val="center"/>
        <w:outlineLvl w:val="0"/>
        <w:rPr>
          <w:rFonts w:asciiTheme="minorEastAsia" w:hAnsiTheme="minorEastAsia" w:eastAsiaTheme="minorEastAsia"/>
          <w:b/>
          <w:bCs/>
          <w:sz w:val="28"/>
          <w:szCs w:val="28"/>
        </w:rPr>
      </w:pPr>
      <w:r>
        <w:rPr>
          <w:rFonts w:hint="eastAsia" w:cs="宋体" w:asciiTheme="minorEastAsia" w:hAnsiTheme="minorEastAsia" w:eastAsiaTheme="minorEastAsia"/>
          <w:b/>
          <w:bCs/>
          <w:sz w:val="28"/>
          <w:szCs w:val="28"/>
        </w:rPr>
        <w:t>政府采购合同（货物）</w:t>
      </w:r>
    </w:p>
    <w:p>
      <w:pPr>
        <w:pStyle w:val="7"/>
        <w:snapToGrid w:val="0"/>
        <w:spacing w:before="120" w:after="120" w:line="44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项目名称：</w:t>
      </w:r>
      <w:r>
        <w:rPr>
          <w:rFonts w:hint="eastAsia" w:cs="宋体" w:asciiTheme="minorEastAsia" w:hAnsiTheme="minorEastAsia" w:eastAsiaTheme="minorEastAsia"/>
          <w:kern w:val="2"/>
          <w:sz w:val="28"/>
          <w:szCs w:val="28"/>
        </w:rPr>
        <w:t>盐城幼儿师范高等专科学校科学探究实训室采购项目</w:t>
      </w:r>
    </w:p>
    <w:p>
      <w:pPr>
        <w:pStyle w:val="7"/>
        <w:snapToGrid w:val="0"/>
        <w:spacing w:before="120" w:after="120" w:line="44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项目编号：</w:t>
      </w:r>
    </w:p>
    <w:p>
      <w:pPr>
        <w:pStyle w:val="7"/>
        <w:snapToGrid w:val="0"/>
        <w:spacing w:before="120" w:after="120" w:line="44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甲方：（买方）</w:t>
      </w:r>
      <w:r>
        <w:rPr>
          <w:rFonts w:hint="eastAsia" w:asciiTheme="minorEastAsia" w:hAnsiTheme="minorEastAsia" w:eastAsiaTheme="minorEastAsia"/>
          <w:sz w:val="28"/>
          <w:szCs w:val="28"/>
          <w:u w:val="single"/>
        </w:rPr>
        <w:t>盐城幼儿师范高等专科学校</w:t>
      </w:r>
    </w:p>
    <w:p>
      <w:pPr>
        <w:pStyle w:val="7"/>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乙方：（卖方）</w:t>
      </w:r>
      <w:r>
        <w:rPr>
          <w:rFonts w:asciiTheme="minorEastAsia" w:hAnsiTheme="minorEastAsia" w:eastAsiaTheme="minorEastAsia"/>
          <w:sz w:val="28"/>
          <w:szCs w:val="28"/>
        </w:rPr>
        <w:t>_________</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sz w:val="28"/>
          <w:szCs w:val="28"/>
        </w:rPr>
        <w:t>甲、乙双方根据</w:t>
      </w:r>
      <w:r>
        <w:rPr>
          <w:rFonts w:hint="eastAsia" w:asciiTheme="minorEastAsia" w:hAnsiTheme="minorEastAsia" w:eastAsiaTheme="minorEastAsia"/>
          <w:sz w:val="28"/>
          <w:szCs w:val="28"/>
          <w:u w:val="single"/>
        </w:rPr>
        <w:t>盐城幼儿师范高等专科学校科学探究实训室采购项目</w:t>
      </w:r>
      <w:r>
        <w:rPr>
          <w:rFonts w:hint="eastAsia" w:asciiTheme="minorEastAsia" w:hAnsiTheme="minorEastAsia" w:eastAsiaTheme="minorEastAsia"/>
          <w:sz w:val="28"/>
          <w:szCs w:val="28"/>
        </w:rPr>
        <w:t>询价招标的结果，签署本合同。</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一、货物内容</w:t>
      </w:r>
    </w:p>
    <w:p>
      <w:pPr>
        <w:pStyle w:val="7"/>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详见采购需求。</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二、合同金额</w:t>
      </w:r>
    </w:p>
    <w:p>
      <w:pPr>
        <w:pStyle w:val="7"/>
        <w:snapToGrid w:val="0"/>
        <w:spacing w:before="120" w:after="120" w:line="440" w:lineRule="exact"/>
        <w:ind w:left="479" w:hanging="478" w:hangingChars="171"/>
        <w:rPr>
          <w:rFonts w:asciiTheme="minorEastAsia" w:hAnsiTheme="minorEastAsia" w:eastAsiaTheme="minorEastAsia"/>
          <w:sz w:val="28"/>
          <w:szCs w:val="28"/>
        </w:rPr>
      </w:pPr>
      <w:r>
        <w:rPr>
          <w:rFonts w:asciiTheme="minorEastAsia" w:hAnsiTheme="minorEastAsia" w:eastAsiaTheme="minorEastAsia"/>
          <w:sz w:val="28"/>
          <w:szCs w:val="28"/>
        </w:rPr>
        <w:t xml:space="preserve">2.1 </w:t>
      </w:r>
      <w:r>
        <w:rPr>
          <w:rFonts w:hint="eastAsia" w:asciiTheme="minorEastAsia" w:hAnsiTheme="minorEastAsia" w:eastAsiaTheme="minorEastAsia"/>
          <w:sz w:val="28"/>
          <w:szCs w:val="28"/>
        </w:rPr>
        <w:t>本合同金额为（大写）：</w:t>
      </w:r>
      <w:r>
        <w:rPr>
          <w:rFonts w:asciiTheme="minorEastAsia" w:hAnsiTheme="minorEastAsia" w:eastAsiaTheme="minorEastAsia"/>
          <w:sz w:val="28"/>
          <w:szCs w:val="28"/>
        </w:rPr>
        <w:t>_____________</w:t>
      </w:r>
      <w:r>
        <w:rPr>
          <w:rFonts w:hint="eastAsia" w:asciiTheme="minorEastAsia" w:hAnsiTheme="minorEastAsia" w:eastAsiaTheme="minorEastAsia"/>
          <w:sz w:val="28"/>
          <w:szCs w:val="28"/>
        </w:rPr>
        <w:t>元（</w:t>
      </w:r>
      <w:r>
        <w:rPr>
          <w:rFonts w:asciiTheme="minorEastAsia" w:hAnsiTheme="minorEastAsia" w:eastAsiaTheme="minorEastAsia"/>
          <w:sz w:val="28"/>
          <w:szCs w:val="28"/>
        </w:rPr>
        <w:t>_____________</w:t>
      </w:r>
      <w:r>
        <w:rPr>
          <w:rFonts w:hint="eastAsia" w:asciiTheme="minorEastAsia" w:hAnsiTheme="minorEastAsia" w:eastAsiaTheme="minorEastAsia"/>
          <w:sz w:val="28"/>
          <w:szCs w:val="28"/>
        </w:rPr>
        <w:t>元）人民币或其他币种。</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三、技术资料</w:t>
      </w:r>
    </w:p>
    <w:p>
      <w:pPr>
        <w:pStyle w:val="7"/>
        <w:snapToGrid w:val="0"/>
        <w:spacing w:before="120" w:after="120" w:line="440" w:lineRule="exact"/>
        <w:ind w:left="479" w:hanging="478" w:hangingChars="171"/>
        <w:rPr>
          <w:rFonts w:asciiTheme="minorEastAsia" w:hAnsiTheme="minorEastAsia" w:eastAsiaTheme="minorEastAsia"/>
          <w:sz w:val="28"/>
          <w:szCs w:val="28"/>
        </w:rPr>
      </w:pPr>
      <w:r>
        <w:rPr>
          <w:rFonts w:asciiTheme="minorEastAsia" w:hAnsiTheme="minorEastAsia" w:eastAsiaTheme="minorEastAsia"/>
          <w:sz w:val="28"/>
          <w:szCs w:val="28"/>
        </w:rPr>
        <w:t>3.1</w:t>
      </w:r>
      <w:r>
        <w:rPr>
          <w:rFonts w:hint="eastAsia" w:asciiTheme="minorEastAsia" w:hAnsiTheme="minorEastAsia" w:eastAsiaTheme="minorEastAsia"/>
          <w:sz w:val="28"/>
          <w:szCs w:val="28"/>
        </w:rPr>
        <w:t>乙方应按招标文件规定的时间向甲方提供使用货物的有关技术资料。</w:t>
      </w:r>
    </w:p>
    <w:p>
      <w:pPr>
        <w:pStyle w:val="7"/>
        <w:snapToGrid w:val="0"/>
        <w:spacing w:before="120" w:after="120" w:line="440" w:lineRule="exact"/>
        <w:ind w:left="479" w:hanging="478" w:hangingChars="171"/>
        <w:rPr>
          <w:rFonts w:asciiTheme="minorEastAsia" w:hAnsiTheme="minorEastAsia" w:eastAsiaTheme="minorEastAsia"/>
          <w:sz w:val="28"/>
          <w:szCs w:val="28"/>
        </w:rPr>
      </w:pPr>
      <w:r>
        <w:rPr>
          <w:rFonts w:cs="宋体" w:asciiTheme="minorEastAsia" w:hAnsiTheme="minorEastAsia" w:eastAsiaTheme="minorEastAsia"/>
          <w:sz w:val="28"/>
          <w:szCs w:val="28"/>
        </w:rPr>
        <w:t xml:space="preserve">3.2 </w:t>
      </w:r>
      <w:r>
        <w:rPr>
          <w:rFonts w:hint="eastAsia" w:cs="宋体" w:asciiTheme="minorEastAsia" w:hAnsiTheme="minorEastAsia" w:eastAsiaTheme="minorEastAsia"/>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7"/>
        <w:snapToGrid w:val="0"/>
        <w:spacing w:before="120" w:after="120" w:line="440" w:lineRule="exact"/>
        <w:ind w:left="481" w:hanging="481" w:hangingChars="171"/>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四、知识产权</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4.1乙方应保证甲方在使用、接受本合同货物和服务或其任何一部分时不受第三方提出侵犯其专利权、版权、商标权和工业设计权等知识产权的起诉。一旦出现侵权，由乙方负全部责任。</w:t>
      </w:r>
    </w:p>
    <w:p>
      <w:pPr>
        <w:pStyle w:val="7"/>
        <w:snapToGrid w:val="0"/>
        <w:spacing w:before="120" w:after="120" w:line="440" w:lineRule="exact"/>
        <w:rPr>
          <w:rFonts w:asciiTheme="minorEastAsia" w:hAnsiTheme="minorEastAsia" w:eastAsiaTheme="minorEastAsia"/>
          <w:sz w:val="28"/>
          <w:szCs w:val="28"/>
          <w:u w:val="single"/>
        </w:rPr>
      </w:pPr>
      <w:r>
        <w:rPr>
          <w:rFonts w:hint="eastAsia" w:asciiTheme="minorEastAsia" w:hAnsiTheme="minorEastAsia" w:eastAsiaTheme="minorEastAsia"/>
          <w:b/>
          <w:bCs/>
          <w:sz w:val="28"/>
          <w:szCs w:val="28"/>
        </w:rPr>
        <w:t>五、产权担保</w:t>
      </w:r>
    </w:p>
    <w:p>
      <w:pPr>
        <w:pStyle w:val="7"/>
        <w:snapToGrid w:val="0"/>
        <w:spacing w:before="120" w:after="120" w:line="440" w:lineRule="exact"/>
        <w:ind w:left="476" w:hanging="476" w:hangingChars="170"/>
        <w:rPr>
          <w:rFonts w:asciiTheme="minorEastAsia" w:hAnsiTheme="minorEastAsia" w:eastAsiaTheme="minorEastAsia"/>
          <w:sz w:val="28"/>
          <w:szCs w:val="28"/>
          <w:u w:val="single"/>
        </w:rPr>
      </w:pPr>
      <w:r>
        <w:rPr>
          <w:rFonts w:asciiTheme="minorEastAsia" w:hAnsiTheme="minorEastAsia" w:eastAsiaTheme="minorEastAsia"/>
          <w:sz w:val="28"/>
          <w:szCs w:val="28"/>
        </w:rPr>
        <w:t xml:space="preserve">5.1 </w:t>
      </w:r>
      <w:r>
        <w:rPr>
          <w:rFonts w:hint="eastAsia" w:asciiTheme="minorEastAsia" w:hAnsiTheme="minorEastAsia" w:eastAsiaTheme="minorEastAsia"/>
          <w:sz w:val="28"/>
          <w:szCs w:val="28"/>
        </w:rPr>
        <w:t>乙方保证所交付的货物的所有权完全属于乙方且无任何抵押、查封等产权瑕疵。</w:t>
      </w:r>
    </w:p>
    <w:p>
      <w:pPr>
        <w:snapToGrid w:val="0"/>
        <w:spacing w:beforeLines="50" w:afterLines="50" w:line="440" w:lineRule="exact"/>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六、履约保证金</w:t>
      </w:r>
    </w:p>
    <w:p>
      <w:pPr>
        <w:snapToGrid w:val="0"/>
        <w:spacing w:beforeLines="50" w:afterLines="50" w:line="440" w:lineRule="exact"/>
        <w:rPr>
          <w:rFonts w:cs="宋体" w:asciiTheme="minorEastAsia" w:hAnsiTheme="minorEastAsia" w:eastAsiaTheme="minorEastAsia"/>
          <w:sz w:val="28"/>
          <w:szCs w:val="28"/>
          <w:u w:val="single"/>
        </w:rPr>
      </w:pPr>
      <w:r>
        <w:rPr>
          <w:rFonts w:hint="eastAsia" w:cs="宋体" w:asciiTheme="minorEastAsia" w:hAnsiTheme="minorEastAsia" w:eastAsiaTheme="minorEastAsia"/>
          <w:sz w:val="28"/>
          <w:szCs w:val="28"/>
        </w:rPr>
        <w:t>6.1乙方交纳人民币元作为本合同的履约保证金（合同金额的8%）。鼓励采购人对AA评级及以上政府采购供应商（需提供信用管理部门备案的第三方信用报告），免收履约保证金或降低履约保证金缴纳比例。</w:t>
      </w:r>
    </w:p>
    <w:p>
      <w:pPr>
        <w:snapToGrid w:val="0"/>
        <w:spacing w:beforeLines="50" w:afterLines="50" w:line="440" w:lineRule="exact"/>
        <w:rPr>
          <w:rFonts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七、转包或分包</w:t>
      </w:r>
    </w:p>
    <w:p>
      <w:pPr>
        <w:snapToGrid w:val="0"/>
        <w:spacing w:beforeLines="50" w:afterLines="50"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7</w:t>
      </w:r>
      <w:r>
        <w:rPr>
          <w:rFonts w:cs="宋体" w:asciiTheme="minorEastAsia" w:hAnsiTheme="minorEastAsia" w:eastAsiaTheme="minorEastAsia"/>
          <w:sz w:val="28"/>
          <w:szCs w:val="28"/>
        </w:rPr>
        <w:t>.1</w:t>
      </w:r>
      <w:r>
        <w:rPr>
          <w:rFonts w:hint="eastAsia" w:cs="宋体" w:asciiTheme="minorEastAsia" w:hAnsiTheme="minorEastAsia" w:eastAsiaTheme="minorEastAsia"/>
          <w:sz w:val="28"/>
          <w:szCs w:val="28"/>
        </w:rPr>
        <w:t>本合同范围的货物，应由乙方直接供应，不得转让他人供应；</w:t>
      </w:r>
    </w:p>
    <w:p>
      <w:pPr>
        <w:snapToGrid w:val="0"/>
        <w:spacing w:beforeLines="50" w:afterLines="50"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7</w:t>
      </w:r>
      <w:r>
        <w:rPr>
          <w:rFonts w:cs="宋体" w:asciiTheme="minorEastAsia" w:hAnsiTheme="minorEastAsia" w:eastAsiaTheme="minorEastAsia"/>
          <w:sz w:val="28"/>
          <w:szCs w:val="28"/>
        </w:rPr>
        <w:t xml:space="preserve">.2 </w:t>
      </w:r>
      <w:r>
        <w:rPr>
          <w:rFonts w:hint="eastAsia" w:cs="宋体" w:asciiTheme="minorEastAsia" w:hAnsiTheme="minorEastAsia" w:eastAsiaTheme="minorEastAsia"/>
          <w:sz w:val="28"/>
          <w:szCs w:val="28"/>
        </w:rPr>
        <w:t>除非得到甲方的书面同意，乙方不得部分分包给他人供应。</w:t>
      </w:r>
    </w:p>
    <w:p>
      <w:pPr>
        <w:snapToGrid w:val="0"/>
        <w:spacing w:beforeLines="50" w:afterLines="50"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7</w:t>
      </w:r>
      <w:r>
        <w:rPr>
          <w:rFonts w:cs="宋体" w:asciiTheme="minorEastAsia" w:hAnsiTheme="minorEastAsia" w:eastAsiaTheme="minorEastAsia"/>
          <w:sz w:val="28"/>
          <w:szCs w:val="28"/>
        </w:rPr>
        <w:t>.3</w:t>
      </w:r>
      <w:r>
        <w:rPr>
          <w:rFonts w:hint="eastAsia" w:cs="宋体" w:asciiTheme="minorEastAsia" w:hAnsiTheme="minorEastAsia" w:eastAsiaTheme="minorEastAsia"/>
          <w:sz w:val="28"/>
          <w:szCs w:val="28"/>
        </w:rPr>
        <w:t>如有转让和未经甲方同意的分包行为，甲方有权给予终止合同。</w:t>
      </w:r>
    </w:p>
    <w:p>
      <w:pPr>
        <w:pStyle w:val="7"/>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b/>
          <w:bCs/>
          <w:sz w:val="28"/>
          <w:szCs w:val="28"/>
        </w:rPr>
        <w:t>八、质保期</w:t>
      </w:r>
    </w:p>
    <w:p>
      <w:pPr>
        <w:pStyle w:val="7"/>
        <w:snapToGrid w:val="0"/>
        <w:spacing w:before="120" w:after="120" w:line="440" w:lineRule="exact"/>
        <w:ind w:left="479" w:hanging="478" w:hangingChars="171"/>
        <w:rPr>
          <w:rFonts w:asciiTheme="minorEastAsia" w:hAnsiTheme="minorEastAsia" w:eastAsiaTheme="minorEastAsia"/>
          <w:sz w:val="28"/>
          <w:szCs w:val="28"/>
        </w:rPr>
      </w:pPr>
      <w:r>
        <w:rPr>
          <w:rFonts w:hint="eastAsia" w:asciiTheme="minorEastAsia" w:hAnsiTheme="minorEastAsia" w:eastAsiaTheme="minorEastAsia"/>
          <w:sz w:val="28"/>
          <w:szCs w:val="28"/>
        </w:rPr>
        <w:t>8.1 质保期</w:t>
      </w:r>
      <w:r>
        <w:rPr>
          <w:rFonts w:hint="eastAsia" w:asciiTheme="minorEastAsia" w:hAnsiTheme="minorEastAsia" w:eastAsiaTheme="minorEastAsia"/>
          <w:sz w:val="28"/>
          <w:szCs w:val="28"/>
          <w:u w:val="single"/>
        </w:rPr>
        <w:t>3</w:t>
      </w:r>
      <w:r>
        <w:rPr>
          <w:rFonts w:hint="eastAsia" w:asciiTheme="minorEastAsia" w:hAnsiTheme="minorEastAsia" w:eastAsiaTheme="minorEastAsia"/>
          <w:sz w:val="28"/>
          <w:szCs w:val="28"/>
        </w:rPr>
        <w:t>年。（自交货验收合格之日起计）。</w:t>
      </w:r>
    </w:p>
    <w:p>
      <w:pPr>
        <w:pStyle w:val="7"/>
        <w:snapToGrid w:val="0"/>
        <w:spacing w:before="120" w:after="120" w:line="440" w:lineRule="exact"/>
        <w:ind w:left="479" w:hanging="478" w:hangingChars="171"/>
        <w:rPr>
          <w:rFonts w:asciiTheme="minorEastAsia" w:hAnsiTheme="minorEastAsia" w:eastAsiaTheme="minorEastAsia"/>
          <w:sz w:val="28"/>
          <w:szCs w:val="28"/>
        </w:rPr>
      </w:pPr>
      <w:r>
        <w:rPr>
          <w:rFonts w:hint="eastAsia" w:asciiTheme="minorEastAsia" w:hAnsiTheme="minorEastAsia" w:eastAsiaTheme="minorEastAsia"/>
          <w:sz w:val="28"/>
          <w:szCs w:val="28"/>
        </w:rPr>
        <w:t>注：本项目质保期为三年，乙方在质保期内须提供保修及上门服务，中标后需提供加盖原厂公章的三年保修及三年上门服务承诺函，否则甲方有权拒绝签订本合同。</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九、交货期、交货方式及交货地点</w:t>
      </w:r>
    </w:p>
    <w:p>
      <w:pPr>
        <w:widowControl/>
        <w:spacing w:line="440" w:lineRule="exact"/>
        <w:jc w:val="left"/>
        <w:rPr>
          <w:rFonts w:cs="Arial" w:asciiTheme="minorEastAsia" w:hAnsiTheme="minorEastAsia" w:eastAsiaTheme="minorEastAsia"/>
          <w:bCs/>
          <w:kern w:val="0"/>
          <w:sz w:val="28"/>
          <w:szCs w:val="28"/>
        </w:rPr>
      </w:pPr>
      <w:r>
        <w:rPr>
          <w:rFonts w:hint="eastAsia" w:asciiTheme="minorEastAsia" w:hAnsiTheme="minorEastAsia" w:eastAsiaTheme="minorEastAsia"/>
          <w:sz w:val="28"/>
          <w:szCs w:val="28"/>
        </w:rPr>
        <w:t>9</w:t>
      </w:r>
      <w:r>
        <w:rPr>
          <w:rFonts w:asciiTheme="minorEastAsia" w:hAnsiTheme="minorEastAsia" w:eastAsiaTheme="minorEastAsia"/>
          <w:sz w:val="28"/>
          <w:szCs w:val="28"/>
        </w:rPr>
        <w:t xml:space="preserve">.1 </w:t>
      </w:r>
      <w:r>
        <w:rPr>
          <w:rFonts w:hint="eastAsia" w:asciiTheme="minorEastAsia" w:hAnsiTheme="minorEastAsia" w:eastAsiaTheme="minorEastAsia"/>
          <w:sz w:val="28"/>
          <w:szCs w:val="28"/>
        </w:rPr>
        <w:t>交货期：合同签订后20日内送至盐城幼儿师范高等专科学校指定地点，并</w:t>
      </w:r>
      <w:r>
        <w:rPr>
          <w:rFonts w:hint="eastAsia" w:cs="Arial" w:asciiTheme="minorEastAsia" w:hAnsiTheme="minorEastAsia" w:eastAsiaTheme="minorEastAsia"/>
          <w:kern w:val="0"/>
          <w:sz w:val="28"/>
          <w:szCs w:val="28"/>
        </w:rPr>
        <w:t>安装、调试完成</w:t>
      </w:r>
      <w:r>
        <w:rPr>
          <w:rFonts w:hint="eastAsia" w:cs="宋体" w:asciiTheme="minorEastAsia" w:hAnsiTheme="minorEastAsia" w:eastAsiaTheme="minorEastAsia"/>
          <w:sz w:val="28"/>
          <w:szCs w:val="28"/>
        </w:rPr>
        <w:t>，且达采购人使用（验收）要求。</w:t>
      </w:r>
    </w:p>
    <w:p>
      <w:pPr>
        <w:pStyle w:val="7"/>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9</w:t>
      </w:r>
      <w:r>
        <w:rPr>
          <w:rFonts w:asciiTheme="minorEastAsia" w:hAnsiTheme="minorEastAsia" w:eastAsiaTheme="minorEastAsia"/>
          <w:sz w:val="28"/>
          <w:szCs w:val="28"/>
        </w:rPr>
        <w:t xml:space="preserve">.2 </w:t>
      </w:r>
      <w:r>
        <w:rPr>
          <w:rFonts w:hint="eastAsia" w:asciiTheme="minorEastAsia" w:hAnsiTheme="minorEastAsia" w:eastAsiaTheme="minorEastAsia"/>
          <w:sz w:val="28"/>
          <w:szCs w:val="28"/>
        </w:rPr>
        <w:t>交货方式：</w:t>
      </w:r>
      <w:r>
        <w:rPr>
          <w:rFonts w:hint="eastAsia" w:asciiTheme="minorEastAsia" w:hAnsiTheme="minorEastAsia" w:eastAsiaTheme="minorEastAsia"/>
          <w:sz w:val="28"/>
          <w:szCs w:val="28"/>
          <w:u w:val="single"/>
        </w:rPr>
        <w:t>甲方指定方式 。</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 xml:space="preserve">.3 </w:t>
      </w:r>
      <w:r>
        <w:rPr>
          <w:rFonts w:hint="eastAsia" w:asciiTheme="minorEastAsia" w:hAnsiTheme="minorEastAsia" w:eastAsiaTheme="minorEastAsia"/>
          <w:sz w:val="28"/>
          <w:szCs w:val="28"/>
        </w:rPr>
        <w:t>交货地点：</w:t>
      </w:r>
      <w:r>
        <w:rPr>
          <w:rFonts w:hint="eastAsia" w:asciiTheme="minorEastAsia" w:hAnsiTheme="minorEastAsia" w:eastAsiaTheme="minorEastAsia"/>
          <w:sz w:val="28"/>
          <w:szCs w:val="28"/>
          <w:u w:val="single"/>
        </w:rPr>
        <w:t>甲方指定地点。</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十、货款支付</w:t>
      </w:r>
    </w:p>
    <w:p>
      <w:pPr>
        <w:snapToGrid w:val="0"/>
        <w:spacing w:beforeLines="50" w:afterLines="50"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10.1 付款方式：</w:t>
      </w:r>
    </w:p>
    <w:p>
      <w:pPr>
        <w:pStyle w:val="7"/>
        <w:snapToGrid w:val="0"/>
        <w:spacing w:before="120" w:after="120" w:line="440" w:lineRule="exact"/>
        <w:rPr>
          <w:rFonts w:asciiTheme="minorEastAsia" w:hAnsiTheme="minorEastAsia" w:eastAsiaTheme="minorEastAsia"/>
          <w:sz w:val="28"/>
          <w:szCs w:val="28"/>
        </w:rPr>
      </w:pPr>
      <w:r>
        <w:rPr>
          <w:rFonts w:asciiTheme="minorEastAsia" w:hAnsiTheme="minorEastAsia" w:eastAsiaTheme="minorEastAsia"/>
          <w:sz w:val="28"/>
          <w:szCs w:val="28"/>
        </w:rPr>
        <w:t>合同生效</w:t>
      </w:r>
      <w:r>
        <w:rPr>
          <w:rFonts w:hint="eastAsia" w:asciiTheme="minorEastAsia" w:hAnsiTheme="minorEastAsia" w:eastAsiaTheme="minorEastAsia"/>
          <w:sz w:val="28"/>
          <w:szCs w:val="28"/>
        </w:rPr>
        <w:t>，</w:t>
      </w:r>
      <w:r>
        <w:rPr>
          <w:rFonts w:asciiTheme="minorEastAsia" w:hAnsiTheme="minorEastAsia" w:eastAsiaTheme="minorEastAsia"/>
          <w:sz w:val="28"/>
          <w:szCs w:val="28"/>
        </w:rPr>
        <w:t>货</w:t>
      </w:r>
      <w:r>
        <w:rPr>
          <w:rFonts w:hint="eastAsia" w:asciiTheme="minorEastAsia" w:hAnsiTheme="minorEastAsia" w:eastAsiaTheme="minorEastAsia"/>
          <w:sz w:val="28"/>
          <w:szCs w:val="28"/>
        </w:rPr>
        <w:t>物</w:t>
      </w:r>
      <w:r>
        <w:rPr>
          <w:rFonts w:asciiTheme="minorEastAsia" w:hAnsiTheme="minorEastAsia" w:eastAsiaTheme="minorEastAsia"/>
          <w:sz w:val="28"/>
          <w:szCs w:val="28"/>
        </w:rPr>
        <w:t>安装、调试</w:t>
      </w:r>
      <w:r>
        <w:rPr>
          <w:rFonts w:hint="eastAsia" w:asciiTheme="minorEastAsia" w:hAnsiTheme="minorEastAsia" w:eastAsiaTheme="minorEastAsia"/>
          <w:sz w:val="28"/>
          <w:szCs w:val="28"/>
        </w:rPr>
        <w:t>、验收合格</w:t>
      </w:r>
      <w:r>
        <w:rPr>
          <w:rFonts w:asciiTheme="minorEastAsia" w:hAnsiTheme="minorEastAsia" w:eastAsiaTheme="minorEastAsia"/>
          <w:sz w:val="28"/>
          <w:szCs w:val="28"/>
        </w:rPr>
        <w:t>后</w:t>
      </w:r>
      <w:r>
        <w:rPr>
          <w:rFonts w:hint="eastAsia" w:asciiTheme="minorEastAsia" w:hAnsiTheme="minorEastAsia" w:eastAsiaTheme="minorEastAsia"/>
          <w:sz w:val="28"/>
          <w:szCs w:val="28"/>
        </w:rPr>
        <w:t>30</w:t>
      </w:r>
      <w:r>
        <w:rPr>
          <w:rFonts w:asciiTheme="minorEastAsia" w:hAnsiTheme="minorEastAsia" w:eastAsiaTheme="minorEastAsia"/>
          <w:sz w:val="28"/>
          <w:szCs w:val="28"/>
        </w:rPr>
        <w:t>日内</w:t>
      </w:r>
      <w:r>
        <w:rPr>
          <w:rFonts w:hint="eastAsia" w:asciiTheme="minorEastAsia" w:hAnsiTheme="minorEastAsia" w:eastAsiaTheme="minorEastAsia"/>
          <w:sz w:val="28"/>
          <w:szCs w:val="28"/>
        </w:rPr>
        <w:t>，支付合同总价的100%，履约保证金转质保金，待验收合格满一年无质量问题后无息返还。</w:t>
      </w:r>
    </w:p>
    <w:p>
      <w:pPr>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10.2付款前，乙方应当提供完税发票供甲方办理付款手续。如乙方不提供完税发票的，校方有权拒绝付款。</w:t>
      </w:r>
    </w:p>
    <w:p>
      <w:pPr>
        <w:spacing w:line="440" w:lineRule="exact"/>
        <w:rPr>
          <w:rFonts w:asciiTheme="minorEastAsia" w:hAnsiTheme="minorEastAsia" w:eastAsiaTheme="minorEastAsia"/>
          <w:bCs/>
          <w:sz w:val="28"/>
          <w:szCs w:val="28"/>
        </w:rPr>
      </w:pPr>
      <w:r>
        <w:rPr>
          <w:rFonts w:asciiTheme="minorEastAsia" w:hAnsiTheme="minorEastAsia" w:eastAsiaTheme="minorEastAsia"/>
          <w:bCs/>
          <w:sz w:val="28"/>
          <w:szCs w:val="28"/>
        </w:rPr>
        <w:t>10.</w:t>
      </w: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当采购数量与实际使用数量不一致时，</w:t>
      </w:r>
      <w:r>
        <w:rPr>
          <w:rFonts w:hint="eastAsia" w:asciiTheme="minorEastAsia" w:hAnsiTheme="minorEastAsia" w:eastAsiaTheme="minorEastAsia"/>
          <w:bCs/>
          <w:sz w:val="28"/>
          <w:szCs w:val="28"/>
        </w:rPr>
        <w:t>乙方</w:t>
      </w:r>
      <w:r>
        <w:rPr>
          <w:rFonts w:asciiTheme="minorEastAsia" w:hAnsiTheme="minorEastAsia" w:eastAsiaTheme="minorEastAsia"/>
          <w:bCs/>
          <w:sz w:val="28"/>
          <w:szCs w:val="28"/>
        </w:rPr>
        <w:t>应根据实际使用量供货，合同的最终结算金额按实际使用量乘以成交单价进行计算。</w:t>
      </w:r>
    </w:p>
    <w:p>
      <w:pPr>
        <w:snapToGrid w:val="0"/>
        <w:spacing w:beforeLines="50" w:afterLines="50" w:line="440" w:lineRule="exact"/>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十一、税费</w:t>
      </w:r>
    </w:p>
    <w:p>
      <w:pPr>
        <w:snapToGrid w:val="0"/>
        <w:spacing w:beforeLines="50" w:afterLines="50"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11.1本合同执行中相关的一切税费均由乙方负担。</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十二、质量保证及售后服务</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12.1 乙方应按招标文件规定的货物性能、技术要求、质量标准向甲方提供未经使用的全新产品。</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12.2 乙方提供的货物在质量期内因货物本身的质量问题发生故障，乙方应负责免费更换。对达不到技术要求者，根据实际情况，经双方协商，可按以下办法处理：</w:t>
      </w:r>
    </w:p>
    <w:p>
      <w:pPr>
        <w:spacing w:line="44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⑴更换：由乙方承担所发生的全部费用。</w:t>
      </w:r>
    </w:p>
    <w:p>
      <w:pPr>
        <w:spacing w:line="44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⑵贬值处理：由甲乙双方合议定价。</w:t>
      </w:r>
    </w:p>
    <w:p>
      <w:pPr>
        <w:spacing w:line="44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⑶退货处理：乙方应退还甲方支付的合同款，同时应承担该货物的直接费用（运输、保险、检验、货款利息及银行手续费等）。</w:t>
      </w:r>
    </w:p>
    <w:p>
      <w:pPr>
        <w:pStyle w:val="7"/>
        <w:snapToGrid w:val="0"/>
        <w:spacing w:before="120" w:after="120"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12.3 如在使用过程中发生质量问题，乙方在接到甲方通知后在小时内到达甲方现场。</w:t>
      </w:r>
    </w:p>
    <w:p>
      <w:pPr>
        <w:pStyle w:val="7"/>
        <w:snapToGrid w:val="0"/>
        <w:spacing w:before="120" w:after="120"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12.4 在质保期内，乙方应对货物出现的质量及安全问题负责处理解决并承担一切费用。</w:t>
      </w:r>
    </w:p>
    <w:p>
      <w:pPr>
        <w:spacing w:line="440" w:lineRule="exact"/>
        <w:rPr>
          <w:rFonts w:asciiTheme="minorEastAsia" w:hAnsiTheme="minorEastAsia" w:eastAsiaTheme="minorEastAsia"/>
          <w:b/>
          <w:sz w:val="28"/>
          <w:szCs w:val="28"/>
        </w:rPr>
      </w:pPr>
      <w:r>
        <w:rPr>
          <w:rFonts w:hint="eastAsia" w:cs="宋体" w:asciiTheme="minorEastAsia" w:hAnsiTheme="minorEastAsia" w:eastAsiaTheme="minorEastAsia"/>
          <w:sz w:val="28"/>
          <w:szCs w:val="28"/>
        </w:rPr>
        <w:t>12.5上述的货物免费保修期为</w:t>
      </w:r>
      <w:r>
        <w:rPr>
          <w:rFonts w:hint="eastAsia" w:cs="宋体" w:asciiTheme="minorEastAsia" w:hAnsiTheme="minorEastAsia" w:eastAsiaTheme="minorEastAsia"/>
          <w:sz w:val="28"/>
          <w:szCs w:val="28"/>
          <w:u w:val="single"/>
        </w:rPr>
        <w:t xml:space="preserve"> 3 </w:t>
      </w:r>
      <w:r>
        <w:rPr>
          <w:rFonts w:hint="eastAsia" w:cs="宋体" w:asciiTheme="minorEastAsia" w:hAnsiTheme="minorEastAsia" w:eastAsiaTheme="minorEastAsia"/>
          <w:sz w:val="28"/>
          <w:szCs w:val="28"/>
        </w:rPr>
        <w:t>年，因人为因素出现的故障不在免费保修范围内。超过保修期的机器设备，终生维修，维修时只收部件成本费。</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十三、调试和验收</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13.1 甲方对乙方提交的货物依据询价文件上的技术规格要求和国家有关质量标准进行现场初步验收，外观、说明书符合招标文件技术要求的，给予签收，初步验收不合格的不予签收。</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13.2 乙方交货前应对产品作出全面检查和对验收文件进行整理，并列出清单，作为甲方收货验收和使用的技术条件依据，检验的结果应随货物交甲方。</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13.3 甲方对乙方提供的货物在使用前进行调试时，乙方需负责安装并培训甲方的使用操作人员，并协助甲方一起调试，直到符合技术要求，甲方才做最终验收。</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13.4 对技术复杂的货物，甲方可请国家认可的专业检测机构参与初步验收及最终验收，并由其出具质量检测报告。</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13.5 验收时乙方必须在现场，验收完毕后作出验收结果报告；验收费用由甲乙双方协商解决。</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十四、货物包装、发运及运输</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14.1 乙方应在货物发运前对其进行满足运输距离、防潮、防震、防锈和防破损装卸等要求包装，以保证货物安全运达甲方指定地点。</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14.2 使用说明书、质量检验证明书、随配附件和工具以及清单一并附于货物内。</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14.3 乙方在货物发运手续办理完毕后24小时内或货到甲方48小时前通知甲方，以准备接货。</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14.4 货物在交付甲方前发生的风险均由乙方负责。</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14.5 货物在规定的交付期限内由乙方送达甲方指定的地点视为交付，乙方同时需通知甲方货物已送达。</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十五、违约责任</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15.1 甲方无正当理由拒收货物的，甲方向乙方偿付拒收货款总值的百分之五违约金。</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15.2 甲方无故逾期验收和办理货款支付手续的,甲方应按逾期付款总额每日万分之五向乙方支付违约金。</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15.4 乙方所交的货物品种、型号、规格、技术参数、质量不符合合同规定及询价文件规定标准的，甲方有权拒收该货物，乙方愿意更换货物但逾期交货的，按乙方逾期交货处理。乙方拒绝更换货物的，甲方可单方面解除合同。</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十六、不可抗力事件处理</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16.1 在合同有效期内，任何一方因不可抗力事件导致不能履行合同，则合同履行期可延长，其延长期与不可抗力影响期相同。</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16.2 不可抗力事件发生后，应立即通知对方，并寄送有关权威机构出具的证明。</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16.3 不可抗力事件延续120天以上，双方应通过友好协商，确定是否继续履行合同。</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十七、诉讼</w:t>
      </w:r>
    </w:p>
    <w:p>
      <w:pPr>
        <w:spacing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17.1 双方在执行合同中所发生的一切争议，应通过协商解决。如协商不成，可向合同签订地法院起诉，合同签订地在此约定为盐城市。</w:t>
      </w:r>
    </w:p>
    <w:p>
      <w:pPr>
        <w:pStyle w:val="7"/>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十八、合同生效及其它</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18.1 合同经双方法定代表人或授权委托代表人签字并加盖单位公章。</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18.2本合同未尽事宜，遵照《合同法》有关条文执行。</w:t>
      </w:r>
    </w:p>
    <w:p>
      <w:pPr>
        <w:spacing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18.3 本合同正本一式捌份，具有同等法律效力，甲方、乙方各执肆份。</w:t>
      </w:r>
    </w:p>
    <w:p>
      <w:pPr>
        <w:pStyle w:val="7"/>
        <w:snapToGrid w:val="0"/>
        <w:spacing w:before="120" w:after="120" w:line="440" w:lineRule="exact"/>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甲方：乙方：</w:t>
      </w:r>
    </w:p>
    <w:p>
      <w:pPr>
        <w:pStyle w:val="7"/>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地址：地址：</w:t>
      </w:r>
    </w:p>
    <w:p>
      <w:pPr>
        <w:pStyle w:val="7"/>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法定代表人或授权代表：法定代表人或授权代表：</w:t>
      </w:r>
    </w:p>
    <w:p>
      <w:pPr>
        <w:pStyle w:val="7"/>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联系电话： 联系电话：</w:t>
      </w:r>
    </w:p>
    <w:p>
      <w:pPr>
        <w:pStyle w:val="7"/>
        <w:snapToGrid w:val="0"/>
        <w:spacing w:before="120" w:after="120" w:line="440" w:lineRule="exact"/>
        <w:ind w:firstLine="5740" w:firstLineChars="2050"/>
        <w:rPr>
          <w:rFonts w:asciiTheme="minorEastAsia" w:hAnsiTheme="minorEastAsia" w:eastAsiaTheme="minorEastAsia"/>
          <w:sz w:val="28"/>
          <w:szCs w:val="28"/>
        </w:rPr>
      </w:pPr>
      <w:r>
        <w:rPr>
          <w:rFonts w:hint="eastAsia" w:asciiTheme="minorEastAsia" w:hAnsiTheme="minorEastAsia" w:eastAsiaTheme="minorEastAsia"/>
          <w:sz w:val="28"/>
          <w:szCs w:val="28"/>
        </w:rPr>
        <w:t>签订日期：年月日</w:t>
      </w:r>
      <w:bookmarkEnd w:id="81"/>
      <w:bookmarkEnd w:id="82"/>
      <w:bookmarkEnd w:id="83"/>
    </w:p>
    <w:p>
      <w:pPr>
        <w:spacing w:line="440" w:lineRule="exact"/>
        <w:jc w:val="left"/>
        <w:rPr>
          <w:rFonts w:cs="宋体" w:asciiTheme="minorEastAsia" w:hAnsiTheme="minorEastAsia" w:eastAsiaTheme="minorEastAsia"/>
          <w:b/>
          <w:sz w:val="28"/>
          <w:szCs w:val="28"/>
        </w:rPr>
      </w:pPr>
      <w:r>
        <w:br w:type="page"/>
      </w:r>
      <w:r>
        <w:rPr>
          <w:rFonts w:hint="eastAsia" w:cs="宋体" w:asciiTheme="minorEastAsia" w:hAnsiTheme="minorEastAsia" w:eastAsiaTheme="minorEastAsia"/>
          <w:b/>
          <w:sz w:val="28"/>
          <w:szCs w:val="28"/>
        </w:rPr>
        <w:t>合同附件一                     安全责任书</w:t>
      </w:r>
    </w:p>
    <w:p>
      <w:pPr>
        <w:spacing w:line="440" w:lineRule="exact"/>
        <w:ind w:firstLine="281" w:firstLineChars="100"/>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甲方：盐城幼儿师范高等专科学校            （以下简称发包人）</w:t>
      </w:r>
    </w:p>
    <w:p>
      <w:pPr>
        <w:spacing w:line="440" w:lineRule="exact"/>
        <w:ind w:firstLine="281" w:firstLineChars="100"/>
        <w:jc w:val="left"/>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乙方：                                    （以下简称承包人）</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为保证安全，保障校园良好秩序，规范施工，凡在我校承担采购、基建、装修、维修项目，以及市政、绿化、水电气及设备安装等项目的参建单位须在合同签署前与发包人签订本责任书。</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一、建立以项目经理为首的安全保证体系</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承包人本着管生产必须管安全的原则组建项目安全保证体系，项目第一管理者首先是安全管理的第一责任者，是各工种安全管理的第一责任者。做到安全责任落实到人，形成人人讲安全，人人管安全的良好风气。</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1、建立健全各项安全管理制度</w:t>
      </w:r>
    </w:p>
    <w:p>
      <w:pPr>
        <w:spacing w:line="440" w:lineRule="exact"/>
        <w:ind w:firstLine="56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明确各级管理人员的安全岗位责任制，包括项目经理、施工单位现场负责、技术人员、施工员、班组长、专职安全员等的安全岗位责任制。负责对项目的安全检查，明确其应承担的安全责任与工作职责。</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2、建立安全教育制度</w:t>
      </w:r>
    </w:p>
    <w:p>
      <w:pPr>
        <w:spacing w:line="440" w:lineRule="exact"/>
        <w:ind w:firstLine="56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项目部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3、坚持安全检查制度</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项目部（现场负责人）组织每天一次的安全、消防、文明施工大检查，对工地安全状况进行监督。承包人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4、坚持安全交底制度</w:t>
      </w:r>
    </w:p>
    <w:p>
      <w:pPr>
        <w:spacing w:line="44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技术人员在编制施工方案、技术措施前，必须严格按照招投标文件、合同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5、规范安全事故处理制度</w:t>
      </w:r>
    </w:p>
    <w:p>
      <w:pPr>
        <w:spacing w:line="440" w:lineRule="exact"/>
        <w:ind w:firstLine="437"/>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现场发生的安全事故，查明原因，教育大家，并落实整改措施。重大事故必须及时向发包人及地方有关部门汇报，积极配合和接受有关部门的调查处理。</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6、坚持特殊工种持证上岗制度</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强电施工、大型机械操作施工等根据国家规定要求持证上岗的或发包人认为有必要的工种，承包人应督促施工方必须制定并坚持持证上岗制度。承包人应在特殊工种进场施工前将所有特殊工种人员基本信息签章后（携相关有效证件原件、复印件）上报发包人工地代表逐一审核认可后方可允许上述人员进场施工。</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二、安全施工措施</w:t>
      </w:r>
    </w:p>
    <w:p>
      <w:pPr>
        <w:spacing w:line="440" w:lineRule="exact"/>
        <w:ind w:firstLine="413"/>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1、强电施工安全管理</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所有电力线路和用电设备，必须由持合格电工证的人员安装，并负责日常检查和维修保养，其他人员不得私拉乱接电线。现场临时接电须事先与发包人工地代表联系；不得影响学校正常用电安全、秩序；使用的用电设施设备必须符合国家规范标准；线路施工必须符合国家行业规范要求；必须悬挂经发包人工地代表认可的合格计量设备。凡架空电缆、光缆凡是与电力线交越、跨越的，其安全交越距离要符合国家相关标准，同时必须加装安全保护设施。</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承包人应督促施工方强电施工人员要认真进行现场施工工作，确保设备和人员的安全；强电现场领班监督指导并检查施工规范及安全防护情况；施工期间必须严格执行电工"四措八制",严禁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cs="宋体" w:asciiTheme="minorEastAsia" w:hAnsiTheme="minorEastAsia" w:eastAsiaTheme="minorEastAsia"/>
          <w:sz w:val="28"/>
          <w:szCs w:val="28"/>
        </w:rPr>
        <w:t>违章作业</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（"四措": ⑴停电⑵验电⑶挂地线⑷设临时遮拦、悬挂标示牌；"八制": 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fldChar w:fldCharType="separate"/>
      </w:r>
      <w:r>
        <w:rPr>
          <w:rFonts w:hint="eastAsia" w:cs="宋体" w:asciiTheme="minorEastAsia" w:hAnsiTheme="minorEastAsia" w:eastAsiaTheme="minorEastAsia"/>
          <w:sz w:val="28"/>
          <w:szCs w:val="28"/>
        </w:rPr>
        <w:t>隔离开关</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pPr>
        <w:spacing w:line="440" w:lineRule="exact"/>
        <w:ind w:firstLine="551"/>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2、施工用水安全管理</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所有用水线路和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pPr>
        <w:spacing w:line="440" w:lineRule="exact"/>
        <w:ind w:firstLine="551"/>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3、用气用火安全管理</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使用的用火用气设施设备必须符合国家规范标准；施工必须符合国家行业规范要求；对易引起火花的用火用气操作应有相应的控制措施，承包人进入发包人管理辖区内进行焊、割作业时必须对焊渣、火花采取防护措施，并自行配备灭火器和现场监护人员；在用火用气操作结束离开现场前，须对作业面进行安全检查，熄火，清除火源溶渣，消除隐患。</w:t>
      </w:r>
    </w:p>
    <w:p>
      <w:pPr>
        <w:spacing w:line="440" w:lineRule="exact"/>
        <w:ind w:firstLine="551"/>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4、机械设备使用安全管理</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发包人指定地点，并排列整齐。机动车、电瓶车校内限时速10公里/小时，禁止鸣笛。大型机械进场或在沥青砼路上行驶，须事先向发包人申报，经同意后方可运行，以免损坏路面，并保持路面清洁。</w:t>
      </w:r>
    </w:p>
    <w:p>
      <w:pPr>
        <w:numPr>
          <w:ilvl w:val="0"/>
          <w:numId w:val="1"/>
        </w:numPr>
        <w:spacing w:line="440" w:lineRule="exact"/>
        <w:ind w:firstLine="551"/>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施工区域安全管理</w:t>
      </w:r>
    </w:p>
    <w:p>
      <w:pPr>
        <w:spacing w:line="440" w:lineRule="exact"/>
        <w:ind w:firstLine="551"/>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承包人应督促施工方施工现场须用专用彩绳或防护网进行有效隔离，在醒目位置设置警示标语等安全标识，专职安全员必须在施工期间坚持现场巡查，确保师生人身安全。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cs="宋体" w:asciiTheme="minorEastAsia" w:hAnsiTheme="minorEastAsia" w:eastAsiaTheme="minorEastAsia"/>
          <w:sz w:val="28"/>
          <w:szCs w:val="28"/>
        </w:rPr>
        <w:t>高空作业</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时戴好安全帽，系好安全带，严禁在工作中上下抛掷工具材料和物品。确需上下传递，用吊绳和吊袋传送。凡在坠落高度基准面2米以上（含2米）有可能坠落的高处作业的下方2米范围内不得堆放物品或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fldChar w:fldCharType="separate"/>
      </w:r>
      <w:r>
        <w:rPr>
          <w:rFonts w:hint="eastAsia" w:cs="宋体" w:asciiTheme="minorEastAsia" w:hAnsiTheme="minorEastAsia" w:eastAsiaTheme="minorEastAsia"/>
          <w:sz w:val="28"/>
          <w:szCs w:val="28"/>
        </w:rPr>
        <w:t>易碎物品</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spacing w:line="440" w:lineRule="exact"/>
        <w:ind w:firstLine="551"/>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如遇雨、雪、大风（台风）、雷电等特殊天气，承包人应关注天气变化，提前做好应对准备，并负责教育所有可能进场施工人员。</w:t>
      </w:r>
    </w:p>
    <w:p>
      <w:pPr>
        <w:numPr>
          <w:ilvl w:val="0"/>
          <w:numId w:val="2"/>
        </w:numPr>
        <w:spacing w:line="440" w:lineRule="exact"/>
        <w:ind w:firstLine="551"/>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文明施工要求</w:t>
      </w:r>
    </w:p>
    <w:p>
      <w:pPr>
        <w:spacing w:line="440" w:lineRule="exact"/>
        <w:ind w:firstLine="551"/>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cs="宋体" w:asciiTheme="minorEastAsia" w:hAnsiTheme="minorEastAsia" w:eastAsiaTheme="minorEastAsia"/>
          <w:sz w:val="28"/>
          <w:szCs w:val="28"/>
        </w:rPr>
        <w:br w:type="textWrapping"/>
      </w:r>
      <w:r>
        <w:rPr>
          <w:rFonts w:hint="eastAsia" w:cs="宋体" w:asciiTheme="minorEastAsia" w:hAnsiTheme="minorEastAsia" w:eastAsiaTheme="minorEastAsia"/>
          <w:sz w:val="28"/>
          <w:szCs w:val="28"/>
        </w:rPr>
        <w:t xml:space="preserve">    2、承包人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3、施工队伍须响应学校管理，车辆进出校门须遵守门卫有关规定。</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4、承包人应督促施工方建筑材料须有序堆放，不得堆放在道路上，不得影响师生出行，不得在道路上搅拌砂浆、砼。</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5、承包人应督促施工方施工中未经发包人同意或有关部门批准，不得随意拆改原建筑物结构及各种设备管线。</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6、工程竣工未移交发包人之前，承包人应督促施工方负责对现场的一切设施和工程成品进行保护。</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四、安全责任</w:t>
      </w:r>
    </w:p>
    <w:p>
      <w:pPr>
        <w:snapToGrid w:val="0"/>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1、承包人必须按江苏省建设厅和盐城市建设行政主管部门颁布的《建设工程施工安全管理规定》施工。承包人须按国家、地方相关法律、法规及相关管理规定要求，完成各项安全文明施工管理工作。</w:t>
      </w:r>
    </w:p>
    <w:p>
      <w:pPr>
        <w:snapToGrid w:val="0"/>
        <w:spacing w:line="440" w:lineRule="exact"/>
        <w:ind w:firstLine="48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承包人必须确保此工程安全（施工场地内及施工运输过程中），若发生不安全问题，自行负责处理并承担一切责任，并同时向发包人承担中标价的3%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2000元的罚金。</w:t>
      </w:r>
    </w:p>
    <w:p>
      <w:pPr>
        <w:snapToGrid w:val="0"/>
        <w:spacing w:line="440" w:lineRule="exact"/>
        <w:ind w:firstLine="48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pPr>
        <w:snapToGrid w:val="0"/>
        <w:spacing w:line="440" w:lineRule="exact"/>
        <w:ind w:firstLine="36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pPr>
        <w:snapToGrid w:val="0"/>
        <w:spacing w:line="440" w:lineRule="exact"/>
        <w:ind w:firstLine="48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承包人在施工中污染周围环境、施工噪音干扰他人等所引起的政府职能部门罚款或停工整改或引起周围居民纠纷和索赔时，其所有发生的费用与损失将全部由承包人自行承担。</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甲方：                           乙方：</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甲方委托代表签字：               乙方委托代表签字：</w:t>
      </w:r>
    </w:p>
    <w:p>
      <w:pPr>
        <w:spacing w:line="440" w:lineRule="exact"/>
        <w:ind w:right="420" w:firstLine="6020" w:firstLineChars="2150"/>
        <w:rPr>
          <w:rFonts w:cs="宋体" w:asciiTheme="minorEastAsia" w:hAnsiTheme="minorEastAsia" w:eastAsiaTheme="minorEastAsia"/>
          <w:b/>
          <w:sz w:val="28"/>
          <w:szCs w:val="28"/>
        </w:rPr>
      </w:pPr>
      <w:r>
        <w:rPr>
          <w:rFonts w:hint="eastAsia" w:cs="宋体" w:asciiTheme="minorEastAsia" w:hAnsiTheme="minorEastAsia" w:eastAsiaTheme="minorEastAsia"/>
          <w:sz w:val="28"/>
          <w:szCs w:val="28"/>
        </w:rPr>
        <w:t>二〇二〇  年  月  日</w:t>
      </w: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合同附件二                  现场负责人授权委托书</w:t>
      </w: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盐城幼儿师范高等专科学校：</w:t>
      </w:r>
    </w:p>
    <w:p>
      <w:pPr>
        <w:pStyle w:val="10"/>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本人(姓名)系(单位名称全称)的法定代表人，现授权委托(姓名)为我公司承建贵校项目现场负责人，以本公司的名义负责该项目的工作。其在我司授权范围内行使以下职权：</w:t>
      </w:r>
    </w:p>
    <w:p>
      <w:pPr>
        <w:pStyle w:val="10"/>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1、作为公司委派的本项目法定现场负责人，是项目质量、进度、</w:t>
      </w:r>
      <w:r>
        <w:fldChar w:fldCharType="begin"/>
      </w:r>
      <w:r>
        <w:instrText xml:space="preserve"> HYPERLINK "http://www.suibi8.com/xinde/anquanxinde/" </w:instrText>
      </w:r>
      <w:r>
        <w:fldChar w:fldCharType="separate"/>
      </w:r>
      <w:r>
        <w:rPr>
          <w:rFonts w:hint="eastAsia" w:asciiTheme="minorEastAsia" w:hAnsiTheme="minorEastAsia" w:eastAsiaTheme="minorEastAsia"/>
          <w:kern w:val="2"/>
          <w:sz w:val="28"/>
          <w:szCs w:val="28"/>
        </w:rPr>
        <w:t>安全</w:t>
      </w:r>
      <w:r>
        <w:rPr>
          <w:rFonts w:hint="eastAsia" w:asciiTheme="minorEastAsia" w:hAnsiTheme="minorEastAsia" w:eastAsiaTheme="minorEastAsia"/>
          <w:kern w:val="2"/>
          <w:sz w:val="28"/>
          <w:szCs w:val="28"/>
        </w:rPr>
        <w:fldChar w:fldCharType="end"/>
      </w:r>
      <w:r>
        <w:rPr>
          <w:rFonts w:hint="eastAsia" w:asciiTheme="minorEastAsia" w:hAnsiTheme="minorEastAsia" w:eastAsiaTheme="minorEastAsia"/>
          <w:kern w:val="2"/>
          <w:sz w:val="28"/>
          <w:szCs w:val="28"/>
        </w:rPr>
        <w:t>、成本、人力资源管理的第一责任人。</w:t>
      </w:r>
    </w:p>
    <w:p>
      <w:pPr>
        <w:pStyle w:val="10"/>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2、组建项目部，主持项目部的日常工作。负责日常管理；签署有关文件、协议、联系单；填报签证单，负责工程量的真实性、有效性以及预算谈判的审核；行使现场安全文明施工管理的权力，有权对工伤事故按有关</w:t>
      </w:r>
      <w:r>
        <w:fldChar w:fldCharType="begin"/>
      </w:r>
      <w:r>
        <w:instrText xml:space="preserve"> HYPERLINK "http://www.suibi8.com/zhize/guiding/" </w:instrText>
      </w:r>
      <w:r>
        <w:fldChar w:fldCharType="separate"/>
      </w:r>
      <w:r>
        <w:rPr>
          <w:rFonts w:hint="eastAsia" w:asciiTheme="minorEastAsia" w:hAnsiTheme="minorEastAsia" w:eastAsiaTheme="minorEastAsia"/>
          <w:kern w:val="2"/>
          <w:sz w:val="28"/>
          <w:szCs w:val="28"/>
        </w:rPr>
        <w:t>规定</w:t>
      </w:r>
      <w:r>
        <w:rPr>
          <w:rFonts w:hint="eastAsia" w:asciiTheme="minorEastAsia" w:hAnsiTheme="minorEastAsia" w:eastAsiaTheme="minorEastAsia"/>
          <w:kern w:val="2"/>
          <w:sz w:val="28"/>
          <w:szCs w:val="28"/>
        </w:rPr>
        <w:fldChar w:fldCharType="end"/>
      </w:r>
      <w:r>
        <w:rPr>
          <w:rFonts w:hint="eastAsia" w:asciiTheme="minorEastAsia" w:hAnsiTheme="minorEastAsia" w:eastAsiaTheme="minorEastAsia"/>
          <w:kern w:val="2"/>
          <w:sz w:val="28"/>
          <w:szCs w:val="28"/>
        </w:rPr>
        <w:t>进行处理。</w:t>
      </w:r>
    </w:p>
    <w:p>
      <w:pPr>
        <w:pStyle w:val="10"/>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3、组织各阶段的质量</w:t>
      </w:r>
      <w:r>
        <w:fldChar w:fldCharType="begin"/>
      </w:r>
      <w:r>
        <w:instrText xml:space="preserve"> HYPERLINK "http://www.suibi8.com/baogao/yanshoubaogao/" </w:instrText>
      </w:r>
      <w:r>
        <w:fldChar w:fldCharType="separate"/>
      </w:r>
      <w:r>
        <w:rPr>
          <w:rFonts w:hint="eastAsia" w:asciiTheme="minorEastAsia" w:hAnsiTheme="minorEastAsia" w:eastAsiaTheme="minorEastAsia"/>
          <w:kern w:val="2"/>
          <w:sz w:val="28"/>
          <w:szCs w:val="28"/>
        </w:rPr>
        <w:t>验收</w:t>
      </w:r>
      <w:r>
        <w:rPr>
          <w:rFonts w:hint="eastAsia" w:asciiTheme="minorEastAsia" w:hAnsiTheme="minorEastAsia" w:eastAsiaTheme="minorEastAsia"/>
          <w:kern w:val="2"/>
          <w:sz w:val="28"/>
          <w:szCs w:val="28"/>
        </w:rPr>
        <w:fldChar w:fldCharType="end"/>
      </w:r>
      <w:r>
        <w:rPr>
          <w:rFonts w:hint="eastAsia" w:asciiTheme="minorEastAsia" w:hAnsiTheme="minorEastAsia" w:eastAsiaTheme="minorEastAsia"/>
          <w:kern w:val="2"/>
          <w:sz w:val="28"/>
          <w:szCs w:val="28"/>
        </w:rPr>
        <w:t>工作(包括隐蔽工程)，确保项目质量。</w:t>
      </w:r>
    </w:p>
    <w:p>
      <w:pPr>
        <w:pStyle w:val="10"/>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4、按照合同和项目进度代表我司办理申请、支付项目资金的有关手续。负责监管农民工工资发放，处理有关拖欠民工工资、材料款、骗取或挪项目款等事宜。</w:t>
      </w:r>
    </w:p>
    <w:p>
      <w:pPr>
        <w:pStyle w:val="10"/>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5、配合审计部门做好项目审计，并及时提供相关资料。</w:t>
      </w:r>
    </w:p>
    <w:p>
      <w:pPr>
        <w:pStyle w:val="10"/>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tabs>
          <w:tab w:val="left" w:pos="765"/>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受委托的现场负责人（签名）：      联系电话：</w:t>
      </w:r>
    </w:p>
    <w:p>
      <w:pPr>
        <w:tabs>
          <w:tab w:val="left" w:pos="765"/>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性别：       年龄：          身份证号码：</w:t>
      </w:r>
    </w:p>
    <w:p>
      <w:pPr>
        <w:tabs>
          <w:tab w:val="left" w:pos="490"/>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现家庭详细住址：</w:t>
      </w:r>
    </w:p>
    <w:p>
      <w:pPr>
        <w:tabs>
          <w:tab w:val="left" w:pos="490"/>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代理人无转委托权。特此委托。</w:t>
      </w:r>
    </w:p>
    <w:p>
      <w:pPr>
        <w:tabs>
          <w:tab w:val="left" w:pos="765"/>
        </w:tabs>
        <w:spacing w:line="440" w:lineRule="exact"/>
        <w:rPr>
          <w:rFonts w:cs="宋体" w:asciiTheme="minorEastAsia" w:hAnsiTheme="minorEastAsia" w:eastAsiaTheme="minorEastAsia"/>
          <w:sz w:val="28"/>
          <w:szCs w:val="28"/>
        </w:rPr>
      </w:pPr>
    </w:p>
    <w:p>
      <w:pPr>
        <w:tabs>
          <w:tab w:val="left" w:pos="765"/>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授权单位：(盖章)           授权单位法定代表人：(签字)      </w:t>
      </w:r>
    </w:p>
    <w:p>
      <w:pPr>
        <w:tabs>
          <w:tab w:val="left" w:pos="765"/>
        </w:tabs>
        <w:spacing w:line="440" w:lineRule="exact"/>
        <w:rPr>
          <w:rFonts w:cs="宋体" w:asciiTheme="minorEastAsia" w:hAnsiTheme="minorEastAsia" w:eastAsiaTheme="minorEastAsia"/>
          <w:sz w:val="28"/>
          <w:szCs w:val="28"/>
        </w:rPr>
      </w:pPr>
    </w:p>
    <w:p>
      <w:pPr>
        <w:tabs>
          <w:tab w:val="left" w:pos="765"/>
        </w:tabs>
        <w:spacing w:line="440" w:lineRule="exact"/>
        <w:ind w:firstLine="4200" w:firstLineChars="15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授权日期：年月日</w:t>
      </w:r>
    </w:p>
    <w:p>
      <w:pPr>
        <w:tabs>
          <w:tab w:val="left" w:pos="765"/>
        </w:tabs>
        <w:spacing w:line="440" w:lineRule="exact"/>
        <w:rPr>
          <w:rFonts w:cs="宋体" w:asciiTheme="minorEastAsia" w:hAnsiTheme="minorEastAsia" w:eastAsiaTheme="minorEastAsia"/>
          <w:sz w:val="28"/>
          <w:szCs w:val="28"/>
        </w:rPr>
      </w:pP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附：被授权人身份证复印件（正反，签字盖章）</w:t>
      </w:r>
    </w:p>
    <w:p>
      <w:pPr>
        <w:spacing w:line="440" w:lineRule="exact"/>
        <w:rPr>
          <w:rFonts w:ascii="宋体" w:hAnsi="宋体" w:cs="宋体"/>
          <w:sz w:val="24"/>
          <w:szCs w:val="24"/>
        </w:rPr>
      </w:pPr>
    </w:p>
    <w:p>
      <w:pPr>
        <w:spacing w:line="440" w:lineRule="exact"/>
        <w:rPr>
          <w:rFonts w:ascii="宋体" w:hAnsi="宋体" w:cs="宋体"/>
          <w:sz w:val="24"/>
          <w:szCs w:val="24"/>
        </w:rPr>
      </w:pPr>
    </w:p>
    <w:p>
      <w:pPr>
        <w:spacing w:line="440" w:lineRule="exact"/>
        <w:rPr>
          <w:rFonts w:ascii="宋体" w:hAnsi="宋体" w:cs="宋体"/>
          <w:sz w:val="24"/>
          <w:szCs w:val="24"/>
        </w:rPr>
      </w:pPr>
    </w:p>
    <w:p>
      <w:pPr>
        <w:pStyle w:val="2"/>
        <w:rPr>
          <w:color w:val="auto"/>
        </w:rPr>
      </w:pPr>
    </w:p>
    <w:p>
      <w:pPr>
        <w:numPr>
          <w:ilvl w:val="0"/>
          <w:numId w:val="3"/>
        </w:numPr>
        <w:snapToGrid w:val="0"/>
        <w:spacing w:before="120" w:after="120" w:line="360" w:lineRule="auto"/>
        <w:jc w:val="center"/>
        <w:rPr>
          <w:rFonts w:eastAsia="黑体" w:cs="黑体"/>
          <w:sz w:val="36"/>
          <w:szCs w:val="36"/>
        </w:rPr>
      </w:pPr>
      <w:r>
        <w:rPr>
          <w:rFonts w:hint="eastAsia" w:eastAsia="黑体" w:cs="黑体"/>
          <w:sz w:val="36"/>
          <w:szCs w:val="36"/>
        </w:rPr>
        <w:t xml:space="preserve"> 项目需求</w:t>
      </w:r>
    </w:p>
    <w:tbl>
      <w:tblPr>
        <w:tblStyle w:val="11"/>
        <w:tblW w:w="9898" w:type="dxa"/>
        <w:tblInd w:w="-114" w:type="dxa"/>
        <w:tblLayout w:type="fixed"/>
        <w:tblCellMar>
          <w:top w:w="0" w:type="dxa"/>
          <w:left w:w="0" w:type="dxa"/>
          <w:bottom w:w="0" w:type="dxa"/>
          <w:right w:w="0" w:type="dxa"/>
        </w:tblCellMar>
      </w:tblPr>
      <w:tblGrid>
        <w:gridCol w:w="2216"/>
        <w:gridCol w:w="240"/>
        <w:gridCol w:w="240"/>
        <w:gridCol w:w="7202"/>
      </w:tblGrid>
      <w:tr>
        <w:tblPrEx>
          <w:tblCellMar>
            <w:top w:w="0" w:type="dxa"/>
            <w:left w:w="0" w:type="dxa"/>
            <w:bottom w:w="0" w:type="dxa"/>
            <w:right w:w="0" w:type="dxa"/>
          </w:tblCellMar>
        </w:tblPrEx>
        <w:trPr>
          <w:trHeight w:val="601" w:hRule="atLeast"/>
        </w:trPr>
        <w:tc>
          <w:tcPr>
            <w:tcW w:w="2216" w:type="dxa"/>
            <w:tcBorders>
              <w:top w:val="nil"/>
              <w:left w:val="nil"/>
              <w:bottom w:val="nil"/>
              <w:right w:val="nil"/>
            </w:tcBorders>
          </w:tcPr>
          <w:p>
            <w:pPr>
              <w:widowControl/>
              <w:jc w:val="center"/>
              <w:textAlignment w:val="center"/>
              <w:rPr>
                <w:rFonts w:ascii="宋体" w:hAnsi="宋体" w:eastAsia="宋体" w:cs="宋体"/>
                <w:b/>
                <w:color w:val="000000"/>
                <w:kern w:val="0"/>
                <w:sz w:val="28"/>
                <w:szCs w:val="28"/>
                <w:lang w:bidi="ar"/>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8"/>
                <w:szCs w:val="28"/>
                <w:lang w:bidi="ar"/>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b/>
                <w:color w:val="000000"/>
                <w:kern w:val="0"/>
                <w:sz w:val="28"/>
                <w:szCs w:val="28"/>
                <w:lang w:bidi="ar"/>
              </w:rPr>
            </w:pPr>
          </w:p>
        </w:tc>
        <w:tc>
          <w:tcPr>
            <w:tcW w:w="7202"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lang w:bidi="ar"/>
              </w:rPr>
              <w:t>科学探究实训室配置提升设备清单</w:t>
            </w:r>
          </w:p>
        </w:tc>
      </w:tr>
    </w:tbl>
    <w:p/>
    <w:tbl>
      <w:tblPr>
        <w:tblStyle w:val="11"/>
        <w:tblW w:w="10697" w:type="dxa"/>
        <w:tblInd w:w="-99" w:type="dxa"/>
        <w:tblLayout w:type="fixed"/>
        <w:tblCellMar>
          <w:top w:w="0" w:type="dxa"/>
          <w:left w:w="0" w:type="dxa"/>
          <w:bottom w:w="0" w:type="dxa"/>
          <w:right w:w="0" w:type="dxa"/>
        </w:tblCellMar>
      </w:tblPr>
      <w:tblGrid>
        <w:gridCol w:w="417"/>
        <w:gridCol w:w="1508"/>
        <w:gridCol w:w="343"/>
        <w:gridCol w:w="326"/>
        <w:gridCol w:w="1097"/>
        <w:gridCol w:w="3583"/>
        <w:gridCol w:w="3423"/>
      </w:tblGrid>
      <w:tr>
        <w:tblPrEx>
          <w:tblCellMar>
            <w:top w:w="0" w:type="dxa"/>
            <w:left w:w="0" w:type="dxa"/>
            <w:bottom w:w="0" w:type="dxa"/>
            <w:right w:w="0" w:type="dxa"/>
          </w:tblCellMar>
        </w:tblPrEx>
        <w:trPr>
          <w:trHeight w:val="620" w:hRule="atLeast"/>
        </w:trPr>
        <w:tc>
          <w:tcPr>
            <w:tcW w:w="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Times New Roman" w:hAnsi="Times New Roman" w:eastAsia="宋体" w:cs="宋体"/>
                <w:color w:val="000000"/>
                <w:kern w:val="0"/>
                <w:sz w:val="24"/>
                <w:szCs w:val="21"/>
                <w:lang w:val="en-US" w:eastAsia="zh-CN" w:bidi="ar"/>
              </w:rPr>
            </w:pPr>
            <w:r>
              <w:rPr>
                <w:rFonts w:hint="eastAsia" w:ascii="Times New Roman" w:hAnsi="Times New Roman" w:eastAsia="宋体" w:cs="宋体"/>
                <w:color w:val="000000"/>
                <w:kern w:val="0"/>
                <w:sz w:val="24"/>
                <w:lang w:bidi="ar"/>
              </w:rPr>
              <w:t>序</w:t>
            </w:r>
            <w:r>
              <w:rPr>
                <w:rFonts w:hint="eastAsia" w:ascii="Times New Roman" w:hAnsi="Times New Roman" w:eastAsia="宋体" w:cs="宋体"/>
                <w:color w:val="000000"/>
                <w:kern w:val="0"/>
                <w:sz w:val="24"/>
                <w:lang w:eastAsia="zh-CN" w:bidi="ar"/>
              </w:rPr>
              <w:t>号</w:t>
            </w:r>
          </w:p>
        </w:tc>
        <w:tc>
          <w:tcPr>
            <w:tcW w:w="15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Times New Roman" w:hAnsi="Times New Roman" w:eastAsia="宋体" w:cs="宋体"/>
                <w:color w:val="000000"/>
                <w:kern w:val="0"/>
                <w:sz w:val="24"/>
                <w:szCs w:val="21"/>
                <w:lang w:val="en-US" w:eastAsia="zh-CN" w:bidi="ar"/>
              </w:rPr>
            </w:pPr>
            <w:r>
              <w:rPr>
                <w:rFonts w:hint="eastAsia" w:ascii="Times New Roman" w:hAnsi="Times New Roman" w:eastAsia="宋体" w:cs="宋体"/>
                <w:color w:val="000000"/>
                <w:kern w:val="0"/>
                <w:sz w:val="24"/>
                <w:lang w:bidi="ar"/>
              </w:rPr>
              <w:t>物品</w:t>
            </w:r>
          </w:p>
        </w:tc>
        <w:tc>
          <w:tcPr>
            <w:tcW w:w="3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Times New Roman" w:hAnsi="Times New Roman" w:eastAsia="宋体" w:cs="宋体"/>
                <w:color w:val="000000"/>
                <w:kern w:val="0"/>
                <w:sz w:val="24"/>
                <w:szCs w:val="21"/>
                <w:lang w:val="en-US" w:eastAsia="zh-CN" w:bidi="ar"/>
              </w:rPr>
            </w:pPr>
            <w:r>
              <w:rPr>
                <w:rFonts w:hint="eastAsia" w:ascii="Times New Roman" w:hAnsi="Times New Roman" w:eastAsia="宋体" w:cs="宋体"/>
                <w:color w:val="000000"/>
                <w:kern w:val="0"/>
                <w:sz w:val="24"/>
                <w:lang w:eastAsia="zh-CN" w:bidi="ar"/>
              </w:rPr>
              <w:t>单位</w:t>
            </w:r>
          </w:p>
        </w:tc>
        <w:tc>
          <w:tcPr>
            <w:tcW w:w="3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imes New Roman" w:hAnsi="Times New Roman" w:eastAsia="宋体" w:cs="宋体"/>
                <w:color w:val="000000"/>
                <w:kern w:val="0"/>
                <w:sz w:val="24"/>
                <w:szCs w:val="21"/>
                <w:lang w:val="en-US" w:eastAsia="zh-CN" w:bidi="ar"/>
              </w:rPr>
            </w:pPr>
            <w:r>
              <w:rPr>
                <w:rFonts w:hint="eastAsia" w:cs="宋体"/>
                <w:color w:val="000000"/>
                <w:kern w:val="0"/>
                <w:sz w:val="24"/>
                <w:lang w:val="en-US" w:eastAsia="zh-CN" w:bidi="ar"/>
              </w:rPr>
              <w:t>数量</w:t>
            </w:r>
          </w:p>
        </w:tc>
        <w:tc>
          <w:tcPr>
            <w:tcW w:w="10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Times New Roman" w:hAnsi="Times New Roman" w:eastAsia="宋体" w:cs="宋体"/>
                <w:color w:val="000000"/>
                <w:kern w:val="0"/>
                <w:sz w:val="24"/>
                <w:szCs w:val="21"/>
                <w:lang w:val="en-US" w:eastAsia="zh-CN" w:bidi="ar"/>
              </w:rPr>
            </w:pPr>
            <w:r>
              <w:rPr>
                <w:rFonts w:hint="eastAsia" w:cs="宋体"/>
                <w:color w:val="000000"/>
                <w:kern w:val="0"/>
                <w:sz w:val="24"/>
                <w:lang w:val="en-US" w:eastAsia="zh-CN" w:bidi="ar"/>
              </w:rPr>
              <w:t>价格（元）</w:t>
            </w:r>
          </w:p>
        </w:tc>
        <w:tc>
          <w:tcPr>
            <w:tcW w:w="35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Times New Roman" w:hAnsi="Times New Roman" w:eastAsia="宋体" w:cs="宋体"/>
                <w:color w:val="000000"/>
                <w:kern w:val="0"/>
                <w:sz w:val="24"/>
                <w:szCs w:val="21"/>
                <w:lang w:val="en-US" w:eastAsia="zh-CN" w:bidi="ar"/>
              </w:rPr>
            </w:pPr>
            <w:r>
              <w:rPr>
                <w:rFonts w:hint="eastAsia" w:ascii="Times New Roman" w:hAnsi="Times New Roman" w:eastAsia="宋体" w:cs="宋体"/>
                <w:color w:val="000000"/>
                <w:kern w:val="0"/>
                <w:sz w:val="24"/>
                <w:lang w:bidi="ar"/>
              </w:rPr>
              <w:t>技术参数</w:t>
            </w:r>
          </w:p>
        </w:tc>
        <w:tc>
          <w:tcPr>
            <w:tcW w:w="3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Times New Roman" w:hAnsi="Times New Roman" w:eastAsia="宋体" w:cs="宋体"/>
                <w:color w:val="000000"/>
                <w:kern w:val="0"/>
                <w:sz w:val="24"/>
                <w:lang w:val="en-US" w:eastAsia="zh-CN" w:bidi="ar"/>
              </w:rPr>
            </w:pPr>
            <w:r>
              <w:rPr>
                <w:rFonts w:hint="eastAsia" w:cs="宋体"/>
                <w:color w:val="000000"/>
                <w:kern w:val="0"/>
                <w:sz w:val="24"/>
                <w:lang w:val="en-US" w:eastAsia="zh-CN" w:bidi="ar"/>
              </w:rPr>
              <w:t>图片</w:t>
            </w:r>
          </w:p>
        </w:tc>
      </w:tr>
      <w:tr>
        <w:tblPrEx>
          <w:tblCellMar>
            <w:top w:w="0" w:type="dxa"/>
            <w:left w:w="0" w:type="dxa"/>
            <w:bottom w:w="0" w:type="dxa"/>
            <w:right w:w="0" w:type="dxa"/>
          </w:tblCellMar>
        </w:tblPrEx>
        <w:trPr>
          <w:trHeight w:val="3776" w:hRule="atLeast"/>
        </w:trPr>
        <w:tc>
          <w:tcPr>
            <w:tcW w:w="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kern w:val="0"/>
                <w:sz w:val="24"/>
                <w:lang w:bidi="ar"/>
              </w:rPr>
              <w:t>1</w:t>
            </w:r>
          </w:p>
        </w:tc>
        <w:tc>
          <w:tcPr>
            <w:tcW w:w="15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kern w:val="0"/>
                <w:sz w:val="24"/>
                <w:lang w:bidi="ar"/>
              </w:rPr>
              <w:t>墙面机械齿轮环创设计</w:t>
            </w:r>
          </w:p>
        </w:tc>
        <w:tc>
          <w:tcPr>
            <w:tcW w:w="3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kern w:val="0"/>
                <w:sz w:val="24"/>
                <w:lang w:bidi="ar"/>
              </w:rPr>
              <w:t>套</w:t>
            </w:r>
          </w:p>
        </w:tc>
        <w:tc>
          <w:tcPr>
            <w:tcW w:w="3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1"/>
                <w:lang w:val="en-US" w:eastAsia="zh-CN" w:bidi="ar"/>
              </w:rPr>
            </w:pPr>
            <w:r>
              <w:rPr>
                <w:rFonts w:hint="eastAsia" w:ascii="宋体" w:hAnsi="宋体" w:cs="宋体"/>
                <w:color w:val="000000"/>
                <w:kern w:val="0"/>
                <w:sz w:val="24"/>
                <w:lang w:val="en-US" w:eastAsia="zh-CN" w:bidi="ar"/>
              </w:rPr>
              <w:t>1</w:t>
            </w:r>
          </w:p>
        </w:tc>
        <w:tc>
          <w:tcPr>
            <w:tcW w:w="10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widowControl/>
              <w:jc w:val="center"/>
              <w:textAlignment w:val="center"/>
              <w:rPr>
                <w:rFonts w:ascii="宋体" w:hAnsi="宋体" w:eastAsia="宋体" w:cs="宋体"/>
                <w:color w:val="000000"/>
                <w:kern w:val="0"/>
                <w:szCs w:val="21"/>
                <w:bdr w:val="single" w:color="000000" w:sz="4" w:space="0"/>
              </w:rPr>
            </w:pPr>
          </w:p>
          <w:p>
            <w:pPr>
              <w:widowControl/>
              <w:jc w:val="center"/>
              <w:textAlignment w:val="center"/>
              <w:rPr>
                <w:rFonts w:ascii="宋体" w:hAnsi="宋体" w:eastAsia="宋体" w:cs="宋体"/>
                <w:color w:val="000000"/>
                <w:kern w:val="0"/>
                <w:szCs w:val="21"/>
                <w:bdr w:val="single" w:color="000000" w:sz="4" w:space="0"/>
              </w:rPr>
            </w:pPr>
          </w:p>
          <w:p>
            <w:pPr>
              <w:widowControl/>
              <w:jc w:val="center"/>
              <w:textAlignment w:val="center"/>
              <w:rPr>
                <w:rFonts w:ascii="宋体" w:hAnsi="宋体" w:eastAsia="宋体" w:cs="宋体"/>
                <w:color w:val="000000"/>
                <w:kern w:val="0"/>
                <w:szCs w:val="21"/>
                <w:bdr w:val="single" w:color="000000" w:sz="4" w:space="0"/>
              </w:rPr>
            </w:pPr>
          </w:p>
          <w:p>
            <w:pPr>
              <w:widowControl/>
              <w:jc w:val="center"/>
              <w:textAlignment w:val="center"/>
              <w:rPr>
                <w:rFonts w:ascii="宋体" w:hAnsi="宋体" w:eastAsia="宋体" w:cs="宋体"/>
                <w:color w:val="000000"/>
                <w:kern w:val="0"/>
                <w:szCs w:val="21"/>
                <w:bdr w:val="single" w:color="000000" w:sz="4" w:space="0"/>
              </w:rPr>
            </w:pPr>
          </w:p>
          <w:p>
            <w:pPr>
              <w:widowControl/>
              <w:jc w:val="center"/>
              <w:textAlignment w:val="center"/>
              <w:rPr>
                <w:rFonts w:ascii="宋体" w:hAnsi="宋体" w:eastAsia="宋体" w:cs="宋体"/>
                <w:color w:val="000000"/>
                <w:kern w:val="0"/>
                <w:szCs w:val="21"/>
                <w:bdr w:val="single" w:color="000000" w:sz="4" w:space="0"/>
              </w:rPr>
            </w:pPr>
          </w:p>
          <w:p>
            <w:pPr>
              <w:widowControl/>
              <w:jc w:val="center"/>
              <w:textAlignment w:val="center"/>
              <w:rPr>
                <w:rFonts w:ascii="宋体" w:hAnsi="宋体" w:eastAsia="宋体" w:cs="宋体"/>
                <w:color w:val="000000"/>
                <w:kern w:val="0"/>
                <w:szCs w:val="21"/>
                <w:bdr w:val="single" w:color="000000" w:sz="4" w:space="0"/>
              </w:rPr>
            </w:pPr>
          </w:p>
          <w:p>
            <w:pPr>
              <w:widowControl/>
              <w:jc w:val="center"/>
              <w:textAlignment w:val="center"/>
              <w:rPr>
                <w:rFonts w:hint="eastAsia" w:ascii="宋体" w:hAnsi="宋体" w:eastAsia="宋体" w:cs="宋体"/>
                <w:color w:val="000000"/>
                <w:kern w:val="0"/>
                <w:sz w:val="21"/>
                <w:szCs w:val="21"/>
                <w:bdr w:val="single" w:color="000000" w:sz="4" w:space="0"/>
                <w:lang w:val="en-US" w:eastAsia="zh-CN" w:bidi="ar-SA"/>
              </w:rPr>
            </w:pPr>
          </w:p>
        </w:tc>
        <w:tc>
          <w:tcPr>
            <w:tcW w:w="35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hint="eastAsia" w:cs="宋体"/>
                <w:color w:val="000000"/>
                <w:sz w:val="24"/>
                <w:lang w:val="en-US" w:eastAsia="zh-CN"/>
              </w:rPr>
            </w:pPr>
            <w:r>
              <w:rPr>
                <w:rFonts w:hint="eastAsia" w:ascii="Times New Roman" w:hAnsi="Times New Roman" w:eastAsia="宋体" w:cs="宋体"/>
                <w:color w:val="000000"/>
                <w:sz w:val="24"/>
              </w:rPr>
              <w:t>1.</w:t>
            </w:r>
            <w:r>
              <w:rPr>
                <w:rFonts w:hint="eastAsia" w:cs="宋体"/>
                <w:color w:val="000000"/>
                <w:sz w:val="24"/>
                <w:lang w:val="en-US" w:eastAsia="zh-CN"/>
              </w:rPr>
              <w:t>名称：科学环创-机械齿轮墙</w:t>
            </w:r>
          </w:p>
          <w:p>
            <w:pPr>
              <w:widowControl/>
              <w:textAlignment w:val="center"/>
              <w:rPr>
                <w:rFonts w:hint="eastAsia" w:cs="宋体"/>
                <w:color w:val="000000"/>
                <w:sz w:val="24"/>
                <w:lang w:val="en-US" w:eastAsia="zh-CN"/>
              </w:rPr>
            </w:pPr>
            <w:r>
              <w:rPr>
                <w:rFonts w:hint="eastAsia" w:cs="宋体"/>
                <w:color w:val="000000"/>
                <w:sz w:val="24"/>
                <w:lang w:val="en-US" w:eastAsia="zh-CN"/>
              </w:rPr>
              <w:t>2.材质：PVC+亚克力</w:t>
            </w:r>
          </w:p>
          <w:p>
            <w:pPr>
              <w:pStyle w:val="2"/>
              <w:ind w:left="0" w:leftChars="0" w:firstLine="0" w:firstLineChars="0"/>
              <w:rPr>
                <w:rFonts w:hint="eastAsia" w:cs="宋体"/>
                <w:color w:val="000000"/>
                <w:sz w:val="24"/>
                <w:lang w:val="en-US" w:eastAsia="zh-CN"/>
              </w:rPr>
            </w:pPr>
            <w:r>
              <w:rPr>
                <w:rFonts w:hint="eastAsia" w:cs="宋体"/>
                <w:color w:val="000000"/>
                <w:sz w:val="24"/>
                <w:lang w:val="en-US" w:eastAsia="zh-CN"/>
              </w:rPr>
              <w:t>3.规格：按尺寸定制（和教室黑板大小相仿，约3.5M*1M）</w:t>
            </w:r>
          </w:p>
          <w:p>
            <w:pPr>
              <w:widowControl/>
              <w:textAlignment w:val="center"/>
              <w:rPr>
                <w:rFonts w:hint="default" w:cs="宋体"/>
                <w:color w:val="000000"/>
                <w:sz w:val="24"/>
                <w:lang w:val="en-US" w:eastAsia="zh-CN"/>
              </w:rPr>
            </w:pPr>
            <w:r>
              <w:rPr>
                <w:rFonts w:hint="eastAsia" w:cs="宋体"/>
                <w:color w:val="000000"/>
                <w:sz w:val="24"/>
                <w:lang w:val="en-US" w:eastAsia="zh-CN"/>
              </w:rPr>
              <w:t>4.环保材料</w:t>
            </w:r>
          </w:p>
          <w:p>
            <w:pPr>
              <w:rPr>
                <w:rFonts w:hint="eastAsia"/>
                <w:lang w:val="en-US" w:eastAsia="zh-CN"/>
              </w:rPr>
            </w:pPr>
          </w:p>
          <w:p>
            <w:pPr>
              <w:widowControl/>
              <w:jc w:val="center"/>
              <w:textAlignment w:val="center"/>
              <w:rPr>
                <w:rFonts w:hint="eastAsia" w:ascii="宋体" w:hAnsi="宋体" w:eastAsia="宋体" w:cs="宋体"/>
                <w:color w:val="000000"/>
                <w:kern w:val="0"/>
                <w:sz w:val="21"/>
                <w:szCs w:val="21"/>
                <w:bdr w:val="single" w:color="000000" w:sz="4" w:space="0"/>
                <w:lang w:val="en-US" w:eastAsia="zh-CN" w:bidi="ar-SA"/>
              </w:rPr>
            </w:pPr>
          </w:p>
        </w:tc>
        <w:tc>
          <w:tcPr>
            <w:tcW w:w="3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bdr w:val="single" w:color="000000" w:sz="4" w:space="0"/>
                <w:lang w:val="en-US" w:eastAsia="zh-CN" w:bidi="ar-SA"/>
              </w:rPr>
            </w:pPr>
            <w:r>
              <w:rPr>
                <w:rFonts w:hint="eastAsia" w:ascii="宋体" w:hAnsi="宋体" w:eastAsia="宋体" w:cs="宋体"/>
                <w:color w:val="000000"/>
                <w:kern w:val="0"/>
                <w:sz w:val="21"/>
                <w:szCs w:val="21"/>
                <w:bdr w:val="single" w:color="000000" w:sz="4" w:space="0"/>
                <w:lang w:val="en-US" w:eastAsia="zh-CN" w:bidi="ar-SA"/>
              </w:rPr>
              <w:drawing>
                <wp:inline distT="0" distB="0" distL="114300" distR="114300">
                  <wp:extent cx="2152015" cy="2152015"/>
                  <wp:effectExtent l="0" t="0" r="635" b="635"/>
                  <wp:docPr id="10" name="图片 10" descr="dce52c2481d334c5ec36fab3912b1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ce52c2481d334c5ec36fab3912b12a"/>
                          <pic:cNvPicPr>
                            <a:picLocks noChangeAspect="1"/>
                          </pic:cNvPicPr>
                        </pic:nvPicPr>
                        <pic:blipFill>
                          <a:blip r:embed="rId7"/>
                          <a:stretch>
                            <a:fillRect/>
                          </a:stretch>
                        </pic:blipFill>
                        <pic:spPr>
                          <a:xfrm>
                            <a:off x="0" y="0"/>
                            <a:ext cx="2152015" cy="2152015"/>
                          </a:xfrm>
                          <a:prstGeom prst="rect">
                            <a:avLst/>
                          </a:prstGeom>
                        </pic:spPr>
                      </pic:pic>
                    </a:graphicData>
                  </a:graphic>
                </wp:inline>
              </w:drawing>
            </w:r>
          </w:p>
        </w:tc>
      </w:tr>
      <w:tr>
        <w:tblPrEx>
          <w:tblCellMar>
            <w:top w:w="0" w:type="dxa"/>
            <w:left w:w="0" w:type="dxa"/>
            <w:bottom w:w="0" w:type="dxa"/>
            <w:right w:w="0" w:type="dxa"/>
          </w:tblCellMar>
        </w:tblPrEx>
        <w:trPr>
          <w:trHeight w:val="3776"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 w:val="24"/>
                <w:lang w:val="en-US" w:eastAsia="zh-CN"/>
              </w:rPr>
              <w:t>2</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kern w:val="0"/>
                <w:sz w:val="24"/>
                <w:lang w:bidi="ar"/>
              </w:rPr>
              <w:t>儿童特色互动区角光学暗房</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kern w:val="0"/>
                <w:sz w:val="24"/>
                <w:lang w:bidi="ar"/>
              </w:rPr>
              <w:t>套</w:t>
            </w:r>
          </w:p>
        </w:tc>
        <w:tc>
          <w:tcPr>
            <w:tcW w:w="326"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bdr w:val="single" w:color="000000" w:sz="4" w:space="0"/>
                <w:lang w:val="en-US" w:eastAsia="zh-CN" w:bidi="ar-SA"/>
              </w:rPr>
            </w:pPr>
            <w:r>
              <w:rPr>
                <w:rFonts w:hint="eastAsia" w:ascii="宋体" w:hAnsi="宋体" w:eastAsia="宋体" w:cs="宋体"/>
                <w:color w:val="000000"/>
                <w:kern w:val="0"/>
                <w:sz w:val="24"/>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1"/>
                <w:szCs w:val="21"/>
                <w:bdr w:val="single" w:color="000000" w:sz="4" w:space="0"/>
                <w:lang w:val="en-US" w:eastAsia="zh-CN" w:bidi="ar-SA"/>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hint="eastAsia" w:cs="宋体"/>
                <w:color w:val="000000"/>
                <w:sz w:val="24"/>
                <w:lang w:val="en-US" w:eastAsia="zh-CN"/>
              </w:rPr>
            </w:pPr>
            <w:r>
              <w:rPr>
                <w:rFonts w:hint="eastAsia" w:cs="宋体"/>
                <w:color w:val="000000"/>
                <w:sz w:val="24"/>
                <w:lang w:val="en-US" w:eastAsia="zh-CN"/>
              </w:rPr>
              <w:t>1.名称：特色互动区角-光学暗房</w:t>
            </w:r>
          </w:p>
          <w:p>
            <w:pPr>
              <w:widowControl/>
              <w:textAlignment w:val="center"/>
              <w:rPr>
                <w:rFonts w:hint="default"/>
                <w:lang w:val="en-US" w:eastAsia="zh-CN"/>
              </w:rPr>
            </w:pPr>
            <w:r>
              <w:rPr>
                <w:rFonts w:hint="eastAsia" w:cs="宋体"/>
                <w:color w:val="000000"/>
                <w:sz w:val="24"/>
                <w:lang w:val="en-US" w:eastAsia="zh-CN"/>
              </w:rPr>
              <w:t>2.环保材料</w:t>
            </w:r>
          </w:p>
        </w:tc>
        <w:tc>
          <w:tcPr>
            <w:tcW w:w="3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bdr w:val="single" w:color="000000" w:sz="4" w:space="0"/>
                <w:lang w:eastAsia="zh-CN"/>
              </w:rPr>
            </w:pPr>
            <w:r>
              <w:rPr>
                <w:rFonts w:hint="eastAsia" w:ascii="宋体" w:hAnsi="宋体" w:eastAsia="宋体" w:cs="宋体"/>
                <w:color w:val="000000"/>
                <w:kern w:val="0"/>
                <w:szCs w:val="21"/>
                <w:bdr w:val="single" w:color="000000" w:sz="4" w:space="0"/>
                <w:lang w:eastAsia="zh-CN"/>
              </w:rPr>
              <w:drawing>
                <wp:inline distT="0" distB="0" distL="114300" distR="114300">
                  <wp:extent cx="2152015" cy="2152015"/>
                  <wp:effectExtent l="0" t="0" r="635" b="635"/>
                  <wp:docPr id="16" name="图片 16" descr="e2afc2eeb8f0ebef6af165c89cb9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e2afc2eeb8f0ebef6af165c89cb9501"/>
                          <pic:cNvPicPr>
                            <a:picLocks noChangeAspect="1"/>
                          </pic:cNvPicPr>
                        </pic:nvPicPr>
                        <pic:blipFill>
                          <a:blip r:embed="rId8"/>
                          <a:stretch>
                            <a:fillRect/>
                          </a:stretch>
                        </pic:blipFill>
                        <pic:spPr>
                          <a:xfrm>
                            <a:off x="0" y="0"/>
                            <a:ext cx="2152015" cy="2152015"/>
                          </a:xfrm>
                          <a:prstGeom prst="rect">
                            <a:avLst/>
                          </a:prstGeom>
                        </pic:spPr>
                      </pic:pic>
                    </a:graphicData>
                  </a:graphic>
                </wp:inline>
              </w:drawing>
            </w:r>
          </w:p>
        </w:tc>
      </w:tr>
      <w:tr>
        <w:tblPrEx>
          <w:tblCellMar>
            <w:top w:w="0" w:type="dxa"/>
            <w:left w:w="0" w:type="dxa"/>
            <w:bottom w:w="0" w:type="dxa"/>
            <w:right w:w="0" w:type="dxa"/>
          </w:tblCellMar>
        </w:tblPrEx>
        <w:trPr>
          <w:trHeight w:val="3776"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 w:val="24"/>
                <w:lang w:val="en-US" w:eastAsia="zh-CN"/>
              </w:rPr>
              <w:t>3</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kern w:val="0"/>
                <w:sz w:val="24"/>
                <w:lang w:bidi="ar"/>
              </w:rPr>
              <w:t>地震</w:t>
            </w:r>
            <w:r>
              <w:rPr>
                <w:rFonts w:hint="eastAsia" w:ascii="宋体" w:hAnsi="宋体" w:cs="宋体"/>
                <w:color w:val="000000"/>
                <w:kern w:val="0"/>
                <w:sz w:val="24"/>
                <w:lang w:val="en-US" w:eastAsia="zh-CN" w:bidi="ar"/>
              </w:rPr>
              <w:t>实验</w:t>
            </w:r>
            <w:r>
              <w:rPr>
                <w:rFonts w:hint="eastAsia" w:ascii="宋体" w:hAnsi="宋体" w:eastAsia="宋体" w:cs="宋体"/>
                <w:color w:val="000000"/>
                <w:kern w:val="0"/>
                <w:sz w:val="24"/>
                <w:lang w:bidi="ar"/>
              </w:rPr>
              <w:t>台</w:t>
            </w:r>
          </w:p>
        </w:tc>
        <w:tc>
          <w:tcPr>
            <w:tcW w:w="34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kern w:val="0"/>
                <w:sz w:val="24"/>
                <w:lang w:bidi="ar"/>
              </w:rPr>
              <w:t>套</w:t>
            </w:r>
          </w:p>
        </w:tc>
        <w:tc>
          <w:tcPr>
            <w:tcW w:w="3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bdr w:val="single" w:color="000000" w:sz="4" w:space="0"/>
                <w:lang w:val="en-US" w:eastAsia="zh-CN" w:bidi="ar-SA"/>
              </w:rPr>
            </w:pPr>
            <w:r>
              <w:rPr>
                <w:rFonts w:hint="eastAsia" w:ascii="宋体" w:hAnsi="宋体" w:eastAsia="宋体" w:cs="宋体"/>
                <w:color w:val="000000"/>
                <w:kern w:val="0"/>
                <w:sz w:val="24"/>
                <w:lang w:val="en-US" w:eastAsia="zh-CN" w:bidi="ar"/>
              </w:rPr>
              <w:t>1</w:t>
            </w:r>
          </w:p>
        </w:tc>
        <w:tc>
          <w:tcPr>
            <w:tcW w:w="109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1"/>
                <w:szCs w:val="21"/>
                <w:bdr w:val="single" w:color="000000" w:sz="4" w:space="0"/>
                <w:lang w:val="en-US" w:eastAsia="zh-CN" w:bidi="ar-SA"/>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hint="eastAsia" w:cs="宋体"/>
                <w:color w:val="000000"/>
                <w:sz w:val="24"/>
                <w:lang w:val="en-US" w:eastAsia="zh-CN"/>
              </w:rPr>
            </w:pPr>
            <w:r>
              <w:rPr>
                <w:rFonts w:hint="eastAsia" w:cs="宋体"/>
                <w:color w:val="000000"/>
                <w:sz w:val="24"/>
                <w:lang w:val="en-US" w:eastAsia="zh-CN"/>
              </w:rPr>
              <w:t>1.名称：地震实验台，幼儿园小学科学操作台</w:t>
            </w:r>
          </w:p>
          <w:p>
            <w:pPr>
              <w:widowControl/>
              <w:textAlignment w:val="center"/>
              <w:rPr>
                <w:rFonts w:hint="eastAsia" w:cs="宋体"/>
                <w:color w:val="000000"/>
                <w:sz w:val="24"/>
                <w:lang w:val="en-US" w:eastAsia="zh-CN"/>
              </w:rPr>
            </w:pPr>
            <w:r>
              <w:rPr>
                <w:rFonts w:hint="eastAsia" w:cs="宋体"/>
                <w:color w:val="000000"/>
                <w:sz w:val="24"/>
                <w:lang w:val="en-US" w:eastAsia="zh-CN"/>
              </w:rPr>
              <w:t>2.配置清单：台面1个、支架1套、支架螺丝1套、机械振动设备1套、整理箱1个、建筑积木4套</w:t>
            </w:r>
          </w:p>
          <w:p>
            <w:pPr>
              <w:widowControl/>
              <w:textAlignment w:val="center"/>
              <w:rPr>
                <w:rFonts w:hint="default" w:cs="宋体"/>
                <w:color w:val="000000"/>
                <w:sz w:val="24"/>
                <w:lang w:val="en-US" w:eastAsia="zh-CN"/>
              </w:rPr>
            </w:pPr>
            <w:r>
              <w:rPr>
                <w:rFonts w:hint="eastAsia" w:cs="宋体"/>
                <w:color w:val="000000"/>
                <w:sz w:val="24"/>
                <w:lang w:val="en-US" w:eastAsia="zh-CN"/>
              </w:rPr>
              <w:t>3.环保材料</w:t>
            </w:r>
          </w:p>
          <w:p>
            <w:pPr>
              <w:pStyle w:val="2"/>
              <w:rPr>
                <w:rFonts w:hint="default"/>
                <w:lang w:val="en-US" w:eastAsia="zh-CN"/>
              </w:rPr>
            </w:pPr>
          </w:p>
        </w:tc>
        <w:tc>
          <w:tcPr>
            <w:tcW w:w="3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bdr w:val="single" w:color="000000" w:sz="4" w:space="0"/>
                <w:lang w:eastAsia="zh-CN"/>
              </w:rPr>
            </w:pPr>
            <w:r>
              <w:rPr>
                <w:rFonts w:hint="eastAsia" w:ascii="宋体" w:hAnsi="宋体" w:eastAsia="宋体" w:cs="宋体"/>
                <w:color w:val="000000"/>
                <w:kern w:val="0"/>
                <w:szCs w:val="21"/>
                <w:bdr w:val="single" w:color="000000" w:sz="4" w:space="0"/>
                <w:lang w:eastAsia="zh-CN"/>
              </w:rPr>
              <w:drawing>
                <wp:inline distT="0" distB="0" distL="114300" distR="114300">
                  <wp:extent cx="1904365" cy="1904365"/>
                  <wp:effectExtent l="0" t="0" r="635" b="635"/>
                  <wp:docPr id="12" name="图片 12" descr="decb37d6a121d49484dcfe807758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ecb37d6a121d49484dcfe807758826"/>
                          <pic:cNvPicPr>
                            <a:picLocks noChangeAspect="1"/>
                          </pic:cNvPicPr>
                        </pic:nvPicPr>
                        <pic:blipFill>
                          <a:blip r:embed="rId9"/>
                          <a:stretch>
                            <a:fillRect/>
                          </a:stretch>
                        </pic:blipFill>
                        <pic:spPr>
                          <a:xfrm>
                            <a:off x="0" y="0"/>
                            <a:ext cx="1904365" cy="1904365"/>
                          </a:xfrm>
                          <a:prstGeom prst="rect">
                            <a:avLst/>
                          </a:prstGeom>
                        </pic:spPr>
                      </pic:pic>
                    </a:graphicData>
                  </a:graphic>
                </wp:inline>
              </w:drawing>
            </w:r>
          </w:p>
        </w:tc>
      </w:tr>
      <w:tr>
        <w:tblPrEx>
          <w:tblCellMar>
            <w:top w:w="0" w:type="dxa"/>
            <w:left w:w="0" w:type="dxa"/>
            <w:bottom w:w="0" w:type="dxa"/>
            <w:right w:w="0" w:type="dxa"/>
          </w:tblCellMar>
        </w:tblPrEx>
        <w:trPr>
          <w:trHeight w:val="3461"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val="en-US" w:eastAsia="zh-CN" w:bidi="ar"/>
              </w:rPr>
              <w:t>4</w:t>
            </w:r>
          </w:p>
        </w:tc>
        <w:tc>
          <w:tcPr>
            <w:tcW w:w="150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磁力实验台</w:t>
            </w:r>
          </w:p>
        </w:tc>
        <w:tc>
          <w:tcPr>
            <w:tcW w:w="3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c>
          <w:tcPr>
            <w:tcW w:w="3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Cs w:val="21"/>
                <w:bdr w:val="single" w:color="000000" w:sz="4" w:space="0"/>
                <w:lang w:val="en-US" w:eastAsia="zh-CN"/>
              </w:rPr>
            </w:pPr>
            <w:r>
              <w:rPr>
                <w:rFonts w:hint="eastAsia" w:ascii="宋体" w:hAnsi="宋体" w:eastAsia="宋体" w:cs="宋体"/>
                <w:color w:val="000000"/>
                <w:kern w:val="0"/>
                <w:sz w:val="24"/>
                <w:lang w:val="en-US" w:eastAsia="zh-CN" w:bidi="ar"/>
              </w:rPr>
              <w:t>1</w:t>
            </w:r>
          </w:p>
        </w:tc>
        <w:tc>
          <w:tcPr>
            <w:tcW w:w="10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bdr w:val="single" w:color="000000" w:sz="4" w:space="0"/>
                <w:lang w:val="en-US" w:eastAsia="zh-CN"/>
              </w:rPr>
            </w:pPr>
          </w:p>
        </w:tc>
        <w:tc>
          <w:tcPr>
            <w:tcW w:w="358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hint="eastAsia" w:cs="宋体"/>
                <w:color w:val="000000"/>
                <w:sz w:val="24"/>
                <w:lang w:val="en-US" w:eastAsia="zh-CN"/>
              </w:rPr>
            </w:pPr>
            <w:r>
              <w:rPr>
                <w:rFonts w:hint="eastAsia" w:cs="宋体"/>
                <w:color w:val="000000"/>
                <w:sz w:val="24"/>
                <w:lang w:val="en-US" w:eastAsia="zh-CN"/>
              </w:rPr>
              <w:t>1.名称：磁力实验台，幼儿园小学科学操作台</w:t>
            </w:r>
          </w:p>
          <w:p>
            <w:pPr>
              <w:widowControl/>
              <w:textAlignment w:val="center"/>
              <w:rPr>
                <w:rFonts w:hint="default"/>
                <w:lang w:val="en-US"/>
              </w:rPr>
            </w:pPr>
            <w:r>
              <w:rPr>
                <w:rFonts w:hint="eastAsia" w:cs="宋体"/>
                <w:color w:val="000000"/>
                <w:sz w:val="24"/>
                <w:lang w:val="en-US" w:eastAsia="zh-CN"/>
              </w:rPr>
              <w:t>2.环保材料</w:t>
            </w:r>
          </w:p>
        </w:tc>
        <w:tc>
          <w:tcPr>
            <w:tcW w:w="342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bdr w:val="single" w:color="000000" w:sz="4" w:space="0"/>
                <w:lang w:eastAsia="zh-CN"/>
              </w:rPr>
            </w:pPr>
            <w:r>
              <w:rPr>
                <w:rFonts w:hint="eastAsia" w:ascii="宋体" w:hAnsi="宋体" w:eastAsia="宋体" w:cs="宋体"/>
                <w:color w:val="000000"/>
                <w:kern w:val="0"/>
                <w:szCs w:val="21"/>
                <w:bdr w:val="single" w:color="000000" w:sz="4" w:space="0"/>
                <w:lang w:eastAsia="zh-CN"/>
              </w:rPr>
              <w:drawing>
                <wp:inline distT="0" distB="0" distL="114300" distR="114300">
                  <wp:extent cx="2154555" cy="1722755"/>
                  <wp:effectExtent l="0" t="0" r="17145" b="10795"/>
                  <wp:docPr id="13" name="图片 13" descr="41293e297ff1a411c4f9f9178d5ce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1293e297ff1a411c4f9f9178d5ceaa"/>
                          <pic:cNvPicPr>
                            <a:picLocks noChangeAspect="1"/>
                          </pic:cNvPicPr>
                        </pic:nvPicPr>
                        <pic:blipFill>
                          <a:blip r:embed="rId10"/>
                          <a:stretch>
                            <a:fillRect/>
                          </a:stretch>
                        </pic:blipFill>
                        <pic:spPr>
                          <a:xfrm>
                            <a:off x="0" y="0"/>
                            <a:ext cx="2154555" cy="1722755"/>
                          </a:xfrm>
                          <a:prstGeom prst="rect">
                            <a:avLst/>
                          </a:prstGeom>
                        </pic:spPr>
                      </pic:pic>
                    </a:graphicData>
                  </a:graphic>
                </wp:inline>
              </w:drawing>
            </w:r>
          </w:p>
        </w:tc>
      </w:tr>
      <w:tr>
        <w:tblPrEx>
          <w:tblCellMar>
            <w:top w:w="0" w:type="dxa"/>
            <w:left w:w="0" w:type="dxa"/>
            <w:bottom w:w="0" w:type="dxa"/>
            <w:right w:w="0" w:type="dxa"/>
          </w:tblCellMar>
        </w:tblPrEx>
        <w:trPr>
          <w:trHeight w:val="3299"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val="en-US" w:eastAsia="zh-CN" w:bidi="ar"/>
              </w:rPr>
              <w:t>5</w:t>
            </w:r>
          </w:p>
        </w:tc>
        <w:tc>
          <w:tcPr>
            <w:tcW w:w="150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4"/>
              </w:rPr>
            </w:pPr>
            <w:r>
              <w:rPr>
                <w:rFonts w:hint="eastAsia" w:ascii="宋体" w:hAnsi="宋体" w:eastAsia="宋体" w:cs="宋体"/>
                <w:color w:val="000000"/>
                <w:kern w:val="0"/>
                <w:sz w:val="24"/>
                <w:lang w:bidi="ar"/>
              </w:rPr>
              <w:t>科学实验戏水台</w:t>
            </w:r>
            <w:r>
              <w:rPr>
                <w:rStyle w:val="28"/>
                <w:rFonts w:eastAsia="宋体"/>
                <w:sz w:val="24"/>
                <w:szCs w:val="24"/>
                <w:lang w:bidi="ar"/>
              </w:rPr>
              <w:t>stem</w:t>
            </w:r>
            <w:r>
              <w:rPr>
                <w:rStyle w:val="29"/>
                <w:rFonts w:hint="default"/>
                <w:sz w:val="24"/>
                <w:szCs w:val="24"/>
                <w:lang w:bidi="ar"/>
              </w:rPr>
              <w:t>教具</w:t>
            </w:r>
          </w:p>
        </w:tc>
        <w:tc>
          <w:tcPr>
            <w:tcW w:w="34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326"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default" w:ascii="宋体" w:hAnsi="宋体" w:eastAsia="宋体" w:cs="宋体"/>
                <w:color w:val="000000"/>
                <w:kern w:val="0"/>
                <w:szCs w:val="21"/>
                <w:bdr w:val="single" w:color="000000" w:sz="4" w:space="0"/>
                <w:lang w:val="en-US" w:eastAsia="zh-CN"/>
              </w:rPr>
            </w:pPr>
            <w:r>
              <w:rPr>
                <w:rFonts w:hint="eastAsia" w:ascii="宋体" w:hAnsi="宋体" w:eastAsia="宋体" w:cs="宋体"/>
                <w:color w:val="000000"/>
                <w:kern w:val="0"/>
                <w:sz w:val="24"/>
                <w:lang w:val="en-US" w:eastAsia="zh-CN" w:bidi="ar"/>
              </w:rPr>
              <w:t>1</w:t>
            </w:r>
          </w:p>
        </w:tc>
        <w:tc>
          <w:tcPr>
            <w:tcW w:w="10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bdr w:val="single" w:color="000000" w:sz="4" w:space="0"/>
                <w:lang w:val="en-US" w:eastAsia="zh-CN"/>
              </w:rPr>
            </w:pPr>
            <w:bookmarkStart w:id="84" w:name="_GoBack"/>
            <w:bookmarkEnd w:id="84"/>
          </w:p>
        </w:tc>
        <w:tc>
          <w:tcPr>
            <w:tcW w:w="358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textAlignment w:val="center"/>
              <w:rPr>
                <w:rFonts w:hint="default" w:cs="宋体"/>
                <w:color w:val="000000"/>
                <w:sz w:val="24"/>
                <w:lang w:val="en-US" w:eastAsia="zh-CN"/>
              </w:rPr>
            </w:pPr>
            <w:r>
              <w:rPr>
                <w:rFonts w:hint="eastAsia" w:cs="宋体"/>
                <w:color w:val="000000"/>
                <w:sz w:val="24"/>
                <w:lang w:val="en-US" w:eastAsia="zh-CN"/>
              </w:rPr>
              <w:t>1.名称：百变玩水游戏幼儿早教园儿童拼搭组合科学实验戏水台stem</w:t>
            </w:r>
            <w:r>
              <w:rPr>
                <w:rFonts w:hint="default" w:cs="宋体"/>
                <w:color w:val="000000"/>
                <w:sz w:val="24"/>
                <w:lang w:val="en-US" w:eastAsia="zh-CN"/>
              </w:rPr>
              <w:t>教具</w:t>
            </w:r>
          </w:p>
          <w:p>
            <w:pPr>
              <w:widowControl/>
              <w:textAlignment w:val="center"/>
              <w:rPr>
                <w:rFonts w:hint="eastAsia" w:cs="宋体"/>
                <w:color w:val="000000"/>
                <w:sz w:val="24"/>
                <w:lang w:val="en-US" w:eastAsia="zh-CN"/>
              </w:rPr>
            </w:pPr>
            <w:r>
              <w:rPr>
                <w:rFonts w:hint="eastAsia" w:cs="宋体"/>
                <w:color w:val="000000"/>
                <w:sz w:val="24"/>
                <w:lang w:val="en-US" w:eastAsia="zh-CN"/>
              </w:rPr>
              <w:t>2.型号：OH01</w:t>
            </w:r>
          </w:p>
          <w:p>
            <w:pPr>
              <w:widowControl/>
              <w:textAlignment w:val="center"/>
              <w:rPr>
                <w:rFonts w:hint="default"/>
                <w:lang w:val="en-US" w:eastAsia="zh-CN"/>
              </w:rPr>
            </w:pPr>
            <w:r>
              <w:rPr>
                <w:rFonts w:hint="eastAsia" w:cs="宋体"/>
                <w:color w:val="000000"/>
                <w:sz w:val="24"/>
                <w:lang w:val="en-US" w:eastAsia="zh-CN"/>
              </w:rPr>
              <w:t>3.环保材料</w:t>
            </w:r>
          </w:p>
        </w:tc>
        <w:tc>
          <w:tcPr>
            <w:tcW w:w="342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bdr w:val="single" w:color="000000" w:sz="4" w:space="0"/>
                <w:lang w:eastAsia="zh-CN"/>
              </w:rPr>
            </w:pPr>
            <w:r>
              <w:rPr>
                <w:rFonts w:hint="eastAsia" w:ascii="宋体" w:hAnsi="宋体" w:eastAsia="宋体" w:cs="宋体"/>
                <w:color w:val="000000"/>
                <w:kern w:val="0"/>
                <w:szCs w:val="21"/>
                <w:bdr w:val="single" w:color="000000" w:sz="4" w:space="0"/>
                <w:lang w:eastAsia="zh-CN"/>
              </w:rPr>
              <w:drawing>
                <wp:inline distT="0" distB="0" distL="114300" distR="114300">
                  <wp:extent cx="2152015" cy="1644650"/>
                  <wp:effectExtent l="0" t="0" r="635" b="12700"/>
                  <wp:docPr id="14" name="图片 14" descr="349dbfb3ae00a20f7157d72ff336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349dbfb3ae00a20f7157d72ff336f70"/>
                          <pic:cNvPicPr>
                            <a:picLocks noChangeAspect="1"/>
                          </pic:cNvPicPr>
                        </pic:nvPicPr>
                        <pic:blipFill>
                          <a:blip r:embed="rId11"/>
                          <a:stretch>
                            <a:fillRect/>
                          </a:stretch>
                        </pic:blipFill>
                        <pic:spPr>
                          <a:xfrm>
                            <a:off x="0" y="0"/>
                            <a:ext cx="2152015" cy="1644650"/>
                          </a:xfrm>
                          <a:prstGeom prst="rect">
                            <a:avLst/>
                          </a:prstGeom>
                        </pic:spPr>
                      </pic:pic>
                    </a:graphicData>
                  </a:graphic>
                </wp:inline>
              </w:drawing>
            </w:r>
          </w:p>
        </w:tc>
      </w:tr>
    </w:tbl>
    <w:p>
      <w:pPr>
        <w:pStyle w:val="2"/>
        <w:ind w:left="0" w:leftChars="0" w:firstLine="0" w:firstLineChars="0"/>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rPr>
          <w:rFonts w:eastAsia="等线"/>
        </w:rPr>
      </w:pPr>
    </w:p>
    <w:p>
      <w:pPr>
        <w:pStyle w:val="2"/>
        <w:rPr>
          <w:rFonts w:eastAsia="等线"/>
        </w:rPr>
      </w:pPr>
    </w:p>
    <w:p>
      <w:pPr>
        <w:rPr>
          <w:rFonts w:eastAsia="等线"/>
        </w:rPr>
      </w:pPr>
    </w:p>
    <w:p>
      <w:pPr>
        <w:pStyle w:val="2"/>
        <w:rPr>
          <w:rFonts w:eastAsia="等线"/>
        </w:rPr>
      </w:pPr>
    </w:p>
    <w:p/>
    <w:p>
      <w:pPr>
        <w:pStyle w:val="2"/>
      </w:pPr>
    </w:p>
    <w:p>
      <w:pPr>
        <w:pStyle w:val="14"/>
        <w:rPr>
          <w:rFonts w:eastAsia="等线"/>
          <w:color w:val="auto"/>
        </w:rPr>
      </w:pPr>
    </w:p>
    <w:p>
      <w:pPr>
        <w:pStyle w:val="2"/>
        <w:rPr>
          <w:color w:val="auto"/>
        </w:rPr>
      </w:pPr>
    </w:p>
    <w:p>
      <w:pPr>
        <w:spacing w:line="360" w:lineRule="auto"/>
        <w:jc w:val="center"/>
        <w:rPr>
          <w:rFonts w:eastAsia="黑体"/>
          <w:sz w:val="36"/>
          <w:szCs w:val="36"/>
        </w:rPr>
      </w:pPr>
      <w:r>
        <w:rPr>
          <w:rFonts w:hint="eastAsia" w:eastAsia="黑体"/>
          <w:sz w:val="36"/>
          <w:szCs w:val="36"/>
        </w:rPr>
        <w:t>第五章：</w:t>
      </w:r>
      <w:r>
        <w:rPr>
          <w:b/>
          <w:sz w:val="36"/>
          <w:szCs w:val="36"/>
        </w:rPr>
        <w:t>询价响应文件的组成及格式</w:t>
      </w:r>
    </w:p>
    <w:p>
      <w:pPr>
        <w:rPr>
          <w:sz w:val="32"/>
          <w:szCs w:val="32"/>
        </w:rPr>
      </w:pPr>
    </w:p>
    <w:p>
      <w:pPr>
        <w:spacing w:line="360" w:lineRule="auto"/>
        <w:jc w:val="center"/>
        <w:rPr>
          <w:b/>
          <w:sz w:val="72"/>
        </w:rPr>
      </w:pPr>
      <w:r>
        <w:rPr>
          <w:rFonts w:hint="eastAsia"/>
          <w:b/>
          <w:sz w:val="72"/>
        </w:rPr>
        <w:t>询价响应文件</w:t>
      </w:r>
    </w:p>
    <w:p>
      <w:pPr>
        <w:spacing w:line="360" w:lineRule="auto"/>
      </w:pPr>
    </w:p>
    <w:p>
      <w:pPr>
        <w:spacing w:line="360" w:lineRule="auto"/>
        <w:rPr>
          <w:sz w:val="30"/>
        </w:rPr>
      </w:pPr>
    </w:p>
    <w:p>
      <w:pPr>
        <w:spacing w:line="360" w:lineRule="auto"/>
        <w:ind w:firstLine="1446" w:firstLineChars="400"/>
        <w:rPr>
          <w:b/>
          <w:sz w:val="36"/>
        </w:rPr>
      </w:pPr>
    </w:p>
    <w:p>
      <w:pPr>
        <w:spacing w:line="360" w:lineRule="auto"/>
        <w:ind w:firstLine="1446" w:firstLineChars="400"/>
        <w:rPr>
          <w:b/>
          <w:sz w:val="36"/>
        </w:rPr>
      </w:pPr>
    </w:p>
    <w:p>
      <w:pPr>
        <w:spacing w:line="360" w:lineRule="auto"/>
        <w:ind w:firstLine="1446" w:firstLineChars="400"/>
        <w:rPr>
          <w:b/>
          <w:sz w:val="36"/>
        </w:rPr>
      </w:pPr>
    </w:p>
    <w:p>
      <w:pPr>
        <w:spacing w:line="360" w:lineRule="auto"/>
        <w:ind w:firstLine="1446" w:firstLineChars="400"/>
        <w:rPr>
          <w:b/>
          <w:sz w:val="36"/>
        </w:rPr>
      </w:pPr>
      <w:r>
        <w:rPr>
          <w:b/>
          <w:sz w:val="36"/>
        </w:rPr>
        <w:t>项目名称：</w:t>
      </w:r>
    </w:p>
    <w:p>
      <w:pPr>
        <w:spacing w:line="360" w:lineRule="auto"/>
        <w:ind w:firstLine="3795" w:firstLineChars="1050"/>
        <w:rPr>
          <w:rFonts w:ascii="黑体" w:hAnsi="黑体" w:eastAsia="黑体"/>
          <w:b/>
          <w:sz w:val="36"/>
          <w:szCs w:val="36"/>
        </w:rPr>
      </w:pPr>
    </w:p>
    <w:p>
      <w:pPr>
        <w:spacing w:line="360" w:lineRule="auto"/>
        <w:ind w:firstLine="1446" w:firstLineChars="400"/>
        <w:rPr>
          <w:b/>
          <w:sz w:val="36"/>
        </w:rPr>
      </w:pPr>
      <w:r>
        <w:rPr>
          <w:rFonts w:ascii="黑体" w:hAnsi="黑体" w:eastAsia="黑体"/>
          <w:b/>
          <w:sz w:val="36"/>
          <w:szCs w:val="36"/>
        </w:rPr>
        <w:t>项 目 编 号</w:t>
      </w:r>
      <w:r>
        <w:rPr>
          <w:rFonts w:hint="eastAsia"/>
          <w:b/>
          <w:sz w:val="36"/>
        </w:rPr>
        <w:t>：</w:t>
      </w:r>
    </w:p>
    <w:p>
      <w:pPr>
        <w:spacing w:line="360" w:lineRule="auto"/>
        <w:ind w:firstLine="4319" w:firstLineChars="1195"/>
        <w:rPr>
          <w:b/>
          <w:sz w:val="36"/>
        </w:rPr>
      </w:pPr>
    </w:p>
    <w:p>
      <w:pPr>
        <w:spacing w:line="360" w:lineRule="auto"/>
        <w:ind w:firstLine="1446" w:firstLineChars="400"/>
        <w:rPr>
          <w:sz w:val="36"/>
        </w:rPr>
      </w:pPr>
      <w:r>
        <w:rPr>
          <w:rFonts w:hint="eastAsia"/>
          <w:b/>
          <w:sz w:val="36"/>
        </w:rPr>
        <w:t>询价供应商</w:t>
      </w:r>
      <w:r>
        <w:rPr>
          <w:b/>
          <w:sz w:val="36"/>
        </w:rPr>
        <w:t>（盖章）：</w:t>
      </w:r>
    </w:p>
    <w:p>
      <w:pPr>
        <w:spacing w:line="360" w:lineRule="auto"/>
        <w:jc w:val="center"/>
        <w:rPr>
          <w:b/>
          <w:sz w:val="36"/>
        </w:rPr>
      </w:pPr>
    </w:p>
    <w:p>
      <w:pPr>
        <w:snapToGrid w:val="0"/>
        <w:spacing w:line="360" w:lineRule="auto"/>
        <w:jc w:val="center"/>
        <w:rPr>
          <w:rFonts w:eastAsia="黑体"/>
          <w:sz w:val="36"/>
          <w:szCs w:val="36"/>
        </w:rPr>
      </w:pPr>
      <w:r>
        <w:rPr>
          <w:b/>
          <w:sz w:val="36"/>
        </w:rPr>
        <w:t>年月日</w:t>
      </w:r>
    </w:p>
    <w:p>
      <w:pPr>
        <w:widowControl/>
        <w:jc w:val="left"/>
        <w:rPr>
          <w:rFonts w:eastAsia="黑体"/>
          <w:sz w:val="36"/>
          <w:szCs w:val="36"/>
        </w:rPr>
      </w:pPr>
      <w:r>
        <w:rPr>
          <w:rFonts w:eastAsia="黑体"/>
          <w:sz w:val="36"/>
          <w:szCs w:val="36"/>
        </w:rPr>
        <w:br w:type="page"/>
      </w:r>
    </w:p>
    <w:p>
      <w:pPr>
        <w:snapToGrid w:val="0"/>
        <w:spacing w:before="50" w:after="50"/>
        <w:rPr>
          <w:rFonts w:ascii="宋体" w:hAnsi="宋体"/>
          <w:i/>
          <w:u w:val="single"/>
        </w:rPr>
      </w:pPr>
    </w:p>
    <w:p>
      <w:pPr>
        <w:snapToGrid w:val="0"/>
        <w:spacing w:before="50" w:after="50" w:line="360" w:lineRule="auto"/>
        <w:rPr>
          <w:rFonts w:ascii="宋体" w:hAnsi="宋体" w:eastAsia="仿宋_GB2312"/>
          <w:sz w:val="24"/>
          <w:szCs w:val="20"/>
        </w:rPr>
      </w:pPr>
      <w:r>
        <w:rPr>
          <w:rFonts w:hint="eastAsia" w:ascii="宋体" w:hAnsi="宋体"/>
          <w:b/>
          <w:bCs/>
          <w:sz w:val="24"/>
        </w:rPr>
        <w:t>1、实质性资格证明文件目录</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文件1 法人或者其他组织的营业执照等证明文件，自然人的身份证明（复印件）</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文件2 上一年度财务状况报表（复印件，成立不满一年不需提供）</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文件3 依法缴纳税收和社会保障资金的相关材料（复印件）</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文件4 具备履行合同所必需的设备和专业技术能力证明材料（原件，格式见附表）</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文件5 参加政府采购活动前 3 年内在经营活动中没有重大违法记录的书面声明（原件,格式见附表）</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文件6 法人授权书（原件）</w:t>
      </w:r>
    </w:p>
    <w:p>
      <w:pPr>
        <w:snapToGrid w:val="0"/>
        <w:spacing w:before="50" w:afterLines="50" w:line="360" w:lineRule="auto"/>
        <w:ind w:firstLine="482"/>
        <w:jc w:val="left"/>
        <w:rPr>
          <w:rFonts w:ascii="宋体" w:hAnsi="宋体" w:cs="宋体"/>
          <w:bCs/>
          <w:sz w:val="24"/>
          <w:szCs w:val="24"/>
        </w:rPr>
      </w:pPr>
      <w:r>
        <w:rPr>
          <w:rFonts w:hint="eastAsia" w:ascii="宋体" w:hAnsi="宋体" w:cs="宋体"/>
          <w:bCs/>
          <w:sz w:val="24"/>
          <w:szCs w:val="24"/>
        </w:rPr>
        <w:t>文件7 询价文件中规定要求提供的证明材料和投标人认为需要提供的其他材料</w:t>
      </w:r>
    </w:p>
    <w:p>
      <w:pPr>
        <w:pStyle w:val="2"/>
        <w:rPr>
          <w:bCs/>
          <w:color w:val="auto"/>
          <w:kern w:val="2"/>
          <w:sz w:val="24"/>
          <w:szCs w:val="24"/>
        </w:rPr>
      </w:pPr>
      <w:r>
        <w:rPr>
          <w:rFonts w:hint="eastAsia"/>
          <w:bCs/>
          <w:color w:val="auto"/>
          <w:kern w:val="2"/>
          <w:sz w:val="24"/>
          <w:szCs w:val="24"/>
        </w:rPr>
        <w:t>注：上述复印件均需加盖投标单位公章。</w:t>
      </w:r>
    </w:p>
    <w:p>
      <w:pPr>
        <w:pStyle w:val="14"/>
        <w:rPr>
          <w:rFonts w:ascii="宋体" w:hAnsi="宋体" w:eastAsia="宋体" w:cs="宋体"/>
          <w:color w:val="auto"/>
          <w:sz w:val="24"/>
          <w:szCs w:val="24"/>
        </w:rPr>
      </w:pPr>
    </w:p>
    <w:p>
      <w:pPr>
        <w:pStyle w:val="2"/>
        <w:rPr>
          <w:color w:val="auto"/>
        </w:rPr>
      </w:pPr>
    </w:p>
    <w:p>
      <w:pPr>
        <w:pStyle w:val="14"/>
        <w:rPr>
          <w:rFonts w:ascii="宋体" w:hAnsi="宋体" w:eastAsia="宋体" w:cs="宋体"/>
          <w:color w:val="auto"/>
          <w:sz w:val="24"/>
          <w:szCs w:val="24"/>
        </w:rPr>
      </w:pPr>
    </w:p>
    <w:p>
      <w:pPr>
        <w:pStyle w:val="2"/>
        <w:rPr>
          <w:color w:val="auto"/>
          <w:sz w:val="24"/>
          <w:szCs w:val="24"/>
        </w:rPr>
      </w:pPr>
    </w:p>
    <w:p>
      <w:pPr>
        <w:pStyle w:val="14"/>
        <w:rPr>
          <w:rFonts w:ascii="宋体" w:hAnsi="宋体" w:eastAsia="宋体" w:cs="宋体"/>
          <w:color w:val="auto"/>
          <w:sz w:val="24"/>
          <w:szCs w:val="24"/>
        </w:rPr>
      </w:pPr>
    </w:p>
    <w:p>
      <w:pPr>
        <w:pStyle w:val="2"/>
        <w:rPr>
          <w:color w:val="auto"/>
          <w:sz w:val="24"/>
          <w:szCs w:val="24"/>
        </w:rPr>
      </w:pPr>
    </w:p>
    <w:p>
      <w:pPr>
        <w:pStyle w:val="14"/>
        <w:rPr>
          <w:rFonts w:ascii="宋体" w:hAnsi="宋体" w:eastAsia="宋体" w:cs="宋体"/>
          <w:color w:val="auto"/>
          <w:sz w:val="24"/>
          <w:szCs w:val="24"/>
        </w:rPr>
      </w:pPr>
    </w:p>
    <w:p>
      <w:pPr>
        <w:pStyle w:val="2"/>
        <w:rPr>
          <w:color w:val="auto"/>
        </w:rPr>
      </w:pPr>
    </w:p>
    <w:p>
      <w:pPr>
        <w:pStyle w:val="14"/>
        <w:rPr>
          <w:color w:val="auto"/>
        </w:rPr>
      </w:pPr>
    </w:p>
    <w:p>
      <w:pPr>
        <w:pStyle w:val="2"/>
        <w:rPr>
          <w:color w:val="auto"/>
        </w:rPr>
      </w:pPr>
    </w:p>
    <w:p>
      <w:pPr>
        <w:pStyle w:val="14"/>
        <w:rPr>
          <w:color w:val="auto"/>
        </w:rPr>
      </w:pPr>
    </w:p>
    <w:p>
      <w:pPr>
        <w:pStyle w:val="2"/>
        <w:rPr>
          <w:color w:val="auto"/>
        </w:rPr>
      </w:pPr>
    </w:p>
    <w:p>
      <w:pPr>
        <w:pStyle w:val="14"/>
        <w:rPr>
          <w:color w:val="auto"/>
        </w:rPr>
      </w:pPr>
    </w:p>
    <w:p>
      <w:pPr>
        <w:pStyle w:val="2"/>
        <w:rPr>
          <w:color w:val="auto"/>
        </w:rPr>
      </w:pPr>
    </w:p>
    <w:p>
      <w:pPr>
        <w:pStyle w:val="14"/>
        <w:rPr>
          <w:color w:val="auto"/>
        </w:rPr>
      </w:pPr>
    </w:p>
    <w:p>
      <w:pPr>
        <w:pStyle w:val="2"/>
        <w:rPr>
          <w:color w:val="auto"/>
        </w:rPr>
      </w:pPr>
    </w:p>
    <w:p>
      <w:pPr>
        <w:pStyle w:val="14"/>
        <w:rPr>
          <w:color w:val="auto"/>
        </w:rPr>
      </w:pPr>
    </w:p>
    <w:p>
      <w:pPr>
        <w:pStyle w:val="2"/>
        <w:rPr>
          <w:color w:val="auto"/>
        </w:rPr>
      </w:pPr>
    </w:p>
    <w:p>
      <w:pPr>
        <w:pStyle w:val="14"/>
        <w:rPr>
          <w:color w:val="auto"/>
        </w:rPr>
      </w:pPr>
    </w:p>
    <w:p>
      <w:pPr>
        <w:pStyle w:val="2"/>
        <w:rPr>
          <w:color w:val="auto"/>
        </w:rPr>
      </w:pPr>
    </w:p>
    <w:p>
      <w:pPr>
        <w:pStyle w:val="14"/>
        <w:rPr>
          <w:color w:val="auto"/>
        </w:rPr>
      </w:pPr>
    </w:p>
    <w:p>
      <w:pPr>
        <w:pStyle w:val="2"/>
        <w:rPr>
          <w:color w:val="auto"/>
        </w:rPr>
      </w:pPr>
    </w:p>
    <w:p>
      <w:pPr>
        <w:pStyle w:val="14"/>
        <w:rPr>
          <w:color w:val="auto"/>
        </w:rPr>
      </w:pPr>
    </w:p>
    <w:p>
      <w:pPr>
        <w:pStyle w:val="14"/>
        <w:rPr>
          <w:color w:val="auto"/>
        </w:rPr>
      </w:pPr>
    </w:p>
    <w:p>
      <w:pPr>
        <w:pStyle w:val="2"/>
        <w:rPr>
          <w:color w:val="auto"/>
        </w:rPr>
      </w:pPr>
    </w:p>
    <w:p>
      <w:pPr>
        <w:pStyle w:val="2"/>
        <w:ind w:firstLine="0"/>
        <w:rPr>
          <w:color w:val="auto"/>
        </w:rPr>
      </w:pPr>
    </w:p>
    <w:p>
      <w:pPr>
        <w:pStyle w:val="3"/>
        <w:jc w:val="center"/>
        <w:rPr>
          <w:rFonts w:ascii="黑体" w:hAnsi="宋体" w:eastAsia="黑体"/>
          <w:b w:val="0"/>
          <w:bCs w:val="0"/>
          <w:sz w:val="30"/>
          <w:szCs w:val="30"/>
        </w:rPr>
      </w:pPr>
      <w:r>
        <w:rPr>
          <w:rFonts w:hint="eastAsia" w:ascii="宋体" w:hAnsi="宋体"/>
          <w:sz w:val="24"/>
          <w:szCs w:val="24"/>
        </w:rPr>
        <w:t>具备履行合同所必需的设备和专业技术能力的书面声明（格式）</w:t>
      </w:r>
    </w:p>
    <w:p>
      <w:pPr>
        <w:spacing w:line="460" w:lineRule="exact"/>
        <w:ind w:firstLine="492"/>
        <w:rPr>
          <w:rFonts w:ascii="宋体" w:hAns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bCs/>
          <w:sz w:val="24"/>
        </w:rPr>
      </w:pPr>
      <w:r>
        <w:rPr>
          <w:rFonts w:hint="eastAsia" w:ascii="宋体" w:hAnsi="宋体"/>
          <w:bCs/>
          <w:sz w:val="24"/>
        </w:rPr>
        <w:t>主要设备有：。</w:t>
      </w:r>
    </w:p>
    <w:p>
      <w:pPr>
        <w:spacing w:line="460" w:lineRule="exact"/>
        <w:ind w:firstLine="492"/>
        <w:rPr>
          <w:rFonts w:ascii="宋体" w:hAnsi="宋体"/>
          <w:bCs/>
          <w:sz w:val="24"/>
        </w:rPr>
      </w:pPr>
      <w:r>
        <w:rPr>
          <w:rFonts w:hint="eastAsia" w:ascii="宋体" w:hAnsi="宋体"/>
          <w:bCs/>
          <w:sz w:val="24"/>
        </w:rPr>
        <w:t>主要专业技术能力有：。</w:t>
      </w:r>
    </w:p>
    <w:p>
      <w:pPr>
        <w:spacing w:line="460" w:lineRule="exact"/>
        <w:rPr>
          <w:rFonts w:ascii="宋体" w:hAnsi="宋体"/>
          <w:bCs/>
          <w:sz w:val="24"/>
        </w:rPr>
      </w:pPr>
      <w:r>
        <w:rPr>
          <w:rFonts w:hint="eastAsia" w:ascii="宋体" w:hAnsi="宋体"/>
          <w:bCs/>
          <w:sz w:val="24"/>
        </w:rPr>
        <w:t xml:space="preserve">                                      供应商名称（公章）：</w:t>
      </w:r>
    </w:p>
    <w:p>
      <w:pPr>
        <w:spacing w:line="460" w:lineRule="exact"/>
        <w:rPr>
          <w:rFonts w:ascii="宋体" w:hAnsi="宋体"/>
          <w:bCs/>
          <w:sz w:val="24"/>
        </w:rPr>
      </w:pPr>
    </w:p>
    <w:p>
      <w:pPr>
        <w:spacing w:line="460" w:lineRule="exact"/>
        <w:rPr>
          <w:rFonts w:ascii="宋体" w:hAnsi="宋体"/>
          <w:bCs/>
          <w:sz w:val="24"/>
        </w:rPr>
      </w:pPr>
      <w:r>
        <w:rPr>
          <w:rFonts w:hint="eastAsia" w:ascii="宋体" w:hAnsi="宋体"/>
          <w:bCs/>
          <w:sz w:val="24"/>
        </w:rPr>
        <w:t xml:space="preserve">                                     日期：年月日</w:t>
      </w:r>
    </w:p>
    <w:p>
      <w:pPr>
        <w:pStyle w:val="5"/>
      </w:pPr>
      <w:r>
        <w:br w:type="page"/>
      </w:r>
    </w:p>
    <w:p>
      <w:pPr>
        <w:pStyle w:val="3"/>
        <w:jc w:val="center"/>
        <w:rPr>
          <w:rFonts w:ascii="宋体" w:hAnsi="宋体"/>
          <w:sz w:val="24"/>
          <w:szCs w:val="24"/>
        </w:rPr>
      </w:pPr>
      <w:r>
        <w:rPr>
          <w:rFonts w:hint="eastAsia" w:ascii="宋体" w:hAnsi="宋体"/>
          <w:sz w:val="24"/>
          <w:szCs w:val="24"/>
        </w:rPr>
        <w:t>参加政府采购活动前 3 年内在经营活动中没有重大违法记录的书面声明（格式）</w:t>
      </w:r>
    </w:p>
    <w:p>
      <w:pPr>
        <w:spacing w:line="460" w:lineRule="exact"/>
        <w:rPr>
          <w:rFonts w:ascii="宋体" w:hAnsi="宋体"/>
          <w:b/>
          <w:bCs/>
          <w:sz w:val="44"/>
          <w:szCs w:val="44"/>
        </w:rPr>
      </w:pPr>
    </w:p>
    <w:p>
      <w:pPr>
        <w:spacing w:line="460" w:lineRule="exact"/>
        <w:rPr>
          <w:rFonts w:ascii="宋体" w:hAnsi="宋体"/>
          <w:b/>
          <w:bCs/>
          <w:sz w:val="44"/>
          <w:szCs w:val="44"/>
        </w:rPr>
      </w:pPr>
      <w:r>
        <w:rPr>
          <w:rFonts w:hint="eastAsia" w:ascii="宋体" w:hAnsi="宋体"/>
          <w:b/>
          <w:bCs/>
          <w:sz w:val="44"/>
          <w:szCs w:val="44"/>
        </w:rPr>
        <w:t xml:space="preserve">                   声  明</w:t>
      </w:r>
    </w:p>
    <w:p>
      <w:pPr>
        <w:spacing w:line="460" w:lineRule="exact"/>
        <w:rPr>
          <w:rFonts w:ascii="宋体" w:hAnsi="宋体"/>
          <w:b/>
          <w:bCs/>
          <w:sz w:val="44"/>
          <w:szCs w:val="44"/>
        </w:rPr>
      </w:pPr>
    </w:p>
    <w:p>
      <w:pPr>
        <w:spacing w:line="460" w:lineRule="exact"/>
        <w:rPr>
          <w:rFonts w:ascii="宋体" w:hAnsi="宋体"/>
          <w:bCs/>
          <w:sz w:val="24"/>
        </w:rPr>
      </w:pPr>
      <w:r>
        <w:rPr>
          <w:rFonts w:hint="eastAsia" w:ascii="宋体" w:hAnsi="宋体"/>
          <w:bCs/>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bCs/>
          <w:sz w:val="24"/>
        </w:rPr>
      </w:pPr>
      <w:r>
        <w:rPr>
          <w:rFonts w:hint="eastAsia" w:ascii="宋体" w:hAnsi="宋体"/>
          <w:bCs/>
          <w:sz w:val="24"/>
        </w:rPr>
        <w:t xml:space="preserve">                                      供应商名称（公章）：</w:t>
      </w:r>
    </w:p>
    <w:p>
      <w:pPr>
        <w:spacing w:line="460" w:lineRule="exact"/>
        <w:rPr>
          <w:rFonts w:ascii="宋体" w:hAnsi="宋体"/>
          <w:bCs/>
          <w:sz w:val="24"/>
          <w:u w:val="single"/>
        </w:rPr>
      </w:pPr>
      <w:r>
        <w:rPr>
          <w:rFonts w:hint="eastAsia" w:ascii="宋体" w:hAnsi="宋体"/>
          <w:bCs/>
          <w:sz w:val="24"/>
        </w:rPr>
        <w:t xml:space="preserve">                                      授权代表签字：</w:t>
      </w:r>
    </w:p>
    <w:p>
      <w:pPr>
        <w:spacing w:line="460" w:lineRule="exact"/>
        <w:rPr>
          <w:rFonts w:ascii="宋体" w:hAnsi="宋体"/>
          <w:bCs/>
          <w:sz w:val="24"/>
        </w:rPr>
      </w:pPr>
      <w:r>
        <w:rPr>
          <w:rFonts w:hint="eastAsia" w:ascii="宋体" w:hAnsi="宋体"/>
          <w:bCs/>
          <w:sz w:val="24"/>
        </w:rPr>
        <w:t xml:space="preserve">                                      日期：年月日</w:t>
      </w:r>
    </w:p>
    <w:p>
      <w:pPr>
        <w:spacing w:line="460" w:lineRule="exact"/>
        <w:rPr>
          <w:rFonts w:ascii="宋体" w:hAnsi="宋体"/>
          <w:bCs/>
          <w:sz w:val="24"/>
        </w:rPr>
      </w:pPr>
    </w:p>
    <w:p>
      <w:pPr>
        <w:pStyle w:val="14"/>
        <w:rPr>
          <w:color w:val="auto"/>
        </w:rPr>
      </w:pPr>
    </w:p>
    <w:p>
      <w:pPr>
        <w:pStyle w:val="2"/>
        <w:rPr>
          <w:color w:val="auto"/>
        </w:rPr>
      </w:pPr>
    </w:p>
    <w:p>
      <w:pPr>
        <w:pStyle w:val="14"/>
        <w:rPr>
          <w:color w:val="auto"/>
        </w:rPr>
      </w:pPr>
    </w:p>
    <w:p>
      <w:pPr>
        <w:pStyle w:val="2"/>
        <w:rPr>
          <w:color w:val="auto"/>
        </w:rPr>
      </w:pPr>
    </w:p>
    <w:p>
      <w:pPr>
        <w:pStyle w:val="14"/>
        <w:rPr>
          <w:color w:val="auto"/>
        </w:rPr>
      </w:pPr>
    </w:p>
    <w:p>
      <w:pPr>
        <w:pStyle w:val="2"/>
        <w:rPr>
          <w:color w:val="auto"/>
        </w:rPr>
      </w:pPr>
    </w:p>
    <w:p>
      <w:pPr>
        <w:pStyle w:val="14"/>
        <w:rPr>
          <w:color w:val="auto"/>
        </w:rPr>
      </w:pPr>
    </w:p>
    <w:p>
      <w:pPr>
        <w:pStyle w:val="2"/>
        <w:rPr>
          <w:color w:val="auto"/>
        </w:rPr>
      </w:pPr>
    </w:p>
    <w:p>
      <w:pPr>
        <w:pStyle w:val="14"/>
        <w:rPr>
          <w:color w:val="auto"/>
        </w:rPr>
      </w:pPr>
    </w:p>
    <w:p>
      <w:pPr>
        <w:pStyle w:val="2"/>
        <w:rPr>
          <w:color w:val="auto"/>
        </w:rPr>
      </w:pPr>
    </w:p>
    <w:p>
      <w:pPr>
        <w:pStyle w:val="14"/>
        <w:rPr>
          <w:color w:val="auto"/>
        </w:rPr>
      </w:pPr>
    </w:p>
    <w:p>
      <w:pPr>
        <w:pStyle w:val="2"/>
        <w:rPr>
          <w:color w:val="auto"/>
        </w:rPr>
      </w:pPr>
    </w:p>
    <w:p>
      <w:pPr>
        <w:pStyle w:val="14"/>
        <w:rPr>
          <w:color w:val="auto"/>
        </w:rPr>
      </w:pPr>
    </w:p>
    <w:p>
      <w:pPr>
        <w:pStyle w:val="2"/>
        <w:rPr>
          <w:color w:val="auto"/>
        </w:rPr>
      </w:pPr>
    </w:p>
    <w:p>
      <w:pPr>
        <w:pStyle w:val="14"/>
        <w:rPr>
          <w:color w:val="auto"/>
        </w:rPr>
      </w:pPr>
    </w:p>
    <w:p>
      <w:pPr>
        <w:pStyle w:val="2"/>
        <w:rPr>
          <w:color w:val="auto"/>
        </w:rPr>
      </w:pPr>
    </w:p>
    <w:p>
      <w:pPr>
        <w:pStyle w:val="14"/>
        <w:rPr>
          <w:color w:val="auto"/>
        </w:rPr>
      </w:pPr>
    </w:p>
    <w:p>
      <w:pPr>
        <w:pStyle w:val="2"/>
        <w:rPr>
          <w:color w:val="auto"/>
        </w:rPr>
      </w:pPr>
    </w:p>
    <w:p>
      <w:pPr>
        <w:pStyle w:val="14"/>
        <w:rPr>
          <w:color w:val="auto"/>
        </w:rPr>
      </w:pPr>
    </w:p>
    <w:p>
      <w:pPr>
        <w:pStyle w:val="2"/>
        <w:rPr>
          <w:color w:val="auto"/>
        </w:rPr>
      </w:pPr>
    </w:p>
    <w:p>
      <w:pPr>
        <w:pStyle w:val="14"/>
        <w:rPr>
          <w:color w:val="auto"/>
        </w:rPr>
      </w:pPr>
    </w:p>
    <w:p>
      <w:pPr>
        <w:pStyle w:val="2"/>
        <w:rPr>
          <w:color w:val="auto"/>
        </w:rPr>
      </w:pPr>
    </w:p>
    <w:p>
      <w:pPr>
        <w:pStyle w:val="14"/>
        <w:rPr>
          <w:color w:val="auto"/>
        </w:rPr>
      </w:pPr>
    </w:p>
    <w:p>
      <w:pPr>
        <w:pStyle w:val="2"/>
        <w:rPr>
          <w:color w:val="auto"/>
        </w:rPr>
      </w:pPr>
    </w:p>
    <w:p>
      <w:pPr>
        <w:pStyle w:val="14"/>
        <w:rPr>
          <w:color w:val="auto"/>
        </w:rPr>
      </w:pPr>
    </w:p>
    <w:p>
      <w:pPr>
        <w:pStyle w:val="2"/>
        <w:rPr>
          <w:color w:val="auto"/>
        </w:rPr>
      </w:pPr>
    </w:p>
    <w:p>
      <w:pPr>
        <w:pStyle w:val="14"/>
        <w:rPr>
          <w:color w:val="auto"/>
        </w:rPr>
      </w:pPr>
    </w:p>
    <w:p>
      <w:pPr>
        <w:pStyle w:val="3"/>
        <w:jc w:val="center"/>
        <w:rPr>
          <w:rFonts w:ascii="宋体"/>
          <w:sz w:val="28"/>
          <w:szCs w:val="28"/>
        </w:rPr>
      </w:pPr>
      <w:r>
        <w:rPr>
          <w:rFonts w:hint="eastAsia" w:ascii="宋体" w:hAnsi="宋体" w:cs="宋体"/>
          <w:sz w:val="28"/>
          <w:szCs w:val="28"/>
        </w:rPr>
        <w:t>法人授权书（格式）</w:t>
      </w:r>
    </w:p>
    <w:p>
      <w:pPr>
        <w:snapToGrid w:val="0"/>
        <w:spacing w:line="300" w:lineRule="auto"/>
        <w:rPr>
          <w:rFonts w:ascii="宋体" w:hAnsi="Arial"/>
        </w:rPr>
      </w:pPr>
    </w:p>
    <w:p>
      <w:pPr>
        <w:snapToGrid w:val="0"/>
        <w:spacing w:line="480" w:lineRule="auto"/>
        <w:ind w:firstLine="615"/>
        <w:rPr>
          <w:sz w:val="24"/>
          <w:szCs w:val="24"/>
        </w:rPr>
      </w:pPr>
      <w:r>
        <w:rPr>
          <w:rFonts w:hint="eastAsia" w:cs="宋体"/>
          <w:sz w:val="24"/>
          <w:szCs w:val="24"/>
        </w:rPr>
        <w:t>本授权书声明：公司的</w:t>
      </w:r>
      <w:r>
        <w:rPr>
          <w:sz w:val="24"/>
          <w:szCs w:val="24"/>
        </w:rPr>
        <w:t xml:space="preserve">_______  </w:t>
      </w:r>
      <w:r>
        <w:rPr>
          <w:rFonts w:hint="eastAsia" w:cs="宋体"/>
          <w:sz w:val="24"/>
          <w:szCs w:val="24"/>
        </w:rPr>
        <w:t>（法定代表人姓名）</w:t>
      </w:r>
      <w:r>
        <w:rPr>
          <w:sz w:val="24"/>
          <w:szCs w:val="24"/>
        </w:rPr>
        <w:t>_______</w:t>
      </w:r>
      <w:r>
        <w:rPr>
          <w:rFonts w:hint="eastAsia" w:cs="宋体"/>
          <w:sz w:val="24"/>
          <w:szCs w:val="24"/>
        </w:rPr>
        <w:t>职务代表本公司授权（被授权人的姓名）</w:t>
      </w:r>
      <w:r>
        <w:rPr>
          <w:sz w:val="24"/>
          <w:szCs w:val="24"/>
        </w:rPr>
        <w:t>______ (</w:t>
      </w:r>
      <w:r>
        <w:rPr>
          <w:rFonts w:hint="eastAsia" w:cs="宋体"/>
          <w:sz w:val="24"/>
          <w:szCs w:val="24"/>
        </w:rPr>
        <w:t>职务</w:t>
      </w:r>
      <w:r>
        <w:rPr>
          <w:sz w:val="24"/>
          <w:szCs w:val="24"/>
        </w:rPr>
        <w:t>)</w:t>
      </w:r>
      <w:r>
        <w:rPr>
          <w:rFonts w:hint="eastAsia" w:cs="宋体"/>
          <w:sz w:val="24"/>
          <w:szCs w:val="24"/>
        </w:rPr>
        <w:t>为本公司的合法投标代表，就参加</w:t>
      </w:r>
      <w:r>
        <w:rPr>
          <w:rFonts w:hint="eastAsia" w:cs="宋体"/>
          <w:sz w:val="24"/>
          <w:szCs w:val="24"/>
          <w:u w:val="single"/>
        </w:rPr>
        <w:t>YCYZ（编号）</w:t>
      </w:r>
      <w:r>
        <w:rPr>
          <w:rFonts w:hint="eastAsia" w:cs="宋体"/>
          <w:sz w:val="24"/>
          <w:szCs w:val="24"/>
        </w:rPr>
        <w:t>标的内容的投标、签订合同以及合同的执行、完成和纠纷处理，以本公司名义处理一切与之有关的事务。</w:t>
      </w:r>
    </w:p>
    <w:p>
      <w:pPr>
        <w:spacing w:line="480" w:lineRule="auto"/>
        <w:ind w:firstLine="645"/>
        <w:rPr>
          <w:sz w:val="24"/>
          <w:szCs w:val="24"/>
        </w:rPr>
      </w:pPr>
      <w:r>
        <w:rPr>
          <w:rFonts w:hint="eastAsia" w:cs="宋体"/>
          <w:sz w:val="24"/>
          <w:szCs w:val="24"/>
        </w:rPr>
        <w:t>本授权书于年月日签字生效，特此声明。</w:t>
      </w:r>
    </w:p>
    <w:p>
      <w:pPr>
        <w:spacing w:line="480" w:lineRule="auto"/>
        <w:ind w:firstLine="720" w:firstLineChars="300"/>
        <w:rPr>
          <w:sz w:val="24"/>
          <w:szCs w:val="24"/>
        </w:rPr>
      </w:pPr>
      <w:r>
        <w:rPr>
          <w:rFonts w:hint="eastAsia" w:cs="宋体"/>
          <w:sz w:val="24"/>
          <w:szCs w:val="24"/>
        </w:rPr>
        <w:t>法定代表人签字：</w:t>
      </w:r>
    </w:p>
    <w:p>
      <w:pPr>
        <w:spacing w:line="480" w:lineRule="auto"/>
        <w:rPr>
          <w:sz w:val="24"/>
          <w:szCs w:val="24"/>
          <w:u w:val="single"/>
        </w:rPr>
      </w:pPr>
      <w:r>
        <w:rPr>
          <w:rFonts w:hint="eastAsia" w:cs="宋体"/>
          <w:sz w:val="24"/>
          <w:szCs w:val="24"/>
        </w:rPr>
        <w:t>职务：</w:t>
      </w:r>
    </w:p>
    <w:p>
      <w:pPr>
        <w:spacing w:line="480" w:lineRule="auto"/>
        <w:rPr>
          <w:sz w:val="24"/>
          <w:szCs w:val="24"/>
          <w:u w:val="single"/>
        </w:rPr>
      </w:pPr>
      <w:r>
        <w:rPr>
          <w:rFonts w:hint="eastAsia" w:cs="宋体"/>
          <w:sz w:val="24"/>
          <w:szCs w:val="24"/>
        </w:rPr>
        <w:t>单位名称：</w:t>
      </w:r>
    </w:p>
    <w:p>
      <w:pPr>
        <w:spacing w:line="480" w:lineRule="auto"/>
        <w:rPr>
          <w:sz w:val="24"/>
          <w:szCs w:val="24"/>
        </w:rPr>
      </w:pPr>
      <w:r>
        <w:rPr>
          <w:rFonts w:hint="eastAsia" w:cs="宋体"/>
          <w:sz w:val="24"/>
          <w:szCs w:val="24"/>
        </w:rPr>
        <w:t>地址：</w:t>
      </w:r>
    </w:p>
    <w:p>
      <w:pPr>
        <w:spacing w:line="480" w:lineRule="auto"/>
        <w:rPr>
          <w:sz w:val="24"/>
          <w:szCs w:val="24"/>
          <w:u w:val="single"/>
        </w:rPr>
      </w:pPr>
      <w:r>
        <w:rPr>
          <w:rFonts w:hint="eastAsia" w:cs="宋体"/>
          <w:sz w:val="24"/>
          <w:szCs w:val="24"/>
        </w:rPr>
        <w:t>投标代表（被授权人）签字：</w:t>
      </w:r>
    </w:p>
    <w:p>
      <w:pPr>
        <w:spacing w:line="480" w:lineRule="auto"/>
        <w:rPr>
          <w:sz w:val="24"/>
          <w:szCs w:val="24"/>
          <w:u w:val="single"/>
        </w:rPr>
      </w:pPr>
      <w:r>
        <w:rPr>
          <w:rFonts w:hint="eastAsia" w:cs="宋体"/>
          <w:sz w:val="24"/>
          <w:szCs w:val="24"/>
        </w:rPr>
        <w:t>职务：</w:t>
      </w:r>
    </w:p>
    <w:p>
      <w:pPr>
        <w:spacing w:line="480" w:lineRule="auto"/>
        <w:rPr>
          <w:sz w:val="24"/>
          <w:szCs w:val="24"/>
          <w:u w:val="single"/>
        </w:rPr>
      </w:pPr>
      <w:r>
        <w:rPr>
          <w:rFonts w:hint="eastAsia" w:cs="宋体"/>
          <w:sz w:val="24"/>
          <w:szCs w:val="24"/>
        </w:rPr>
        <w:t>单位名称：</w:t>
      </w:r>
    </w:p>
    <w:p>
      <w:pPr>
        <w:spacing w:line="480" w:lineRule="auto"/>
        <w:rPr>
          <w:sz w:val="24"/>
          <w:szCs w:val="24"/>
        </w:rPr>
      </w:pPr>
      <w:r>
        <w:rPr>
          <w:rFonts w:hint="eastAsia" w:cs="宋体"/>
          <w:sz w:val="24"/>
          <w:szCs w:val="24"/>
        </w:rPr>
        <w:t>地址：</w:t>
      </w:r>
    </w:p>
    <w:p>
      <w:pPr>
        <w:spacing w:line="480" w:lineRule="auto"/>
        <w:rPr>
          <w:sz w:val="24"/>
          <w:szCs w:val="24"/>
          <w:u w:val="single"/>
        </w:rPr>
      </w:pPr>
      <w:r>
        <w:rPr>
          <w:rFonts w:hint="eastAsia" w:cs="宋体"/>
          <w:sz w:val="24"/>
          <w:szCs w:val="24"/>
        </w:rPr>
        <w:t>投标人（单位公章）：</w:t>
      </w:r>
    </w:p>
    <w:p>
      <w:pPr>
        <w:spacing w:line="480" w:lineRule="auto"/>
        <w:outlineLvl w:val="0"/>
        <w:rPr>
          <w:sz w:val="24"/>
          <w:szCs w:val="24"/>
        </w:rPr>
      </w:pPr>
      <w:r>
        <w:rPr>
          <w:rFonts w:hint="eastAsia" w:cs="宋体"/>
          <w:sz w:val="24"/>
          <w:szCs w:val="24"/>
        </w:rPr>
        <w:t>日期：</w:t>
      </w:r>
    </w:p>
    <w:p>
      <w:pPr>
        <w:pStyle w:val="2"/>
        <w:ind w:firstLine="0"/>
        <w:rPr>
          <w:color w:val="auto"/>
        </w:rPr>
      </w:pPr>
    </w:p>
    <w:p>
      <w:pPr>
        <w:pStyle w:val="14"/>
        <w:rPr>
          <w:color w:val="auto"/>
        </w:rPr>
      </w:pPr>
    </w:p>
    <w:p>
      <w:pPr>
        <w:pStyle w:val="2"/>
        <w:rPr>
          <w:color w:val="auto"/>
        </w:rPr>
      </w:pPr>
    </w:p>
    <w:p>
      <w:pPr>
        <w:pStyle w:val="14"/>
        <w:rPr>
          <w:color w:val="auto"/>
        </w:rPr>
      </w:pPr>
    </w:p>
    <w:p>
      <w:pPr>
        <w:pStyle w:val="2"/>
        <w:rPr>
          <w:color w:val="auto"/>
        </w:rPr>
      </w:pPr>
    </w:p>
    <w:p>
      <w:pPr>
        <w:pStyle w:val="14"/>
        <w:rPr>
          <w:color w:val="auto"/>
        </w:rPr>
      </w:pPr>
    </w:p>
    <w:p>
      <w:pPr>
        <w:pStyle w:val="2"/>
        <w:rPr>
          <w:color w:val="auto"/>
        </w:rPr>
      </w:pPr>
    </w:p>
    <w:p>
      <w:pPr>
        <w:pStyle w:val="14"/>
        <w:rPr>
          <w:color w:val="auto"/>
        </w:rPr>
      </w:pPr>
    </w:p>
    <w:p>
      <w:pPr>
        <w:pStyle w:val="2"/>
        <w:rPr>
          <w:color w:val="auto"/>
        </w:rPr>
      </w:pPr>
    </w:p>
    <w:p>
      <w:pPr>
        <w:pStyle w:val="14"/>
        <w:rPr>
          <w:color w:val="auto"/>
        </w:rPr>
      </w:pPr>
    </w:p>
    <w:p>
      <w:pPr>
        <w:pStyle w:val="14"/>
        <w:rPr>
          <w:color w:val="auto"/>
        </w:rPr>
        <w:sectPr>
          <w:footerReference r:id="rId5" w:type="default"/>
          <w:pgSz w:w="11906" w:h="16838"/>
          <w:pgMar w:top="1418" w:right="1077" w:bottom="1247" w:left="1077" w:header="851" w:footer="992" w:gutter="0"/>
          <w:pgNumType w:start="1"/>
          <w:cols w:space="720" w:num="1"/>
          <w:docGrid w:type="lines" w:linePitch="312" w:charSpace="0"/>
        </w:sectPr>
      </w:pPr>
    </w:p>
    <w:p>
      <w:pPr>
        <w:snapToGrid w:val="0"/>
        <w:spacing w:before="120" w:after="120" w:line="300" w:lineRule="auto"/>
        <w:jc w:val="center"/>
        <w:rPr>
          <w:rFonts w:eastAsia="黑体"/>
          <w:sz w:val="36"/>
          <w:szCs w:val="36"/>
        </w:rPr>
      </w:pPr>
      <w:r>
        <w:rPr>
          <w:rFonts w:hint="eastAsia" w:eastAsia="黑体"/>
          <w:sz w:val="36"/>
          <w:szCs w:val="36"/>
        </w:rPr>
        <w:t>第六部分  报价单及有关承诺、说明</w:t>
      </w:r>
    </w:p>
    <w:p>
      <w:pPr>
        <w:snapToGrid w:val="0"/>
        <w:spacing w:line="300" w:lineRule="auto"/>
        <w:rPr>
          <w:rFonts w:ascii="宋体" w:hAnsi="宋体" w:cs="宋体"/>
          <w:b/>
          <w:bCs/>
          <w:sz w:val="28"/>
          <w:szCs w:val="28"/>
        </w:rPr>
      </w:pPr>
      <w:r>
        <w:rPr>
          <w:rFonts w:hint="eastAsia" w:ascii="宋体" w:hAnsi="宋体" w:cs="宋体"/>
          <w:b/>
          <w:bCs/>
          <w:sz w:val="28"/>
          <w:szCs w:val="28"/>
        </w:rPr>
        <w:t>盐城幼儿师范高等专科学校：</w:t>
      </w:r>
    </w:p>
    <w:p>
      <w:pPr>
        <w:snapToGrid w:val="0"/>
        <w:spacing w:line="300" w:lineRule="auto"/>
        <w:ind w:firstLine="600" w:firstLineChars="250"/>
        <w:rPr>
          <w:rFonts w:ascii="宋体" w:hAnsi="宋体" w:cs="宋体"/>
          <w:sz w:val="24"/>
        </w:rPr>
      </w:pPr>
      <w:r>
        <w:rPr>
          <w:rFonts w:hint="eastAsia" w:ascii="宋体" w:hAnsi="宋体" w:cs="宋体"/>
          <w:sz w:val="24"/>
        </w:rPr>
        <w:t>我单位愿意按照本询价文件（YCYZ）的要求和下面的报价提供所需商品和服务，并保证所供商品为原厂原配产品。</w:t>
      </w:r>
    </w:p>
    <w:p>
      <w:pPr>
        <w:snapToGrid w:val="0"/>
        <w:spacing w:line="300" w:lineRule="auto"/>
        <w:rPr>
          <w:rFonts w:ascii="黑体" w:eastAsia="黑体"/>
        </w:rPr>
      </w:pPr>
      <w:r>
        <w:rPr>
          <w:rFonts w:hint="eastAsia" w:ascii="宋体" w:hAnsi="宋体" w:cs="宋体"/>
          <w:b/>
          <w:sz w:val="24"/>
        </w:rPr>
        <w:t>一、报价单</w:t>
      </w:r>
      <w:r>
        <w:rPr>
          <w:rFonts w:hint="eastAsia" w:ascii="宋体"/>
        </w:rPr>
        <w:t xml:space="preserve"> 货币单位：人民币元</w:t>
      </w:r>
    </w:p>
    <w:tbl>
      <w:tblPr>
        <w:tblStyle w:val="11"/>
        <w:tblW w:w="149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41"/>
        <w:gridCol w:w="6759"/>
        <w:gridCol w:w="720"/>
        <w:gridCol w:w="1440"/>
        <w:gridCol w:w="14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80" w:type="dxa"/>
            <w:vAlign w:val="center"/>
          </w:tcPr>
          <w:p>
            <w:pPr>
              <w:snapToGrid w:val="0"/>
              <w:spacing w:beforeLines="50" w:line="300" w:lineRule="auto"/>
              <w:jc w:val="center"/>
              <w:rPr>
                <w:rFonts w:ascii="宋体" w:hAnsi="宋体" w:cs="宋体"/>
                <w:sz w:val="24"/>
              </w:rPr>
            </w:pPr>
            <w:r>
              <w:rPr>
                <w:rFonts w:hint="eastAsia" w:ascii="宋体" w:hAnsi="宋体" w:cs="宋体"/>
                <w:sz w:val="24"/>
              </w:rPr>
              <w:t>序号</w:t>
            </w:r>
          </w:p>
        </w:tc>
        <w:tc>
          <w:tcPr>
            <w:tcW w:w="1341" w:type="dxa"/>
            <w:vAlign w:val="center"/>
          </w:tcPr>
          <w:p>
            <w:pPr>
              <w:snapToGrid w:val="0"/>
              <w:spacing w:beforeLines="50" w:line="300" w:lineRule="auto"/>
              <w:jc w:val="center"/>
              <w:rPr>
                <w:rFonts w:ascii="宋体" w:hAnsi="宋体" w:cs="宋体"/>
                <w:sz w:val="24"/>
              </w:rPr>
            </w:pPr>
            <w:r>
              <w:rPr>
                <w:rFonts w:hint="eastAsia" w:ascii="宋体" w:hAnsi="宋体" w:cs="宋体"/>
                <w:sz w:val="24"/>
              </w:rPr>
              <w:t>项目名称</w:t>
            </w:r>
          </w:p>
        </w:tc>
        <w:tc>
          <w:tcPr>
            <w:tcW w:w="6759" w:type="dxa"/>
            <w:vAlign w:val="center"/>
          </w:tcPr>
          <w:p>
            <w:pPr>
              <w:snapToGrid w:val="0"/>
              <w:spacing w:beforeLines="50" w:line="300" w:lineRule="auto"/>
              <w:jc w:val="center"/>
              <w:rPr>
                <w:rFonts w:ascii="宋体" w:hAnsi="宋体" w:cs="宋体"/>
                <w:sz w:val="24"/>
              </w:rPr>
            </w:pPr>
            <w:r>
              <w:rPr>
                <w:rFonts w:hint="eastAsia" w:ascii="宋体" w:hAnsi="宋体" w:cs="宋体"/>
                <w:sz w:val="24"/>
              </w:rPr>
              <w:t>品牌、型号及配置参数相关说明</w:t>
            </w:r>
            <w:r>
              <w:rPr>
                <w:rFonts w:hint="eastAsia" w:ascii="宋体" w:hAnsi="宋体" w:cs="宋体"/>
              </w:rPr>
              <w:t>（可附页）</w:t>
            </w:r>
          </w:p>
        </w:tc>
        <w:tc>
          <w:tcPr>
            <w:tcW w:w="720" w:type="dxa"/>
            <w:vAlign w:val="center"/>
          </w:tcPr>
          <w:p>
            <w:pPr>
              <w:snapToGrid w:val="0"/>
              <w:spacing w:beforeLines="50" w:line="300" w:lineRule="auto"/>
              <w:jc w:val="center"/>
              <w:rPr>
                <w:rFonts w:ascii="宋体" w:hAnsi="宋体" w:cs="宋体"/>
                <w:sz w:val="24"/>
              </w:rPr>
            </w:pPr>
            <w:r>
              <w:rPr>
                <w:rFonts w:hint="eastAsia" w:ascii="宋体" w:hAnsi="宋体" w:cs="宋体"/>
                <w:sz w:val="24"/>
              </w:rPr>
              <w:t>数量</w:t>
            </w:r>
          </w:p>
        </w:tc>
        <w:tc>
          <w:tcPr>
            <w:tcW w:w="1440" w:type="dxa"/>
            <w:vAlign w:val="center"/>
          </w:tcPr>
          <w:p>
            <w:pPr>
              <w:snapToGrid w:val="0"/>
              <w:spacing w:beforeLines="50" w:line="300" w:lineRule="auto"/>
              <w:jc w:val="center"/>
              <w:rPr>
                <w:rFonts w:ascii="宋体" w:hAnsi="宋体" w:cs="宋体"/>
                <w:sz w:val="24"/>
              </w:rPr>
            </w:pPr>
            <w:r>
              <w:rPr>
                <w:rFonts w:hint="eastAsia" w:ascii="宋体" w:hAnsi="宋体" w:cs="宋体"/>
                <w:sz w:val="24"/>
              </w:rPr>
              <w:t>报价单价</w:t>
            </w:r>
          </w:p>
        </w:tc>
        <w:tc>
          <w:tcPr>
            <w:tcW w:w="1440" w:type="dxa"/>
            <w:vAlign w:val="center"/>
          </w:tcPr>
          <w:p>
            <w:pPr>
              <w:snapToGrid w:val="0"/>
              <w:spacing w:beforeLines="50" w:line="300" w:lineRule="auto"/>
              <w:jc w:val="center"/>
              <w:rPr>
                <w:rFonts w:ascii="宋体" w:hAnsi="宋体" w:cs="宋体"/>
                <w:sz w:val="24"/>
              </w:rPr>
            </w:pPr>
            <w:r>
              <w:rPr>
                <w:rFonts w:hint="eastAsia" w:ascii="宋体" w:hAnsi="宋体" w:cs="宋体"/>
                <w:sz w:val="24"/>
              </w:rPr>
              <w:t>报价金额</w:t>
            </w:r>
          </w:p>
        </w:tc>
        <w:tc>
          <w:tcPr>
            <w:tcW w:w="2160" w:type="dxa"/>
            <w:vAlign w:val="center"/>
          </w:tcPr>
          <w:p>
            <w:pPr>
              <w:snapToGrid w:val="0"/>
              <w:spacing w:beforeLines="50" w:line="300" w:lineRule="auto"/>
              <w:jc w:val="center"/>
              <w:rPr>
                <w:rFonts w:ascii="宋体" w:hAnsi="宋体" w:cs="宋体"/>
                <w:b/>
                <w:sz w:val="28"/>
              </w:rPr>
            </w:pPr>
            <w:r>
              <w:rPr>
                <w:rFonts w:hint="eastAsia" w:ascii="宋体" w:hAnsi="宋体" w:cs="宋体"/>
                <w:b/>
              </w:rPr>
              <w:t>不同于项目需求的说明</w:t>
            </w:r>
            <w:r>
              <w:rPr>
                <w:rFonts w:hint="eastAsia" w:ascii="宋体" w:hAnsi="宋体" w:cs="宋体"/>
                <w:sz w:val="18"/>
                <w:szCs w:val="18"/>
              </w:rPr>
              <w:t>（技术参数、商务条款偏离情况）（可附页）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080" w:type="dxa"/>
            <w:vAlign w:val="center"/>
          </w:tcPr>
          <w:p>
            <w:pPr>
              <w:jc w:val="center"/>
              <w:rPr>
                <w:rFonts w:ascii="宋体" w:hAnsi="宋体" w:cs="宋体"/>
                <w:sz w:val="18"/>
                <w:szCs w:val="18"/>
              </w:rPr>
            </w:pPr>
          </w:p>
        </w:tc>
        <w:tc>
          <w:tcPr>
            <w:tcW w:w="1341" w:type="dxa"/>
            <w:vAlign w:val="center"/>
          </w:tcPr>
          <w:p>
            <w:pPr>
              <w:jc w:val="center"/>
              <w:rPr>
                <w:rFonts w:ascii="宋体" w:hAnsi="宋体" w:cs="宋体"/>
                <w:sz w:val="18"/>
                <w:szCs w:val="18"/>
              </w:rPr>
            </w:pPr>
          </w:p>
        </w:tc>
        <w:tc>
          <w:tcPr>
            <w:tcW w:w="6759" w:type="dxa"/>
            <w:vAlign w:val="center"/>
          </w:tcPr>
          <w:p>
            <w:pPr>
              <w:rPr>
                <w:rFonts w:ascii="宋体" w:hAnsi="宋体" w:cs="宋体"/>
                <w:sz w:val="18"/>
                <w:szCs w:val="18"/>
              </w:rPr>
            </w:pPr>
          </w:p>
        </w:tc>
        <w:tc>
          <w:tcPr>
            <w:tcW w:w="720" w:type="dxa"/>
            <w:vAlign w:val="center"/>
          </w:tcPr>
          <w:p>
            <w:pPr>
              <w:jc w:val="center"/>
              <w:rPr>
                <w:rFonts w:ascii="宋体" w:hAnsi="宋体" w:cs="宋体"/>
              </w:rPr>
            </w:pPr>
          </w:p>
        </w:tc>
        <w:tc>
          <w:tcPr>
            <w:tcW w:w="1440" w:type="dxa"/>
            <w:vAlign w:val="center"/>
          </w:tcPr>
          <w:p>
            <w:pPr>
              <w:snapToGrid w:val="0"/>
              <w:spacing w:line="300" w:lineRule="auto"/>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bCs/>
                <w:sz w:val="24"/>
              </w:rPr>
            </w:pPr>
          </w:p>
        </w:tc>
        <w:tc>
          <w:tcPr>
            <w:tcW w:w="2160" w:type="dxa"/>
            <w:vAlign w:val="center"/>
          </w:tcPr>
          <w:p>
            <w:pPr>
              <w:snapToGrid w:val="0"/>
              <w:spacing w:line="300" w:lineRule="auto"/>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80" w:type="dxa"/>
            <w:vAlign w:val="center"/>
          </w:tcPr>
          <w:p>
            <w:pPr>
              <w:jc w:val="center"/>
              <w:rPr>
                <w:rFonts w:ascii="宋体" w:hAnsi="宋体" w:cs="宋体"/>
                <w:sz w:val="18"/>
                <w:szCs w:val="18"/>
              </w:rPr>
            </w:pPr>
          </w:p>
          <w:p>
            <w:pPr>
              <w:jc w:val="center"/>
              <w:rPr>
                <w:rFonts w:ascii="宋体" w:hAnsi="宋体" w:cs="宋体"/>
                <w:sz w:val="18"/>
                <w:szCs w:val="18"/>
              </w:rPr>
            </w:pPr>
          </w:p>
        </w:tc>
        <w:tc>
          <w:tcPr>
            <w:tcW w:w="1341" w:type="dxa"/>
            <w:vAlign w:val="center"/>
          </w:tcPr>
          <w:p>
            <w:pPr>
              <w:jc w:val="center"/>
              <w:rPr>
                <w:rFonts w:ascii="宋体" w:hAnsi="宋体" w:cs="宋体"/>
                <w:sz w:val="18"/>
                <w:szCs w:val="18"/>
              </w:rPr>
            </w:pPr>
          </w:p>
        </w:tc>
        <w:tc>
          <w:tcPr>
            <w:tcW w:w="6759" w:type="dxa"/>
            <w:vAlign w:val="center"/>
          </w:tcPr>
          <w:p>
            <w:pPr>
              <w:rPr>
                <w:rFonts w:ascii="宋体" w:hAnsi="宋体" w:cs="宋体"/>
              </w:rPr>
            </w:pPr>
          </w:p>
        </w:tc>
        <w:tc>
          <w:tcPr>
            <w:tcW w:w="720" w:type="dxa"/>
            <w:vAlign w:val="center"/>
          </w:tcPr>
          <w:p>
            <w:pPr>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bCs/>
                <w:sz w:val="24"/>
              </w:rPr>
            </w:pPr>
          </w:p>
        </w:tc>
        <w:tc>
          <w:tcPr>
            <w:tcW w:w="2160" w:type="dxa"/>
            <w:vAlign w:val="center"/>
          </w:tcPr>
          <w:p>
            <w:pP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1080" w:type="dxa"/>
            <w:vAlign w:val="center"/>
          </w:tcPr>
          <w:p>
            <w:pPr>
              <w:jc w:val="center"/>
              <w:rPr>
                <w:rFonts w:ascii="宋体" w:hAnsi="宋体" w:cs="宋体"/>
                <w:sz w:val="18"/>
                <w:szCs w:val="18"/>
              </w:rPr>
            </w:pPr>
          </w:p>
        </w:tc>
        <w:tc>
          <w:tcPr>
            <w:tcW w:w="1341" w:type="dxa"/>
            <w:vAlign w:val="center"/>
          </w:tcPr>
          <w:p>
            <w:pPr>
              <w:jc w:val="center"/>
              <w:rPr>
                <w:rFonts w:ascii="宋体" w:hAnsi="宋体" w:cs="宋体"/>
                <w:sz w:val="18"/>
                <w:szCs w:val="18"/>
              </w:rPr>
            </w:pPr>
          </w:p>
        </w:tc>
        <w:tc>
          <w:tcPr>
            <w:tcW w:w="6759" w:type="dxa"/>
            <w:vAlign w:val="center"/>
          </w:tcPr>
          <w:p>
            <w:pPr>
              <w:rPr>
                <w:rFonts w:ascii="宋体" w:hAnsi="宋体" w:cs="宋体"/>
              </w:rPr>
            </w:pPr>
          </w:p>
        </w:tc>
        <w:tc>
          <w:tcPr>
            <w:tcW w:w="720" w:type="dxa"/>
            <w:vAlign w:val="center"/>
          </w:tcPr>
          <w:p>
            <w:pPr>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bCs/>
                <w:sz w:val="24"/>
              </w:rPr>
            </w:pPr>
          </w:p>
        </w:tc>
        <w:tc>
          <w:tcPr>
            <w:tcW w:w="2160" w:type="dxa"/>
            <w:vAlign w:val="center"/>
          </w:tcPr>
          <w:p>
            <w:pP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4940" w:type="dxa"/>
            <w:gridSpan w:val="7"/>
            <w:vAlign w:val="center"/>
          </w:tcPr>
          <w:p>
            <w:pPr>
              <w:snapToGrid w:val="0"/>
              <w:spacing w:beforeLines="50" w:line="300" w:lineRule="auto"/>
              <w:rPr>
                <w:rFonts w:ascii="宋体" w:hAnsi="宋体" w:cs="宋体"/>
                <w:sz w:val="24"/>
              </w:rPr>
            </w:pPr>
            <w:r>
              <w:rPr>
                <w:rFonts w:hint="eastAsia" w:ascii="宋体" w:hAnsi="宋体" w:cs="宋体"/>
                <w:sz w:val="24"/>
              </w:rPr>
              <w:t>合计人民币（大写）：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4940" w:type="dxa"/>
            <w:gridSpan w:val="7"/>
            <w:vAlign w:val="bottom"/>
          </w:tcPr>
          <w:p>
            <w:pPr>
              <w:snapToGrid w:val="0"/>
              <w:spacing w:line="300" w:lineRule="auto"/>
              <w:rPr>
                <w:rFonts w:ascii="宋体" w:hAnsi="宋体" w:cs="宋体"/>
                <w:sz w:val="24"/>
              </w:rPr>
            </w:pPr>
            <w:r>
              <w:rPr>
                <w:rFonts w:hint="eastAsia" w:ascii="宋体" w:hAnsi="宋体" w:cs="宋体"/>
                <w:sz w:val="24"/>
              </w:rPr>
              <w:t>供货期限：合同签定后日内完工，并达采购人使用（验收）要求。</w:t>
            </w:r>
          </w:p>
        </w:tc>
      </w:tr>
    </w:tbl>
    <w:p>
      <w:pPr>
        <w:rPr>
          <w:rFonts w:ascii="宋体" w:hAnsi="宋体" w:cs="宋体"/>
          <w:sz w:val="24"/>
          <w:szCs w:val="24"/>
        </w:rPr>
      </w:pPr>
      <w:r>
        <w:rPr>
          <w:rFonts w:hint="eastAsia" w:ascii="宋体" w:hAnsi="宋体" w:cs="宋体"/>
          <w:sz w:val="24"/>
          <w:szCs w:val="24"/>
        </w:rPr>
        <w:t>注：1.报价单必须认真填写，包括产品的品牌、型号、配置参数、价格、数量、质保、培训、项目实施时间等详细说明。</w:t>
      </w:r>
    </w:p>
    <w:p>
      <w:pPr>
        <w:ind w:firstLine="480" w:firstLineChars="200"/>
        <w:rPr>
          <w:rFonts w:ascii="宋体" w:hAnsi="宋体" w:cs="宋体"/>
          <w:sz w:val="24"/>
          <w:szCs w:val="24"/>
        </w:rPr>
      </w:pPr>
      <w:r>
        <w:rPr>
          <w:rFonts w:hint="eastAsia" w:ascii="宋体" w:hAnsi="宋体" w:cs="宋体"/>
          <w:sz w:val="24"/>
          <w:szCs w:val="24"/>
        </w:rPr>
        <w:t>2.单价和总价均应包括全部设备价、包装费、运输、安装、调试、培训、技术服务、必不可少的部件、标准备件、专用工具等费用，以及已支付或将支付的营业税和其它税费。</w:t>
      </w:r>
    </w:p>
    <w:p>
      <w:pPr>
        <w:ind w:firstLine="480" w:firstLineChars="200"/>
        <w:rPr>
          <w:rFonts w:ascii="宋体" w:hAnsi="宋体"/>
        </w:rPr>
      </w:pPr>
      <w:r>
        <w:rPr>
          <w:rFonts w:hint="eastAsia" w:ascii="宋体" w:hAnsi="宋体" w:cs="宋体"/>
          <w:sz w:val="24"/>
          <w:szCs w:val="24"/>
        </w:rPr>
        <w:t xml:space="preserve">3.请提供本询价文件要求设备详细的配置清单及分项报价，包括标准件及选购件。 </w:t>
      </w:r>
    </w:p>
    <w:p>
      <w:pPr>
        <w:rPr>
          <w:rFonts w:ascii="宋体"/>
          <w:b/>
          <w:sz w:val="24"/>
        </w:rPr>
      </w:pPr>
      <w:r>
        <w:rPr>
          <w:rFonts w:hint="eastAsia" w:ascii="宋体"/>
          <w:b/>
          <w:sz w:val="24"/>
        </w:rPr>
        <w:t>二、承诺及说明：</w:t>
      </w:r>
    </w:p>
    <w:p>
      <w:pPr>
        <w:ind w:firstLine="9840" w:firstLineChars="4100"/>
        <w:rPr>
          <w:rFonts w:ascii="宋体" w:hAnsi="宋体"/>
          <w:sz w:val="24"/>
          <w:szCs w:val="24"/>
        </w:rPr>
      </w:pPr>
      <w:r>
        <w:rPr>
          <w:rFonts w:hint="eastAsia" w:ascii="宋体" w:hAnsi="宋体"/>
          <w:sz w:val="24"/>
          <w:szCs w:val="24"/>
        </w:rPr>
        <w:t>报价人（单位公章）：</w:t>
      </w:r>
    </w:p>
    <w:p>
      <w:pPr>
        <w:ind w:firstLine="9840" w:firstLineChars="4100"/>
        <w:rPr>
          <w:rFonts w:ascii="宋体" w:hAnsi="宋体"/>
          <w:sz w:val="24"/>
          <w:szCs w:val="24"/>
        </w:rPr>
      </w:pPr>
      <w:r>
        <w:rPr>
          <w:rFonts w:hint="eastAsia" w:ascii="宋体" w:hAnsi="宋体"/>
          <w:sz w:val="24"/>
          <w:szCs w:val="24"/>
        </w:rPr>
        <w:t>法定代表人或授权代表（签字或盖章）：</w:t>
      </w:r>
    </w:p>
    <w:p>
      <w:pPr>
        <w:rPr>
          <w:rFonts w:cs="宋体"/>
          <w:kern w:val="0"/>
          <w:sz w:val="24"/>
          <w:szCs w:val="24"/>
        </w:rPr>
        <w:sectPr>
          <w:pgSz w:w="16838" w:h="11906" w:orient="landscape"/>
          <w:pgMar w:top="1800" w:right="1440" w:bottom="1800" w:left="1440" w:header="851" w:footer="992" w:gutter="0"/>
          <w:cols w:space="720" w:num="1"/>
          <w:docGrid w:type="lines" w:linePitch="312" w:charSpace="0"/>
        </w:sectPr>
      </w:pPr>
      <w:r>
        <w:rPr>
          <w:rFonts w:hint="eastAsia" w:ascii="宋体" w:cs="宋体"/>
          <w:kern w:val="0"/>
          <w:sz w:val="24"/>
          <w:szCs w:val="24"/>
        </w:rPr>
        <w:t>年月</w:t>
      </w:r>
      <w:r>
        <w:rPr>
          <w:rFonts w:hint="eastAsia" w:cs="宋体"/>
          <w:kern w:val="0"/>
          <w:sz w:val="24"/>
          <w:szCs w:val="24"/>
        </w:rPr>
        <w:t>日</w:t>
      </w:r>
    </w:p>
    <w:p>
      <w:pPr>
        <w:pStyle w:val="24"/>
        <w:jc w:val="center"/>
        <w:rPr>
          <w:rFonts w:ascii="仿宋_GB2312" w:hAnsi="宋体" w:cs="Arial"/>
          <w:b/>
          <w:sz w:val="36"/>
          <w:szCs w:val="36"/>
        </w:rPr>
      </w:pPr>
      <w:r>
        <w:rPr>
          <w:rFonts w:hint="eastAsia" w:ascii="仿宋_GB2312" w:hAnsi="宋体" w:cs="Arial"/>
          <w:b/>
          <w:sz w:val="36"/>
          <w:szCs w:val="36"/>
        </w:rPr>
        <w:t>询价文件中规定要求提供的证明材料</w:t>
      </w:r>
    </w:p>
    <w:p>
      <w:pPr>
        <w:pStyle w:val="24"/>
        <w:jc w:val="center"/>
        <w:rPr>
          <w:rFonts w:ascii="仿宋_GB2312" w:hAnsi="宋体" w:cs="Arial"/>
          <w:b/>
          <w:sz w:val="36"/>
          <w:szCs w:val="36"/>
        </w:rPr>
      </w:pPr>
      <w:r>
        <w:rPr>
          <w:rFonts w:hint="eastAsia" w:ascii="仿宋_GB2312" w:hAnsi="宋体" w:cs="Arial"/>
          <w:b/>
          <w:sz w:val="36"/>
          <w:szCs w:val="36"/>
        </w:rPr>
        <w:t>和询价人认为需要提供的其他材料</w:t>
      </w:r>
    </w:p>
    <w:p>
      <w:pPr>
        <w:widowControl/>
        <w:spacing w:line="500" w:lineRule="exact"/>
        <w:jc w:val="center"/>
        <w:rPr>
          <w:rFonts w:ascii="宋体" w:hAnsi="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945"/>
        <w:tab w:val="center" w:pos="4819"/>
      </w:tabs>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945"/>
        <w:tab w:val="center" w:pos="4819"/>
      </w:tabs>
      <w:rPr>
        <w:sz w:val="24"/>
        <w:szCs w:val="24"/>
      </w:rPr>
    </w:pPr>
    <w:r>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u8AFjRAAAAAgEAAA8AAAAAAAAAAQAgAAAAIgAAAGRycy9kb3ducmV2LnhtbFBLAQIUABQA&#10;AAAIAIdO4kDR5yYzMAIAAFIEAAAOAAAAAAAAAAEAIAAAACABAABkcnMvZTJvRG9jLnhtbFBLBQYA&#10;AAAABgAGAFkBAADCBQAAAAA=&#10;">
          <v:path/>
          <v:fill on="f" focussize="0,0"/>
          <v:stroke on="f" weight="0.5pt" joinstyle="miter"/>
          <v:imagedata o:title=""/>
          <o:lock v:ext="edit"/>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eastAsia="仿宋_GB2312"/>
      </w:rPr>
    </w:pPr>
    <w:r>
      <w:rPr>
        <w:rFonts w:hint="eastAsia" w:eastAsia="华文隶书"/>
        <w:sz w:val="21"/>
      </w:rPr>
      <w:t>盐城幼儿师范高等专科学校询价文件</w:t>
    </w:r>
    <w:r>
      <w:rPr>
        <w:rFonts w:ascii="宋体" w:hAnsi="仿宋_GB2312" w:eastAsia="仿宋_GB2312"/>
        <w:b/>
        <w:color w:val="000000"/>
        <w:sz w:val="28"/>
        <w:szCs w:val="28"/>
      </w:rPr>
      <w:t>y</w:t>
    </w:r>
    <w:r>
      <w:rPr>
        <w:rFonts w:hint="eastAsia" w:ascii="宋体" w:hAnsi="仿宋_GB2312" w:eastAsia="仿宋_GB2312"/>
        <w:b/>
        <w:color w:val="000000"/>
        <w:sz w:val="28"/>
        <w:szCs w:val="28"/>
      </w:rPr>
      <w:t>cyz</w:t>
    </w:r>
    <w:r>
      <w:rPr>
        <w:rFonts w:ascii="宋体" w:hAnsi="仿宋_GB2312" w:eastAsia="仿宋_GB2312"/>
        <w:b/>
        <w:color w:val="000000"/>
        <w:sz w:val="28"/>
        <w:szCs w:val="28"/>
      </w:rPr>
      <w:t>20</w:t>
    </w:r>
    <w:r>
      <w:rPr>
        <w:rFonts w:hint="eastAsia" w:ascii="宋体" w:hAnsi="仿宋_GB2312" w:eastAsia="仿宋_GB2312"/>
        <w:b/>
        <w:color w:val="000000"/>
        <w:sz w:val="28"/>
        <w:szCs w:val="28"/>
      </w:rPr>
      <w:t>20hw024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A9F2D"/>
    <w:multiLevelType w:val="singleLevel"/>
    <w:tmpl w:val="046A9F2D"/>
    <w:lvl w:ilvl="0" w:tentative="0">
      <w:start w:val="3"/>
      <w:numFmt w:val="chineseCounting"/>
      <w:suff w:val="nothing"/>
      <w:lvlText w:val="%1、"/>
      <w:lvlJc w:val="left"/>
      <w:rPr>
        <w:rFonts w:hint="eastAsia"/>
      </w:rPr>
    </w:lvl>
  </w:abstractNum>
  <w:abstractNum w:abstractNumId="1">
    <w:nsid w:val="19F3D61C"/>
    <w:multiLevelType w:val="singleLevel"/>
    <w:tmpl w:val="19F3D61C"/>
    <w:lvl w:ilvl="0" w:tentative="0">
      <w:start w:val="4"/>
      <w:numFmt w:val="chineseCounting"/>
      <w:suff w:val="space"/>
      <w:lvlText w:val="第%1部分"/>
      <w:lvlJc w:val="left"/>
      <w:rPr>
        <w:rFonts w:hint="eastAsia"/>
      </w:rPr>
    </w:lvl>
  </w:abstractNum>
  <w:abstractNum w:abstractNumId="2">
    <w:nsid w:val="7C39B423"/>
    <w:multiLevelType w:val="singleLevel"/>
    <w:tmpl w:val="7C39B423"/>
    <w:lvl w:ilvl="0" w:tentative="0">
      <w:start w:val="5"/>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10728"/>
    <w:rsid w:val="00004D55"/>
    <w:rsid w:val="00033553"/>
    <w:rsid w:val="00123662"/>
    <w:rsid w:val="003C0977"/>
    <w:rsid w:val="00441B3D"/>
    <w:rsid w:val="005B7FB3"/>
    <w:rsid w:val="005E5A24"/>
    <w:rsid w:val="00661EE3"/>
    <w:rsid w:val="006C0E1F"/>
    <w:rsid w:val="006C1E55"/>
    <w:rsid w:val="007078E3"/>
    <w:rsid w:val="007275CC"/>
    <w:rsid w:val="007918EB"/>
    <w:rsid w:val="007F6DFC"/>
    <w:rsid w:val="00810728"/>
    <w:rsid w:val="00820499"/>
    <w:rsid w:val="00975B25"/>
    <w:rsid w:val="00AF46D8"/>
    <w:rsid w:val="00BF1ACB"/>
    <w:rsid w:val="00D33DC6"/>
    <w:rsid w:val="00D3566C"/>
    <w:rsid w:val="00E67940"/>
    <w:rsid w:val="00EA12C4"/>
    <w:rsid w:val="00EB079A"/>
    <w:rsid w:val="00F662E8"/>
    <w:rsid w:val="00F9264A"/>
    <w:rsid w:val="00F96FAB"/>
    <w:rsid w:val="00FE204A"/>
    <w:rsid w:val="07950666"/>
    <w:rsid w:val="0FA728AB"/>
    <w:rsid w:val="107A7653"/>
    <w:rsid w:val="16476454"/>
    <w:rsid w:val="16D3345F"/>
    <w:rsid w:val="18E35293"/>
    <w:rsid w:val="1BDD3F1B"/>
    <w:rsid w:val="1C02531B"/>
    <w:rsid w:val="1EEE6604"/>
    <w:rsid w:val="21916583"/>
    <w:rsid w:val="263434AC"/>
    <w:rsid w:val="2B3C0ACD"/>
    <w:rsid w:val="2B514E5E"/>
    <w:rsid w:val="2C582F44"/>
    <w:rsid w:val="2D9238EF"/>
    <w:rsid w:val="33067169"/>
    <w:rsid w:val="333A54CD"/>
    <w:rsid w:val="345D10BB"/>
    <w:rsid w:val="348B7A69"/>
    <w:rsid w:val="34E2763C"/>
    <w:rsid w:val="364C160F"/>
    <w:rsid w:val="36E50F97"/>
    <w:rsid w:val="37A45C73"/>
    <w:rsid w:val="482B4C4F"/>
    <w:rsid w:val="4A373C4F"/>
    <w:rsid w:val="50120231"/>
    <w:rsid w:val="50777A84"/>
    <w:rsid w:val="50793DE3"/>
    <w:rsid w:val="53837E6E"/>
    <w:rsid w:val="5B2A3976"/>
    <w:rsid w:val="5CC87D5C"/>
    <w:rsid w:val="5E3168E9"/>
    <w:rsid w:val="5FCE6FF6"/>
    <w:rsid w:val="66880E1E"/>
    <w:rsid w:val="6A5D468A"/>
    <w:rsid w:val="715255EB"/>
    <w:rsid w:val="7C5569C2"/>
    <w:rsid w:val="7D3560DE"/>
    <w:rsid w:val="7FA06F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1"/>
    <w:link w:val="13"/>
    <w:qFormat/>
    <w:uiPriority w:val="0"/>
    <w:pPr>
      <w:keepNext/>
      <w:keepLines/>
      <w:spacing w:before="260" w:after="260" w:line="416" w:lineRule="auto"/>
      <w:outlineLvl w:val="2"/>
    </w:pPr>
    <w:rPr>
      <w:b/>
      <w:bCs/>
      <w:sz w:val="32"/>
      <w:szCs w:val="32"/>
    </w:rPr>
  </w:style>
  <w:style w:type="paragraph" w:styleId="4">
    <w:name w:val="heading 5"/>
    <w:basedOn w:val="1"/>
    <w:next w:val="1"/>
    <w:link w:val="26"/>
    <w:semiHidden/>
    <w:unhideWhenUsed/>
    <w:qFormat/>
    <w:uiPriority w:val="9"/>
    <w:pPr>
      <w:keepNext/>
      <w:keepLines/>
      <w:spacing w:before="280" w:after="290" w:line="376" w:lineRule="auto"/>
      <w:outlineLvl w:val="4"/>
    </w:pPr>
    <w:rPr>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5">
    <w:name w:val="Normal Indent"/>
    <w:basedOn w:val="1"/>
    <w:qFormat/>
    <w:uiPriority w:val="0"/>
    <w:pPr>
      <w:ind w:firstLine="420"/>
    </w:pPr>
  </w:style>
  <w:style w:type="paragraph" w:styleId="6">
    <w:name w:val="annotation text"/>
    <w:basedOn w:val="1"/>
    <w:link w:val="25"/>
    <w:qFormat/>
    <w:uiPriority w:val="0"/>
    <w:pPr>
      <w:jc w:val="left"/>
    </w:pPr>
    <w:rPr>
      <w:szCs w:val="24"/>
    </w:rPr>
  </w:style>
  <w:style w:type="paragraph" w:styleId="7">
    <w:name w:val="Plain Text"/>
    <w:basedOn w:val="1"/>
    <w:link w:val="21"/>
    <w:qFormat/>
    <w:uiPriority w:val="0"/>
    <w:rPr>
      <w:rFonts w:ascii="宋体" w:hAnsi="Courier New"/>
      <w:kern w:val="0"/>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3">
    <w:name w:val="标题 3 Char"/>
    <w:basedOn w:val="12"/>
    <w:link w:val="3"/>
    <w:qFormat/>
    <w:uiPriority w:val="0"/>
    <w:rPr>
      <w:rFonts w:ascii="Times New Roman" w:hAnsi="Times New Roman" w:eastAsia="宋体" w:cs="Times New Roman"/>
      <w:b/>
      <w:bCs/>
      <w:sz w:val="32"/>
      <w:szCs w:val="32"/>
    </w:rPr>
  </w:style>
  <w:style w:type="paragraph" w:customStyle="1" w:styleId="14">
    <w:name w:val="正文 A"/>
    <w:next w:val="2"/>
    <w:qFormat/>
    <w:uiPriority w:val="0"/>
    <w:pPr>
      <w:widowControl w:val="0"/>
      <w:jc w:val="both"/>
    </w:pPr>
    <w:rPr>
      <w:rFonts w:ascii="Times New Roman" w:hAnsi="Times New Roman" w:eastAsia="Calibri" w:cs="Calibri"/>
      <w:color w:val="000000"/>
      <w:kern w:val="2"/>
      <w:sz w:val="21"/>
      <w:szCs w:val="21"/>
      <w:lang w:val="en-US" w:eastAsia="zh-CN" w:bidi="ar-SA"/>
    </w:rPr>
  </w:style>
  <w:style w:type="character" w:customStyle="1" w:styleId="15">
    <w:name w:val="纯文本 Char"/>
    <w:basedOn w:val="12"/>
    <w:qFormat/>
    <w:uiPriority w:val="0"/>
    <w:rPr>
      <w:rFonts w:ascii="宋体" w:hAnsi="Courier New" w:eastAsia="宋体" w:cs="Courier New"/>
      <w:szCs w:val="21"/>
    </w:rPr>
  </w:style>
  <w:style w:type="character" w:customStyle="1" w:styleId="16">
    <w:name w:val="页脚 Char"/>
    <w:basedOn w:val="12"/>
    <w:link w:val="8"/>
    <w:qFormat/>
    <w:uiPriority w:val="99"/>
    <w:rPr>
      <w:rFonts w:ascii="Times New Roman" w:hAnsi="Times New Roman" w:eastAsia="宋体" w:cs="Times New Roman"/>
      <w:sz w:val="18"/>
      <w:szCs w:val="18"/>
    </w:rPr>
  </w:style>
  <w:style w:type="character" w:customStyle="1" w:styleId="17">
    <w:name w:val="页眉 Char"/>
    <w:basedOn w:val="12"/>
    <w:link w:val="9"/>
    <w:qFormat/>
    <w:uiPriority w:val="0"/>
    <w:rPr>
      <w:rFonts w:ascii="Times New Roman" w:hAnsi="Times New Roman" w:eastAsia="宋体" w:cs="Times New Roman"/>
      <w:kern w:val="0"/>
      <w:sz w:val="18"/>
      <w:szCs w:val="18"/>
    </w:rPr>
  </w:style>
  <w:style w:type="character" w:customStyle="1" w:styleId="18">
    <w:name w:val="NormalCharacter"/>
    <w:semiHidden/>
    <w:qFormat/>
    <w:uiPriority w:val="0"/>
  </w:style>
  <w:style w:type="paragraph" w:customStyle="1" w:styleId="19">
    <w:name w:val="正文1"/>
    <w:qFormat/>
    <w:uiPriority w:val="0"/>
    <w:pPr>
      <w:adjustRightInd w:val="0"/>
      <w:spacing w:before="120" w:after="120" w:line="180" w:lineRule="auto"/>
      <w:ind w:firstLine="200" w:firstLineChars="200"/>
    </w:pPr>
    <w:rPr>
      <w:rFonts w:ascii="Calibri" w:hAnsi="Calibri" w:eastAsia="宋体" w:cs="Calibri"/>
      <w:kern w:val="2"/>
      <w:sz w:val="21"/>
      <w:szCs w:val="21"/>
      <w:lang w:val="en-US" w:eastAsia="zh-CN" w:bidi="ar-SA"/>
    </w:rPr>
  </w:style>
  <w:style w:type="paragraph" w:styleId="20">
    <w:name w:val="No Spacing"/>
    <w:link w:val="22"/>
    <w:qFormat/>
    <w:uiPriority w:val="5"/>
    <w:pPr>
      <w:widowControl w:val="0"/>
      <w:jc w:val="both"/>
    </w:pPr>
    <w:rPr>
      <w:rFonts w:ascii="Calibri" w:hAnsi="Calibri" w:eastAsia="宋体" w:cs="Times New Roman"/>
      <w:kern w:val="2"/>
      <w:sz w:val="21"/>
      <w:szCs w:val="22"/>
      <w:lang w:val="en-US" w:eastAsia="zh-CN" w:bidi="ar-SA"/>
    </w:rPr>
  </w:style>
  <w:style w:type="character" w:customStyle="1" w:styleId="21">
    <w:name w:val="纯文本 Char1"/>
    <w:link w:val="7"/>
    <w:qFormat/>
    <w:uiPriority w:val="99"/>
    <w:rPr>
      <w:rFonts w:ascii="宋体" w:hAnsi="Courier New" w:eastAsia="宋体" w:cs="Times New Roman"/>
      <w:kern w:val="0"/>
      <w:szCs w:val="21"/>
    </w:rPr>
  </w:style>
  <w:style w:type="character" w:customStyle="1" w:styleId="22">
    <w:name w:val="无间隔 Char"/>
    <w:link w:val="20"/>
    <w:qFormat/>
    <w:uiPriority w:val="5"/>
    <w:rPr>
      <w:rFonts w:ascii="Calibri" w:hAnsi="Calibri" w:eastAsia="宋体" w:cs="Times New Roman"/>
    </w:rPr>
  </w:style>
  <w:style w:type="paragraph" w:styleId="23">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4">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5">
    <w:name w:val="批注文字 Char"/>
    <w:basedOn w:val="12"/>
    <w:link w:val="6"/>
    <w:qFormat/>
    <w:uiPriority w:val="0"/>
    <w:rPr>
      <w:rFonts w:ascii="Times New Roman" w:hAnsi="Times New Roman" w:eastAsia="宋体" w:cs="Times New Roman"/>
      <w:kern w:val="2"/>
      <w:sz w:val="21"/>
      <w:szCs w:val="24"/>
    </w:rPr>
  </w:style>
  <w:style w:type="character" w:customStyle="1" w:styleId="26">
    <w:name w:val="标题 5 Char"/>
    <w:basedOn w:val="12"/>
    <w:link w:val="4"/>
    <w:semiHidden/>
    <w:qFormat/>
    <w:uiPriority w:val="9"/>
    <w:rPr>
      <w:rFonts w:ascii="Times New Roman" w:hAnsi="Times New Roman" w:eastAsia="宋体" w:cs="Times New Roman"/>
      <w:b/>
      <w:bCs/>
      <w:kern w:val="2"/>
      <w:sz w:val="28"/>
      <w:szCs w:val="28"/>
    </w:rPr>
  </w:style>
  <w:style w:type="paragraph" w:customStyle="1" w:styleId="27">
    <w:name w:val="Table Paragraph"/>
    <w:basedOn w:val="1"/>
    <w:qFormat/>
    <w:uiPriority w:val="0"/>
    <w:pPr>
      <w:jc w:val="left"/>
    </w:pPr>
    <w:rPr>
      <w:rFonts w:ascii="Calibri" w:hAnsi="Calibri" w:cs="Calibri"/>
      <w:kern w:val="0"/>
      <w:sz w:val="22"/>
      <w:szCs w:val="22"/>
      <w:lang w:eastAsia="en-US"/>
    </w:rPr>
  </w:style>
  <w:style w:type="character" w:customStyle="1" w:styleId="28">
    <w:name w:val="font11"/>
    <w:basedOn w:val="12"/>
    <w:qFormat/>
    <w:uiPriority w:val="0"/>
    <w:rPr>
      <w:rFonts w:hint="default" w:ascii="Calibri" w:hAnsi="Calibri" w:cs="Calibri"/>
      <w:color w:val="000000"/>
      <w:sz w:val="21"/>
      <w:szCs w:val="21"/>
      <w:u w:val="none"/>
    </w:rPr>
  </w:style>
  <w:style w:type="character" w:customStyle="1" w:styleId="29">
    <w:name w:val="font3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V2017/03/01</Company>
  <Pages>34</Pages>
  <Words>3013</Words>
  <Characters>17179</Characters>
  <Lines>143</Lines>
  <Paragraphs>40</Paragraphs>
  <TotalTime>1</TotalTime>
  <ScaleCrop>false</ScaleCrop>
  <LinksUpToDate>false</LinksUpToDate>
  <CharactersWithSpaces>20152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2020-10-21T13:11:00Z</dcterms:created>
  <dc:creator>盐城幼儿师范高等专科学校(填报)</dc:creator>
  <cp:lastModifiedBy>盐城幼儿师范高等专科学校(填报)</cp:lastModifiedBy>
  <dcterms:modified xsi:type="dcterms:W3CDTF">2020-12-14T05:32:31Z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