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jc w:val="center"/>
        <w:rPr>
          <w:rFonts w:ascii="Times New Roman" w:hAnsi="Times New Roman" w:eastAsia="宋体" w:cs="Times New Roman"/>
          <w:b/>
          <w:color w:val="auto"/>
          <w:kern w:val="0"/>
          <w:sz w:val="84"/>
          <w:szCs w:val="84"/>
        </w:rPr>
      </w:pPr>
    </w:p>
    <w:p>
      <w:pPr>
        <w:widowControl/>
        <w:wordWrap w:val="0"/>
        <w:jc w:val="center"/>
        <w:rPr>
          <w:rFonts w:ascii="黑体" w:hAnsi="黑体" w:eastAsia="黑体" w:cs="Times New Roman"/>
          <w:b/>
          <w:color w:val="auto"/>
          <w:kern w:val="0"/>
          <w:sz w:val="84"/>
          <w:szCs w:val="84"/>
        </w:rPr>
      </w:pPr>
    </w:p>
    <w:p>
      <w:pPr>
        <w:widowControl/>
        <w:wordWrap w:val="0"/>
        <w:jc w:val="center"/>
        <w:rPr>
          <w:rFonts w:ascii="黑体" w:hAnsi="黑体" w:eastAsia="黑体" w:cs="Times New Roman"/>
          <w:b/>
          <w:color w:val="auto"/>
          <w:kern w:val="0"/>
          <w:sz w:val="84"/>
          <w:szCs w:val="84"/>
        </w:rPr>
      </w:pPr>
      <w:r>
        <w:rPr>
          <w:rFonts w:ascii="黑体" w:hAnsi="黑体" w:eastAsia="黑体" w:cs="Times New Roman"/>
          <w:b/>
          <w:color w:val="auto"/>
          <w:kern w:val="0"/>
          <w:sz w:val="84"/>
          <w:szCs w:val="84"/>
        </w:rPr>
        <w:t>竞争性谈判文件</w:t>
      </w:r>
    </w:p>
    <w:p>
      <w:pPr>
        <w:widowControl/>
        <w:wordWrap w:val="0"/>
        <w:rPr>
          <w:rFonts w:ascii="Times New Roman" w:hAnsi="黑体" w:eastAsia="黑体" w:cs="Times New Roman"/>
          <w:b/>
          <w:color w:val="auto"/>
          <w:kern w:val="0"/>
          <w:sz w:val="32"/>
          <w:szCs w:val="32"/>
        </w:rPr>
      </w:pPr>
    </w:p>
    <w:p>
      <w:pPr>
        <w:widowControl/>
        <w:wordWrap w:val="0"/>
        <w:jc w:val="center"/>
        <w:rPr>
          <w:rFonts w:ascii="Times New Roman" w:hAnsi="黑体" w:eastAsia="黑体" w:cs="Times New Roman"/>
          <w:b/>
          <w:color w:val="auto"/>
          <w:kern w:val="0"/>
          <w:sz w:val="32"/>
          <w:szCs w:val="32"/>
        </w:rPr>
      </w:pPr>
    </w:p>
    <w:p>
      <w:pPr>
        <w:widowControl/>
        <w:wordWrap w:val="0"/>
        <w:jc w:val="center"/>
        <w:rPr>
          <w:rFonts w:ascii="Times New Roman" w:hAnsi="黑体" w:eastAsia="黑体" w:cs="Times New Roman"/>
          <w:b/>
          <w:color w:val="auto"/>
          <w:kern w:val="0"/>
          <w:sz w:val="32"/>
          <w:szCs w:val="32"/>
        </w:rPr>
      </w:pPr>
    </w:p>
    <w:p>
      <w:pPr>
        <w:widowControl/>
        <w:wordWrap w:val="0"/>
        <w:jc w:val="center"/>
        <w:rPr>
          <w:rFonts w:ascii="Times New Roman" w:hAnsi="黑体" w:eastAsia="黑体" w:cs="Times New Roman"/>
          <w:b/>
          <w:color w:val="auto"/>
          <w:kern w:val="0"/>
          <w:sz w:val="32"/>
          <w:szCs w:val="32"/>
        </w:rPr>
      </w:pPr>
    </w:p>
    <w:p>
      <w:pPr>
        <w:widowControl/>
        <w:wordWrap w:val="0"/>
        <w:ind w:firstLine="723" w:firstLineChars="200"/>
        <w:rPr>
          <w:rFonts w:hint="default" w:ascii="Times New Roman" w:hAnsi="黑体" w:eastAsia="宋体" w:cs="Times New Roman"/>
          <w:b/>
          <w:color w:val="auto"/>
          <w:kern w:val="0"/>
          <w:sz w:val="32"/>
          <w:szCs w:val="32"/>
          <w:lang w:val="en-US" w:eastAsia="zh-CN"/>
        </w:rPr>
      </w:pPr>
      <w:r>
        <w:rPr>
          <w:rFonts w:hint="eastAsia" w:ascii="宋体" w:hAnsi="宋体" w:eastAsia="宋体" w:cs="宋体"/>
          <w:b/>
          <w:color w:val="auto"/>
          <w:kern w:val="0"/>
          <w:sz w:val="36"/>
          <w:szCs w:val="36"/>
        </w:rPr>
        <w:t>项目编号：</w:t>
      </w:r>
      <w:r>
        <w:rPr>
          <w:rFonts w:hint="eastAsia" w:ascii="宋体" w:hAnsi="Times New Roman" w:eastAsia="宋体" w:cs="Times New Roman"/>
          <w:b/>
          <w:color w:val="auto"/>
          <w:kern w:val="0"/>
          <w:sz w:val="36"/>
          <w:szCs w:val="36"/>
        </w:rPr>
        <w:t>YCYZ2021HW</w:t>
      </w:r>
      <w:r>
        <w:rPr>
          <w:rFonts w:hint="eastAsia" w:ascii="宋体" w:hAnsi="Times New Roman" w:eastAsia="宋体" w:cs="Times New Roman"/>
          <w:b/>
          <w:color w:val="auto"/>
          <w:kern w:val="0"/>
          <w:sz w:val="36"/>
          <w:szCs w:val="36"/>
          <w:lang w:val="en-US" w:eastAsia="zh-CN"/>
        </w:rPr>
        <w:t>017</w:t>
      </w:r>
    </w:p>
    <w:p>
      <w:pPr>
        <w:widowControl/>
        <w:wordWrap w:val="0"/>
        <w:jc w:val="center"/>
        <w:rPr>
          <w:rFonts w:ascii="Times New Roman" w:hAnsi="黑体" w:eastAsia="黑体" w:cs="Times New Roman"/>
          <w:b/>
          <w:color w:val="auto"/>
          <w:kern w:val="0"/>
          <w:sz w:val="32"/>
          <w:szCs w:val="32"/>
        </w:rPr>
      </w:pPr>
    </w:p>
    <w:p>
      <w:pPr>
        <w:widowControl/>
        <w:ind w:firstLine="723" w:firstLineChars="200"/>
        <w:jc w:val="left"/>
        <w:rPr>
          <w:rFonts w:ascii="宋体" w:hAnsi="Times New Roman" w:eastAsia="宋体" w:cs="Times New Roman"/>
          <w:b/>
          <w:color w:val="auto"/>
          <w:kern w:val="0"/>
          <w:sz w:val="36"/>
          <w:szCs w:val="36"/>
        </w:rPr>
      </w:pPr>
      <w:r>
        <w:rPr>
          <w:rFonts w:hint="eastAsia" w:ascii="宋体" w:hAnsi="宋体" w:eastAsia="宋体" w:cs="宋体"/>
          <w:b/>
          <w:color w:val="auto"/>
          <w:kern w:val="0"/>
          <w:sz w:val="36"/>
          <w:szCs w:val="36"/>
        </w:rPr>
        <w:t>项目名称：</w:t>
      </w:r>
      <w:r>
        <w:rPr>
          <w:rFonts w:hint="eastAsia" w:ascii="宋体" w:hAnsi="Times New Roman" w:eastAsia="宋体" w:cs="Times New Roman"/>
          <w:b/>
          <w:color w:val="auto"/>
          <w:kern w:val="0"/>
          <w:sz w:val="36"/>
          <w:szCs w:val="36"/>
        </w:rPr>
        <w:t>盐城幼儿高等师范专科学校</w:t>
      </w:r>
    </w:p>
    <w:p>
      <w:pPr>
        <w:widowControl/>
        <w:wordWrap w:val="0"/>
        <w:ind w:firstLine="723" w:firstLineChars="200"/>
        <w:jc w:val="center"/>
        <w:rPr>
          <w:rFonts w:ascii="宋体" w:hAnsi="Times New Roman" w:eastAsia="宋体" w:cs="Times New Roman"/>
          <w:b/>
          <w:color w:val="auto"/>
          <w:kern w:val="0"/>
          <w:sz w:val="32"/>
          <w:szCs w:val="32"/>
        </w:rPr>
      </w:pPr>
      <w:r>
        <w:rPr>
          <w:rFonts w:hint="eastAsia" w:ascii="宋体" w:hAnsi="Times New Roman" w:eastAsia="宋体" w:cs="Times New Roman"/>
          <w:b/>
          <w:color w:val="auto"/>
          <w:kern w:val="0"/>
          <w:sz w:val="36"/>
          <w:szCs w:val="36"/>
        </w:rPr>
        <w:t>海洋路校区学桌椅等采购项目</w:t>
      </w:r>
    </w:p>
    <w:p>
      <w:pPr>
        <w:wordWrap w:val="0"/>
        <w:adjustRightInd w:val="0"/>
        <w:jc w:val="left"/>
        <w:rPr>
          <w:rFonts w:ascii="Calibri" w:hAnsi="Calibri" w:eastAsia="宋体" w:cs="Times New Roman"/>
          <w:color w:val="auto"/>
          <w:kern w:val="0"/>
          <w:sz w:val="24"/>
          <w:szCs w:val="24"/>
        </w:rPr>
      </w:pPr>
    </w:p>
    <w:p>
      <w:pPr>
        <w:widowControl/>
        <w:wordWrap w:val="0"/>
        <w:rPr>
          <w:rFonts w:ascii="宋体" w:hAnsi="Times New Roman" w:eastAsia="宋体" w:cs="Times New Roman"/>
          <w:b/>
          <w:color w:val="auto"/>
          <w:kern w:val="0"/>
          <w:sz w:val="32"/>
          <w:szCs w:val="32"/>
        </w:rPr>
      </w:pPr>
    </w:p>
    <w:p>
      <w:pPr>
        <w:widowControl/>
        <w:wordWrap w:val="0"/>
        <w:rPr>
          <w:rFonts w:ascii="宋体" w:hAnsi="Times New Roman" w:eastAsia="宋体" w:cs="Times New Roman"/>
          <w:b/>
          <w:color w:val="auto"/>
          <w:kern w:val="0"/>
          <w:sz w:val="32"/>
          <w:szCs w:val="32"/>
        </w:rPr>
      </w:pPr>
    </w:p>
    <w:p>
      <w:pPr>
        <w:widowControl/>
        <w:wordWrap w:val="0"/>
        <w:rPr>
          <w:rFonts w:ascii="宋体" w:hAnsi="Times New Roman" w:eastAsia="宋体" w:cs="Times New Roman"/>
          <w:b/>
          <w:color w:val="auto"/>
          <w:kern w:val="0"/>
          <w:sz w:val="32"/>
          <w:szCs w:val="32"/>
        </w:rPr>
      </w:pPr>
    </w:p>
    <w:p>
      <w:pPr>
        <w:widowControl/>
        <w:wordWrap w:val="0"/>
        <w:rPr>
          <w:rFonts w:ascii="宋体" w:hAnsi="Times New Roman" w:eastAsia="宋体" w:cs="Times New Roman"/>
          <w:b/>
          <w:color w:val="auto"/>
          <w:kern w:val="0"/>
          <w:sz w:val="32"/>
          <w:szCs w:val="32"/>
        </w:rPr>
      </w:pPr>
    </w:p>
    <w:p>
      <w:pPr>
        <w:widowControl/>
        <w:wordWrap w:val="0"/>
        <w:jc w:val="center"/>
        <w:rPr>
          <w:rFonts w:ascii="黑体" w:hAnsi="黑体" w:eastAsia="黑体" w:cs="Times New Roman"/>
          <w:color w:val="auto"/>
          <w:kern w:val="0"/>
          <w:sz w:val="36"/>
          <w:szCs w:val="36"/>
        </w:rPr>
      </w:pPr>
      <w:r>
        <w:rPr>
          <w:rFonts w:ascii="黑体" w:hAnsi="黑体" w:eastAsia="黑体" w:cs="Times New Roman"/>
          <w:color w:val="auto"/>
          <w:kern w:val="0"/>
          <w:sz w:val="36"/>
          <w:szCs w:val="36"/>
        </w:rPr>
        <w:t>盐城幼儿师范高等专科学校</w:t>
      </w:r>
    </w:p>
    <w:p>
      <w:pPr>
        <w:widowControl/>
        <w:wordWrap w:val="0"/>
        <w:jc w:val="center"/>
        <w:rPr>
          <w:rFonts w:ascii="宋体" w:hAnsi="Times New Roman" w:eastAsia="宋体" w:cs="Times New Roman"/>
          <w:b/>
          <w:color w:val="auto"/>
          <w:kern w:val="0"/>
          <w:sz w:val="36"/>
          <w:szCs w:val="36"/>
        </w:rPr>
      </w:pPr>
      <w:r>
        <w:rPr>
          <w:rFonts w:ascii="黑体" w:hAnsi="黑体" w:eastAsia="黑体" w:cs="Times New Roman"/>
          <w:color w:val="auto"/>
          <w:kern w:val="0"/>
          <w:sz w:val="36"/>
          <w:szCs w:val="36"/>
        </w:rPr>
        <w:t>20</w:t>
      </w:r>
      <w:r>
        <w:rPr>
          <w:rFonts w:hint="eastAsia" w:ascii="黑体" w:hAnsi="黑体" w:eastAsia="黑体" w:cs="Times New Roman"/>
          <w:color w:val="auto"/>
          <w:kern w:val="0"/>
          <w:sz w:val="36"/>
          <w:szCs w:val="36"/>
        </w:rPr>
        <w:t>21</w:t>
      </w:r>
      <w:r>
        <w:rPr>
          <w:rFonts w:ascii="黑体" w:hAnsi="黑体" w:eastAsia="黑体" w:cs="Times New Roman"/>
          <w:color w:val="auto"/>
          <w:kern w:val="0"/>
          <w:sz w:val="36"/>
          <w:szCs w:val="36"/>
        </w:rPr>
        <w:t>年</w:t>
      </w:r>
      <w:r>
        <w:rPr>
          <w:rFonts w:hint="eastAsia" w:ascii="宋体" w:hAnsi="Times New Roman" w:eastAsia="黑体" w:cs="Times New Roman"/>
          <w:b/>
          <w:color w:val="auto"/>
          <w:kern w:val="0"/>
          <w:sz w:val="36"/>
          <w:szCs w:val="36"/>
        </w:rPr>
        <w:t>11</w:t>
      </w:r>
      <w:r>
        <w:rPr>
          <w:rFonts w:hint="eastAsia" w:ascii="宋体" w:hAnsi="宋体" w:eastAsia="宋体" w:cs="宋体"/>
          <w:b/>
          <w:color w:val="auto"/>
          <w:kern w:val="0"/>
          <w:sz w:val="36"/>
          <w:szCs w:val="36"/>
        </w:rPr>
        <w:t>月</w:t>
      </w:r>
      <w:r>
        <w:rPr>
          <w:rFonts w:hint="eastAsia" w:ascii="宋体" w:hAnsi="Times New Roman" w:eastAsia="宋体" w:cs="Times New Roman"/>
          <w:b/>
          <w:color w:val="auto"/>
          <w:kern w:val="0"/>
          <w:sz w:val="36"/>
          <w:szCs w:val="36"/>
          <w:lang w:val="en-US" w:eastAsia="zh-CN"/>
        </w:rPr>
        <w:t>16</w:t>
      </w:r>
      <w:r>
        <w:rPr>
          <w:rFonts w:hint="eastAsia" w:ascii="宋体" w:hAnsi="宋体" w:eastAsia="宋体" w:cs="宋体"/>
          <w:b/>
          <w:color w:val="auto"/>
          <w:kern w:val="0"/>
          <w:sz w:val="36"/>
          <w:szCs w:val="36"/>
        </w:rPr>
        <w:t>日</w:t>
      </w:r>
    </w:p>
    <w:p>
      <w:pPr>
        <w:widowControl/>
        <w:wordWrap w:val="0"/>
        <w:spacing w:line="276" w:lineRule="auto"/>
        <w:jc w:val="center"/>
        <w:outlineLvl w:val="0"/>
        <w:rPr>
          <w:rFonts w:ascii="黑体" w:hAnsi="黑体" w:eastAsia="黑体" w:cs="Times New Roman"/>
          <w:b/>
          <w:color w:val="auto"/>
          <w:kern w:val="0"/>
          <w:sz w:val="44"/>
          <w:szCs w:val="44"/>
        </w:rPr>
        <w:sectPr>
          <w:footerReference r:id="rId7" w:type="first"/>
          <w:headerReference r:id="rId3" w:type="default"/>
          <w:footerReference r:id="rId5" w:type="default"/>
          <w:headerReference r:id="rId4" w:type="even"/>
          <w:footerReference r:id="rId6" w:type="even"/>
          <w:pgSz w:w="11906" w:h="16838"/>
          <w:pgMar w:top="1440" w:right="1418" w:bottom="1440" w:left="1474" w:header="851" w:footer="992" w:gutter="0"/>
          <w:pgNumType w:start="1"/>
          <w:cols w:space="720" w:num="1"/>
          <w:titlePg/>
          <w:docGrid w:type="lines" w:linePitch="312" w:charSpace="0"/>
        </w:sectPr>
      </w:pPr>
      <w:bookmarkStart w:id="0" w:name="_Toc120614210"/>
      <w:bookmarkStart w:id="1" w:name="_Toc20823272"/>
      <w:bookmarkStart w:id="2" w:name="_Toc523127445"/>
      <w:bookmarkStart w:id="3" w:name="_Toc513029200"/>
      <w:bookmarkStart w:id="4" w:name="_Toc16938516"/>
      <w:bookmarkStart w:id="5" w:name="_Toc479757206"/>
    </w:p>
    <w:p>
      <w:pPr>
        <w:wordWrap w:val="0"/>
        <w:adjustRightInd w:val="0"/>
        <w:jc w:val="left"/>
        <w:rPr>
          <w:rFonts w:ascii="Calibri" w:hAnsi="Calibri" w:eastAsia="宋体" w:cs="Times New Roman"/>
          <w:color w:val="auto"/>
          <w:kern w:val="0"/>
          <w:sz w:val="24"/>
          <w:szCs w:val="24"/>
        </w:rPr>
      </w:pPr>
    </w:p>
    <w:p>
      <w:pPr>
        <w:widowControl/>
        <w:wordWrap w:val="0"/>
        <w:spacing w:line="276" w:lineRule="auto"/>
        <w:jc w:val="center"/>
        <w:outlineLvl w:val="0"/>
        <w:rPr>
          <w:rFonts w:ascii="黑体" w:hAnsi="黑体" w:eastAsia="黑体" w:cs="Times New Roman"/>
          <w:b/>
          <w:color w:val="auto"/>
          <w:kern w:val="0"/>
          <w:sz w:val="44"/>
          <w:szCs w:val="44"/>
        </w:rPr>
      </w:pPr>
      <w:r>
        <w:rPr>
          <w:rFonts w:ascii="黑体" w:hAnsi="黑体" w:eastAsia="黑体" w:cs="Times New Roman"/>
          <w:b/>
          <w:color w:val="auto"/>
          <w:kern w:val="0"/>
          <w:sz w:val="44"/>
          <w:szCs w:val="44"/>
        </w:rPr>
        <w:t>总  目  录</w:t>
      </w:r>
    </w:p>
    <w:p>
      <w:pPr>
        <w:widowControl/>
        <w:wordWrap w:val="0"/>
        <w:spacing w:line="276" w:lineRule="auto"/>
        <w:rPr>
          <w:rFonts w:ascii="仿宋_GB2312" w:hAnsi="仿宋_GB2312" w:eastAsia="仿宋_GB2312" w:cs="Times New Roman"/>
          <w:b/>
          <w:color w:val="auto"/>
          <w:kern w:val="0"/>
          <w:sz w:val="28"/>
          <w:szCs w:val="28"/>
        </w:rPr>
      </w:pPr>
    </w:p>
    <w:p>
      <w:pPr>
        <w:widowControl/>
        <w:numPr>
          <w:ilvl w:val="0"/>
          <w:numId w:val="1"/>
        </w:numPr>
        <w:wordWrap w:val="0"/>
        <w:spacing w:line="276" w:lineRule="auto"/>
        <w:ind w:hanging="1014"/>
        <w:outlineLvl w:val="0"/>
        <w:rPr>
          <w:rFonts w:ascii="黑体" w:hAnsi="黑体" w:eastAsia="黑体" w:cs="Times New Roman"/>
          <w:color w:val="auto"/>
          <w:kern w:val="0"/>
          <w:sz w:val="32"/>
          <w:szCs w:val="32"/>
        </w:rPr>
      </w:pPr>
      <w:r>
        <w:rPr>
          <w:rFonts w:ascii="黑体" w:hAnsi="黑体" w:eastAsia="黑体" w:cs="Times New Roman"/>
          <w:color w:val="auto"/>
          <w:kern w:val="0"/>
          <w:sz w:val="36"/>
          <w:szCs w:val="36"/>
        </w:rPr>
        <w:t>竞争性谈判采购公告……………………</w:t>
      </w:r>
      <w:r>
        <w:rPr>
          <w:rFonts w:hint="eastAsia" w:ascii="黑体" w:hAnsi="黑体" w:eastAsia="黑体" w:cs="Times New Roman"/>
          <w:color w:val="auto"/>
          <w:kern w:val="0"/>
          <w:sz w:val="36"/>
          <w:szCs w:val="36"/>
        </w:rPr>
        <w:t>3</w:t>
      </w:r>
    </w:p>
    <w:p>
      <w:pPr>
        <w:widowControl/>
        <w:numPr>
          <w:ilvl w:val="0"/>
          <w:numId w:val="1"/>
        </w:numPr>
        <w:wordWrap w:val="0"/>
        <w:spacing w:line="276" w:lineRule="auto"/>
        <w:ind w:hanging="1014"/>
        <w:outlineLvl w:val="0"/>
        <w:rPr>
          <w:rFonts w:ascii="黑体" w:hAnsi="黑体" w:eastAsia="黑体" w:cs="Times New Roman"/>
          <w:color w:val="auto"/>
          <w:kern w:val="0"/>
          <w:sz w:val="36"/>
          <w:szCs w:val="36"/>
        </w:rPr>
      </w:pPr>
      <w:r>
        <w:rPr>
          <w:rFonts w:ascii="黑体" w:hAnsi="黑体" w:eastAsia="黑体" w:cs="Times New Roman"/>
          <w:color w:val="auto"/>
          <w:kern w:val="0"/>
          <w:sz w:val="36"/>
          <w:szCs w:val="36"/>
        </w:rPr>
        <w:t>谈判须知…………………………………</w:t>
      </w:r>
      <w:r>
        <w:rPr>
          <w:rFonts w:hint="eastAsia" w:ascii="黑体" w:hAnsi="黑体" w:eastAsia="黑体" w:cs="Times New Roman"/>
          <w:color w:val="auto"/>
          <w:kern w:val="0"/>
          <w:sz w:val="36"/>
          <w:szCs w:val="36"/>
        </w:rPr>
        <w:t>6</w:t>
      </w:r>
    </w:p>
    <w:p>
      <w:pPr>
        <w:widowControl/>
        <w:numPr>
          <w:ilvl w:val="0"/>
          <w:numId w:val="1"/>
        </w:numPr>
        <w:wordWrap w:val="0"/>
        <w:spacing w:line="276" w:lineRule="auto"/>
        <w:ind w:hanging="1014"/>
        <w:outlineLvl w:val="0"/>
        <w:rPr>
          <w:rFonts w:ascii="黑体" w:hAnsi="黑体" w:eastAsia="黑体" w:cs="Times New Roman"/>
          <w:color w:val="auto"/>
          <w:kern w:val="0"/>
          <w:sz w:val="36"/>
          <w:szCs w:val="36"/>
        </w:rPr>
      </w:pPr>
      <w:r>
        <w:rPr>
          <w:rFonts w:ascii="黑体" w:hAnsi="黑体" w:eastAsia="黑体" w:cs="Times New Roman"/>
          <w:color w:val="auto"/>
          <w:kern w:val="0"/>
          <w:sz w:val="36"/>
          <w:szCs w:val="36"/>
        </w:rPr>
        <w:t>合同条款及格式…………………………1</w:t>
      </w:r>
      <w:r>
        <w:rPr>
          <w:rFonts w:hint="eastAsia" w:ascii="黑体" w:hAnsi="黑体" w:eastAsia="黑体" w:cs="Times New Roman"/>
          <w:color w:val="auto"/>
          <w:kern w:val="0"/>
          <w:sz w:val="36"/>
          <w:szCs w:val="36"/>
        </w:rPr>
        <w:t>5</w:t>
      </w:r>
    </w:p>
    <w:p>
      <w:pPr>
        <w:widowControl/>
        <w:numPr>
          <w:ilvl w:val="0"/>
          <w:numId w:val="1"/>
        </w:numPr>
        <w:wordWrap w:val="0"/>
        <w:spacing w:line="276" w:lineRule="auto"/>
        <w:ind w:hanging="1014"/>
        <w:outlineLvl w:val="0"/>
        <w:rPr>
          <w:rFonts w:ascii="黑体" w:hAnsi="黑体" w:eastAsia="黑体" w:cs="Times New Roman"/>
          <w:color w:val="auto"/>
          <w:kern w:val="0"/>
          <w:sz w:val="36"/>
          <w:szCs w:val="36"/>
        </w:rPr>
      </w:pPr>
      <w:r>
        <w:rPr>
          <w:rFonts w:ascii="黑体" w:hAnsi="黑体" w:eastAsia="黑体" w:cs="Times New Roman"/>
          <w:color w:val="auto"/>
          <w:kern w:val="0"/>
          <w:sz w:val="36"/>
          <w:szCs w:val="36"/>
        </w:rPr>
        <w:t>项目需求…………………………………</w:t>
      </w:r>
      <w:r>
        <w:rPr>
          <w:rFonts w:hint="eastAsia" w:ascii="黑体" w:hAnsi="黑体" w:eastAsia="黑体" w:cs="Times New Roman"/>
          <w:color w:val="auto"/>
          <w:kern w:val="0"/>
          <w:sz w:val="36"/>
          <w:szCs w:val="36"/>
        </w:rPr>
        <w:t>26</w:t>
      </w:r>
    </w:p>
    <w:p>
      <w:pPr>
        <w:widowControl/>
        <w:numPr>
          <w:ilvl w:val="0"/>
          <w:numId w:val="1"/>
        </w:numPr>
        <w:wordWrap w:val="0"/>
        <w:spacing w:line="276" w:lineRule="auto"/>
        <w:ind w:hanging="1014"/>
        <w:outlineLvl w:val="0"/>
        <w:rPr>
          <w:rFonts w:ascii="黑体" w:hAnsi="黑体" w:eastAsia="黑体" w:cs="Times New Roman"/>
          <w:color w:val="auto"/>
          <w:kern w:val="0"/>
          <w:sz w:val="36"/>
          <w:szCs w:val="36"/>
        </w:rPr>
      </w:pPr>
      <w:r>
        <w:rPr>
          <w:rFonts w:ascii="黑体" w:hAnsi="黑体" w:eastAsia="黑体" w:cs="Times New Roman"/>
          <w:color w:val="auto"/>
          <w:kern w:val="0"/>
          <w:sz w:val="36"/>
          <w:szCs w:val="36"/>
        </w:rPr>
        <w:t>谈判响应文件格式………………………</w:t>
      </w:r>
      <w:r>
        <w:rPr>
          <w:rFonts w:hint="eastAsia" w:ascii="黑体" w:hAnsi="黑体" w:eastAsia="黑体" w:cs="Times New Roman"/>
          <w:color w:val="auto"/>
          <w:kern w:val="0"/>
          <w:sz w:val="36"/>
          <w:szCs w:val="36"/>
        </w:rPr>
        <w:t>29</w:t>
      </w:r>
    </w:p>
    <w:p>
      <w:pPr>
        <w:keepNext/>
        <w:widowControl/>
        <w:wordWrap w:val="0"/>
        <w:spacing w:line="360" w:lineRule="auto"/>
        <w:jc w:val="center"/>
        <w:outlineLvl w:val="0"/>
        <w:rPr>
          <w:rFonts w:ascii="黑体" w:hAnsi="黑体" w:eastAsia="黑体" w:cs="Times New Roman"/>
          <w:color w:val="auto"/>
          <w:kern w:val="0"/>
          <w:sz w:val="44"/>
          <w:szCs w:val="44"/>
        </w:rPr>
      </w:pPr>
    </w:p>
    <w:p>
      <w:pPr>
        <w:keepNext/>
        <w:widowControl/>
        <w:wordWrap w:val="0"/>
        <w:spacing w:line="360" w:lineRule="auto"/>
        <w:jc w:val="center"/>
        <w:outlineLvl w:val="0"/>
        <w:rPr>
          <w:rFonts w:ascii="黑体" w:hAnsi="黑体" w:eastAsia="黑体" w:cs="Times New Roman"/>
          <w:color w:val="auto"/>
          <w:kern w:val="0"/>
          <w:sz w:val="44"/>
          <w:szCs w:val="44"/>
        </w:rPr>
      </w:pPr>
    </w:p>
    <w:p>
      <w:pPr>
        <w:keepNext/>
        <w:widowControl/>
        <w:wordWrap w:val="0"/>
        <w:spacing w:line="360" w:lineRule="auto"/>
        <w:jc w:val="center"/>
        <w:outlineLvl w:val="0"/>
        <w:rPr>
          <w:rFonts w:ascii="黑体" w:hAnsi="黑体" w:eastAsia="黑体" w:cs="Times New Roman"/>
          <w:color w:val="auto"/>
          <w:kern w:val="0"/>
          <w:sz w:val="44"/>
          <w:szCs w:val="44"/>
        </w:rPr>
      </w:pPr>
    </w:p>
    <w:p>
      <w:pPr>
        <w:keepNext/>
        <w:widowControl/>
        <w:wordWrap w:val="0"/>
        <w:spacing w:line="360" w:lineRule="auto"/>
        <w:jc w:val="center"/>
        <w:outlineLvl w:val="0"/>
        <w:rPr>
          <w:rFonts w:ascii="黑体" w:hAnsi="黑体" w:eastAsia="黑体" w:cs="Times New Roman"/>
          <w:color w:val="auto"/>
          <w:kern w:val="0"/>
          <w:sz w:val="44"/>
          <w:szCs w:val="44"/>
        </w:rPr>
      </w:pPr>
    </w:p>
    <w:p>
      <w:pPr>
        <w:keepNext/>
        <w:widowControl/>
        <w:wordWrap w:val="0"/>
        <w:spacing w:line="360" w:lineRule="auto"/>
        <w:jc w:val="center"/>
        <w:outlineLvl w:val="0"/>
        <w:rPr>
          <w:rFonts w:ascii="黑体" w:hAnsi="黑体" w:eastAsia="黑体" w:cs="Times New Roman"/>
          <w:color w:val="auto"/>
          <w:kern w:val="0"/>
          <w:sz w:val="44"/>
          <w:szCs w:val="44"/>
        </w:rPr>
      </w:pPr>
    </w:p>
    <w:p>
      <w:pPr>
        <w:keepNext/>
        <w:widowControl/>
        <w:wordWrap w:val="0"/>
        <w:spacing w:line="360" w:lineRule="auto"/>
        <w:jc w:val="center"/>
        <w:outlineLvl w:val="0"/>
        <w:rPr>
          <w:rFonts w:ascii="黑体" w:hAnsi="黑体" w:eastAsia="黑体" w:cs="Times New Roman"/>
          <w:color w:val="auto"/>
          <w:kern w:val="0"/>
          <w:sz w:val="44"/>
          <w:szCs w:val="44"/>
        </w:rPr>
      </w:pPr>
    </w:p>
    <w:p>
      <w:pPr>
        <w:keepNext/>
        <w:widowControl/>
        <w:wordWrap w:val="0"/>
        <w:spacing w:line="360" w:lineRule="auto"/>
        <w:jc w:val="center"/>
        <w:outlineLvl w:val="0"/>
        <w:rPr>
          <w:rFonts w:ascii="黑体" w:hAnsi="黑体" w:eastAsia="黑体" w:cs="Times New Roman"/>
          <w:color w:val="auto"/>
          <w:kern w:val="0"/>
          <w:sz w:val="44"/>
          <w:szCs w:val="44"/>
        </w:rPr>
      </w:pPr>
    </w:p>
    <w:p>
      <w:pPr>
        <w:keepNext/>
        <w:widowControl/>
        <w:wordWrap w:val="0"/>
        <w:spacing w:line="360" w:lineRule="auto"/>
        <w:jc w:val="center"/>
        <w:outlineLvl w:val="0"/>
        <w:rPr>
          <w:rFonts w:ascii="黑体" w:hAnsi="黑体" w:eastAsia="黑体" w:cs="Times New Roman"/>
          <w:color w:val="auto"/>
          <w:kern w:val="0"/>
          <w:sz w:val="44"/>
          <w:szCs w:val="44"/>
        </w:rPr>
      </w:pPr>
    </w:p>
    <w:p>
      <w:pPr>
        <w:keepNext/>
        <w:widowControl/>
        <w:wordWrap w:val="0"/>
        <w:spacing w:line="360" w:lineRule="auto"/>
        <w:jc w:val="center"/>
        <w:outlineLvl w:val="0"/>
        <w:rPr>
          <w:rFonts w:ascii="黑体" w:hAnsi="黑体" w:eastAsia="黑体" w:cs="Times New Roman"/>
          <w:color w:val="auto"/>
          <w:kern w:val="0"/>
          <w:sz w:val="44"/>
          <w:szCs w:val="44"/>
        </w:rPr>
      </w:pPr>
    </w:p>
    <w:bookmarkEnd w:id="0"/>
    <w:p>
      <w:pPr>
        <w:keepNext/>
        <w:widowControl/>
        <w:wordWrap w:val="0"/>
        <w:spacing w:line="360" w:lineRule="auto"/>
        <w:jc w:val="center"/>
        <w:outlineLvl w:val="0"/>
        <w:rPr>
          <w:rFonts w:ascii="宋体" w:hAnsi="宋体" w:eastAsia="宋体" w:cs="Times New Roman"/>
          <w:color w:val="auto"/>
          <w:kern w:val="0"/>
          <w:sz w:val="20"/>
          <w:szCs w:val="20"/>
        </w:rPr>
      </w:pPr>
    </w:p>
    <w:p>
      <w:pPr>
        <w:widowControl/>
        <w:wordWrap w:val="0"/>
        <w:rPr>
          <w:rFonts w:ascii="Calibri" w:hAnsi="宋体" w:eastAsia="宋体" w:cs="Times New Roman"/>
          <w:color w:val="auto"/>
          <w:kern w:val="0"/>
          <w:szCs w:val="21"/>
        </w:rPr>
      </w:pPr>
    </w:p>
    <w:p>
      <w:pPr>
        <w:widowControl/>
        <w:wordWrap w:val="0"/>
        <w:rPr>
          <w:rFonts w:ascii="Calibri" w:hAnsi="宋体" w:eastAsia="宋体" w:cs="Times New Roman"/>
          <w:color w:val="auto"/>
          <w:kern w:val="0"/>
          <w:szCs w:val="21"/>
        </w:rPr>
      </w:pPr>
    </w:p>
    <w:p>
      <w:pPr>
        <w:widowControl/>
        <w:wordWrap w:val="0"/>
        <w:spacing w:line="360" w:lineRule="auto"/>
        <w:ind w:firstLine="600"/>
        <w:jc w:val="left"/>
        <w:rPr>
          <w:rFonts w:ascii="宋体" w:hAnsi="Times New Roman" w:eastAsia="宋体" w:cs="Times New Roman"/>
          <w:color w:val="auto"/>
          <w:kern w:val="0"/>
          <w:sz w:val="24"/>
          <w:szCs w:val="24"/>
        </w:rPr>
      </w:pPr>
    </w:p>
    <w:p>
      <w:pPr>
        <w:widowControl/>
        <w:wordWrap w:val="0"/>
        <w:jc w:val="left"/>
        <w:rPr>
          <w:rFonts w:ascii="黑体" w:hAnsi="黑体" w:eastAsia="黑体" w:cs="Times New Roman"/>
          <w:color w:val="auto"/>
          <w:kern w:val="0"/>
          <w:sz w:val="44"/>
          <w:szCs w:val="44"/>
        </w:rPr>
      </w:pPr>
      <w:r>
        <w:rPr>
          <w:rFonts w:ascii="黑体" w:hAnsi="黑体" w:eastAsia="黑体" w:cs="Times New Roman"/>
          <w:color w:val="auto"/>
          <w:kern w:val="0"/>
          <w:sz w:val="44"/>
          <w:szCs w:val="44"/>
        </w:rPr>
        <w:br w:type="page"/>
      </w:r>
    </w:p>
    <w:p>
      <w:pPr>
        <w:keepNext/>
        <w:widowControl/>
        <w:wordWrap w:val="0"/>
        <w:spacing w:line="360" w:lineRule="auto"/>
        <w:jc w:val="center"/>
        <w:outlineLvl w:val="0"/>
        <w:rPr>
          <w:rFonts w:ascii="黑体" w:hAnsi="黑体" w:eastAsia="黑体" w:cs="Times New Roman"/>
          <w:color w:val="auto"/>
          <w:kern w:val="0"/>
          <w:sz w:val="44"/>
          <w:szCs w:val="44"/>
        </w:rPr>
      </w:pPr>
      <w:r>
        <w:rPr>
          <w:rFonts w:ascii="黑体" w:hAnsi="黑体" w:eastAsia="黑体" w:cs="Times New Roman"/>
          <w:color w:val="auto"/>
          <w:kern w:val="0"/>
          <w:sz w:val="44"/>
          <w:szCs w:val="44"/>
        </w:rPr>
        <w:t>第一章 竞争性谈判采购公告</w:t>
      </w:r>
    </w:p>
    <w:p>
      <w:pPr>
        <w:widowControl/>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项目概况</w:t>
      </w:r>
    </w:p>
    <w:p>
      <w:pPr>
        <w:widowControl/>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u w:val="single"/>
        </w:rPr>
        <w:t xml:space="preserve"> 盐城幼儿高等师范专科学校海洋路校区学桌椅等采购项目 </w:t>
      </w:r>
      <w:r>
        <w:rPr>
          <w:rFonts w:hint="eastAsia" w:ascii="宋体" w:hAnsi="宋体" w:eastAsia="宋体" w:cs="Times New Roman"/>
          <w:color w:val="auto"/>
          <w:kern w:val="0"/>
          <w:sz w:val="24"/>
          <w:szCs w:val="24"/>
        </w:rPr>
        <w:t>招标项目的潜在投标人应在</w:t>
      </w:r>
      <w:r>
        <w:rPr>
          <w:rFonts w:hint="eastAsia" w:ascii="宋体" w:hAnsi="宋体" w:eastAsia="宋体" w:cs="Times New Roman"/>
          <w:color w:val="auto"/>
          <w:kern w:val="0"/>
          <w:sz w:val="24"/>
          <w:szCs w:val="24"/>
          <w:u w:val="single"/>
        </w:rPr>
        <w:t>江苏政府采购网（http://www.ccgp-jiangsu.gov.cn/）、盐城市政府采购网http://czj.yancheng.gov.cn/col/col2383/index.html 、盐城幼儿师范高等专科学校网站【www.yyz.edu.cn】</w:t>
      </w:r>
      <w:r>
        <w:rPr>
          <w:rFonts w:hint="eastAsia" w:ascii="宋体" w:hAnsi="宋体" w:eastAsia="宋体" w:cs="Times New Roman"/>
          <w:color w:val="auto"/>
          <w:kern w:val="0"/>
          <w:sz w:val="24"/>
          <w:szCs w:val="24"/>
        </w:rPr>
        <w:t>获取竞争性谈判文件，并于</w:t>
      </w:r>
      <w:r>
        <w:rPr>
          <w:rFonts w:hint="eastAsia" w:ascii="宋体" w:hAnsi="宋体" w:eastAsia="宋体" w:cs="Times New Roman"/>
          <w:color w:val="auto"/>
          <w:kern w:val="0"/>
          <w:sz w:val="24"/>
          <w:szCs w:val="24"/>
          <w:u w:val="single"/>
        </w:rPr>
        <w:t>2021年</w:t>
      </w:r>
      <w:r>
        <w:rPr>
          <w:rFonts w:hint="eastAsia" w:ascii="宋体" w:hAnsi="宋体" w:eastAsia="宋体" w:cs="Times New Roman"/>
          <w:color w:val="auto"/>
          <w:kern w:val="0"/>
          <w:sz w:val="24"/>
          <w:szCs w:val="24"/>
          <w:u w:val="single"/>
          <w:lang w:val="en-US" w:eastAsia="zh-CN"/>
        </w:rPr>
        <w:t>11</w:t>
      </w:r>
      <w:r>
        <w:rPr>
          <w:rFonts w:hint="eastAsia" w:ascii="宋体" w:hAnsi="宋体" w:eastAsia="宋体" w:cs="Times New Roman"/>
          <w:color w:val="auto"/>
          <w:kern w:val="0"/>
          <w:sz w:val="24"/>
          <w:szCs w:val="24"/>
          <w:u w:val="single"/>
        </w:rPr>
        <w:t>月</w:t>
      </w:r>
      <w:r>
        <w:rPr>
          <w:rFonts w:hint="eastAsia" w:ascii="宋体" w:hAnsi="宋体" w:eastAsia="宋体" w:cs="Times New Roman"/>
          <w:color w:val="auto"/>
          <w:kern w:val="0"/>
          <w:sz w:val="24"/>
          <w:szCs w:val="24"/>
          <w:u w:val="single"/>
          <w:lang w:val="en-US" w:eastAsia="zh-CN"/>
        </w:rPr>
        <w:t>22</w:t>
      </w:r>
      <w:r>
        <w:rPr>
          <w:rFonts w:hint="eastAsia" w:ascii="宋体" w:hAnsi="宋体" w:eastAsia="宋体" w:cs="Times New Roman"/>
          <w:color w:val="auto"/>
          <w:kern w:val="0"/>
          <w:sz w:val="24"/>
          <w:szCs w:val="24"/>
          <w:u w:val="single"/>
        </w:rPr>
        <w:t>日15点00分</w:t>
      </w:r>
      <w:r>
        <w:rPr>
          <w:rFonts w:hint="eastAsia" w:ascii="宋体" w:hAnsi="宋体" w:eastAsia="宋体" w:cs="Times New Roman"/>
          <w:color w:val="auto"/>
          <w:kern w:val="0"/>
          <w:sz w:val="24"/>
          <w:szCs w:val="24"/>
          <w:u w:val="none"/>
        </w:rPr>
        <w:t>（</w:t>
      </w:r>
      <w:r>
        <w:rPr>
          <w:rFonts w:hint="eastAsia" w:ascii="宋体" w:hAnsi="宋体" w:eastAsia="宋体" w:cs="Times New Roman"/>
          <w:bCs/>
          <w:color w:val="auto"/>
          <w:kern w:val="0"/>
          <w:sz w:val="24"/>
          <w:szCs w:val="24"/>
        </w:rPr>
        <w:t>北京时间）前递交投标</w:t>
      </w:r>
      <w:r>
        <w:rPr>
          <w:rFonts w:ascii="宋体" w:hAnsi="宋体" w:eastAsia="宋体" w:cs="Times New Roman"/>
          <w:bCs/>
          <w:color w:val="auto"/>
          <w:kern w:val="0"/>
          <w:sz w:val="24"/>
          <w:szCs w:val="24"/>
        </w:rPr>
        <w:t>文件</w:t>
      </w:r>
      <w:r>
        <w:rPr>
          <w:rFonts w:hint="eastAsia" w:ascii="宋体" w:hAnsi="宋体" w:eastAsia="宋体" w:cs="Times New Roman"/>
          <w:color w:val="auto"/>
          <w:kern w:val="0"/>
          <w:sz w:val="24"/>
          <w:szCs w:val="24"/>
        </w:rPr>
        <w:t>。</w:t>
      </w:r>
    </w:p>
    <w:p>
      <w:pPr>
        <w:widowControl/>
        <w:snapToGrid w:val="0"/>
        <w:spacing w:line="400" w:lineRule="exact"/>
        <w:ind w:firstLine="482"/>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一、采购项目名称及编号</w:t>
      </w:r>
    </w:p>
    <w:p>
      <w:pPr>
        <w:widowControl/>
        <w:snapToGrid w:val="0"/>
        <w:spacing w:line="400" w:lineRule="exact"/>
        <w:ind w:firstLine="480"/>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项目名称：</w:t>
      </w:r>
      <w:r>
        <w:rPr>
          <w:rFonts w:hint="eastAsia" w:ascii="宋体" w:hAnsi="Times New Roman" w:eastAsia="宋体" w:cs="Times New Roman"/>
          <w:color w:val="auto"/>
          <w:kern w:val="0"/>
          <w:sz w:val="24"/>
          <w:szCs w:val="24"/>
        </w:rPr>
        <w:t>盐城幼儿高等师范专科学校海洋路校区学桌椅等采购项目</w:t>
      </w:r>
    </w:p>
    <w:p>
      <w:pPr>
        <w:widowControl/>
        <w:snapToGrid w:val="0"/>
        <w:spacing w:line="400" w:lineRule="exact"/>
        <w:ind w:firstLine="480"/>
        <w:rPr>
          <w:rFonts w:hint="default" w:ascii="宋体" w:hAnsi="Times New Roman" w:eastAsia="宋体" w:cs="Times New Roman"/>
          <w:color w:val="auto"/>
          <w:kern w:val="0"/>
          <w:sz w:val="24"/>
          <w:szCs w:val="24"/>
          <w:lang w:val="en-US" w:eastAsia="zh-CN"/>
        </w:rPr>
      </w:pPr>
      <w:r>
        <w:rPr>
          <w:rFonts w:ascii="宋体" w:hAnsi="Times New Roman" w:eastAsia="Times New Roman" w:cs="Times New Roman"/>
          <w:color w:val="auto"/>
          <w:kern w:val="0"/>
          <w:sz w:val="24"/>
          <w:szCs w:val="24"/>
        </w:rPr>
        <w:t>标书编号：</w:t>
      </w:r>
      <w:r>
        <w:rPr>
          <w:rFonts w:hint="eastAsia" w:ascii="宋体" w:hAnsi="宋体" w:eastAsia="宋体" w:cs="Times New Roman"/>
          <w:color w:val="auto"/>
          <w:kern w:val="0"/>
          <w:sz w:val="24"/>
          <w:szCs w:val="24"/>
        </w:rPr>
        <w:t>YCYZ2021HW</w:t>
      </w:r>
      <w:r>
        <w:rPr>
          <w:rFonts w:hint="eastAsia" w:ascii="宋体" w:hAnsi="宋体" w:eastAsia="宋体" w:cs="Times New Roman"/>
          <w:color w:val="auto"/>
          <w:kern w:val="0"/>
          <w:sz w:val="24"/>
          <w:szCs w:val="24"/>
          <w:lang w:val="en-US" w:eastAsia="zh-CN"/>
        </w:rPr>
        <w:t>017</w:t>
      </w:r>
    </w:p>
    <w:p>
      <w:pPr>
        <w:widowControl/>
        <w:tabs>
          <w:tab w:val="left" w:pos="900"/>
        </w:tabs>
        <w:spacing w:line="400" w:lineRule="exact"/>
        <w:ind w:firstLine="482"/>
        <w:rPr>
          <w:rFonts w:ascii="宋体" w:hAnsi="Times New Roman" w:eastAsia="宋体" w:cs="Times New Roman"/>
          <w:b/>
          <w:color w:val="auto"/>
          <w:kern w:val="0"/>
          <w:sz w:val="24"/>
          <w:szCs w:val="24"/>
        </w:rPr>
      </w:pPr>
      <w:r>
        <w:rPr>
          <w:rFonts w:ascii="宋体" w:hAnsi="Times New Roman" w:eastAsia="Times New Roman" w:cs="Times New Roman"/>
          <w:b/>
          <w:color w:val="auto"/>
          <w:kern w:val="0"/>
          <w:sz w:val="24"/>
          <w:szCs w:val="24"/>
        </w:rPr>
        <w:t>二、采购项目（简要说明）及预算金额</w:t>
      </w:r>
      <w:bookmarkStart w:id="87" w:name="_GoBack"/>
      <w:bookmarkEnd w:id="87"/>
    </w:p>
    <w:p>
      <w:pPr>
        <w:widowControl/>
        <w:tabs>
          <w:tab w:val="left" w:pos="900"/>
        </w:tabs>
        <w:spacing w:line="400" w:lineRule="exact"/>
        <w:ind w:firstLine="480" w:firstLineChars="200"/>
        <w:jc w:val="left"/>
        <w:rPr>
          <w:rFonts w:ascii="宋体" w:hAnsi="Times New Roman" w:eastAsia="Times New Roman" w:cs="Times New Roman"/>
          <w:color w:val="auto"/>
          <w:kern w:val="0"/>
          <w:sz w:val="24"/>
          <w:szCs w:val="24"/>
        </w:rPr>
      </w:pPr>
      <w:r>
        <w:rPr>
          <w:rFonts w:ascii="宋体" w:hAnsi="Times New Roman" w:eastAsia="Times New Roman" w:cs="Times New Roman"/>
          <w:color w:val="auto"/>
          <w:kern w:val="0"/>
          <w:sz w:val="24"/>
          <w:szCs w:val="24"/>
        </w:rPr>
        <w:t>（一）招标项目简要说明</w:t>
      </w:r>
      <w:r>
        <w:rPr>
          <w:rFonts w:hint="eastAsia" w:ascii="宋体" w:hAnsi="宋体" w:eastAsia="宋体" w:cs="宋体"/>
          <w:color w:val="auto"/>
          <w:kern w:val="0"/>
          <w:sz w:val="24"/>
          <w:szCs w:val="24"/>
        </w:rPr>
        <w:t>：采购钢木结构双人位</w:t>
      </w:r>
      <w:r>
        <w:rPr>
          <w:rFonts w:hint="eastAsia" w:ascii="宋体" w:hAnsi="Times New Roman" w:eastAsia="宋体" w:cs="Times New Roman"/>
          <w:color w:val="auto"/>
          <w:kern w:val="0"/>
          <w:sz w:val="24"/>
          <w:szCs w:val="24"/>
        </w:rPr>
        <w:t>固定学桌椅1410套,钢木结构讲台47套，</w:t>
      </w:r>
      <w:r>
        <w:rPr>
          <w:rFonts w:hint="eastAsia" w:ascii="宋体" w:hAnsi="宋体" w:eastAsia="宋体" w:cs="宋体"/>
          <w:color w:val="auto"/>
          <w:kern w:val="0"/>
          <w:sz w:val="24"/>
          <w:szCs w:val="24"/>
        </w:rPr>
        <w:t>具体内容详见项目需求，采购人保留对项目需求中工程量进行调整的权利</w:t>
      </w:r>
      <w:r>
        <w:rPr>
          <w:rFonts w:ascii="宋体" w:hAnsi="Times New Roman" w:eastAsia="Times New Roman" w:cs="Times New Roman"/>
          <w:color w:val="auto"/>
          <w:kern w:val="0"/>
          <w:sz w:val="24"/>
          <w:szCs w:val="24"/>
        </w:rPr>
        <w:t>。</w:t>
      </w:r>
    </w:p>
    <w:p>
      <w:pPr>
        <w:widowControl/>
        <w:tabs>
          <w:tab w:val="left" w:pos="900"/>
        </w:tabs>
        <w:spacing w:line="400" w:lineRule="exact"/>
        <w:ind w:firstLine="480" w:firstLineChars="200"/>
        <w:jc w:val="left"/>
        <w:rPr>
          <w:rFonts w:ascii="宋体" w:hAnsi="宋体" w:eastAsia="宋体" w:cs="宋体"/>
          <w:color w:val="auto"/>
          <w:kern w:val="0"/>
          <w:sz w:val="24"/>
          <w:szCs w:val="24"/>
          <w:u w:val="single"/>
        </w:rPr>
      </w:pPr>
      <w:r>
        <w:rPr>
          <w:rFonts w:ascii="宋体" w:hAnsi="Times New Roman" w:eastAsia="Times New Roman" w:cs="Times New Roman"/>
          <w:color w:val="auto"/>
          <w:kern w:val="0"/>
          <w:sz w:val="24"/>
          <w:szCs w:val="24"/>
        </w:rPr>
        <w:t>（二）本项目采购预算为</w:t>
      </w:r>
      <w:r>
        <w:rPr>
          <w:rFonts w:hint="eastAsia" w:ascii="宋体" w:hAnsi="宋体" w:eastAsia="宋体" w:cs="宋体"/>
          <w:color w:val="auto"/>
          <w:kern w:val="0"/>
          <w:sz w:val="24"/>
          <w:szCs w:val="24"/>
          <w:u w:val="single"/>
        </w:rPr>
        <w:t>87万元。</w:t>
      </w:r>
    </w:p>
    <w:p>
      <w:pPr>
        <w:widowControl/>
        <w:tabs>
          <w:tab w:val="left" w:pos="900"/>
        </w:tabs>
        <w:spacing w:line="400" w:lineRule="exact"/>
        <w:ind w:firstLine="480" w:firstLineChars="200"/>
        <w:jc w:val="left"/>
        <w:rPr>
          <w:rFonts w:ascii="宋体" w:hAnsi="Times New Roman" w:eastAsia="Times New Roman" w:cs="Times New Roman"/>
          <w:color w:val="auto"/>
          <w:kern w:val="0"/>
          <w:sz w:val="24"/>
          <w:szCs w:val="24"/>
        </w:rPr>
      </w:pPr>
      <w:r>
        <w:rPr>
          <w:rFonts w:hint="eastAsia" w:ascii="宋体" w:hAnsi="Times New Roman" w:eastAsia="Times New Roman" w:cs="Times New Roman"/>
          <w:color w:val="auto"/>
          <w:kern w:val="0"/>
          <w:sz w:val="24"/>
          <w:szCs w:val="24"/>
        </w:rPr>
        <w:t>（三）合同履行期限：合同签订后20日历天内完成所需货物的采购、生产、供应、运输、安装、调试等相关伴随服务，并满足采购人对总体进度的要求。</w:t>
      </w:r>
    </w:p>
    <w:p>
      <w:pPr>
        <w:widowControl/>
        <w:tabs>
          <w:tab w:val="left" w:pos="900"/>
        </w:tabs>
        <w:spacing w:line="400" w:lineRule="exact"/>
        <w:ind w:firstLine="480" w:firstLineChars="200"/>
        <w:jc w:val="left"/>
        <w:rPr>
          <w:rFonts w:ascii="宋体" w:hAnsi="Times New Roman" w:eastAsia="Times New Roman" w:cs="Times New Roman"/>
          <w:color w:val="auto"/>
          <w:kern w:val="0"/>
          <w:sz w:val="24"/>
          <w:szCs w:val="24"/>
        </w:rPr>
      </w:pPr>
      <w:r>
        <w:rPr>
          <w:rFonts w:ascii="宋体" w:hAnsi="Times New Roman" w:eastAsia="Times New Roman" w:cs="Times New Roman"/>
          <w:color w:val="auto"/>
          <w:kern w:val="0"/>
          <w:sz w:val="24"/>
          <w:szCs w:val="24"/>
        </w:rPr>
        <w:t>（</w:t>
      </w:r>
      <w:r>
        <w:rPr>
          <w:rFonts w:hint="eastAsia" w:ascii="宋体" w:hAnsi="Times New Roman" w:eastAsia="宋体" w:cs="Times New Roman"/>
          <w:color w:val="auto"/>
          <w:kern w:val="0"/>
          <w:sz w:val="24"/>
          <w:szCs w:val="24"/>
        </w:rPr>
        <w:t>四</w:t>
      </w:r>
      <w:r>
        <w:rPr>
          <w:rFonts w:ascii="宋体" w:hAnsi="Times New Roman" w:eastAsia="Times New Roman" w:cs="Times New Roman"/>
          <w:color w:val="auto"/>
          <w:kern w:val="0"/>
          <w:sz w:val="24"/>
          <w:szCs w:val="24"/>
        </w:rPr>
        <w:t>）本项目</w:t>
      </w:r>
      <w:r>
        <w:rPr>
          <w:rFonts w:hint="eastAsia" w:ascii="宋体" w:hAnsi="宋体" w:eastAsia="宋体" w:cs="宋体"/>
          <w:color w:val="auto"/>
          <w:kern w:val="0"/>
          <w:sz w:val="24"/>
          <w:szCs w:val="24"/>
          <w:u w:val="single"/>
        </w:rPr>
        <w:t>设定</w:t>
      </w:r>
      <w:r>
        <w:rPr>
          <w:rFonts w:ascii="宋体" w:hAnsi="Times New Roman" w:eastAsia="Times New Roman" w:cs="Times New Roman"/>
          <w:color w:val="auto"/>
          <w:kern w:val="0"/>
          <w:sz w:val="24"/>
          <w:szCs w:val="24"/>
        </w:rPr>
        <w:t>（设定/不设定）最高限价，最高限价为</w:t>
      </w:r>
      <w:r>
        <w:rPr>
          <w:rFonts w:hint="eastAsia" w:ascii="宋体" w:hAnsi="Times New Roman" w:eastAsia="宋体" w:cs="Times New Roman"/>
          <w:color w:val="auto"/>
          <w:kern w:val="0"/>
          <w:sz w:val="24"/>
          <w:szCs w:val="24"/>
        </w:rPr>
        <w:t>87</w:t>
      </w:r>
      <w:r>
        <w:rPr>
          <w:rFonts w:hint="eastAsia" w:ascii="宋体" w:hAnsi="Times New Roman" w:cs="Times New Roman"/>
          <w:color w:val="auto"/>
          <w:kern w:val="0"/>
          <w:sz w:val="24"/>
          <w:szCs w:val="24"/>
        </w:rPr>
        <w:t>万</w:t>
      </w:r>
      <w:r>
        <w:rPr>
          <w:rFonts w:ascii="宋体" w:hAnsi="Times New Roman" w:eastAsia="Times New Roman" w:cs="Times New Roman"/>
          <w:color w:val="auto"/>
          <w:kern w:val="0"/>
          <w:sz w:val="24"/>
          <w:szCs w:val="24"/>
        </w:rPr>
        <w:t>元，谈判供应商的报价不得超过最高限价。</w:t>
      </w:r>
    </w:p>
    <w:p>
      <w:pPr>
        <w:widowControl/>
        <w:tabs>
          <w:tab w:val="left" w:pos="900"/>
        </w:tabs>
        <w:spacing w:line="400" w:lineRule="exact"/>
        <w:ind w:firstLine="482"/>
        <w:rPr>
          <w:rFonts w:ascii="宋体" w:hAnsi="Times New Roman" w:eastAsia="宋体" w:cs="Times New Roman"/>
          <w:color w:val="auto"/>
          <w:kern w:val="0"/>
          <w:sz w:val="24"/>
          <w:szCs w:val="24"/>
          <w:shd w:val="clear" w:color="000000" w:fill="FFFFFF"/>
        </w:rPr>
      </w:pPr>
      <w:r>
        <w:rPr>
          <w:rFonts w:ascii="宋体" w:hAnsi="Times New Roman" w:eastAsia="Times New Roman" w:cs="Times New Roman"/>
          <w:b/>
          <w:color w:val="auto"/>
          <w:kern w:val="0"/>
          <w:sz w:val="24"/>
          <w:szCs w:val="24"/>
        </w:rPr>
        <w:t>三、谈判供应商资格要求</w:t>
      </w:r>
    </w:p>
    <w:p>
      <w:pPr>
        <w:widowControl/>
        <w:tabs>
          <w:tab w:val="left" w:pos="900"/>
        </w:tabs>
        <w:spacing w:line="400" w:lineRule="exact"/>
        <w:ind w:firstLine="482"/>
        <w:jc w:val="left"/>
        <w:rPr>
          <w:rFonts w:ascii="宋体" w:hAnsi="Times New Roman" w:eastAsia="宋体" w:cs="Times New Roman"/>
          <w:color w:val="auto"/>
          <w:kern w:val="0"/>
          <w:sz w:val="24"/>
          <w:szCs w:val="24"/>
          <w:shd w:val="clear" w:color="000000" w:fill="FFFFFF"/>
        </w:rPr>
      </w:pPr>
      <w:r>
        <w:rPr>
          <w:rFonts w:ascii="宋体" w:hAnsi="Times New Roman" w:eastAsia="Times New Roman" w:cs="Times New Roman"/>
          <w:color w:val="auto"/>
          <w:kern w:val="0"/>
          <w:sz w:val="24"/>
          <w:szCs w:val="24"/>
        </w:rPr>
        <w:t>（一）符合政府采购法第二十二条第一款规定的条件，并提供下列材料：</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ascii="宋体" w:hAnsi="宋体" w:eastAsia="宋体" w:cs="Times New Roman"/>
          <w:color w:val="auto"/>
          <w:kern w:val="0"/>
          <w:sz w:val="24"/>
          <w:szCs w:val="24"/>
        </w:rPr>
        <w:t>1</w:t>
      </w:r>
      <w:r>
        <w:rPr>
          <w:rFonts w:ascii="宋体" w:hAnsi="Times New Roman" w:eastAsia="Times New Roman" w:cs="Times New Roman"/>
          <w:color w:val="auto"/>
          <w:kern w:val="0"/>
          <w:sz w:val="24"/>
          <w:szCs w:val="24"/>
        </w:rPr>
        <w:t>、法人或者其他组织的营业执照等证明文件，自然人的身份证明；</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ascii="宋体" w:hAnsi="宋体" w:eastAsia="宋体" w:cs="Times New Roman"/>
          <w:color w:val="auto"/>
          <w:kern w:val="0"/>
          <w:sz w:val="24"/>
          <w:szCs w:val="24"/>
        </w:rPr>
        <w:t>2</w:t>
      </w:r>
      <w:r>
        <w:rPr>
          <w:rFonts w:ascii="宋体" w:hAnsi="Times New Roman" w:eastAsia="Times New Roman" w:cs="Times New Roman"/>
          <w:color w:val="auto"/>
          <w:kern w:val="0"/>
          <w:sz w:val="24"/>
          <w:szCs w:val="24"/>
        </w:rPr>
        <w:t>、上一年度的财务报表（成立不满一年不需提供）</w:t>
      </w:r>
      <w:r>
        <w:rPr>
          <w:rFonts w:hint="eastAsia" w:ascii="宋体" w:hAnsi="宋体" w:eastAsia="宋体" w:cs="Times New Roman"/>
          <w:color w:val="auto"/>
          <w:kern w:val="0"/>
          <w:sz w:val="24"/>
          <w:szCs w:val="24"/>
        </w:rPr>
        <w:t>；</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ascii="宋体" w:hAnsi="宋体" w:eastAsia="宋体" w:cs="Times New Roman"/>
          <w:color w:val="auto"/>
          <w:kern w:val="0"/>
          <w:sz w:val="24"/>
          <w:szCs w:val="24"/>
        </w:rPr>
        <w:t>3</w:t>
      </w:r>
      <w:r>
        <w:rPr>
          <w:rFonts w:ascii="宋体" w:hAnsi="Times New Roman" w:eastAsia="Times New Roman" w:cs="Times New Roman"/>
          <w:color w:val="auto"/>
          <w:kern w:val="0"/>
          <w:sz w:val="24"/>
          <w:szCs w:val="24"/>
        </w:rPr>
        <w:t>、依法缴纳税收和社会保障资金的相关材料；</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ascii="宋体" w:hAnsi="宋体" w:eastAsia="宋体" w:cs="Times New Roman"/>
          <w:color w:val="auto"/>
          <w:kern w:val="0"/>
          <w:sz w:val="24"/>
          <w:szCs w:val="24"/>
        </w:rPr>
        <w:t>4</w:t>
      </w:r>
      <w:r>
        <w:rPr>
          <w:rFonts w:ascii="宋体" w:hAnsi="Times New Roman" w:eastAsia="Times New Roman" w:cs="Times New Roman"/>
          <w:color w:val="auto"/>
          <w:kern w:val="0"/>
          <w:sz w:val="24"/>
          <w:szCs w:val="24"/>
        </w:rPr>
        <w:t>、具备履行合同所必需的设备和专业技术能力的书面声明；</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ascii="宋体" w:hAnsi="宋体" w:eastAsia="宋体" w:cs="Times New Roman"/>
          <w:color w:val="auto"/>
          <w:kern w:val="0"/>
          <w:sz w:val="24"/>
          <w:szCs w:val="24"/>
        </w:rPr>
        <w:t>5</w:t>
      </w:r>
      <w:r>
        <w:rPr>
          <w:rFonts w:ascii="宋体" w:hAnsi="Times New Roman" w:eastAsia="Times New Roman" w:cs="Times New Roman"/>
          <w:color w:val="auto"/>
          <w:kern w:val="0"/>
          <w:sz w:val="24"/>
          <w:szCs w:val="24"/>
        </w:rPr>
        <w:t>、参加政府采购活动前</w:t>
      </w:r>
      <w:r>
        <w:rPr>
          <w:rFonts w:ascii="宋体" w:hAnsi="宋体" w:eastAsia="宋体" w:cs="Times New Roman"/>
          <w:color w:val="auto"/>
          <w:kern w:val="0"/>
          <w:sz w:val="24"/>
          <w:szCs w:val="24"/>
        </w:rPr>
        <w:t>3</w:t>
      </w:r>
      <w:r>
        <w:rPr>
          <w:rFonts w:ascii="宋体" w:hAnsi="Times New Roman" w:eastAsia="Times New Roman" w:cs="Times New Roman"/>
          <w:color w:val="auto"/>
          <w:kern w:val="0"/>
          <w:sz w:val="24"/>
          <w:szCs w:val="24"/>
        </w:rPr>
        <w:t>年内在经营活动中没有重大违法记录的书面声明</w:t>
      </w:r>
      <w:r>
        <w:rPr>
          <w:rFonts w:hint="eastAsia" w:ascii="宋体" w:hAnsi="宋体" w:eastAsia="宋体" w:cs="Times New Roman"/>
          <w:color w:val="auto"/>
          <w:kern w:val="0"/>
          <w:sz w:val="24"/>
          <w:szCs w:val="24"/>
        </w:rPr>
        <w:t>；</w:t>
      </w:r>
    </w:p>
    <w:p>
      <w:pPr>
        <w:widowControl/>
        <w:tabs>
          <w:tab w:val="left" w:pos="900"/>
        </w:tabs>
        <w:spacing w:line="400" w:lineRule="exact"/>
        <w:ind w:firstLine="480" w:firstLineChars="200"/>
        <w:jc w:val="left"/>
        <w:rPr>
          <w:rFonts w:ascii="宋体" w:hAnsi="Times New Roman" w:eastAsia="Times New Roman" w:cs="Times New Roman"/>
          <w:color w:val="auto"/>
          <w:kern w:val="0"/>
          <w:sz w:val="24"/>
          <w:szCs w:val="24"/>
        </w:rPr>
      </w:pPr>
      <w:r>
        <w:rPr>
          <w:rFonts w:ascii="宋体" w:hAnsi="Times New Roman" w:eastAsia="Times New Roman" w:cs="Times New Roman"/>
          <w:color w:val="auto"/>
          <w:kern w:val="0"/>
          <w:sz w:val="24"/>
          <w:szCs w:val="24"/>
        </w:rPr>
        <w:t>（二）其他资格条件：</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hint="eastAsia" w:ascii="宋体" w:hAnsi="Times New Roman" w:eastAsia="宋体" w:cs="Times New Roman"/>
          <w:color w:val="auto"/>
          <w:kern w:val="0"/>
          <w:sz w:val="24"/>
          <w:szCs w:val="24"/>
        </w:rPr>
        <w:t>(1)</w:t>
      </w:r>
      <w:r>
        <w:rPr>
          <w:rFonts w:ascii="宋体" w:hAnsi="Times New Roman" w:eastAsia="Times New Roman" w:cs="Times New Roman"/>
          <w:color w:val="auto"/>
          <w:kern w:val="0"/>
          <w:sz w:val="24"/>
          <w:szCs w:val="24"/>
        </w:rPr>
        <w:t>未被“信用中国”网站（www.creditchina.gov.cn）列入失信被执行人、重大税收违法案件当事人名单、政府采购严重失信行为记录名单</w:t>
      </w:r>
      <w:r>
        <w:rPr>
          <w:rFonts w:hint="eastAsia" w:ascii="宋体" w:hAnsi="Times New Roman" w:eastAsia="宋体" w:cs="Times New Roman"/>
          <w:color w:val="auto"/>
          <w:kern w:val="0"/>
          <w:sz w:val="24"/>
          <w:szCs w:val="24"/>
        </w:rPr>
        <w:t>。</w:t>
      </w:r>
    </w:p>
    <w:p>
      <w:pPr>
        <w:widowControl/>
        <w:tabs>
          <w:tab w:val="left" w:pos="900"/>
        </w:tabs>
        <w:spacing w:line="400" w:lineRule="exact"/>
        <w:ind w:firstLine="480" w:firstLineChars="200"/>
        <w:jc w:val="left"/>
        <w:rPr>
          <w:rFonts w:ascii="宋体" w:hAnsi="Times New Roman" w:eastAsia="Times New Roman" w:cs="Times New Roman"/>
          <w:color w:val="auto"/>
          <w:kern w:val="0"/>
          <w:sz w:val="24"/>
          <w:szCs w:val="24"/>
        </w:rPr>
      </w:pPr>
      <w:r>
        <w:rPr>
          <w:rFonts w:hint="eastAsia" w:ascii="宋体" w:hAnsi="Times New Roman" w:eastAsia="Times New Roman" w:cs="Times New Roman"/>
          <w:color w:val="auto"/>
          <w:kern w:val="0"/>
          <w:sz w:val="24"/>
          <w:szCs w:val="24"/>
        </w:rPr>
        <w:t>（2）单位负责人为同一人或者存在直接控股、管理关系的不同供应商，不得参加同一合同项下的政府采购活动。</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（三）本项目</w:t>
      </w:r>
      <w:r>
        <w:rPr>
          <w:rFonts w:ascii="宋体" w:hAnsi="Times New Roman" w:eastAsia="Times New Roman" w:cs="Times New Roman"/>
          <w:color w:val="auto"/>
          <w:kern w:val="0"/>
          <w:sz w:val="24"/>
          <w:szCs w:val="24"/>
          <w:u w:val="single"/>
        </w:rPr>
        <w:t>不接受</w:t>
      </w:r>
      <w:r>
        <w:rPr>
          <w:rFonts w:ascii="宋体" w:hAnsi="Times New Roman" w:eastAsia="Times New Roman" w:cs="Times New Roman"/>
          <w:color w:val="auto"/>
          <w:kern w:val="0"/>
          <w:sz w:val="24"/>
          <w:szCs w:val="24"/>
        </w:rPr>
        <w:t>联合体参与谈判</w:t>
      </w:r>
      <w:r>
        <w:rPr>
          <w:rFonts w:hint="eastAsia" w:ascii="宋体" w:hAnsi="Times New Roman" w:eastAsia="宋体" w:cs="Times New Roman"/>
          <w:color w:val="auto"/>
          <w:kern w:val="0"/>
          <w:sz w:val="24"/>
          <w:szCs w:val="24"/>
        </w:rPr>
        <w:t>。</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ascii="宋体" w:hAnsi="Times New Roman" w:eastAsia="Times New Roman" w:cs="Times New Roman"/>
          <w:b/>
          <w:color w:val="auto"/>
          <w:kern w:val="0"/>
          <w:sz w:val="24"/>
          <w:szCs w:val="24"/>
        </w:rPr>
        <w:t>四、谈判文件</w:t>
      </w:r>
      <w:r>
        <w:rPr>
          <w:rFonts w:hint="eastAsia" w:ascii="宋体" w:hAnsi="Times New Roman" w:eastAsia="宋体" w:cs="Times New Roman"/>
          <w:b/>
          <w:color w:val="auto"/>
          <w:kern w:val="0"/>
          <w:sz w:val="24"/>
          <w:szCs w:val="24"/>
        </w:rPr>
        <w:t>获取</w:t>
      </w:r>
    </w:p>
    <w:p>
      <w:pPr>
        <w:widowControl/>
        <w:tabs>
          <w:tab w:val="left" w:pos="900"/>
        </w:tabs>
        <w:spacing w:line="400" w:lineRule="exact"/>
        <w:ind w:firstLine="480" w:firstLineChars="200"/>
        <w:jc w:val="left"/>
        <w:rPr>
          <w:rFonts w:ascii="宋体" w:hAnsi="Times New Roman" w:eastAsia="Times New Roman" w:cs="Times New Roman"/>
          <w:color w:val="auto"/>
          <w:kern w:val="0"/>
          <w:sz w:val="24"/>
          <w:szCs w:val="24"/>
        </w:rPr>
      </w:pPr>
      <w:r>
        <w:rPr>
          <w:rFonts w:hint="eastAsia" w:ascii="宋体" w:hAnsi="Times New Roman" w:eastAsia="Times New Roman" w:cs="Times New Roman"/>
          <w:color w:val="auto"/>
          <w:kern w:val="0"/>
          <w:sz w:val="24"/>
          <w:szCs w:val="24"/>
        </w:rPr>
        <w:t>（一）本谈判文件提供及公告期限：自谈判公告在</w:t>
      </w:r>
      <w:r>
        <w:rPr>
          <w:rFonts w:hint="eastAsia"/>
          <w:color w:val="auto"/>
          <w:sz w:val="24"/>
          <w:szCs w:val="24"/>
        </w:rPr>
        <w:t>江苏政府采购网（http://www.ccgp-jiangsu.gov.cn/）、盐城市政府采购网http://czj.yancheng.gov.cn/col/col2383/index.html</w:t>
      </w:r>
      <w:r>
        <w:rPr>
          <w:rFonts w:hint="eastAsia" w:ascii="宋体" w:hAnsi="宋体" w:cs="宋体"/>
          <w:color w:val="auto"/>
          <w:sz w:val="24"/>
          <w:szCs w:val="24"/>
        </w:rPr>
        <w:t xml:space="preserve"> 、盐城幼儿师范高等专科学校网站【www.yyz.edu.cn】</w:t>
      </w:r>
      <w:r>
        <w:rPr>
          <w:rFonts w:hint="eastAsia" w:ascii="宋体" w:hAnsi="Times New Roman" w:eastAsia="Times New Roman" w:cs="Times New Roman"/>
          <w:color w:val="auto"/>
          <w:kern w:val="0"/>
          <w:sz w:val="24"/>
          <w:szCs w:val="24"/>
        </w:rPr>
        <w:t>发布之日起3个工作日。本谈判文件在</w:t>
      </w:r>
      <w:r>
        <w:rPr>
          <w:rFonts w:hint="eastAsia"/>
          <w:color w:val="auto"/>
          <w:sz w:val="24"/>
          <w:szCs w:val="24"/>
        </w:rPr>
        <w:t>江苏政府采购网（http://www.ccgp-jiangsu.gov.cn/）、盐城市政府采购网http://czj.yancheng.gov.cn/col/col2383/index.html</w:t>
      </w:r>
      <w:r>
        <w:rPr>
          <w:rFonts w:hint="eastAsia" w:ascii="宋体" w:hAnsi="宋体" w:cs="宋体"/>
          <w:color w:val="auto"/>
          <w:sz w:val="24"/>
          <w:szCs w:val="24"/>
        </w:rPr>
        <w:t xml:space="preserve"> 、盐城幼儿师范高等专科学校网站【www.yyz.edu.cn】</w:t>
      </w:r>
      <w:r>
        <w:rPr>
          <w:rFonts w:hint="eastAsia" w:ascii="宋体" w:hAnsi="Times New Roman" w:eastAsia="Times New Roman" w:cs="Times New Roman"/>
          <w:color w:val="auto"/>
          <w:kern w:val="0"/>
          <w:sz w:val="24"/>
          <w:szCs w:val="24"/>
        </w:rPr>
        <w:t>下载，有关本次采购的事项若存在变动和修改，敬请及时关注</w:t>
      </w:r>
      <w:r>
        <w:rPr>
          <w:rFonts w:hint="eastAsia"/>
          <w:color w:val="auto"/>
          <w:sz w:val="24"/>
          <w:szCs w:val="24"/>
        </w:rPr>
        <w:t>江苏政府采购网（http://www.ccgp-jiangsu.gov.cn/）、盐城市政府采购网http://czj.yancheng.gov.cn/col/col2383/index.html</w:t>
      </w:r>
      <w:r>
        <w:rPr>
          <w:rFonts w:hint="eastAsia" w:ascii="宋体" w:hAnsi="宋体" w:cs="宋体"/>
          <w:color w:val="auto"/>
          <w:sz w:val="24"/>
          <w:szCs w:val="24"/>
        </w:rPr>
        <w:t xml:space="preserve"> 、盐城幼儿师范高等专科学校网站【www.yyz.edu.cn】</w:t>
      </w:r>
      <w:r>
        <w:rPr>
          <w:rFonts w:hint="eastAsia" w:ascii="宋体" w:hAnsi="Times New Roman" w:eastAsia="Times New Roman" w:cs="Times New Roman"/>
          <w:color w:val="auto"/>
          <w:kern w:val="0"/>
          <w:sz w:val="24"/>
          <w:szCs w:val="24"/>
        </w:rPr>
        <w:t>发布的信息更正公告。</w:t>
      </w:r>
    </w:p>
    <w:p>
      <w:pPr>
        <w:widowControl/>
        <w:tabs>
          <w:tab w:val="left" w:pos="900"/>
        </w:tabs>
        <w:spacing w:line="400" w:lineRule="exact"/>
        <w:ind w:firstLine="480" w:firstLineChars="200"/>
        <w:jc w:val="left"/>
        <w:rPr>
          <w:rFonts w:ascii="宋体" w:hAnsi="Times New Roman" w:eastAsia="Times New Roman" w:cs="Times New Roman"/>
          <w:color w:val="auto"/>
          <w:kern w:val="0"/>
          <w:sz w:val="24"/>
          <w:szCs w:val="24"/>
        </w:rPr>
      </w:pPr>
      <w:r>
        <w:rPr>
          <w:rFonts w:hint="eastAsia" w:ascii="宋体" w:hAnsi="宋体" w:eastAsia="宋体" w:cs="宋体"/>
          <w:color w:val="auto"/>
          <w:sz w:val="24"/>
          <w:szCs w:val="24"/>
          <w:shd w:val="clear" w:color="auto" w:fill="FFFFFF"/>
        </w:rPr>
        <w:t>（二）投标人递交投标文件时，须交纳文件工本费</w:t>
      </w:r>
      <w:r>
        <w:rPr>
          <w:rFonts w:hint="eastAsia" w:ascii="宋体" w:hAnsi="宋体" w:eastAsia="宋体" w:cs="宋体"/>
          <w:color w:val="auto"/>
          <w:sz w:val="24"/>
          <w:szCs w:val="24"/>
          <w:u w:val="single"/>
          <w:shd w:val="clear" w:color="auto" w:fill="FFFFFF"/>
        </w:rPr>
        <w:t>300</w:t>
      </w:r>
      <w:r>
        <w:rPr>
          <w:rFonts w:hint="eastAsia" w:ascii="宋体" w:hAnsi="宋体" w:eastAsia="宋体" w:cs="宋体"/>
          <w:color w:val="auto"/>
          <w:sz w:val="24"/>
          <w:szCs w:val="24"/>
          <w:shd w:val="clear" w:color="auto" w:fill="FFFFFF"/>
        </w:rPr>
        <w:t>元。</w:t>
      </w:r>
      <w:r>
        <w:rPr>
          <w:rFonts w:hint="eastAsia" w:ascii="宋体" w:hAnsi="Times New Roman" w:eastAsia="Times New Roman" w:cs="Times New Roman"/>
          <w:color w:val="auto"/>
          <w:kern w:val="0"/>
          <w:sz w:val="24"/>
          <w:szCs w:val="24"/>
        </w:rPr>
        <w:t>文件工本费的收取方式：开标时现场现金缴纳，由代理公司收取，投标人无论中标与否，文件工本费不退。</w:t>
      </w:r>
    </w:p>
    <w:p>
      <w:pPr>
        <w:widowControl/>
        <w:tabs>
          <w:tab w:val="left" w:pos="900"/>
        </w:tabs>
        <w:spacing w:line="400" w:lineRule="exact"/>
        <w:ind w:firstLine="480" w:firstLineChars="200"/>
        <w:jc w:val="left"/>
        <w:rPr>
          <w:rFonts w:ascii="宋体" w:hAnsi="Times New Roman" w:eastAsia="Times New Roman" w:cs="Times New Roman"/>
          <w:color w:val="auto"/>
          <w:kern w:val="0"/>
          <w:sz w:val="24"/>
          <w:szCs w:val="24"/>
        </w:rPr>
      </w:pPr>
      <w:r>
        <w:rPr>
          <w:rFonts w:hint="eastAsia" w:ascii="宋体" w:hAnsi="Times New Roman" w:eastAsia="Times New Roman" w:cs="Times New Roman"/>
          <w:color w:val="auto"/>
          <w:kern w:val="0"/>
          <w:sz w:val="24"/>
          <w:szCs w:val="24"/>
        </w:rPr>
        <w:t>（</w:t>
      </w:r>
      <w:r>
        <w:rPr>
          <w:rFonts w:hint="eastAsia" w:ascii="宋体" w:hAnsi="Times New Roman" w:eastAsia="宋体" w:cs="Times New Roman"/>
          <w:color w:val="auto"/>
          <w:kern w:val="0"/>
          <w:sz w:val="24"/>
          <w:szCs w:val="24"/>
        </w:rPr>
        <w:t>三</w:t>
      </w:r>
      <w:r>
        <w:rPr>
          <w:rFonts w:hint="eastAsia" w:ascii="宋体" w:hAnsi="Times New Roman" w:eastAsia="Times New Roman" w:cs="Times New Roman"/>
          <w:color w:val="auto"/>
          <w:kern w:val="0"/>
          <w:sz w:val="24"/>
          <w:szCs w:val="24"/>
        </w:rPr>
        <w:t>）谈判供应商通过其他渠道获取的与本项目采购相关的资料，采购人一律不予承认且不承担由此引发的一切责任。</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ascii="宋体" w:hAnsi="Times New Roman" w:eastAsia="Times New Roman" w:cs="Times New Roman"/>
          <w:b/>
          <w:color w:val="auto"/>
          <w:kern w:val="0"/>
          <w:sz w:val="24"/>
          <w:szCs w:val="24"/>
        </w:rPr>
        <w:t>五、响应文件接收信息</w:t>
      </w:r>
    </w:p>
    <w:p>
      <w:pPr>
        <w:widowControl/>
        <w:tabs>
          <w:tab w:val="left" w:pos="900"/>
        </w:tabs>
        <w:spacing w:line="400" w:lineRule="exact"/>
        <w:ind w:firstLine="480" w:firstLineChars="200"/>
        <w:jc w:val="left"/>
        <w:rPr>
          <w:rFonts w:ascii="Times New Roman" w:hAnsi="Times New Roman" w:eastAsia="宋体" w:cs="Times New Roman"/>
          <w:color w:val="auto"/>
          <w:kern w:val="0"/>
          <w:sz w:val="24"/>
          <w:szCs w:val="24"/>
        </w:rPr>
      </w:pPr>
      <w:r>
        <w:rPr>
          <w:rFonts w:hint="eastAsia" w:ascii="宋体" w:hAnsi="宋体" w:eastAsia="宋体" w:cs="宋体"/>
          <w:color w:val="auto"/>
          <w:kern w:val="0"/>
          <w:sz w:val="24"/>
          <w:szCs w:val="24"/>
        </w:rPr>
        <w:t>响应文件接收时间：2021年</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22</w:t>
      </w:r>
      <w:r>
        <w:rPr>
          <w:rFonts w:hint="eastAsia" w:ascii="宋体" w:hAnsi="宋体" w:eastAsia="宋体" w:cs="宋体"/>
          <w:color w:val="auto"/>
          <w:kern w:val="0"/>
          <w:sz w:val="24"/>
          <w:szCs w:val="24"/>
        </w:rPr>
        <w:t>日下午14:30</w:t>
      </w:r>
      <w:r>
        <w:rPr>
          <w:rFonts w:hint="eastAsia" w:ascii="Times New Roman" w:hAnsi="Times New Roman" w:eastAsia="宋体" w:cs="Times New Roman"/>
          <w:color w:val="auto"/>
          <w:kern w:val="0"/>
          <w:sz w:val="24"/>
          <w:szCs w:val="24"/>
        </w:rPr>
        <w:t>时；</w:t>
      </w:r>
    </w:p>
    <w:p>
      <w:pPr>
        <w:widowControl/>
        <w:tabs>
          <w:tab w:val="left" w:pos="900"/>
        </w:tabs>
        <w:spacing w:line="40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响应文件接收截止时间：2021年</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22</w:t>
      </w:r>
      <w:r>
        <w:rPr>
          <w:rFonts w:hint="eastAsia" w:ascii="宋体" w:hAnsi="宋体" w:eastAsia="宋体" w:cs="宋体"/>
          <w:color w:val="auto"/>
          <w:kern w:val="0"/>
          <w:sz w:val="24"/>
          <w:szCs w:val="24"/>
        </w:rPr>
        <w:t>日下午15时00分；</w:t>
      </w:r>
    </w:p>
    <w:p>
      <w:pPr>
        <w:widowControl/>
        <w:tabs>
          <w:tab w:val="left" w:pos="900"/>
        </w:tabs>
        <w:spacing w:line="40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投标文件接收地点：盐城幼儿师范高等专科学校学海路校区(盐城市学海路28号)财务处招标办公室。</w:t>
      </w:r>
    </w:p>
    <w:p>
      <w:pPr>
        <w:widowControl/>
        <w:tabs>
          <w:tab w:val="left" w:pos="900"/>
        </w:tabs>
        <w:spacing w:line="400" w:lineRule="exact"/>
        <w:ind w:firstLine="482" w:firstLineChars="200"/>
        <w:jc w:val="left"/>
        <w:rPr>
          <w:rFonts w:ascii="宋体" w:hAnsi="Times New Roman" w:eastAsia="宋体" w:cs="Times New Roman"/>
          <w:color w:val="auto"/>
          <w:kern w:val="0"/>
          <w:sz w:val="24"/>
          <w:szCs w:val="24"/>
        </w:rPr>
      </w:pPr>
      <w:r>
        <w:rPr>
          <w:rFonts w:hint="eastAsia" w:ascii="宋体" w:hAnsi="宋体" w:eastAsia="宋体" w:cs="宋体"/>
          <w:b/>
          <w:color w:val="auto"/>
          <w:kern w:val="0"/>
          <w:sz w:val="24"/>
          <w:szCs w:val="24"/>
        </w:rPr>
        <w:t>六、开标有关信息</w:t>
      </w:r>
    </w:p>
    <w:p>
      <w:pPr>
        <w:widowControl/>
        <w:tabs>
          <w:tab w:val="left" w:pos="900"/>
        </w:tabs>
        <w:spacing w:line="40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开标时间：2021年</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22</w:t>
      </w:r>
      <w:r>
        <w:rPr>
          <w:rFonts w:hint="eastAsia" w:ascii="宋体" w:hAnsi="宋体" w:eastAsia="宋体" w:cs="宋体"/>
          <w:color w:val="auto"/>
          <w:kern w:val="0"/>
          <w:sz w:val="24"/>
          <w:szCs w:val="24"/>
        </w:rPr>
        <w:t>日下午15时00分；</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hint="eastAsia" w:ascii="宋体" w:hAnsi="宋体" w:eastAsia="宋体" w:cs="宋体"/>
          <w:color w:val="auto"/>
          <w:kern w:val="0"/>
          <w:sz w:val="24"/>
          <w:szCs w:val="24"/>
        </w:rPr>
        <w:t>开标地点：盐城幼儿师范高等专科学校学海路校区(盐城市学海路28号)财务处招标办公室。</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ascii="宋体" w:hAnsi="Times New Roman" w:eastAsia="Times New Roman" w:cs="Times New Roman"/>
          <w:b/>
          <w:color w:val="auto"/>
          <w:kern w:val="0"/>
          <w:sz w:val="24"/>
          <w:szCs w:val="24"/>
        </w:rPr>
        <w:t>七、本次谈判采购联系事项</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ascii="宋体" w:hAnsi="宋体" w:eastAsia="宋体" w:cs="宋体"/>
          <w:color w:val="auto"/>
          <w:kern w:val="0"/>
          <w:sz w:val="24"/>
          <w:szCs w:val="24"/>
        </w:rPr>
        <w:t>（一）</w:t>
      </w:r>
      <w:r>
        <w:rPr>
          <w:rFonts w:hint="eastAsia" w:ascii="宋体" w:hAnsi="宋体" w:eastAsia="宋体" w:cs="宋体"/>
          <w:color w:val="auto"/>
          <w:kern w:val="0"/>
          <w:sz w:val="24"/>
          <w:szCs w:val="24"/>
        </w:rPr>
        <w:t>使用部门</w:t>
      </w:r>
      <w:r>
        <w:rPr>
          <w:rFonts w:ascii="宋体" w:hAnsi="宋体" w:eastAsia="宋体" w:cs="宋体"/>
          <w:color w:val="auto"/>
          <w:kern w:val="0"/>
          <w:sz w:val="24"/>
          <w:szCs w:val="24"/>
        </w:rPr>
        <w:t>联系人：</w:t>
      </w:r>
      <w:r>
        <w:rPr>
          <w:rFonts w:hint="eastAsia" w:ascii="宋体" w:hAnsi="宋体" w:eastAsia="宋体" w:cs="宋体"/>
          <w:color w:val="auto"/>
          <w:kern w:val="0"/>
          <w:sz w:val="24"/>
          <w:szCs w:val="24"/>
        </w:rPr>
        <w:t xml:space="preserve">王老师 </w:t>
      </w:r>
      <w:r>
        <w:rPr>
          <w:rFonts w:ascii="宋体" w:hAnsi="宋体" w:eastAsia="宋体" w:cs="宋体"/>
          <w:color w:val="auto"/>
          <w:kern w:val="0"/>
          <w:sz w:val="24"/>
          <w:szCs w:val="24"/>
        </w:rPr>
        <w:t>，联系电话：</w:t>
      </w:r>
      <w:r>
        <w:rPr>
          <w:rFonts w:hint="eastAsia" w:ascii="宋体" w:hAnsi="宋体" w:eastAsia="宋体" w:cs="宋体"/>
          <w:color w:val="auto"/>
          <w:kern w:val="15"/>
          <w:position w:val="2"/>
          <w:sz w:val="24"/>
          <w:szCs w:val="24"/>
        </w:rPr>
        <w:t>15365779966</w:t>
      </w:r>
      <w:r>
        <w:rPr>
          <w:rFonts w:ascii="宋体" w:hAnsi="宋体" w:eastAsia="宋体" w:cs="宋体"/>
          <w:color w:val="auto"/>
          <w:kern w:val="0"/>
          <w:sz w:val="24"/>
          <w:szCs w:val="24"/>
        </w:rPr>
        <w:t>；</w:t>
      </w:r>
    </w:p>
    <w:p>
      <w:pPr>
        <w:widowControl/>
        <w:tabs>
          <w:tab w:val="left" w:pos="900"/>
        </w:tabs>
        <w:spacing w:line="400" w:lineRule="exact"/>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采购</w:t>
      </w:r>
      <w:r>
        <w:rPr>
          <w:rFonts w:hint="eastAsia" w:ascii="宋体" w:hAnsi="宋体" w:eastAsia="宋体" w:cs="宋体"/>
          <w:color w:val="auto"/>
          <w:kern w:val="0"/>
          <w:sz w:val="24"/>
          <w:szCs w:val="24"/>
        </w:rPr>
        <w:t>部门</w:t>
      </w:r>
      <w:r>
        <w:rPr>
          <w:rFonts w:ascii="宋体" w:hAnsi="宋体" w:eastAsia="宋体" w:cs="宋体"/>
          <w:color w:val="auto"/>
          <w:kern w:val="0"/>
          <w:sz w:val="24"/>
          <w:szCs w:val="24"/>
        </w:rPr>
        <w:t>联系人：</w:t>
      </w:r>
      <w:r>
        <w:rPr>
          <w:rFonts w:hint="eastAsia" w:ascii="宋体" w:hAnsi="宋体" w:eastAsia="宋体" w:cs="宋体"/>
          <w:color w:val="auto"/>
          <w:kern w:val="0"/>
          <w:sz w:val="24"/>
          <w:szCs w:val="24"/>
        </w:rPr>
        <w:t>蒋</w:t>
      </w:r>
      <w:r>
        <w:rPr>
          <w:rFonts w:ascii="宋体" w:hAnsi="宋体" w:eastAsia="宋体" w:cs="宋体"/>
          <w:color w:val="auto"/>
          <w:kern w:val="0"/>
          <w:sz w:val="24"/>
          <w:szCs w:val="24"/>
        </w:rPr>
        <w:t>老师，联系电话：0515-89966</w:t>
      </w:r>
      <w:r>
        <w:rPr>
          <w:rFonts w:hint="eastAsia" w:ascii="宋体" w:hAnsi="宋体" w:eastAsia="宋体" w:cs="宋体"/>
          <w:color w:val="auto"/>
          <w:kern w:val="0"/>
          <w:sz w:val="24"/>
          <w:szCs w:val="24"/>
        </w:rPr>
        <w:t>103</w:t>
      </w:r>
      <w:r>
        <w:rPr>
          <w:rFonts w:ascii="宋体" w:hAnsi="宋体" w:eastAsia="宋体" w:cs="宋体"/>
          <w:color w:val="auto"/>
          <w:kern w:val="0"/>
          <w:sz w:val="24"/>
          <w:szCs w:val="24"/>
        </w:rPr>
        <w:t>；</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ascii="宋体" w:hAnsi="宋体" w:eastAsia="宋体" w:cs="宋体"/>
          <w:color w:val="auto"/>
          <w:kern w:val="0"/>
          <w:sz w:val="24"/>
          <w:szCs w:val="24"/>
        </w:rPr>
        <w:t>采购人地址：盐城市高职园区学海路28号，邮政编码：224002</w:t>
      </w:r>
    </w:p>
    <w:p>
      <w:pPr>
        <w:widowControl/>
        <w:tabs>
          <w:tab w:val="left" w:pos="900"/>
        </w:tabs>
        <w:spacing w:line="40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（二）招标技术服务单位：江苏宏天工程管理有限公司。</w:t>
      </w:r>
    </w:p>
    <w:p>
      <w:pPr>
        <w:widowControl/>
        <w:tabs>
          <w:tab w:val="left" w:pos="900"/>
        </w:tabs>
        <w:spacing w:line="40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技术咨询人：蔡海云，联系电话：18005108380。</w:t>
      </w:r>
    </w:p>
    <w:p>
      <w:pPr>
        <w:widowControl/>
        <w:tabs>
          <w:tab w:val="left" w:pos="900"/>
        </w:tabs>
        <w:spacing w:line="40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对项目需求部分的询问、质疑请与招标人联系、答复；其他部分的询问、质疑请与招标技术服务单位联系、答复。</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ascii="宋体" w:hAnsi="Times New Roman" w:eastAsia="Times New Roman" w:cs="Times New Roman"/>
          <w:b/>
          <w:color w:val="auto"/>
          <w:kern w:val="0"/>
          <w:sz w:val="24"/>
          <w:szCs w:val="24"/>
        </w:rPr>
        <w:t>八、本次谈判响应文件制作份数要求</w:t>
      </w:r>
    </w:p>
    <w:p>
      <w:pPr>
        <w:widowControl/>
        <w:tabs>
          <w:tab w:val="left" w:pos="900"/>
        </w:tabs>
        <w:spacing w:line="400" w:lineRule="exact"/>
        <w:ind w:firstLine="480" w:firstLineChars="200"/>
        <w:jc w:val="left"/>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正本份数：</w:t>
      </w:r>
      <w:r>
        <w:rPr>
          <w:rFonts w:ascii="宋体" w:hAnsi="宋体" w:eastAsia="宋体" w:cs="Times New Roman"/>
          <w:color w:val="auto"/>
          <w:kern w:val="0"/>
          <w:sz w:val="24"/>
          <w:szCs w:val="24"/>
          <w:u w:val="single"/>
        </w:rPr>
        <w:t>1</w:t>
      </w:r>
      <w:r>
        <w:rPr>
          <w:rFonts w:ascii="宋体" w:hAnsi="Times New Roman" w:eastAsia="Times New Roman" w:cs="Times New Roman"/>
          <w:color w:val="auto"/>
          <w:kern w:val="0"/>
          <w:sz w:val="24"/>
          <w:szCs w:val="24"/>
        </w:rPr>
        <w:t>份</w:t>
      </w:r>
      <w:r>
        <w:rPr>
          <w:rFonts w:hint="eastAsia" w:ascii="宋体" w:hAnsi="Times New Roman" w:eastAsia="宋体" w:cs="Times New Roman"/>
          <w:color w:val="auto"/>
          <w:kern w:val="0"/>
          <w:sz w:val="24"/>
          <w:szCs w:val="24"/>
        </w:rPr>
        <w:t xml:space="preserve">   </w:t>
      </w:r>
      <w:r>
        <w:rPr>
          <w:rFonts w:ascii="宋体" w:hAnsi="Times New Roman" w:eastAsia="Times New Roman" w:cs="Times New Roman"/>
          <w:color w:val="auto"/>
          <w:kern w:val="0"/>
          <w:sz w:val="24"/>
          <w:szCs w:val="24"/>
        </w:rPr>
        <w:t>副本份数：</w:t>
      </w:r>
      <w:r>
        <w:rPr>
          <w:rFonts w:ascii="宋体" w:hAnsi="宋体" w:eastAsia="宋体" w:cs="Times New Roman"/>
          <w:color w:val="auto"/>
          <w:kern w:val="0"/>
          <w:sz w:val="24"/>
          <w:szCs w:val="24"/>
          <w:u w:val="single"/>
        </w:rPr>
        <w:t>2</w:t>
      </w:r>
      <w:r>
        <w:rPr>
          <w:rFonts w:ascii="宋体" w:hAnsi="Times New Roman" w:eastAsia="Times New Roman" w:cs="Times New Roman"/>
          <w:color w:val="auto"/>
          <w:kern w:val="0"/>
          <w:sz w:val="24"/>
          <w:szCs w:val="24"/>
        </w:rPr>
        <w:t>份</w:t>
      </w:r>
    </w:p>
    <w:p>
      <w:pPr>
        <w:widowControl/>
        <w:tabs>
          <w:tab w:val="left" w:pos="900"/>
        </w:tabs>
        <w:spacing w:line="400" w:lineRule="exact"/>
        <w:ind w:firstLine="480" w:firstLineChars="200"/>
        <w:jc w:val="left"/>
        <w:rPr>
          <w:rFonts w:ascii="宋体" w:hAnsi="Times New Roman" w:eastAsia="Times New Roman" w:cs="Times New Roman"/>
          <w:b/>
          <w:color w:val="auto"/>
          <w:kern w:val="0"/>
          <w:sz w:val="24"/>
          <w:szCs w:val="24"/>
        </w:rPr>
      </w:pPr>
      <w:r>
        <w:rPr>
          <w:rFonts w:hint="eastAsia" w:ascii="宋体" w:hAnsi="Times New Roman" w:eastAsia="Times New Roman" w:cs="Times New Roman"/>
          <w:b/>
          <w:color w:val="auto"/>
          <w:kern w:val="0"/>
          <w:sz w:val="24"/>
          <w:szCs w:val="24"/>
        </w:rPr>
        <w:t>九、现场勘查</w:t>
      </w:r>
    </w:p>
    <w:p>
      <w:pPr>
        <w:spacing w:line="400" w:lineRule="exact"/>
        <w:ind w:firstLine="420"/>
        <w:rPr>
          <w:rFonts w:cs="宋体" w:asciiTheme="minorEastAsia" w:hAnsiTheme="minorEastAsia"/>
          <w:color w:val="auto"/>
          <w:sz w:val="24"/>
          <w:szCs w:val="24"/>
        </w:rPr>
      </w:pPr>
      <w:r>
        <w:rPr>
          <w:rFonts w:hint="eastAsia" w:cs="宋体" w:asciiTheme="minorEastAsia" w:hAnsiTheme="minorEastAsia"/>
          <w:color w:val="auto"/>
          <w:sz w:val="24"/>
          <w:szCs w:val="24"/>
        </w:rPr>
        <w:t>1、投标人可在投标前联系采购人现场探勘联系人：王老师  ，联系电话：15365779966。</w:t>
      </w:r>
    </w:p>
    <w:p>
      <w:pPr>
        <w:spacing w:line="400" w:lineRule="exact"/>
        <w:ind w:firstLine="420"/>
        <w:rPr>
          <w:rFonts w:cs="宋体" w:asciiTheme="minorEastAsia" w:hAnsiTheme="minorEastAsia"/>
          <w:color w:val="auto"/>
          <w:sz w:val="24"/>
          <w:szCs w:val="24"/>
        </w:rPr>
      </w:pPr>
      <w:r>
        <w:rPr>
          <w:rFonts w:hint="eastAsia" w:cs="宋体" w:asciiTheme="minorEastAsia" w:hAnsiTheme="minorEastAsia"/>
          <w:color w:val="auto"/>
          <w:sz w:val="24"/>
          <w:szCs w:val="24"/>
        </w:rPr>
        <w:t>踏勘时间：2021年</w:t>
      </w:r>
      <w:r>
        <w:rPr>
          <w:rFonts w:hint="eastAsia" w:cs="宋体" w:asciiTheme="minorEastAsia" w:hAnsiTheme="minorEastAsia"/>
          <w:color w:val="auto"/>
          <w:sz w:val="24"/>
          <w:szCs w:val="24"/>
          <w:lang w:val="en-US" w:eastAsia="zh-CN"/>
        </w:rPr>
        <w:t>11</w:t>
      </w:r>
      <w:r>
        <w:rPr>
          <w:rFonts w:hint="eastAsia" w:cs="宋体" w:asciiTheme="minorEastAsia" w:hAnsiTheme="minorEastAsia"/>
          <w:color w:val="auto"/>
          <w:sz w:val="24"/>
          <w:szCs w:val="24"/>
        </w:rPr>
        <w:t>月</w:t>
      </w:r>
      <w:r>
        <w:rPr>
          <w:rFonts w:hint="eastAsia" w:cs="宋体" w:asciiTheme="minorEastAsia" w:hAnsiTheme="minorEastAsia"/>
          <w:color w:val="auto"/>
          <w:sz w:val="24"/>
          <w:szCs w:val="24"/>
          <w:lang w:val="en-US" w:eastAsia="zh-CN"/>
        </w:rPr>
        <w:t>17</w:t>
      </w:r>
      <w:r>
        <w:rPr>
          <w:rFonts w:hint="eastAsia" w:cs="宋体" w:asciiTheme="minorEastAsia" w:hAnsiTheme="minorEastAsia"/>
          <w:color w:val="auto"/>
          <w:sz w:val="24"/>
          <w:szCs w:val="24"/>
        </w:rPr>
        <w:t>日-2021年</w:t>
      </w:r>
      <w:r>
        <w:rPr>
          <w:rFonts w:hint="eastAsia" w:cs="宋体" w:asciiTheme="minorEastAsia" w:hAnsiTheme="minorEastAsia"/>
          <w:color w:val="auto"/>
          <w:sz w:val="24"/>
          <w:szCs w:val="24"/>
          <w:lang w:val="en-US" w:eastAsia="zh-CN"/>
        </w:rPr>
        <w:t>11</w:t>
      </w:r>
      <w:r>
        <w:rPr>
          <w:rFonts w:hint="eastAsia" w:cs="宋体" w:asciiTheme="minorEastAsia" w:hAnsiTheme="minorEastAsia"/>
          <w:color w:val="auto"/>
          <w:sz w:val="24"/>
          <w:szCs w:val="24"/>
        </w:rPr>
        <w:t>月</w:t>
      </w:r>
      <w:r>
        <w:rPr>
          <w:rFonts w:hint="eastAsia" w:cs="宋体" w:asciiTheme="minorEastAsia" w:hAnsiTheme="minorEastAsia"/>
          <w:color w:val="auto"/>
          <w:sz w:val="24"/>
          <w:szCs w:val="24"/>
          <w:lang w:val="en-US" w:eastAsia="zh-CN"/>
        </w:rPr>
        <w:t>19</w:t>
      </w:r>
      <w:r>
        <w:rPr>
          <w:rFonts w:hint="eastAsia" w:cs="宋体" w:asciiTheme="minorEastAsia" w:hAnsiTheme="minorEastAsia"/>
          <w:color w:val="auto"/>
          <w:sz w:val="24"/>
          <w:szCs w:val="24"/>
        </w:rPr>
        <w:t>日（工作日）上午9：00—下午17:00。</w:t>
      </w:r>
    </w:p>
    <w:p>
      <w:pPr>
        <w:spacing w:line="400" w:lineRule="exact"/>
        <w:ind w:firstLine="420"/>
        <w:rPr>
          <w:rFonts w:cs="宋体" w:asciiTheme="minorEastAsia" w:hAnsiTheme="minorEastAsia"/>
          <w:color w:val="auto"/>
          <w:sz w:val="24"/>
          <w:szCs w:val="24"/>
        </w:rPr>
      </w:pPr>
      <w:r>
        <w:rPr>
          <w:rFonts w:hint="eastAsia" w:cs="宋体" w:asciiTheme="minorEastAsia" w:hAnsiTheme="minorEastAsia"/>
          <w:color w:val="auto"/>
          <w:sz w:val="24"/>
          <w:szCs w:val="24"/>
        </w:rPr>
        <w:t>踏勘地点：盐城幼儿师范高等专科学校海洋路校区内。</w:t>
      </w:r>
    </w:p>
    <w:p>
      <w:pPr>
        <w:spacing w:line="400" w:lineRule="exact"/>
        <w:ind w:firstLine="420"/>
        <w:rPr>
          <w:rFonts w:cs="宋体" w:asciiTheme="minorEastAsia" w:hAnsiTheme="minorEastAsia"/>
          <w:color w:val="auto"/>
          <w:sz w:val="24"/>
          <w:szCs w:val="24"/>
        </w:rPr>
      </w:pPr>
      <w:r>
        <w:rPr>
          <w:rFonts w:hint="eastAsia" w:cs="宋体" w:asciiTheme="minorEastAsia" w:hAnsiTheme="minorEastAsia"/>
          <w:color w:val="auto"/>
          <w:sz w:val="24"/>
          <w:szCs w:val="24"/>
        </w:rPr>
        <w:t>2、投标人踏勘现场发生的费用自理，自行负责在踏勘现场中所发生的人员伤亡和财产损失。</w:t>
      </w:r>
    </w:p>
    <w:p>
      <w:pPr>
        <w:spacing w:line="400" w:lineRule="exact"/>
        <w:ind w:firstLine="420"/>
        <w:rPr>
          <w:rFonts w:cs="宋体" w:asciiTheme="minorEastAsia" w:hAnsiTheme="minorEastAsia"/>
          <w:color w:val="auto"/>
          <w:sz w:val="24"/>
          <w:szCs w:val="24"/>
        </w:rPr>
      </w:pPr>
      <w:r>
        <w:rPr>
          <w:rFonts w:hint="eastAsia" w:cs="宋体" w:asciiTheme="minorEastAsia" w:hAnsiTheme="minorEastAsia"/>
          <w:color w:val="auto"/>
          <w:sz w:val="24"/>
          <w:szCs w:val="24"/>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widowControl/>
        <w:spacing w:line="400" w:lineRule="exact"/>
        <w:ind w:firstLine="482" w:firstLineChars="200"/>
        <w:rPr>
          <w:rFonts w:ascii="Times New Roman" w:hAnsi="Times New Roman" w:eastAsia="宋体" w:cs="Times New Roman"/>
          <w:b/>
          <w:bCs/>
          <w:color w:val="auto"/>
          <w:kern w:val="0"/>
          <w:sz w:val="24"/>
          <w:szCs w:val="24"/>
        </w:rPr>
      </w:pPr>
      <w:r>
        <w:rPr>
          <w:rFonts w:hint="eastAsia" w:ascii="Times New Roman" w:hAnsi="Times New Roman" w:eastAsia="宋体" w:cs="Times New Roman"/>
          <w:b/>
          <w:bCs/>
          <w:color w:val="auto"/>
          <w:kern w:val="0"/>
          <w:sz w:val="24"/>
          <w:szCs w:val="24"/>
        </w:rPr>
        <w:t>十、疫情防控</w:t>
      </w:r>
    </w:p>
    <w:p>
      <w:pPr>
        <w:widowControl/>
        <w:spacing w:line="400" w:lineRule="exact"/>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因疫情防控需要，为确保校园安全，投标人进入盐城幼儿师范高等专科学校校区时应服从下列疫情防控措施：</w:t>
      </w:r>
    </w:p>
    <w:p>
      <w:pPr>
        <w:widowControl/>
        <w:spacing w:line="400" w:lineRule="exact"/>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（1）投标人从蓝海路北门进出；投标人车辆一律不得进入校园。</w:t>
      </w:r>
    </w:p>
    <w:p>
      <w:pPr>
        <w:widowControl/>
        <w:spacing w:line="400" w:lineRule="exact"/>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（2）各投标人报名或投标时项目授权代表限1-2人进入校园；项目授权代表进入校园时须自行配戴口罩、做好手部消毒及投标文件等消毒防护工作。</w:t>
      </w:r>
    </w:p>
    <w:p>
      <w:pPr>
        <w:spacing w:line="400" w:lineRule="exact"/>
        <w:ind w:firstLine="480" w:firstLineChars="200"/>
        <w:outlineLvl w:val="1"/>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400" w:lineRule="exact"/>
        <w:ind w:firstLine="480" w:firstLineChars="200"/>
        <w:outlineLvl w:val="1"/>
        <w:rPr>
          <w:rFonts w:ascii="宋体" w:hAnsi="宋体" w:cs="宋体"/>
          <w:color w:val="auto"/>
          <w:sz w:val="24"/>
          <w:szCs w:val="24"/>
        </w:rPr>
      </w:pPr>
      <w:r>
        <w:rPr>
          <w:rFonts w:hint="eastAsia" w:ascii="宋体" w:hAnsi="宋体" w:cs="宋体"/>
          <w:color w:val="auto"/>
          <w:sz w:val="24"/>
          <w:szCs w:val="24"/>
        </w:rPr>
        <w:t>（4）盐城本地人需提供新冠疫苗接种证明，必须是已经完成两针新冠疫苗接种；如未能提供两针新冠疫苗接种证明，则需提供7天内有效的核酸检测证明。</w:t>
      </w:r>
    </w:p>
    <w:p>
      <w:pPr>
        <w:spacing w:line="400" w:lineRule="exact"/>
        <w:ind w:firstLine="480" w:firstLineChars="200"/>
        <w:outlineLvl w:val="1"/>
        <w:rPr>
          <w:rFonts w:ascii="宋体" w:hAnsi="宋体" w:cs="宋体"/>
          <w:color w:val="auto"/>
          <w:sz w:val="24"/>
          <w:szCs w:val="24"/>
        </w:rPr>
      </w:pPr>
      <w:r>
        <w:rPr>
          <w:rFonts w:hint="eastAsia" w:ascii="宋体" w:hAnsi="宋体" w:cs="宋体"/>
          <w:color w:val="auto"/>
          <w:sz w:val="24"/>
          <w:szCs w:val="24"/>
        </w:rPr>
        <w:t>（5）非盐城本地投标人员需提供48小时内有效的核酸检测证明，未提供者不得进入校园，并请提前了解各高速口防疫要求，如未能下高速影响本次投标与校方无关。</w:t>
      </w:r>
    </w:p>
    <w:p>
      <w:pPr>
        <w:widowControl/>
        <w:snapToGrid w:val="0"/>
        <w:spacing w:line="400" w:lineRule="exact"/>
        <w:ind w:firstLine="480" w:firstLineChars="200"/>
        <w:jc w:val="left"/>
        <w:rPr>
          <w:rFonts w:ascii="宋体" w:hAnsi="宋体"/>
          <w:b/>
          <w:color w:val="auto"/>
          <w:sz w:val="24"/>
          <w:szCs w:val="24"/>
        </w:rPr>
      </w:pPr>
      <w:r>
        <w:rPr>
          <w:rFonts w:hint="eastAsia" w:ascii="宋体" w:hAnsi="宋体" w:cs="宋体"/>
          <w:color w:val="auto"/>
          <w:sz w:val="24"/>
          <w:szCs w:val="24"/>
        </w:rPr>
        <w:t>（6）请各投标人预留好相应时间，配合做好上述管控措施。</w:t>
      </w:r>
    </w:p>
    <w:bookmarkEnd w:id="1"/>
    <w:bookmarkEnd w:id="2"/>
    <w:bookmarkEnd w:id="3"/>
    <w:bookmarkEnd w:id="4"/>
    <w:bookmarkEnd w:id="5"/>
    <w:p>
      <w:pPr>
        <w:widowControl/>
        <w:wordWrap w:val="0"/>
        <w:spacing w:line="360" w:lineRule="auto"/>
        <w:jc w:val="right"/>
        <w:rPr>
          <w:rFonts w:ascii="黑体" w:hAnsi="黑体" w:eastAsia="黑体" w:cs="Times New Roman"/>
          <w:b/>
          <w:color w:val="auto"/>
          <w:kern w:val="0"/>
          <w:sz w:val="44"/>
          <w:szCs w:val="44"/>
        </w:rPr>
      </w:pPr>
      <w:r>
        <w:rPr>
          <w:rFonts w:ascii="黑体" w:hAnsi="黑体" w:eastAsia="黑体" w:cs="Times New Roman"/>
          <w:color w:val="auto"/>
          <w:kern w:val="0"/>
          <w:szCs w:val="21"/>
        </w:rPr>
        <w:br w:type="page"/>
      </w:r>
    </w:p>
    <w:p>
      <w:pPr>
        <w:keepNext/>
        <w:keepLines/>
        <w:widowControl/>
        <w:wordWrap w:val="0"/>
        <w:spacing w:before="260" w:after="260" w:line="360" w:lineRule="auto"/>
        <w:jc w:val="center"/>
        <w:outlineLvl w:val="1"/>
        <w:rPr>
          <w:rFonts w:ascii="黑体" w:hAnsi="黑体" w:eastAsia="黑体" w:cs="Times New Roman"/>
          <w:b/>
          <w:color w:val="auto"/>
          <w:kern w:val="0"/>
          <w:sz w:val="44"/>
          <w:szCs w:val="44"/>
        </w:rPr>
      </w:pPr>
      <w:r>
        <w:rPr>
          <w:rFonts w:ascii="黑体" w:hAnsi="黑体" w:eastAsia="黑体" w:cs="Times New Roman"/>
          <w:b/>
          <w:color w:val="auto"/>
          <w:kern w:val="0"/>
          <w:sz w:val="44"/>
          <w:szCs w:val="44"/>
        </w:rPr>
        <w:t>第二章  谈判须知</w:t>
      </w:r>
    </w:p>
    <w:p>
      <w:pPr>
        <w:widowControl/>
        <w:wordWrap w:val="0"/>
        <w:spacing w:line="360" w:lineRule="auto"/>
        <w:jc w:val="center"/>
        <w:outlineLvl w:val="0"/>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（参加竞争性谈判的供应商以下简称“谈判供应商”）</w:t>
      </w:r>
    </w:p>
    <w:p>
      <w:pPr>
        <w:widowControl/>
        <w:spacing w:line="400" w:lineRule="exact"/>
        <w:ind w:firstLine="321"/>
        <w:outlineLvl w:val="2"/>
        <w:rPr>
          <w:rFonts w:ascii="宋体" w:hAnsi="宋体" w:eastAsia="宋体" w:cs="宋体"/>
          <w:b/>
          <w:color w:val="auto"/>
          <w:kern w:val="0"/>
          <w:sz w:val="24"/>
          <w:szCs w:val="24"/>
        </w:rPr>
      </w:pPr>
      <w:bookmarkStart w:id="6" w:name="_Toc20823275"/>
      <w:bookmarkStart w:id="7" w:name="_Toc16938519"/>
      <w:bookmarkStart w:id="8" w:name="_Toc513029203"/>
      <w:bookmarkStart w:id="9" w:name="_Toc120614214"/>
      <w:r>
        <w:rPr>
          <w:rFonts w:hint="eastAsia" w:ascii="宋体" w:hAnsi="宋体" w:eastAsia="宋体" w:cs="宋体"/>
          <w:b/>
          <w:color w:val="auto"/>
          <w:kern w:val="0"/>
          <w:sz w:val="24"/>
          <w:szCs w:val="24"/>
        </w:rPr>
        <w:t>一、总则</w:t>
      </w:r>
      <w:bookmarkEnd w:id="6"/>
      <w:bookmarkEnd w:id="7"/>
      <w:bookmarkEnd w:id="8"/>
      <w:bookmarkEnd w:id="9"/>
    </w:p>
    <w:p>
      <w:pPr>
        <w:widowControl/>
        <w:spacing w:line="400" w:lineRule="exact"/>
        <w:ind w:firstLine="420"/>
        <w:outlineLvl w:val="3"/>
        <w:rPr>
          <w:rFonts w:ascii="宋体" w:hAnsi="宋体" w:eastAsia="宋体" w:cs="宋体"/>
          <w:color w:val="auto"/>
          <w:kern w:val="0"/>
          <w:sz w:val="24"/>
          <w:szCs w:val="24"/>
        </w:rPr>
      </w:pPr>
      <w:bookmarkStart w:id="10" w:name="_Hlt16619475"/>
      <w:bookmarkEnd w:id="10"/>
      <w:bookmarkStart w:id="11" w:name="_Toc458694821"/>
      <w:bookmarkStart w:id="12" w:name="_Toc513029204"/>
      <w:bookmarkStart w:id="13" w:name="_Toc16938520"/>
      <w:bookmarkStart w:id="14" w:name="_Toc20823276"/>
      <w:r>
        <w:rPr>
          <w:rFonts w:hint="eastAsia" w:ascii="宋体" w:hAnsi="宋体" w:eastAsia="宋体" w:cs="宋体"/>
          <w:color w:val="auto"/>
          <w:kern w:val="0"/>
          <w:sz w:val="24"/>
          <w:szCs w:val="24"/>
        </w:rPr>
        <w:t>1</w:t>
      </w:r>
      <w:bookmarkEnd w:id="11"/>
      <w:r>
        <w:rPr>
          <w:rFonts w:hint="eastAsia" w:ascii="宋体" w:hAnsi="宋体" w:eastAsia="宋体" w:cs="宋体"/>
          <w:color w:val="auto"/>
          <w:kern w:val="0"/>
          <w:sz w:val="24"/>
          <w:szCs w:val="24"/>
        </w:rPr>
        <w:t>、</w:t>
      </w:r>
      <w:bookmarkEnd w:id="12"/>
      <w:bookmarkEnd w:id="13"/>
      <w:bookmarkEnd w:id="14"/>
      <w:r>
        <w:rPr>
          <w:rFonts w:hint="eastAsia" w:ascii="宋体" w:hAnsi="宋体" w:eastAsia="宋体" w:cs="宋体"/>
          <w:color w:val="auto"/>
          <w:kern w:val="0"/>
          <w:sz w:val="24"/>
          <w:szCs w:val="24"/>
        </w:rPr>
        <w:t>适用范围</w:t>
      </w:r>
    </w:p>
    <w:p>
      <w:pPr>
        <w:widowControl/>
        <w:spacing w:line="400" w:lineRule="exact"/>
        <w:ind w:firstLine="360"/>
        <w:outlineLvl w:val="3"/>
        <w:rPr>
          <w:rFonts w:ascii="宋体" w:hAnsi="宋体" w:eastAsia="宋体" w:cs="宋体"/>
          <w:color w:val="auto"/>
          <w:kern w:val="0"/>
          <w:sz w:val="24"/>
          <w:szCs w:val="24"/>
        </w:rPr>
      </w:pPr>
      <w:r>
        <w:rPr>
          <w:rFonts w:hint="eastAsia" w:ascii="宋体" w:hAnsi="宋体" w:eastAsia="宋体" w:cs="宋体"/>
          <w:color w:val="auto"/>
          <w:kern w:val="0"/>
          <w:sz w:val="24"/>
          <w:szCs w:val="24"/>
        </w:rPr>
        <w:t>1.1 本竞争性谈判文件（以下简称谈判文件）仅适用此项目。</w:t>
      </w:r>
    </w:p>
    <w:p>
      <w:pPr>
        <w:widowControl/>
        <w:spacing w:line="400" w:lineRule="exact"/>
        <w:ind w:firstLine="420"/>
        <w:outlineLvl w:val="3"/>
        <w:rPr>
          <w:rFonts w:ascii="宋体" w:hAnsi="宋体" w:eastAsia="宋体" w:cs="宋体"/>
          <w:color w:val="auto"/>
          <w:kern w:val="0"/>
          <w:sz w:val="24"/>
          <w:szCs w:val="24"/>
        </w:rPr>
      </w:pPr>
      <w:r>
        <w:rPr>
          <w:rFonts w:hint="eastAsia" w:ascii="宋体" w:hAnsi="宋体" w:eastAsia="宋体" w:cs="宋体"/>
          <w:color w:val="auto"/>
          <w:kern w:val="0"/>
          <w:sz w:val="24"/>
          <w:szCs w:val="24"/>
        </w:rPr>
        <w:t>2、项目采购方式</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本次采购采取竞争性谈判的方式。</w:t>
      </w:r>
    </w:p>
    <w:p>
      <w:pPr>
        <w:widowControl/>
        <w:spacing w:line="400" w:lineRule="exact"/>
        <w:ind w:firstLine="420"/>
        <w:outlineLvl w:val="3"/>
        <w:rPr>
          <w:rFonts w:ascii="宋体" w:hAnsi="宋体" w:eastAsia="宋体" w:cs="宋体"/>
          <w:color w:val="auto"/>
          <w:kern w:val="0"/>
          <w:sz w:val="24"/>
          <w:szCs w:val="24"/>
        </w:rPr>
      </w:pPr>
      <w:bookmarkStart w:id="15" w:name="_Toc20823277"/>
      <w:bookmarkStart w:id="16" w:name="_Toc16938521"/>
      <w:bookmarkStart w:id="17" w:name="_Toc513029205"/>
      <w:r>
        <w:rPr>
          <w:rFonts w:hint="eastAsia" w:ascii="宋体" w:hAnsi="宋体" w:eastAsia="宋体" w:cs="宋体"/>
          <w:color w:val="auto"/>
          <w:kern w:val="0"/>
          <w:sz w:val="24"/>
          <w:szCs w:val="24"/>
        </w:rPr>
        <w:t>3、合格的</w:t>
      </w:r>
      <w:bookmarkEnd w:id="15"/>
      <w:bookmarkEnd w:id="16"/>
      <w:bookmarkEnd w:id="17"/>
      <w:r>
        <w:rPr>
          <w:rFonts w:hint="eastAsia" w:ascii="宋体" w:hAnsi="宋体" w:eastAsia="宋体" w:cs="宋体"/>
          <w:color w:val="auto"/>
          <w:kern w:val="0"/>
          <w:sz w:val="24"/>
          <w:szCs w:val="24"/>
        </w:rPr>
        <w:t>谈判供应商</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3.1满足本谈判文件“竞争性谈判采购公告”中合格谈判供应商资格要求的规定。</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3.2 满足本谈判文件实质性要求和条件的规定。</w:t>
      </w:r>
    </w:p>
    <w:p>
      <w:pPr>
        <w:widowControl/>
        <w:spacing w:line="400" w:lineRule="exact"/>
        <w:ind w:firstLine="420"/>
        <w:outlineLvl w:val="3"/>
        <w:rPr>
          <w:rFonts w:ascii="宋体" w:hAnsi="宋体" w:eastAsia="宋体" w:cs="宋体"/>
          <w:color w:val="auto"/>
          <w:kern w:val="0"/>
          <w:sz w:val="24"/>
          <w:szCs w:val="24"/>
        </w:rPr>
      </w:pPr>
      <w:bookmarkStart w:id="18" w:name="_Toc462564067"/>
      <w:bookmarkStart w:id="19" w:name="_Toc513029207"/>
      <w:bookmarkStart w:id="20" w:name="_Toc16938523"/>
      <w:bookmarkStart w:id="21" w:name="_Toc20823279"/>
      <w:r>
        <w:rPr>
          <w:rFonts w:hint="eastAsia" w:ascii="宋体" w:hAnsi="宋体" w:eastAsia="宋体" w:cs="宋体"/>
          <w:color w:val="auto"/>
          <w:kern w:val="0"/>
          <w:sz w:val="24"/>
          <w:szCs w:val="24"/>
        </w:rPr>
        <w:t>4、参加谈判费用</w:t>
      </w:r>
      <w:bookmarkEnd w:id="18"/>
      <w:bookmarkEnd w:id="19"/>
      <w:bookmarkEnd w:id="20"/>
      <w:bookmarkEnd w:id="21"/>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4.1 参加谈判供应商应自行承担所有与参加谈判有关的费用，无论谈判过程中的做法和结果如何，招标代理机构及采购人在任何情况下均无义务和责任承担这些费用。</w:t>
      </w:r>
    </w:p>
    <w:p>
      <w:pPr>
        <w:spacing w:line="440" w:lineRule="exact"/>
        <w:ind w:firstLine="482" w:firstLineChars="200"/>
        <w:rPr>
          <w:rFonts w:ascii="宋体" w:hAnsi="宋体" w:eastAsia="宋体" w:cs="宋体"/>
          <w:b/>
          <w:bCs/>
          <w:color w:val="auto"/>
          <w:sz w:val="28"/>
          <w:szCs w:val="28"/>
        </w:rPr>
      </w:pPr>
      <w:r>
        <w:rPr>
          <w:rFonts w:hint="eastAsia" w:ascii="宋体" w:hAnsi="宋体" w:cs="宋体"/>
          <w:b/>
          <w:color w:val="auto"/>
          <w:sz w:val="24"/>
        </w:rPr>
        <w:t>4.2</w:t>
      </w:r>
      <w:r>
        <w:rPr>
          <w:rFonts w:hint="eastAsia" w:ascii="宋体" w:hAnsi="宋体" w:eastAsia="宋体" w:cs="宋体"/>
          <w:b/>
          <w:bCs/>
          <w:color w:val="auto"/>
          <w:kern w:val="0"/>
          <w:sz w:val="24"/>
          <w:szCs w:val="24"/>
        </w:rPr>
        <w:t>本项目招标代理费以中标价为计算基数，按发改价格[2011]534号规定文规定的取费标准×45%，低于3000元按3000元计，由中标人支付。投标人在报价时将招标代理费综合考虑进投标报价中（不单独列项），中标后领取中标通知书前由中标人向招标代理机构缴纳。</w:t>
      </w:r>
    </w:p>
    <w:p>
      <w:pPr>
        <w:widowControl/>
        <w:spacing w:line="400" w:lineRule="exact"/>
        <w:ind w:firstLine="452"/>
        <w:outlineLvl w:val="3"/>
        <w:rPr>
          <w:rFonts w:ascii="宋体" w:hAnsi="宋体" w:eastAsia="宋体" w:cs="宋体"/>
          <w:color w:val="auto"/>
          <w:kern w:val="0"/>
          <w:sz w:val="24"/>
          <w:szCs w:val="24"/>
        </w:rPr>
      </w:pPr>
      <w:r>
        <w:rPr>
          <w:rFonts w:hint="eastAsia" w:ascii="宋体" w:hAnsi="宋体" w:eastAsia="宋体" w:cs="宋体"/>
          <w:color w:val="auto"/>
          <w:kern w:val="0"/>
          <w:sz w:val="24"/>
          <w:szCs w:val="24"/>
        </w:rPr>
        <w:t>5、谈判文件的约束力</w:t>
      </w:r>
    </w:p>
    <w:p>
      <w:pPr>
        <w:widowControl/>
        <w:tabs>
          <w:tab w:val="left" w:pos="900"/>
        </w:tabs>
        <w:spacing w:line="400" w:lineRule="exact"/>
        <w:ind w:left="120" w:firstLine="478"/>
        <w:rPr>
          <w:rFonts w:ascii="宋体" w:hAnsi="宋体" w:eastAsia="宋体" w:cs="宋体"/>
          <w:color w:val="auto"/>
          <w:kern w:val="0"/>
          <w:sz w:val="24"/>
          <w:szCs w:val="24"/>
        </w:rPr>
      </w:pPr>
      <w:r>
        <w:rPr>
          <w:rFonts w:hint="eastAsia" w:ascii="宋体" w:hAnsi="宋体" w:eastAsia="宋体" w:cs="宋体"/>
          <w:color w:val="auto"/>
          <w:kern w:val="0"/>
          <w:sz w:val="24"/>
          <w:szCs w:val="24"/>
        </w:rPr>
        <w:t>5.1供应商一旦下载了本谈判文件并决定参加谈判，即被认为接受了本谈判文件的规定和约束，并且视为自竞争性谈判公告期限届满之日起知道或应当知道自身权益是否受到了损害。</w:t>
      </w:r>
    </w:p>
    <w:p>
      <w:pPr>
        <w:widowControl/>
        <w:spacing w:line="400" w:lineRule="exact"/>
        <w:ind w:firstLine="420"/>
        <w:outlineLvl w:val="3"/>
        <w:rPr>
          <w:rFonts w:ascii="宋体" w:hAnsi="宋体" w:eastAsia="宋体" w:cs="宋体"/>
          <w:color w:val="auto"/>
          <w:kern w:val="0"/>
          <w:sz w:val="24"/>
          <w:szCs w:val="24"/>
        </w:rPr>
      </w:pPr>
      <w:r>
        <w:rPr>
          <w:rFonts w:hint="eastAsia" w:ascii="宋体" w:hAnsi="宋体" w:eastAsia="宋体" w:cs="宋体"/>
          <w:color w:val="auto"/>
          <w:kern w:val="0"/>
          <w:sz w:val="24"/>
          <w:szCs w:val="24"/>
        </w:rPr>
        <w:t>6、谈判文件的询问及修改</w:t>
      </w:r>
    </w:p>
    <w:p>
      <w:pPr>
        <w:widowControl/>
        <w:tabs>
          <w:tab w:val="left" w:pos="900"/>
        </w:tabs>
        <w:spacing w:line="400" w:lineRule="exact"/>
        <w:ind w:left="120" w:firstLine="478"/>
        <w:rPr>
          <w:rFonts w:ascii="宋体" w:hAnsi="宋体" w:eastAsia="宋体" w:cs="宋体"/>
          <w:color w:val="auto"/>
          <w:kern w:val="0"/>
          <w:sz w:val="24"/>
          <w:szCs w:val="24"/>
        </w:rPr>
      </w:pPr>
      <w:bookmarkStart w:id="22" w:name="_Toc20823281"/>
      <w:bookmarkStart w:id="23" w:name="_Toc16938525"/>
      <w:bookmarkStart w:id="24" w:name="_Toc120614215"/>
      <w:bookmarkStart w:id="25" w:name="_Toc513029209"/>
      <w:r>
        <w:rPr>
          <w:rFonts w:hint="eastAsia" w:ascii="宋体" w:hAnsi="宋体" w:eastAsia="宋体" w:cs="宋体"/>
          <w:color w:val="auto"/>
          <w:kern w:val="0"/>
          <w:sz w:val="24"/>
          <w:szCs w:val="24"/>
        </w:rPr>
        <w:t>6.1任何要求对谈判文件进行询问的供应商，均应在提交首次响应文件截止时间3个工作日前按竞争性谈判采购公告中的通讯地址，向招标代理机构或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w:t>
      </w:r>
      <w:r>
        <w:rPr>
          <w:rFonts w:hint="eastAsia"/>
          <w:color w:val="auto"/>
          <w:sz w:val="24"/>
          <w:szCs w:val="24"/>
        </w:rPr>
        <w:t>江苏政府采购网（http://www.ccgp-jiangsu.gov.cn/）、盐城市政府采购网http://czj.yancheng.gov.cn/col/col2383/index.html</w:t>
      </w:r>
      <w:r>
        <w:rPr>
          <w:rFonts w:hint="eastAsia" w:ascii="宋体" w:hAnsi="宋体" w:cs="宋体"/>
          <w:color w:val="auto"/>
          <w:sz w:val="24"/>
          <w:szCs w:val="24"/>
        </w:rPr>
        <w:t xml:space="preserve"> 、盐城幼儿师范高等专科学校网站【www.yyz.edu.cn】</w:t>
      </w:r>
      <w:r>
        <w:rPr>
          <w:rFonts w:hint="eastAsia" w:ascii="宋体" w:hAnsi="宋体" w:eastAsia="宋体" w:cs="宋体"/>
          <w:color w:val="auto"/>
          <w:kern w:val="0"/>
          <w:sz w:val="24"/>
          <w:szCs w:val="24"/>
        </w:rPr>
        <w:t>上发布书面更正公告形式通知所有获取谈判文件的供应商。不足3个工作日的，招标代理机构应当顺延提交首次响应文件截止时间。</w:t>
      </w:r>
    </w:p>
    <w:p>
      <w:pPr>
        <w:widowControl/>
        <w:tabs>
          <w:tab w:val="left" w:pos="900"/>
        </w:tabs>
        <w:spacing w:line="400" w:lineRule="exact"/>
        <w:ind w:left="120" w:firstLine="478"/>
        <w:rPr>
          <w:rFonts w:ascii="宋体" w:hAnsi="宋体" w:eastAsia="宋体" w:cs="宋体"/>
          <w:color w:val="auto"/>
          <w:kern w:val="0"/>
          <w:sz w:val="24"/>
          <w:szCs w:val="24"/>
        </w:rPr>
      </w:pPr>
      <w:r>
        <w:rPr>
          <w:rFonts w:hint="eastAsia" w:ascii="宋体" w:hAnsi="宋体" w:eastAsia="宋体" w:cs="宋体"/>
          <w:color w:val="auto"/>
          <w:kern w:val="0"/>
          <w:sz w:val="24"/>
          <w:szCs w:val="24"/>
        </w:rPr>
        <w:t>6.2凡在规定时间内未对本次竞争性谈判提出书面质疑的谈判供应商，采购人视为对竞争性谈判采购文件无异议或认可解释权属采购人【可认定其所报配置型号或施工工艺为可能存在情况的最高标准或按有利于采购人的原则确定规格型号或施工工艺】。</w:t>
      </w:r>
    </w:p>
    <w:p>
      <w:pPr>
        <w:widowControl/>
        <w:spacing w:line="400" w:lineRule="exact"/>
        <w:ind w:firstLine="321"/>
        <w:outlineLvl w:val="2"/>
        <w:rPr>
          <w:rFonts w:ascii="宋体" w:hAnsi="宋体" w:eastAsia="宋体" w:cs="宋体"/>
          <w:color w:val="auto"/>
          <w:kern w:val="0"/>
          <w:sz w:val="24"/>
          <w:szCs w:val="24"/>
        </w:rPr>
      </w:pPr>
      <w:r>
        <w:rPr>
          <w:rFonts w:hint="eastAsia" w:ascii="宋体" w:hAnsi="宋体" w:eastAsia="宋体" w:cs="宋体"/>
          <w:color w:val="auto"/>
          <w:kern w:val="0"/>
          <w:sz w:val="24"/>
          <w:szCs w:val="24"/>
        </w:rPr>
        <w:t>二、</w:t>
      </w:r>
      <w:bookmarkEnd w:id="22"/>
      <w:bookmarkEnd w:id="23"/>
      <w:bookmarkEnd w:id="24"/>
      <w:bookmarkEnd w:id="25"/>
      <w:r>
        <w:rPr>
          <w:rFonts w:hint="eastAsia" w:ascii="宋体" w:hAnsi="宋体" w:eastAsia="宋体" w:cs="宋体"/>
          <w:color w:val="auto"/>
          <w:kern w:val="0"/>
          <w:sz w:val="24"/>
          <w:szCs w:val="24"/>
        </w:rPr>
        <w:t>谈判响应文件的编制及保证金收取</w:t>
      </w:r>
    </w:p>
    <w:p>
      <w:pPr>
        <w:widowControl/>
        <w:spacing w:line="400" w:lineRule="exact"/>
        <w:ind w:firstLine="420"/>
        <w:outlineLvl w:val="3"/>
        <w:rPr>
          <w:rFonts w:ascii="宋体" w:hAnsi="宋体" w:eastAsia="宋体" w:cs="宋体"/>
          <w:color w:val="auto"/>
          <w:kern w:val="0"/>
          <w:sz w:val="24"/>
          <w:szCs w:val="24"/>
        </w:rPr>
      </w:pPr>
      <w:r>
        <w:rPr>
          <w:rFonts w:hint="eastAsia" w:ascii="宋体" w:hAnsi="宋体" w:eastAsia="宋体" w:cs="宋体"/>
          <w:color w:val="auto"/>
          <w:kern w:val="0"/>
          <w:sz w:val="24"/>
          <w:szCs w:val="24"/>
        </w:rPr>
        <w:t>1、谈判响应文件份数和签署</w:t>
      </w:r>
    </w:p>
    <w:p>
      <w:pPr>
        <w:widowControl/>
        <w:snapToGrid w:val="0"/>
        <w:spacing w:line="400" w:lineRule="exact"/>
        <w:ind w:firstLine="480"/>
        <w:rPr>
          <w:rFonts w:ascii="宋体" w:hAnsi="宋体" w:eastAsia="宋体" w:cs="宋体"/>
          <w:color w:val="auto"/>
          <w:kern w:val="0"/>
          <w:sz w:val="24"/>
          <w:szCs w:val="24"/>
        </w:rPr>
      </w:pPr>
      <w:bookmarkStart w:id="26" w:name="_Toc513029217"/>
      <w:bookmarkStart w:id="27" w:name="_Toc61149557"/>
      <w:r>
        <w:rPr>
          <w:rFonts w:hint="eastAsia" w:ascii="宋体" w:hAnsi="宋体" w:eastAsia="宋体" w:cs="宋体"/>
          <w:color w:val="auto"/>
          <w:kern w:val="0"/>
          <w:sz w:val="24"/>
          <w:szCs w:val="24"/>
        </w:rPr>
        <w:t>1.1 参加谈判供应商应严格按照竞争性谈判采购公告要求准备谈判响应文件（以下简称响应文件），每份响应文件须清楚地标明“正本”或“副本”字样。一旦正本和副本不符，以正本为准</w:t>
      </w:r>
    </w:p>
    <w:p>
      <w:pPr>
        <w:widowControl/>
        <w:snapToGrid w:val="0"/>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pPr>
        <w:widowControl/>
        <w:snapToGrid w:val="0"/>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1.2 除谈判供应商对错处做必要修改外，谈判响应文件不得行间插字、涂改或增删。如有修改错漏处，必须由响应文件签署人签字或盖章。</w:t>
      </w:r>
    </w:p>
    <w:p>
      <w:pPr>
        <w:widowControl/>
        <w:snapToGrid w:val="0"/>
        <w:spacing w:line="400" w:lineRule="exact"/>
        <w:ind w:firstLine="480"/>
        <w:rPr>
          <w:rFonts w:ascii="宋体" w:hAnsi="宋体" w:eastAsia="宋体" w:cs="宋体"/>
          <w:color w:val="auto"/>
          <w:kern w:val="0"/>
          <w:sz w:val="24"/>
          <w:szCs w:val="24"/>
        </w:rPr>
      </w:pPr>
      <w:bookmarkStart w:id="28" w:name="_Hlt26954834"/>
      <w:bookmarkEnd w:id="28"/>
      <w:bookmarkStart w:id="29" w:name="_Toc513029215"/>
      <w:bookmarkStart w:id="30" w:name="_Toc61149555"/>
      <w:bookmarkStart w:id="31" w:name="_Toc14577353"/>
      <w:bookmarkStart w:id="32" w:name="_Toc462564074"/>
      <w:bookmarkStart w:id="33" w:name="_Toc513029214"/>
      <w:bookmarkStart w:id="34" w:name="_Toc14577352"/>
      <w:bookmarkStart w:id="35" w:name="_Toc462564073"/>
      <w:bookmarkStart w:id="36" w:name="_Toc61149554"/>
      <w:r>
        <w:rPr>
          <w:rFonts w:hint="eastAsia" w:ascii="宋体" w:hAnsi="宋体" w:eastAsia="宋体" w:cs="宋体"/>
          <w:color w:val="auto"/>
          <w:kern w:val="0"/>
          <w:sz w:val="24"/>
          <w:szCs w:val="24"/>
        </w:rPr>
        <w:t>2、响应文件</w:t>
      </w:r>
      <w:bookmarkEnd w:id="29"/>
      <w:bookmarkEnd w:id="30"/>
      <w:bookmarkEnd w:id="31"/>
      <w:bookmarkEnd w:id="32"/>
      <w:r>
        <w:rPr>
          <w:rFonts w:hint="eastAsia" w:ascii="宋体" w:hAnsi="宋体" w:eastAsia="宋体" w:cs="宋体"/>
          <w:color w:val="auto"/>
          <w:kern w:val="0"/>
          <w:sz w:val="24"/>
          <w:szCs w:val="24"/>
        </w:rPr>
        <w:t>编制要求</w:t>
      </w:r>
      <w:bookmarkEnd w:id="33"/>
      <w:bookmarkEnd w:id="34"/>
      <w:bookmarkEnd w:id="35"/>
      <w:bookmarkEnd w:id="36"/>
    </w:p>
    <w:p>
      <w:pPr>
        <w:widowControl/>
        <w:snapToGrid w:val="0"/>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2.1谈判供应商提交的响应文件以及谈判供应商与招标代理机构及采购人就有关谈判的所有来往函电均应使用简体中文。谈判文件中既有中文也有外文的，以中文意义为准。</w:t>
      </w:r>
    </w:p>
    <w:p>
      <w:pPr>
        <w:widowControl/>
        <w:snapToGrid w:val="0"/>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2.2 除技术性能另有规定外，响应文件所使用的度量衡单位，均须采用国家法定计量单位。</w:t>
      </w:r>
    </w:p>
    <w:p>
      <w:pPr>
        <w:widowControl/>
        <w:snapToGrid w:val="0"/>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2.3谈判文件构成：</w:t>
      </w:r>
    </w:p>
    <w:p>
      <w:pPr>
        <w:widowControl/>
        <w:snapToGrid w:val="0"/>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2.3.1参加谈判供应商应严格按本谈判文件第五章的要求编制响应文件。</w:t>
      </w:r>
    </w:p>
    <w:p>
      <w:pPr>
        <w:widowControl/>
        <w:snapToGrid w:val="0"/>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2.3.2响应文件共分一个标书。</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（1）资格性审查响应对照表；</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（2）资信证明文件；</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（3）符合性审查相应对照表；</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（4）谈判响应函（见格式，允许另附一个详细说明）；</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（5）开标一览表（格式），谈判供应商必须按表中规定格式完整、清晰、正确填写，装入投标文件；</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（6）商务条款响应及偏离表；</w:t>
      </w:r>
    </w:p>
    <w:p>
      <w:pPr>
        <w:widowControl/>
        <w:spacing w:line="400" w:lineRule="exact"/>
        <w:ind w:firstLine="480"/>
        <w:rPr>
          <w:rFonts w:ascii="宋体" w:hAnsi="宋体" w:eastAsia="宋体" w:cs="宋体"/>
          <w:b/>
          <w:color w:val="auto"/>
          <w:kern w:val="0"/>
          <w:sz w:val="24"/>
          <w:szCs w:val="24"/>
        </w:rPr>
      </w:pPr>
      <w:r>
        <w:rPr>
          <w:rFonts w:hint="eastAsia" w:ascii="宋体" w:hAnsi="宋体" w:eastAsia="宋体" w:cs="宋体"/>
          <w:color w:val="auto"/>
          <w:kern w:val="0"/>
          <w:sz w:val="24"/>
          <w:szCs w:val="24"/>
        </w:rPr>
        <w:t>（7）谈判文件中规定要求提供的材料或谈判供应商认为需要提供的其他材料。</w:t>
      </w:r>
    </w:p>
    <w:p>
      <w:pPr>
        <w:widowControl/>
        <w:spacing w:line="400" w:lineRule="exact"/>
        <w:ind w:firstLine="480"/>
        <w:rPr>
          <w:rFonts w:ascii="宋体" w:hAnsi="宋体" w:eastAsia="宋体" w:cs="宋体"/>
          <w:color w:val="auto"/>
          <w:kern w:val="0"/>
          <w:sz w:val="24"/>
          <w:szCs w:val="24"/>
        </w:rPr>
      </w:pPr>
      <w:bookmarkStart w:id="37" w:name="_Toc14577357"/>
      <w:bookmarkStart w:id="38" w:name="_Toc513029219"/>
      <w:bookmarkStart w:id="39" w:name="_Toc61149558"/>
      <w:bookmarkStart w:id="40" w:name="_Toc14577355"/>
      <w:r>
        <w:rPr>
          <w:rFonts w:hint="eastAsia" w:ascii="宋体" w:hAnsi="宋体" w:eastAsia="宋体" w:cs="宋体"/>
          <w:color w:val="auto"/>
          <w:kern w:val="0"/>
          <w:sz w:val="24"/>
          <w:szCs w:val="24"/>
        </w:rPr>
        <w:t>3、参加谈判供应商资格的文件</w:t>
      </w:r>
      <w:bookmarkEnd w:id="37"/>
      <w:bookmarkEnd w:id="38"/>
      <w:bookmarkEnd w:id="39"/>
      <w:r>
        <w:rPr>
          <w:rFonts w:hint="eastAsia" w:ascii="宋体" w:hAnsi="宋体" w:eastAsia="宋体" w:cs="宋体"/>
          <w:color w:val="auto"/>
          <w:kern w:val="0"/>
          <w:sz w:val="24"/>
          <w:szCs w:val="24"/>
        </w:rPr>
        <w:t>证明</w:t>
      </w:r>
    </w:p>
    <w:p>
      <w:pPr>
        <w:widowControl/>
        <w:snapToGrid w:val="0"/>
        <w:spacing w:line="400" w:lineRule="exact"/>
        <w:ind w:firstLine="480"/>
        <w:rPr>
          <w:rFonts w:ascii="宋体" w:hAnsi="宋体" w:eastAsia="宋体" w:cs="宋体"/>
          <w:color w:val="auto"/>
          <w:kern w:val="0"/>
          <w:sz w:val="24"/>
          <w:szCs w:val="24"/>
        </w:rPr>
      </w:pPr>
      <w:bookmarkStart w:id="41" w:name="_Hlt26668999"/>
      <w:bookmarkEnd w:id="41"/>
      <w:r>
        <w:rPr>
          <w:rFonts w:hint="eastAsia" w:ascii="宋体" w:hAnsi="宋体" w:eastAsia="宋体" w:cs="宋体"/>
          <w:color w:val="auto"/>
          <w:kern w:val="0"/>
          <w:sz w:val="24"/>
          <w:szCs w:val="24"/>
        </w:rPr>
        <w:t>3.1谈判供应商应提交证明其有资格参加谈判和成交后有能力独立履行合同的文件，并作为其响应文件的一部分。</w:t>
      </w:r>
    </w:p>
    <w:p>
      <w:pPr>
        <w:widowControl/>
        <w:snapToGrid w:val="0"/>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3.2谈判供应商除必须具有履行合同所需提供的设备以及服务的能力外，还必须具备相应的财务、技术方面的能力。</w:t>
      </w:r>
    </w:p>
    <w:p>
      <w:pPr>
        <w:widowControl/>
        <w:snapToGrid w:val="0"/>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3.3谈判供应商应填写并提交谈判文件所附的“资格证明文件”。</w:t>
      </w:r>
    </w:p>
    <w:p>
      <w:pPr>
        <w:spacing w:line="400" w:lineRule="exact"/>
        <w:ind w:firstLine="480" w:firstLineChars="200"/>
        <w:rPr>
          <w:rFonts w:ascii="宋体" w:hAnsi="宋体"/>
          <w:color w:val="auto"/>
          <w:sz w:val="24"/>
        </w:rPr>
      </w:pPr>
      <w:r>
        <w:rPr>
          <w:rFonts w:hint="eastAsia" w:ascii="宋体" w:hAnsi="宋体" w:eastAsia="宋体" w:cs="宋体"/>
          <w:color w:val="auto"/>
          <w:kern w:val="0"/>
          <w:sz w:val="24"/>
          <w:szCs w:val="24"/>
        </w:rPr>
        <w:t>4、</w:t>
      </w:r>
      <w:bookmarkEnd w:id="40"/>
      <w:r>
        <w:rPr>
          <w:rFonts w:hint="eastAsia" w:ascii="宋体" w:hAnsi="宋体"/>
          <w:color w:val="auto"/>
          <w:sz w:val="24"/>
        </w:rPr>
        <w:t>供货一览表和谈判响应报价</w:t>
      </w:r>
      <w:bookmarkStart w:id="42" w:name="_Hlt26670373"/>
      <w:bookmarkEnd w:id="42"/>
      <w:r>
        <w:rPr>
          <w:rFonts w:hint="eastAsia" w:ascii="宋体" w:hAnsi="宋体"/>
          <w:color w:val="auto"/>
          <w:sz w:val="24"/>
        </w:rPr>
        <w:t>表</w:t>
      </w:r>
    </w:p>
    <w:p>
      <w:pPr>
        <w:spacing w:line="400" w:lineRule="exact"/>
        <w:ind w:firstLine="480" w:firstLineChars="200"/>
        <w:rPr>
          <w:rFonts w:ascii="宋体" w:hAnsi="宋体"/>
          <w:color w:val="auto"/>
          <w:sz w:val="24"/>
        </w:rPr>
      </w:pPr>
      <w:r>
        <w:rPr>
          <w:rFonts w:hint="eastAsia" w:ascii="宋体" w:hAnsi="宋体" w:eastAsia="宋体" w:cs="宋体"/>
          <w:color w:val="auto"/>
          <w:kern w:val="0"/>
          <w:sz w:val="24"/>
          <w:szCs w:val="24"/>
        </w:rPr>
        <w:t xml:space="preserve">4.1 </w:t>
      </w:r>
      <w:bookmarkEnd w:id="26"/>
      <w:bookmarkEnd w:id="27"/>
      <w:r>
        <w:rPr>
          <w:rFonts w:hint="eastAsia" w:ascii="宋体" w:hAnsi="宋体"/>
          <w:color w:val="auto"/>
          <w:sz w:val="24"/>
        </w:rPr>
        <w:t>参加谈判的供应商应按照谈判文件规定格式填报供货一览表、谈判响应报价表（含分项报价），在表中标明所提供的设备品牌、规格、型号、原产地、主要部件型号及其功能的中文说明和供货期。每项货物设备只允许有一个报价，任何有选择的报价将不予接受（若有备选配件，则备选件的报价不属于选择性报价）。</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4.2 标的物</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详见项目需求。</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4.3 有关费用处理</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本次采购谈判供应商的总报价应包括为完成本项目发生的所有费用，本谈判文件中另有规定的除外。</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4.4 其它费用处理</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谈判文件未列明，而谈判供应商认为必需的费用也需列入报价。</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4.5报价采用的货币</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响应文件中的单价和总价，无特殊规定的采用人民币报价，以元为单位标注。谈判文件中另有规定的按规定执行。</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4.6谈判响应报价表上的价格应按谈判文件规定填写。</w:t>
      </w:r>
    </w:p>
    <w:p>
      <w:pPr>
        <w:widowControl/>
        <w:spacing w:line="400" w:lineRule="exact"/>
        <w:ind w:firstLine="480"/>
        <w:rPr>
          <w:rFonts w:ascii="宋体" w:hAnsi="宋体" w:eastAsia="宋体" w:cs="宋体"/>
          <w:color w:val="auto"/>
          <w:kern w:val="0"/>
          <w:sz w:val="24"/>
          <w:szCs w:val="24"/>
        </w:rPr>
      </w:pPr>
      <w:bookmarkStart w:id="43" w:name="_Toc61149559"/>
      <w:bookmarkStart w:id="44" w:name="_Toc513029221"/>
      <w:r>
        <w:rPr>
          <w:rFonts w:hint="eastAsia" w:ascii="宋体" w:hAnsi="宋体" w:eastAsia="宋体" w:cs="宋体"/>
          <w:color w:val="auto"/>
          <w:kern w:val="0"/>
          <w:sz w:val="24"/>
          <w:szCs w:val="24"/>
        </w:rPr>
        <w:t>5、谈判保证金</w:t>
      </w:r>
      <w:bookmarkEnd w:id="43"/>
      <w:bookmarkEnd w:id="44"/>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5.1本项目不收取谈判保证金。</w:t>
      </w:r>
    </w:p>
    <w:p>
      <w:pPr>
        <w:widowControl/>
        <w:spacing w:line="400" w:lineRule="exact"/>
        <w:ind w:firstLine="321"/>
        <w:outlineLvl w:val="2"/>
        <w:rPr>
          <w:rFonts w:ascii="宋体" w:hAnsi="宋体" w:eastAsia="宋体" w:cs="宋体"/>
          <w:color w:val="auto"/>
          <w:kern w:val="0"/>
          <w:sz w:val="24"/>
          <w:szCs w:val="24"/>
        </w:rPr>
      </w:pPr>
      <w:bookmarkStart w:id="45" w:name="_Toc16938529"/>
      <w:bookmarkStart w:id="46" w:name="_Toc20823285"/>
      <w:bookmarkStart w:id="47" w:name="_Toc120614216"/>
      <w:bookmarkStart w:id="48" w:name="_Toc513029213"/>
      <w:bookmarkStart w:id="49" w:name="_Toc462564072"/>
      <w:r>
        <w:rPr>
          <w:rFonts w:hint="eastAsia" w:ascii="宋体" w:hAnsi="宋体" w:eastAsia="宋体" w:cs="宋体"/>
          <w:color w:val="auto"/>
          <w:kern w:val="0"/>
          <w:sz w:val="24"/>
          <w:szCs w:val="24"/>
        </w:rPr>
        <w:t>三、</w:t>
      </w:r>
      <w:bookmarkEnd w:id="45"/>
      <w:bookmarkEnd w:id="46"/>
      <w:bookmarkEnd w:id="47"/>
      <w:bookmarkEnd w:id="48"/>
      <w:bookmarkEnd w:id="49"/>
      <w:r>
        <w:rPr>
          <w:rFonts w:hint="eastAsia" w:ascii="宋体" w:hAnsi="宋体" w:eastAsia="宋体" w:cs="宋体"/>
          <w:color w:val="auto"/>
          <w:kern w:val="0"/>
          <w:sz w:val="24"/>
          <w:szCs w:val="24"/>
        </w:rPr>
        <w:t>谈判响应文件的递交</w:t>
      </w:r>
    </w:p>
    <w:p>
      <w:pPr>
        <w:widowControl/>
        <w:spacing w:line="400" w:lineRule="exact"/>
        <w:ind w:firstLine="480"/>
        <w:rPr>
          <w:rFonts w:ascii="宋体" w:hAnsi="宋体" w:eastAsia="宋体" w:cs="宋体"/>
          <w:color w:val="auto"/>
          <w:kern w:val="0"/>
          <w:sz w:val="24"/>
          <w:szCs w:val="24"/>
        </w:rPr>
      </w:pPr>
      <w:bookmarkStart w:id="50" w:name="_Toc61149563"/>
      <w:bookmarkStart w:id="51" w:name="_Toc14577363"/>
      <w:r>
        <w:rPr>
          <w:rFonts w:hint="eastAsia" w:ascii="宋体" w:hAnsi="宋体" w:eastAsia="宋体" w:cs="宋体"/>
          <w:color w:val="auto"/>
          <w:kern w:val="0"/>
          <w:sz w:val="24"/>
          <w:szCs w:val="24"/>
        </w:rPr>
        <w:t>1、谈判响应文件</w:t>
      </w:r>
      <w:bookmarkStart w:id="52" w:name="_Hlt26954743"/>
      <w:bookmarkEnd w:id="52"/>
      <w:r>
        <w:rPr>
          <w:rFonts w:hint="eastAsia" w:ascii="宋体" w:hAnsi="宋体" w:eastAsia="宋体" w:cs="宋体"/>
          <w:color w:val="auto"/>
          <w:kern w:val="0"/>
          <w:sz w:val="24"/>
          <w:szCs w:val="24"/>
        </w:rPr>
        <w:t>的密封和标记</w:t>
      </w:r>
      <w:bookmarkEnd w:id="50"/>
      <w:bookmarkEnd w:id="51"/>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1.1参加谈判供应商应将谈判响应文件密封，密封的谈判响应文件应标明“正本”、“副本”的字样。</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1.2密封的谈判响应文件应：</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（1）按采购公告中注明的地址送达规定地点；</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（2）注明参加谈判项目名称、谈判文件编号及参加的分包号；</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（3）密封包装上应写明参加谈判供应商名称。</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1.3如果密封包装未按要求密封和加写标记，采购人对误投或过早启封概不负责。对由此造成提前开封的谈判响应文件，采购人将予以拒绝。</w:t>
      </w:r>
    </w:p>
    <w:p>
      <w:pPr>
        <w:widowControl/>
        <w:spacing w:line="400" w:lineRule="exact"/>
        <w:ind w:firstLine="480"/>
        <w:rPr>
          <w:rFonts w:ascii="宋体" w:hAnsi="宋体" w:eastAsia="宋体" w:cs="宋体"/>
          <w:color w:val="auto"/>
          <w:kern w:val="0"/>
          <w:sz w:val="24"/>
          <w:szCs w:val="24"/>
        </w:rPr>
      </w:pPr>
      <w:bookmarkStart w:id="53" w:name="_Hlt26954752"/>
      <w:bookmarkEnd w:id="53"/>
      <w:bookmarkStart w:id="54" w:name="_Hlt26954858"/>
      <w:bookmarkEnd w:id="54"/>
      <w:bookmarkStart w:id="55" w:name="_Hlt26670496"/>
      <w:bookmarkEnd w:id="55"/>
      <w:bookmarkStart w:id="56" w:name="_Toc61149564"/>
      <w:bookmarkStart w:id="57" w:name="_Toc14577364"/>
      <w:r>
        <w:rPr>
          <w:rFonts w:hint="eastAsia" w:ascii="宋体" w:hAnsi="宋体" w:eastAsia="宋体" w:cs="宋体"/>
          <w:color w:val="auto"/>
          <w:kern w:val="0"/>
          <w:sz w:val="24"/>
          <w:szCs w:val="24"/>
        </w:rPr>
        <w:t>2、</w:t>
      </w:r>
      <w:bookmarkEnd w:id="56"/>
      <w:bookmarkEnd w:id="57"/>
      <w:r>
        <w:rPr>
          <w:rFonts w:hint="eastAsia" w:ascii="宋体" w:hAnsi="宋体" w:eastAsia="宋体" w:cs="宋体"/>
          <w:color w:val="auto"/>
          <w:kern w:val="0"/>
          <w:sz w:val="24"/>
          <w:szCs w:val="24"/>
        </w:rPr>
        <w:t>响应文件开启时间</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2.1采购人收到响应文件的时间不得迟于本谈判文件规定的响应文件接收截止时间。</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2.2采购人可通过修改谈判文件自行决定酌情推迟响应文件接收截止时间，在此情况下，谈判供应商的所有权利和义务以及受制的响应文件接收截止时间均应以延长后新的响应文件接收截止时间为准。</w:t>
      </w:r>
    </w:p>
    <w:p>
      <w:pPr>
        <w:widowControl/>
        <w:spacing w:line="400" w:lineRule="exact"/>
        <w:ind w:firstLine="480"/>
        <w:rPr>
          <w:rFonts w:ascii="宋体" w:hAnsi="宋体" w:eastAsia="宋体" w:cs="宋体"/>
          <w:color w:val="auto"/>
          <w:kern w:val="0"/>
          <w:sz w:val="24"/>
          <w:szCs w:val="24"/>
        </w:rPr>
      </w:pPr>
      <w:bookmarkStart w:id="58" w:name="_Hlt26954860"/>
      <w:bookmarkEnd w:id="58"/>
      <w:bookmarkStart w:id="59" w:name="_Toc61149565"/>
      <w:bookmarkStart w:id="60" w:name="_Toc14577365"/>
      <w:r>
        <w:rPr>
          <w:rFonts w:hint="eastAsia" w:ascii="宋体" w:hAnsi="宋体" w:eastAsia="宋体" w:cs="宋体"/>
          <w:color w:val="auto"/>
          <w:kern w:val="0"/>
          <w:sz w:val="24"/>
          <w:szCs w:val="24"/>
        </w:rPr>
        <w:t>3、迟交的谈判响应文件</w:t>
      </w:r>
      <w:bookmarkEnd w:id="59"/>
      <w:bookmarkEnd w:id="60"/>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3.1采购人将拒绝在其规定的响应文件接收截止时间后接收谈判响应文件。</w:t>
      </w:r>
    </w:p>
    <w:p>
      <w:pPr>
        <w:widowControl/>
        <w:spacing w:line="400" w:lineRule="exact"/>
        <w:ind w:firstLine="480"/>
        <w:rPr>
          <w:rFonts w:ascii="宋体" w:hAnsi="宋体" w:eastAsia="宋体" w:cs="宋体"/>
          <w:color w:val="auto"/>
          <w:kern w:val="0"/>
          <w:sz w:val="24"/>
          <w:szCs w:val="24"/>
        </w:rPr>
      </w:pPr>
      <w:bookmarkStart w:id="61" w:name="_Hlt26954754"/>
      <w:bookmarkEnd w:id="61"/>
      <w:bookmarkStart w:id="62" w:name="_Hlt26954862"/>
      <w:bookmarkEnd w:id="62"/>
      <w:bookmarkStart w:id="63" w:name="_Toc61149566"/>
      <w:bookmarkStart w:id="64" w:name="_Toc14577366"/>
      <w:r>
        <w:rPr>
          <w:rFonts w:hint="eastAsia" w:ascii="宋体" w:hAnsi="宋体" w:eastAsia="宋体" w:cs="宋体"/>
          <w:color w:val="auto"/>
          <w:kern w:val="0"/>
          <w:sz w:val="24"/>
          <w:szCs w:val="24"/>
        </w:rPr>
        <w:t>4、谈判响应文件</w:t>
      </w:r>
      <w:bookmarkStart w:id="65" w:name="_Hlt26670588"/>
      <w:r>
        <w:rPr>
          <w:rFonts w:hint="eastAsia" w:ascii="宋体" w:hAnsi="宋体" w:eastAsia="宋体" w:cs="宋体"/>
          <w:color w:val="auto"/>
          <w:kern w:val="0"/>
          <w:sz w:val="24"/>
          <w:szCs w:val="24"/>
        </w:rPr>
        <w:t>的修改</w:t>
      </w:r>
      <w:bookmarkEnd w:id="65"/>
      <w:r>
        <w:rPr>
          <w:rFonts w:hint="eastAsia" w:ascii="宋体" w:hAnsi="宋体" w:eastAsia="宋体" w:cs="宋体"/>
          <w:color w:val="auto"/>
          <w:kern w:val="0"/>
          <w:sz w:val="24"/>
          <w:szCs w:val="24"/>
        </w:rPr>
        <w:t>和撤回</w:t>
      </w:r>
      <w:bookmarkEnd w:id="63"/>
      <w:bookmarkEnd w:id="64"/>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4.1谈判供应商在递交谈判响应文件后，可以修改或撤回其谈判响应文件，但这种修改和撤回，必须在规定的响应文件接收截止时间前，以书面形式送达指定地点。</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4.2谈判供应商的修改或撤回通知书，应按本文件规定进行编制、密封、标记和发送，并应在封套上加注“修改”和“撤回”字样。</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4.3谈判供应商在提交最后报价之前，可以根据谈判情况退出谈判，采购人退还退出谈判的供应商的谈判保证金。</w:t>
      </w:r>
    </w:p>
    <w:p>
      <w:pPr>
        <w:widowControl/>
        <w:spacing w:line="400" w:lineRule="exact"/>
        <w:ind w:firstLine="321"/>
        <w:outlineLvl w:val="2"/>
        <w:rPr>
          <w:rFonts w:ascii="宋体" w:hAnsi="宋体" w:eastAsia="宋体" w:cs="宋体"/>
          <w:color w:val="auto"/>
          <w:kern w:val="0"/>
          <w:sz w:val="24"/>
          <w:szCs w:val="24"/>
        </w:rPr>
      </w:pPr>
      <w:bookmarkStart w:id="66" w:name="_Toc513029224"/>
      <w:bookmarkStart w:id="67" w:name="_Toc20823296"/>
      <w:bookmarkStart w:id="68" w:name="_Toc16938540"/>
      <w:bookmarkStart w:id="69" w:name="_Toc120614217"/>
      <w:r>
        <w:rPr>
          <w:rFonts w:hint="eastAsia" w:ascii="宋体" w:hAnsi="宋体" w:eastAsia="宋体" w:cs="宋体"/>
          <w:color w:val="auto"/>
          <w:kern w:val="0"/>
          <w:sz w:val="24"/>
          <w:szCs w:val="24"/>
        </w:rPr>
        <w:t>四、</w:t>
      </w:r>
      <w:bookmarkEnd w:id="66"/>
      <w:bookmarkEnd w:id="67"/>
      <w:bookmarkEnd w:id="68"/>
      <w:bookmarkEnd w:id="69"/>
      <w:r>
        <w:rPr>
          <w:rFonts w:hint="eastAsia" w:ascii="宋体" w:hAnsi="宋体" w:eastAsia="宋体" w:cs="宋体"/>
          <w:color w:val="auto"/>
          <w:kern w:val="0"/>
          <w:sz w:val="24"/>
          <w:szCs w:val="24"/>
        </w:rPr>
        <w:t>谈判与评审</w:t>
      </w:r>
    </w:p>
    <w:p>
      <w:pPr>
        <w:widowControl/>
        <w:spacing w:line="400" w:lineRule="exact"/>
        <w:ind w:firstLine="480"/>
        <w:rPr>
          <w:rFonts w:ascii="宋体" w:hAnsi="宋体" w:eastAsia="宋体" w:cs="宋体"/>
          <w:color w:val="auto"/>
          <w:kern w:val="0"/>
          <w:sz w:val="24"/>
          <w:szCs w:val="24"/>
        </w:rPr>
      </w:pPr>
      <w:bookmarkStart w:id="70" w:name="_Toc120614218"/>
      <w:bookmarkStart w:id="71" w:name="_Toc16938545"/>
      <w:bookmarkStart w:id="72" w:name="_Toc20823301"/>
      <w:bookmarkStart w:id="73" w:name="_Toc513029229"/>
      <w:r>
        <w:rPr>
          <w:rFonts w:hint="eastAsia" w:ascii="宋体" w:hAnsi="宋体" w:eastAsia="宋体" w:cs="宋体"/>
          <w:color w:val="auto"/>
          <w:kern w:val="0"/>
          <w:sz w:val="24"/>
          <w:szCs w:val="24"/>
        </w:rPr>
        <w:t>1、谈判仪式</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1.1采购人将在采购公告中规定的时间和地点组织谈判开始仪式，仪式由采购人或招标代理机构主持，供应商应委派携带有效证件的代表准时参加，参加仪式的代表需签名以证明其出席。</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2、谈判小组</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2.1 谈判开始仪式结束后，采购人将立即组织谈判小组进行评审、谈判。</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2.2 谈判小组由政府采购评审专家、采购人代表组成，且人员构成符合政府采购有关规定。</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2.3谈判小组应以科学、公正的态度参加评审、谈判工作并推荐成交候选人。评审专家在评审过程中不受任何干扰，独立、负责地提出评审意见，并对自己的评审意见承担责任。</w:t>
      </w:r>
    </w:p>
    <w:p>
      <w:pPr>
        <w:widowControl/>
        <w:spacing w:line="400" w:lineRule="exact"/>
        <w:ind w:firstLine="36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2.4谈判小组将对供应商的商业、技术秘密予以保密。</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3、评审过程的保密与公正</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3.1谈判开始仪式结束后，直至签订合同之日止，凡是与审查、澄清、评价和比较谈判响应文件的有关资料以及推荐建议等，均不得向供应商或与评审无关的其他人员透露。</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3.2在评审过程中，如果供应商试图向采购人和参与评审的人员施加任何影响，有可能对其响应文件按无效处理。</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4、评审过程的澄清、说明和更正</w:t>
      </w:r>
    </w:p>
    <w:p>
      <w:pPr>
        <w:widowControl/>
        <w:tabs>
          <w:tab w:val="left" w:pos="900"/>
        </w:tabs>
        <w:spacing w:line="400" w:lineRule="exact"/>
        <w:ind w:firstLine="478"/>
        <w:rPr>
          <w:rFonts w:ascii="宋体" w:hAnsi="宋体" w:eastAsia="宋体" w:cs="宋体"/>
          <w:color w:val="auto"/>
          <w:kern w:val="0"/>
          <w:sz w:val="24"/>
          <w:szCs w:val="24"/>
        </w:rPr>
      </w:pPr>
      <w:r>
        <w:rPr>
          <w:rFonts w:hint="eastAsia" w:ascii="宋体" w:hAnsi="宋体" w:eastAsia="宋体" w:cs="宋体"/>
          <w:color w:val="auto"/>
          <w:kern w:val="0"/>
          <w:sz w:val="24"/>
          <w:szCs w:val="24"/>
        </w:rPr>
        <w:t>4.1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tabs>
          <w:tab w:val="left" w:pos="900"/>
        </w:tabs>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widowControl/>
        <w:tabs>
          <w:tab w:val="left" w:pos="900"/>
        </w:tabs>
        <w:spacing w:line="400" w:lineRule="exact"/>
        <w:ind w:firstLine="478"/>
        <w:rPr>
          <w:rFonts w:ascii="宋体" w:hAnsi="宋体" w:eastAsia="宋体" w:cs="宋体"/>
          <w:color w:val="auto"/>
          <w:kern w:val="0"/>
          <w:sz w:val="24"/>
          <w:szCs w:val="24"/>
        </w:rPr>
      </w:pPr>
      <w:r>
        <w:rPr>
          <w:rFonts w:hint="eastAsia" w:ascii="宋体" w:hAnsi="宋体" w:eastAsia="宋体" w:cs="宋体"/>
          <w:color w:val="auto"/>
          <w:kern w:val="0"/>
          <w:sz w:val="24"/>
          <w:szCs w:val="24"/>
        </w:rPr>
        <w:t>4.3 接到谈判小组澄清要求的供应商如未按规定做出澄清，其风险由供应商自行承担。</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5、对响应文件的初审</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5.1响应文件初审分为资格性检查和符合性检查。</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资格性检查：依据法律法规和采购文件的规定，对响应文件中的资格证明文件、谈判保证金等进行审查，以确定供应商是否具备参加谈判的资格。</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谈判小组在进行资格性审查的同时，将在“信用中国”网站（www.creditchina.gov.cn）对供应商是否被列入失信被执行人、重大税收违法案件当事人名单、政府采购严重失信行为记录名单情况进行查询，以确定供应商是否具备参加谈判的资格。查询结果将以网页打印的形式留存并归档。</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符合性检查：依据采购文件的规定，从响应文件的有效性、完整性和对采购文件的响应程度进行审查，以确定是否对采购文件的实质性要求作出响应。</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5.2在正式谈判之前，谈判小组将首先审查每份谈判响应文件是否实质性响应了采购文件的要求。实质性响应的谈判响应文件应该是与采购文件要求的全部条款、条件和规格相符，没有重大偏离或保留。</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5.3被认定为未实质性和符合性响应谈判文件的响应文件的情形</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（1）未按要求交纳谈判保证金的；</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（2）未按照采购文件规定要求密封、签署、盖章的；</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（3）供应商在报价时采用选择性报价；</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（4）供应商不符合采购文件中规定的合格谈判供应商资格要求的；</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（5）不符合法律、法规和采购文件中规定的其他实质性要求的；</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（6）其他法律、法规及本采购文件规定的属未实质性响应的响应文件的情形。</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5.4未实质性响应谈判文件的响应文件按无效响应处理，谈判小组将予以拒绝，供应商不得通过修改或撤销不合要求的偏离或保留而使其谈判响应文件成为实质性响应的文件。</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5.5同一项目（项目未分包）或同一分包（项目有不同分包），如出现同一品牌同一型号的产品有多个供应商参加谈判时，谈判中在其他条件合格的前提下，选取报价最低的供应商参加谈判报价，其他供应商作为无效谈判响应处理。</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6、谈判程序及成交原则</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6.1谈判程序</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6.1.1 对于通过资格性和符合性审查的供应商，谈判小组所有成员将集中与单一供应商分别进行谈判。</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6.1.2谈判文件能够详细列明采购标的的技术、服务要求的，谈判结束后，谈判小组将要求所有实质性响应的供应商在规定时间内提交最后报价。</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最后报价是供应商响应文件的有效组成部分。符合《政府采购非招标采购方式管理暂行办法》第二十七条相关规定情形的，提交最后报价的供应商可以为2家。</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6.1.3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6.1.4 各供应商最后报价结束后,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6.2 成交原则</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6.2.1谈判小组将从质量和服务均能满足采购文件实质性响应要求的供应商中，按照最后报价由低到高顺序推荐成交候选人。</w:t>
      </w:r>
    </w:p>
    <w:p>
      <w:pPr>
        <w:spacing w:line="40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6.2.2供应商的最后报价如相同，则优先采购 “环境标志产品”或“节能产品”；若均非“环境标志产品”、“节能产品”，则将优先采购交货期短者。供应商的报价如相同，交货期也相同，则由谈判小组抽签确定。符合本谈判文件优先采购 “环境标志产品”或“节能产品”的；必须提供“环境标志产品”或“节能产品”证明，否则不予认可。</w:t>
      </w:r>
    </w:p>
    <w:p>
      <w:pPr>
        <w:spacing w:line="400" w:lineRule="exact"/>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6.3采购活动终止的情况</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出现下列情形之一的，本次竞争性谈判采购活动将被终止：</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（1）因情况变化，不再符合规定的竞争性谈判采购方式适用情形的；</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（2）出现影响采购公正的违法、违规行为的；</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（3）在采购过程中符合竞争要求的供应商或者报价未超过采购预算的供应商不足3家的。</w:t>
      </w:r>
    </w:p>
    <w:p>
      <w:pPr>
        <w:widowControl/>
        <w:spacing w:line="400" w:lineRule="exact"/>
        <w:ind w:firstLine="480"/>
        <w:outlineLvl w:val="2"/>
        <w:rPr>
          <w:rFonts w:ascii="宋体" w:hAnsi="宋体" w:eastAsia="宋体" w:cs="宋体"/>
          <w:color w:val="auto"/>
          <w:kern w:val="0"/>
          <w:sz w:val="24"/>
          <w:szCs w:val="24"/>
        </w:rPr>
      </w:pPr>
      <w:r>
        <w:rPr>
          <w:rFonts w:hint="eastAsia" w:ascii="宋体" w:hAnsi="宋体" w:eastAsia="宋体" w:cs="宋体"/>
          <w:color w:val="auto"/>
          <w:kern w:val="0"/>
          <w:sz w:val="24"/>
          <w:szCs w:val="24"/>
        </w:rPr>
        <w:t>（4）因重大变故，采购任务取消的。</w:t>
      </w:r>
    </w:p>
    <w:p>
      <w:pPr>
        <w:widowControl/>
        <w:spacing w:line="400" w:lineRule="exact"/>
        <w:ind w:firstLine="321"/>
        <w:outlineLvl w:val="2"/>
        <w:rPr>
          <w:rFonts w:ascii="宋体" w:hAnsi="宋体" w:eastAsia="宋体" w:cs="宋体"/>
          <w:color w:val="auto"/>
          <w:kern w:val="0"/>
          <w:sz w:val="24"/>
          <w:szCs w:val="24"/>
        </w:rPr>
      </w:pPr>
      <w:r>
        <w:rPr>
          <w:rFonts w:hint="eastAsia" w:ascii="宋体" w:hAnsi="宋体" w:eastAsia="宋体" w:cs="宋体"/>
          <w:color w:val="auto"/>
          <w:kern w:val="0"/>
          <w:sz w:val="24"/>
          <w:szCs w:val="24"/>
        </w:rPr>
        <w:t>五、</w:t>
      </w:r>
      <w:bookmarkEnd w:id="70"/>
      <w:bookmarkEnd w:id="71"/>
      <w:bookmarkEnd w:id="72"/>
      <w:bookmarkEnd w:id="73"/>
      <w:r>
        <w:rPr>
          <w:rFonts w:hint="eastAsia" w:ascii="宋体" w:hAnsi="宋体" w:eastAsia="宋体" w:cs="宋体"/>
          <w:color w:val="auto"/>
          <w:kern w:val="0"/>
          <w:sz w:val="24"/>
          <w:szCs w:val="24"/>
        </w:rPr>
        <w:t>成交</w:t>
      </w:r>
    </w:p>
    <w:p>
      <w:pPr>
        <w:widowControl/>
        <w:spacing w:line="400" w:lineRule="exact"/>
        <w:ind w:firstLine="480"/>
        <w:rPr>
          <w:rFonts w:ascii="宋体" w:hAnsi="宋体" w:eastAsia="宋体" w:cs="宋体"/>
          <w:color w:val="auto"/>
          <w:kern w:val="0"/>
          <w:sz w:val="24"/>
          <w:szCs w:val="24"/>
        </w:rPr>
      </w:pPr>
      <w:bookmarkStart w:id="74" w:name="_Toc16938551"/>
      <w:bookmarkStart w:id="75" w:name="_Toc120614219"/>
      <w:bookmarkStart w:id="76" w:name="_Toc20823307"/>
      <w:bookmarkStart w:id="77" w:name="_Toc513029235"/>
      <w:r>
        <w:rPr>
          <w:rFonts w:hint="eastAsia" w:ascii="宋体" w:hAnsi="宋体" w:eastAsia="宋体" w:cs="宋体"/>
          <w:color w:val="auto"/>
          <w:kern w:val="0"/>
          <w:sz w:val="24"/>
          <w:szCs w:val="24"/>
        </w:rPr>
        <w:t>1、确定成交单位</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1.1谈判小组根据本采购文件规定评审办法、原始谈判记录和谈判结果，编写评审报告，推荐成交候选人。</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1.2 采购人根据谈判小组推荐的成交候选人确定成交供应商。采购人确定成交供应商后，采购人将在</w:t>
      </w:r>
      <w:r>
        <w:rPr>
          <w:rFonts w:hint="eastAsia"/>
          <w:color w:val="auto"/>
          <w:sz w:val="24"/>
          <w:szCs w:val="24"/>
        </w:rPr>
        <w:t>江苏政府采购网（http://www.ccgp-jiangsu.gov.cn/）、盐城市政府采购网http://czj.yancheng.gov.cn/col/col2383/index.html</w:t>
      </w:r>
      <w:r>
        <w:rPr>
          <w:rFonts w:hint="eastAsia" w:ascii="宋体" w:hAnsi="宋体" w:cs="宋体"/>
          <w:color w:val="auto"/>
          <w:sz w:val="24"/>
          <w:szCs w:val="24"/>
        </w:rPr>
        <w:t xml:space="preserve"> 、盐城幼儿师范高等专科学校网站【www.yyz.edu.cn】</w:t>
      </w:r>
      <w:r>
        <w:rPr>
          <w:rFonts w:hint="eastAsia" w:ascii="宋体" w:hAnsi="宋体" w:eastAsia="宋体" w:cs="宋体"/>
          <w:color w:val="auto"/>
          <w:kern w:val="0"/>
          <w:sz w:val="24"/>
          <w:szCs w:val="24"/>
        </w:rPr>
        <w:t>发布成交结果公告，公告期限为1个工作日。</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1.3若有充分证据证明，成交供应商出现下列情况之一的，一经查实，将被取消成交资格：</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（1）提供虚假材料谋取成交的；</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（2）与评审专家、采购人、其他供应商或者招标代理机构工作人员恶意串通的；</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（3）向评审专家、采购人或招标代理机构工作人员行贿或者提供其他不正当利益的；</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（4）恶意竞争，最终总报价明显低于其自身合理成本且又无法提供证明的；</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（5）不满足本采购文件规定的实质性要求，但在评审过程中又未被谈判小组发现的；</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（6）成交后无正当理由拒不与采购人签订政府采购合同或者未按照采购文件确定的事项签订政府采购合同；</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（7）将政府采购合同转包；</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（8）法律、法规、规章规定的属于成交无效的其他情形。</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2、质疑处理</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2.1参加谈判供应商认为采购文件、采购过程和采购结果使自己的权益受到损害的，可以在知道或应知其权益受到损害之日起七个工作日内，以书面形式向采购人提出质疑。上述应知其权益受到损害之日，是指：</w:t>
      </w:r>
    </w:p>
    <w:p>
      <w:pPr>
        <w:widowControl/>
        <w:spacing w:line="400" w:lineRule="exac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2.1.1对可以质疑的采购文件提出质疑的，为收到采购文件之日或者采购文件公告期限届满之日；</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2.1.2对采购过程提出质疑的，为各采购程序环节结束之日；</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2.1.3对成交结果提出质疑的，为成交结果公告期限届满之日。</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2.2质疑必须按《政府采购法》、《政府采购法实施条例》及《江苏省政府采购供应商监督管理暂行办法》的相关规定提交，未按上述要求提交的质疑函（含传真、电子邮件等）采购人有权不予受理。</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2.3未参加谈判采购活动的供应商或在谈判采购活动中自身权益未受到损害的供应商所提出的质疑不予受理。</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2.4质疑函应当包括下列内容：</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2.4.1质疑供应商的名称、地址、邮编、联系人、联系电话；</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2.4.2具体的质疑事项及明确的请求；</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2.4.3认为自己合法权益受到损害或可能受到损害的相关证据材料；</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2.4.4提起质疑的日期；</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2.5采购人收到质疑函后，将对质疑的形式和内容进行审查，如质疑函内容、格式不符合规定，采购人将告知质疑人进行补正。</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2.6质疑人应当在法定质疑期限内进行补正并重新提交质疑函，拒不补正或者在法定期限内未重新提交质疑函的，为无效质疑，采购人将不予受理。</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2.7对于内容、格式符合规定的质疑函，采购人应当在收到参加谈判供应商的书面质疑后七个工作日内作出答复，但答复的内容不得涉及商业秘密。</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2.8供应商提出书面质疑必须有理、有据，不得恶意质疑或提交虚假质疑。否则，一经查实，采购人有权依据政府采购的有关规定，报请政府采购监管部门对该供应商进行相应的行政处罚。</w:t>
      </w:r>
    </w:p>
    <w:p>
      <w:pPr>
        <w:widowControl/>
        <w:spacing w:line="400" w:lineRule="exact"/>
        <w:ind w:firstLine="321"/>
        <w:outlineLvl w:val="2"/>
        <w:rPr>
          <w:rFonts w:ascii="宋体" w:hAnsi="宋体" w:eastAsia="宋体" w:cs="宋体"/>
          <w:color w:val="auto"/>
          <w:kern w:val="0"/>
          <w:sz w:val="24"/>
          <w:szCs w:val="24"/>
        </w:rPr>
      </w:pPr>
      <w:r>
        <w:rPr>
          <w:rFonts w:hint="eastAsia" w:ascii="宋体" w:hAnsi="宋体" w:eastAsia="宋体" w:cs="宋体"/>
          <w:color w:val="auto"/>
          <w:kern w:val="0"/>
          <w:sz w:val="24"/>
          <w:szCs w:val="24"/>
        </w:rPr>
        <w:t>六、</w:t>
      </w:r>
      <w:bookmarkEnd w:id="74"/>
      <w:bookmarkEnd w:id="75"/>
      <w:bookmarkEnd w:id="76"/>
      <w:bookmarkEnd w:id="77"/>
      <w:r>
        <w:rPr>
          <w:rFonts w:hint="eastAsia" w:ascii="宋体" w:hAnsi="宋体" w:eastAsia="宋体" w:cs="宋体"/>
          <w:color w:val="auto"/>
          <w:kern w:val="0"/>
          <w:sz w:val="24"/>
          <w:szCs w:val="24"/>
        </w:rPr>
        <w:t>合同签订相关事项</w:t>
      </w:r>
    </w:p>
    <w:p>
      <w:pPr>
        <w:widowControl/>
        <w:spacing w:line="400" w:lineRule="exact"/>
        <w:ind w:firstLine="480"/>
        <w:rPr>
          <w:rFonts w:ascii="宋体" w:hAnsi="宋体" w:eastAsia="宋体" w:cs="宋体"/>
          <w:color w:val="auto"/>
          <w:kern w:val="0"/>
          <w:sz w:val="24"/>
          <w:szCs w:val="24"/>
        </w:rPr>
      </w:pPr>
      <w:bookmarkStart w:id="78" w:name="_Toc513029236"/>
      <w:bookmarkStart w:id="79" w:name="_Toc20823308"/>
      <w:bookmarkStart w:id="80" w:name="_Toc120614220"/>
      <w:bookmarkStart w:id="81" w:name="_Toc16938552"/>
      <w:r>
        <w:rPr>
          <w:rFonts w:hint="eastAsia" w:ascii="宋体" w:hAnsi="宋体" w:eastAsia="宋体" w:cs="宋体"/>
          <w:color w:val="auto"/>
          <w:kern w:val="0"/>
          <w:sz w:val="24"/>
          <w:szCs w:val="24"/>
        </w:rPr>
        <w:t>1、签订合同</w:t>
      </w:r>
    </w:p>
    <w:p>
      <w:pPr>
        <w:spacing w:line="400" w:lineRule="exact"/>
        <w:ind w:firstLine="482" w:firstLineChars="200"/>
        <w:rPr>
          <w:rFonts w:ascii="宋体" w:hAnsi="宋体"/>
          <w:color w:val="auto"/>
          <w:sz w:val="24"/>
        </w:rPr>
      </w:pPr>
      <w:r>
        <w:rPr>
          <w:rFonts w:hint="eastAsia" w:ascii="宋体" w:hAnsi="宋体" w:eastAsia="宋体" w:cs="宋体"/>
          <w:b/>
          <w:bCs/>
          <w:color w:val="auto"/>
          <w:kern w:val="0"/>
          <w:sz w:val="24"/>
          <w:szCs w:val="24"/>
        </w:rPr>
        <w:t>1.l</w:t>
      </w:r>
      <w:r>
        <w:rPr>
          <w:rFonts w:hint="eastAsia" w:ascii="宋体" w:hAnsi="宋体"/>
          <w:color w:val="auto"/>
          <w:sz w:val="24"/>
        </w:rPr>
        <w:t>成交供应商确定后，采购中心将向成交供应商发出成交通知书。成交供应商应按成交通知书规定的时间、地点,按照采购文件确定的事项与采购人签订政府采购合同，且不得迟于成交通知书发出之日起十五日内，由此给采购人造成损失的，成交供应商还应承担赔偿责任。</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1.2 采购文件、成交供应商的谈判响应文件及谈判采购过程中有关澄清、承诺文件均应作为合同附件。</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napToGrid w:val="0"/>
        <w:spacing w:line="400" w:lineRule="exact"/>
        <w:ind w:firstLine="482" w:firstLineChars="200"/>
        <w:rPr>
          <w:rFonts w:ascii="宋体" w:hAnsi="宋体"/>
          <w:color w:val="auto"/>
          <w:sz w:val="24"/>
        </w:rPr>
      </w:pPr>
      <w:r>
        <w:rPr>
          <w:rFonts w:hint="eastAsia" w:ascii="宋体" w:hAnsi="宋体"/>
          <w:b/>
          <w:bCs/>
          <w:color w:val="auto"/>
          <w:sz w:val="24"/>
        </w:rPr>
        <w:t>1.4中标或者成交后无正当理由拒不与采购人签订政府采购合同的，将被列入不良行为记录名单，在一至三年内禁止参加政府采购活动。</w:t>
      </w:r>
    </w:p>
    <w:p>
      <w:pPr>
        <w:widowControl/>
        <w:spacing w:line="40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2、履约保证金</w:t>
      </w:r>
    </w:p>
    <w:p>
      <w:pPr>
        <w:widowControl/>
        <w:tabs>
          <w:tab w:val="left" w:pos="900"/>
        </w:tabs>
        <w:spacing w:line="400" w:lineRule="exact"/>
        <w:ind w:firstLine="478"/>
        <w:rPr>
          <w:rFonts w:ascii="宋体" w:hAnsi="宋体" w:eastAsia="宋体" w:cs="宋体"/>
          <w:color w:val="auto"/>
          <w:kern w:val="0"/>
          <w:sz w:val="24"/>
          <w:szCs w:val="24"/>
        </w:rPr>
      </w:pPr>
      <w:r>
        <w:rPr>
          <w:rFonts w:hint="eastAsia" w:ascii="宋体" w:hAnsi="宋体" w:eastAsia="宋体" w:cs="宋体"/>
          <w:color w:val="auto"/>
          <w:kern w:val="0"/>
          <w:sz w:val="24"/>
          <w:szCs w:val="24"/>
        </w:rPr>
        <w:t>在签订合同时，须向采购人交纳履约保证金（</w:t>
      </w:r>
      <w:r>
        <w:rPr>
          <w:rFonts w:hint="eastAsia" w:ascii="宋体" w:hAnsi="宋体" w:eastAsia="宋体" w:cs="宋体"/>
          <w:b/>
          <w:color w:val="auto"/>
          <w:kern w:val="0"/>
          <w:sz w:val="24"/>
          <w:szCs w:val="24"/>
        </w:rPr>
        <w:t>本采购项目履约保证金为中标价的5%，中标后在签订合同前，成交供应商必须将履约保证金以转帐、电汇或银行汇票形式汇转至采购人指定帐户</w:t>
      </w:r>
      <w:r>
        <w:rPr>
          <w:rFonts w:hint="eastAsia" w:ascii="宋体" w:hAnsi="宋体" w:eastAsia="宋体" w:cs="宋体"/>
          <w:color w:val="auto"/>
          <w:kern w:val="0"/>
          <w:sz w:val="24"/>
          <w:szCs w:val="24"/>
        </w:rPr>
        <w:t>）。履约保证金用以约束成交供应商在合同履行中的行为，弥补合同执行中由于自身行为可能给采购人带来的各种损失。</w:t>
      </w:r>
    </w:p>
    <w:bookmarkEnd w:id="78"/>
    <w:bookmarkEnd w:id="79"/>
    <w:bookmarkEnd w:id="80"/>
    <w:bookmarkEnd w:id="81"/>
    <w:p>
      <w:pPr>
        <w:widowControl/>
        <w:spacing w:line="400" w:lineRule="exact"/>
        <w:ind w:firstLine="555"/>
        <w:rPr>
          <w:rFonts w:ascii="宋体" w:hAnsi="Times New Roman" w:eastAsia="宋体" w:cs="Times New Roman"/>
          <w:color w:val="auto"/>
          <w:kern w:val="0"/>
          <w:sz w:val="24"/>
          <w:szCs w:val="24"/>
        </w:rPr>
      </w:pPr>
    </w:p>
    <w:p>
      <w:pPr>
        <w:keepNext/>
        <w:keepLines/>
        <w:widowControl/>
        <w:spacing w:line="400" w:lineRule="exact"/>
        <w:jc w:val="center"/>
        <w:outlineLvl w:val="1"/>
        <w:rPr>
          <w:rFonts w:ascii="黑体" w:hAnsi="黑体" w:eastAsia="黑体" w:cs="Times New Roman"/>
          <w:color w:val="auto"/>
          <w:kern w:val="0"/>
          <w:sz w:val="32"/>
          <w:szCs w:val="32"/>
        </w:rPr>
      </w:pPr>
      <w:r>
        <w:rPr>
          <w:rFonts w:ascii="Arial" w:hAnsi="Arial" w:eastAsia="幼圆" w:cs="Times New Roman"/>
          <w:b/>
          <w:color w:val="auto"/>
          <w:kern w:val="0"/>
          <w:sz w:val="24"/>
          <w:szCs w:val="24"/>
        </w:rPr>
        <w:br w:type="page"/>
      </w:r>
      <w:r>
        <w:rPr>
          <w:rFonts w:ascii="黑体" w:hAnsi="黑体" w:eastAsia="黑体" w:cs="Times New Roman"/>
          <w:color w:val="auto"/>
          <w:kern w:val="0"/>
          <w:sz w:val="32"/>
          <w:szCs w:val="32"/>
        </w:rPr>
        <w:t>第三章  合同条款及格式</w:t>
      </w:r>
      <w:bookmarkStart w:id="82" w:name="_Hlt16619350"/>
      <w:bookmarkStart w:id="83" w:name="_Toc16938590"/>
      <w:bookmarkStart w:id="84" w:name="_Toc120614244"/>
      <w:bookmarkStart w:id="85" w:name="_Toc20823346"/>
    </w:p>
    <w:p>
      <w:pPr>
        <w:spacing w:line="400" w:lineRule="exact"/>
        <w:ind w:firstLine="480" w:firstLineChars="200"/>
        <w:rPr>
          <w:rFonts w:ascii="宋体" w:hAnsi="宋体"/>
          <w:bCs/>
          <w:color w:val="auto"/>
          <w:sz w:val="24"/>
        </w:rPr>
      </w:pPr>
      <w:r>
        <w:rPr>
          <w:rFonts w:hint="eastAsia" w:ascii="宋体" w:hAnsi="宋体"/>
          <w:bCs/>
          <w:color w:val="auto"/>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pPr>
        <w:snapToGrid w:val="0"/>
        <w:spacing w:before="145" w:beforeLines="50" w:after="145" w:afterLines="50" w:line="540" w:lineRule="exact"/>
        <w:jc w:val="center"/>
        <w:outlineLvl w:val="0"/>
        <w:rPr>
          <w:rFonts w:ascii="宋体" w:hAnsi="宋体"/>
          <w:b/>
          <w:bCs/>
          <w:color w:val="auto"/>
          <w:sz w:val="30"/>
          <w:szCs w:val="20"/>
        </w:rPr>
      </w:pPr>
      <w:r>
        <w:rPr>
          <w:rFonts w:hint="eastAsia" w:ascii="宋体" w:hAnsi="宋体"/>
          <w:b/>
          <w:color w:val="auto"/>
          <w:sz w:val="30"/>
        </w:rPr>
        <w:t>政府采购合同（格式）</w:t>
      </w:r>
    </w:p>
    <w:p>
      <w:pPr>
        <w:pStyle w:val="26"/>
        <w:snapToGrid w:val="0"/>
        <w:spacing w:line="360" w:lineRule="exact"/>
        <w:ind w:firstLine="480" w:firstLineChars="200"/>
        <w:rPr>
          <w:color w:val="auto"/>
          <w:sz w:val="24"/>
          <w:szCs w:val="24"/>
        </w:rPr>
      </w:pPr>
      <w:r>
        <w:rPr>
          <w:color w:val="auto"/>
          <w:sz w:val="24"/>
          <w:szCs w:val="24"/>
        </w:rPr>
        <w:t>项目名称：                                       项目编号：</w:t>
      </w:r>
    </w:p>
    <w:p>
      <w:pPr>
        <w:pStyle w:val="26"/>
        <w:snapToGrid w:val="0"/>
        <w:spacing w:line="360" w:lineRule="exact"/>
        <w:ind w:firstLine="480" w:firstLineChars="200"/>
        <w:rPr>
          <w:color w:val="auto"/>
          <w:sz w:val="24"/>
          <w:szCs w:val="24"/>
        </w:rPr>
      </w:pPr>
      <w:r>
        <w:rPr>
          <w:color w:val="auto"/>
          <w:sz w:val="24"/>
          <w:szCs w:val="24"/>
        </w:rPr>
        <w:t>甲方：（买方）_________</w:t>
      </w:r>
    </w:p>
    <w:p>
      <w:pPr>
        <w:pStyle w:val="26"/>
        <w:snapToGrid w:val="0"/>
        <w:spacing w:line="360" w:lineRule="exact"/>
        <w:ind w:firstLine="480" w:firstLineChars="200"/>
        <w:rPr>
          <w:color w:val="auto"/>
          <w:sz w:val="24"/>
          <w:szCs w:val="24"/>
        </w:rPr>
      </w:pPr>
      <w:r>
        <w:rPr>
          <w:color w:val="auto"/>
          <w:sz w:val="24"/>
          <w:szCs w:val="24"/>
        </w:rPr>
        <w:t>乙方：（卖方）_________</w:t>
      </w:r>
    </w:p>
    <w:p>
      <w:pPr>
        <w:pStyle w:val="26"/>
        <w:snapToGrid w:val="0"/>
        <w:spacing w:line="360" w:lineRule="exact"/>
        <w:ind w:firstLine="470" w:firstLineChars="196"/>
        <w:rPr>
          <w:b/>
          <w:color w:val="auto"/>
          <w:sz w:val="24"/>
          <w:szCs w:val="24"/>
        </w:rPr>
      </w:pPr>
      <w:r>
        <w:rPr>
          <w:color w:val="auto"/>
          <w:sz w:val="24"/>
          <w:szCs w:val="24"/>
        </w:rPr>
        <w:t>甲、乙双方根据</w:t>
      </w:r>
      <w:r>
        <w:rPr>
          <w:rFonts w:hint="eastAsia" w:eastAsia="宋体"/>
          <w:color w:val="auto"/>
          <w:sz w:val="24"/>
          <w:szCs w:val="24"/>
          <w:u w:val="single"/>
        </w:rPr>
        <w:t>YCYZ2021HW</w:t>
      </w:r>
      <w:r>
        <w:rPr>
          <w:rFonts w:hint="eastAsia" w:eastAsia="宋体"/>
          <w:color w:val="auto"/>
          <w:sz w:val="24"/>
          <w:szCs w:val="24"/>
          <w:u w:val="single"/>
          <w:lang w:val="en-US" w:eastAsia="zh-CN"/>
        </w:rPr>
        <w:t>-017</w:t>
      </w:r>
      <w:r>
        <w:rPr>
          <w:rFonts w:hint="eastAsia" w:eastAsia="宋体"/>
          <w:color w:val="auto"/>
          <w:sz w:val="24"/>
          <w:szCs w:val="24"/>
          <w:u w:val="single"/>
        </w:rPr>
        <w:t xml:space="preserve">    </w:t>
      </w:r>
      <w:r>
        <w:rPr>
          <w:color w:val="auto"/>
          <w:sz w:val="24"/>
          <w:szCs w:val="24"/>
          <w:u w:val="single"/>
        </w:rPr>
        <w:t xml:space="preserve"> </w:t>
      </w:r>
      <w:r>
        <w:rPr>
          <w:color w:val="auto"/>
          <w:sz w:val="24"/>
          <w:szCs w:val="24"/>
        </w:rPr>
        <w:t>项目竞争性谈判的结果，签署本合同。</w:t>
      </w:r>
    </w:p>
    <w:p>
      <w:pPr>
        <w:pStyle w:val="26"/>
        <w:snapToGrid w:val="0"/>
        <w:spacing w:line="360" w:lineRule="exact"/>
        <w:ind w:firstLine="480" w:firstLineChars="200"/>
        <w:rPr>
          <w:b/>
          <w:color w:val="auto"/>
          <w:sz w:val="24"/>
          <w:szCs w:val="24"/>
        </w:rPr>
      </w:pPr>
      <w:r>
        <w:rPr>
          <w:b/>
          <w:color w:val="auto"/>
          <w:sz w:val="24"/>
          <w:szCs w:val="24"/>
        </w:rPr>
        <w:t>一、货物内容</w:t>
      </w:r>
    </w:p>
    <w:p>
      <w:pPr>
        <w:pStyle w:val="26"/>
        <w:snapToGrid w:val="0"/>
        <w:spacing w:line="360" w:lineRule="exact"/>
        <w:ind w:firstLine="480" w:firstLineChars="200"/>
        <w:rPr>
          <w:color w:val="auto"/>
          <w:sz w:val="24"/>
          <w:szCs w:val="24"/>
        </w:rPr>
      </w:pPr>
      <w:r>
        <w:rPr>
          <w:color w:val="auto"/>
          <w:sz w:val="24"/>
          <w:szCs w:val="24"/>
        </w:rPr>
        <w:t xml:space="preserve">1.1 货物名称： </w:t>
      </w:r>
    </w:p>
    <w:p>
      <w:pPr>
        <w:pStyle w:val="26"/>
        <w:snapToGrid w:val="0"/>
        <w:spacing w:line="360" w:lineRule="exact"/>
        <w:ind w:firstLine="480" w:firstLineChars="200"/>
        <w:rPr>
          <w:color w:val="auto"/>
          <w:sz w:val="24"/>
          <w:szCs w:val="24"/>
        </w:rPr>
      </w:pPr>
      <w:r>
        <w:rPr>
          <w:color w:val="auto"/>
          <w:sz w:val="24"/>
          <w:szCs w:val="24"/>
        </w:rPr>
        <w:t xml:space="preserve">1.2 型号规格： </w:t>
      </w:r>
      <w:r>
        <w:rPr>
          <w:rFonts w:hint="eastAsia"/>
          <w:color w:val="auto"/>
          <w:sz w:val="24"/>
          <w:szCs w:val="24"/>
        </w:rPr>
        <w:t>详见</w:t>
      </w:r>
      <w:r>
        <w:rPr>
          <w:rFonts w:hint="eastAsia" w:eastAsiaTheme="minorEastAsia"/>
          <w:color w:val="auto"/>
          <w:sz w:val="24"/>
          <w:szCs w:val="24"/>
        </w:rPr>
        <w:t>附件一《采购清单报价表》</w:t>
      </w:r>
    </w:p>
    <w:p>
      <w:pPr>
        <w:pStyle w:val="26"/>
        <w:snapToGrid w:val="0"/>
        <w:spacing w:line="360" w:lineRule="exact"/>
        <w:ind w:firstLine="480" w:firstLineChars="200"/>
        <w:rPr>
          <w:color w:val="auto"/>
          <w:sz w:val="24"/>
          <w:szCs w:val="24"/>
        </w:rPr>
      </w:pPr>
      <w:r>
        <w:rPr>
          <w:color w:val="auto"/>
          <w:sz w:val="24"/>
          <w:szCs w:val="24"/>
        </w:rPr>
        <w:t>1.3 数量（单位）：</w:t>
      </w:r>
      <w:r>
        <w:rPr>
          <w:rFonts w:hint="eastAsia"/>
          <w:color w:val="auto"/>
          <w:sz w:val="24"/>
          <w:szCs w:val="24"/>
        </w:rPr>
        <w:t>详见</w:t>
      </w:r>
      <w:r>
        <w:rPr>
          <w:rFonts w:hint="eastAsia" w:eastAsiaTheme="minorEastAsia"/>
          <w:color w:val="auto"/>
          <w:sz w:val="24"/>
          <w:szCs w:val="24"/>
        </w:rPr>
        <w:t>附件一《采购清单报价表》</w:t>
      </w:r>
    </w:p>
    <w:p>
      <w:pPr>
        <w:pStyle w:val="26"/>
        <w:snapToGrid w:val="0"/>
        <w:spacing w:line="360" w:lineRule="exact"/>
        <w:ind w:firstLine="480" w:firstLineChars="200"/>
        <w:rPr>
          <w:color w:val="auto"/>
          <w:sz w:val="24"/>
          <w:szCs w:val="24"/>
        </w:rPr>
      </w:pPr>
      <w:r>
        <w:rPr>
          <w:color w:val="auto"/>
          <w:sz w:val="24"/>
          <w:szCs w:val="24"/>
        </w:rPr>
        <w:t>二、合同金额</w:t>
      </w:r>
    </w:p>
    <w:p>
      <w:pPr>
        <w:pStyle w:val="26"/>
        <w:snapToGrid w:val="0"/>
        <w:spacing w:line="360" w:lineRule="exact"/>
        <w:ind w:firstLine="480" w:firstLineChars="200"/>
        <w:rPr>
          <w:color w:val="auto"/>
          <w:sz w:val="24"/>
          <w:szCs w:val="24"/>
        </w:rPr>
      </w:pPr>
      <w:r>
        <w:rPr>
          <w:color w:val="auto"/>
          <w:sz w:val="24"/>
          <w:szCs w:val="24"/>
        </w:rPr>
        <w:t>2.1 本合同金额为（大写）：_________圆整（￥_______元）人民币（或其他币种）。本合同价款包含所有乙方提供合同约定产品和服务的报酬及乙方提供合同中产品和服务所支出的必要费用，甲方在上述合同价款之外不再向乙方支付其他任何费用。</w:t>
      </w:r>
    </w:p>
    <w:p>
      <w:pPr>
        <w:pStyle w:val="26"/>
        <w:snapToGrid w:val="0"/>
        <w:spacing w:line="360" w:lineRule="exact"/>
        <w:ind w:firstLine="480" w:firstLineChars="200"/>
        <w:rPr>
          <w:b/>
          <w:color w:val="auto"/>
          <w:sz w:val="24"/>
          <w:szCs w:val="24"/>
        </w:rPr>
      </w:pPr>
      <w:r>
        <w:rPr>
          <w:b/>
          <w:color w:val="auto"/>
          <w:sz w:val="24"/>
          <w:szCs w:val="24"/>
        </w:rPr>
        <w:t>三、技术资料</w:t>
      </w:r>
    </w:p>
    <w:p>
      <w:pPr>
        <w:pStyle w:val="26"/>
        <w:widowControl w:val="0"/>
        <w:snapToGrid w:val="0"/>
        <w:spacing w:line="360" w:lineRule="exact"/>
        <w:ind w:firstLine="480" w:firstLineChars="200"/>
        <w:rPr>
          <w:color w:val="auto"/>
          <w:sz w:val="24"/>
          <w:szCs w:val="24"/>
        </w:rPr>
      </w:pPr>
      <w:r>
        <w:rPr>
          <w:color w:val="auto"/>
          <w:sz w:val="24"/>
          <w:szCs w:val="24"/>
        </w:rPr>
        <w:t>3.1乙方应按谈判文件规定的时间向甲方提供使用货物的有关技术资料。</w:t>
      </w:r>
    </w:p>
    <w:p>
      <w:pPr>
        <w:pStyle w:val="26"/>
        <w:widowControl w:val="0"/>
        <w:snapToGrid w:val="0"/>
        <w:spacing w:line="360" w:lineRule="exact"/>
        <w:ind w:firstLine="480" w:firstLineChars="200"/>
        <w:rPr>
          <w:color w:val="auto"/>
          <w:sz w:val="24"/>
          <w:szCs w:val="24"/>
        </w:rPr>
      </w:pPr>
      <w:r>
        <w:rPr>
          <w:color w:val="auto"/>
          <w:sz w:val="24"/>
          <w:szCs w:val="24"/>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6"/>
        <w:snapToGrid w:val="0"/>
        <w:spacing w:line="360" w:lineRule="exact"/>
        <w:ind w:firstLine="588" w:firstLineChars="245"/>
        <w:rPr>
          <w:b/>
          <w:color w:val="auto"/>
          <w:sz w:val="24"/>
          <w:szCs w:val="24"/>
        </w:rPr>
      </w:pPr>
      <w:r>
        <w:rPr>
          <w:b/>
          <w:color w:val="auto"/>
          <w:sz w:val="24"/>
          <w:szCs w:val="24"/>
        </w:rPr>
        <w:t>四、知识产权</w:t>
      </w:r>
    </w:p>
    <w:p>
      <w:pPr>
        <w:spacing w:line="360" w:lineRule="exact"/>
        <w:ind w:firstLine="480" w:firstLineChars="200"/>
        <w:rPr>
          <w:rFonts w:ascii="宋体" w:hAnsi="宋体"/>
          <w:color w:val="auto"/>
          <w:sz w:val="24"/>
        </w:rPr>
      </w:pPr>
      <w:r>
        <w:rPr>
          <w:rFonts w:hAnsi="宋体"/>
          <w:color w:val="auto"/>
          <w:sz w:val="24"/>
        </w:rPr>
        <w:t>4.1乙</w:t>
      </w:r>
      <w:r>
        <w:rPr>
          <w:rFonts w:hint="eastAsia" w:ascii="宋体" w:hAnsi="宋体"/>
          <w:color w:val="auto"/>
          <w:sz w:val="24"/>
        </w:rPr>
        <w:t>方应保证甲方在使用、接受本合同货物和服务或其任何一部分时不受第三方提出侵犯其专利权、版权、商标权和工业设计权等知识产权的起诉。一旦出现侵权，由乙方负全部责任。</w:t>
      </w:r>
    </w:p>
    <w:p>
      <w:pPr>
        <w:pStyle w:val="26"/>
        <w:snapToGrid w:val="0"/>
        <w:spacing w:line="360" w:lineRule="exact"/>
        <w:ind w:firstLine="480" w:firstLineChars="200"/>
        <w:rPr>
          <w:color w:val="auto"/>
          <w:sz w:val="24"/>
          <w:szCs w:val="24"/>
          <w:u w:val="single"/>
        </w:rPr>
      </w:pPr>
      <w:r>
        <w:rPr>
          <w:b/>
          <w:color w:val="auto"/>
          <w:sz w:val="24"/>
          <w:szCs w:val="24"/>
        </w:rPr>
        <w:t>五、产权担保</w:t>
      </w:r>
    </w:p>
    <w:p>
      <w:pPr>
        <w:pStyle w:val="26"/>
        <w:snapToGrid w:val="0"/>
        <w:spacing w:line="360" w:lineRule="exact"/>
        <w:ind w:left="408"/>
        <w:rPr>
          <w:color w:val="auto"/>
          <w:sz w:val="24"/>
          <w:szCs w:val="24"/>
        </w:rPr>
      </w:pPr>
      <w:r>
        <w:rPr>
          <w:color w:val="auto"/>
          <w:sz w:val="24"/>
          <w:szCs w:val="24"/>
        </w:rPr>
        <w:t>5.1 乙方保证所交付的货物的所有权完全属于乙方且无任何抵押、查封等产权瑕</w:t>
      </w:r>
    </w:p>
    <w:p>
      <w:pPr>
        <w:pStyle w:val="26"/>
        <w:snapToGrid w:val="0"/>
        <w:spacing w:line="360" w:lineRule="exact"/>
        <w:rPr>
          <w:color w:val="auto"/>
          <w:sz w:val="24"/>
          <w:szCs w:val="24"/>
          <w:u w:val="single"/>
        </w:rPr>
      </w:pPr>
      <w:r>
        <w:rPr>
          <w:color w:val="auto"/>
          <w:sz w:val="24"/>
          <w:szCs w:val="24"/>
        </w:rPr>
        <w:t>疵。</w:t>
      </w:r>
    </w:p>
    <w:p>
      <w:pPr>
        <w:pStyle w:val="26"/>
        <w:snapToGrid w:val="0"/>
        <w:spacing w:line="360" w:lineRule="exact"/>
        <w:ind w:firstLine="471" w:firstLineChars="196"/>
        <w:rPr>
          <w:b/>
          <w:color w:val="auto"/>
          <w:sz w:val="24"/>
          <w:szCs w:val="24"/>
        </w:rPr>
      </w:pPr>
      <w:r>
        <w:rPr>
          <w:b/>
          <w:color w:val="auto"/>
          <w:sz w:val="24"/>
          <w:szCs w:val="24"/>
        </w:rPr>
        <w:t>六、履约保证金</w:t>
      </w:r>
    </w:p>
    <w:p>
      <w:pPr>
        <w:pStyle w:val="26"/>
        <w:snapToGrid w:val="0"/>
        <w:spacing w:line="360" w:lineRule="exact"/>
        <w:ind w:firstLine="480" w:firstLineChars="200"/>
        <w:rPr>
          <w:color w:val="auto"/>
          <w:sz w:val="24"/>
          <w:szCs w:val="24"/>
        </w:rPr>
      </w:pPr>
      <w:r>
        <w:rPr>
          <w:color w:val="auto"/>
          <w:sz w:val="24"/>
          <w:szCs w:val="24"/>
        </w:rPr>
        <w:t>6.1 乙方交纳人民币</w:t>
      </w:r>
      <w:r>
        <w:rPr>
          <w:color w:val="auto"/>
          <w:sz w:val="24"/>
          <w:szCs w:val="24"/>
          <w:u w:val="single"/>
        </w:rPr>
        <w:t>合同金额的</w:t>
      </w:r>
      <w:r>
        <w:rPr>
          <w:rFonts w:hint="eastAsia" w:eastAsiaTheme="minorEastAsia"/>
          <w:color w:val="auto"/>
          <w:sz w:val="24"/>
          <w:szCs w:val="24"/>
          <w:u w:val="single"/>
        </w:rPr>
        <w:t>5</w:t>
      </w:r>
      <w:r>
        <w:rPr>
          <w:color w:val="auto"/>
          <w:sz w:val="24"/>
          <w:szCs w:val="24"/>
          <w:u w:val="single"/>
        </w:rPr>
        <w:t>%</w:t>
      </w:r>
      <w:r>
        <w:rPr>
          <w:color w:val="auto"/>
          <w:sz w:val="24"/>
          <w:szCs w:val="24"/>
        </w:rPr>
        <w:t>元作为本合同的履约保证金（不超过合同金额的10%）。</w:t>
      </w:r>
    </w:p>
    <w:p>
      <w:pPr>
        <w:pStyle w:val="26"/>
        <w:snapToGrid w:val="0"/>
        <w:spacing w:line="360" w:lineRule="exact"/>
        <w:ind w:firstLine="466" w:firstLineChars="194"/>
        <w:rPr>
          <w:b/>
          <w:color w:val="auto"/>
          <w:sz w:val="24"/>
          <w:szCs w:val="24"/>
        </w:rPr>
      </w:pPr>
      <w:r>
        <w:rPr>
          <w:b/>
          <w:color w:val="auto"/>
          <w:sz w:val="24"/>
          <w:szCs w:val="24"/>
        </w:rPr>
        <w:t>七、转包或分包</w:t>
      </w:r>
    </w:p>
    <w:p>
      <w:pPr>
        <w:snapToGrid w:val="0"/>
        <w:spacing w:line="360" w:lineRule="exact"/>
        <w:ind w:firstLine="480" w:firstLineChars="200"/>
        <w:rPr>
          <w:rFonts w:ascii="宋体" w:hAnsi="宋体" w:eastAsia="仿宋_GB2312"/>
          <w:color w:val="auto"/>
          <w:sz w:val="24"/>
        </w:rPr>
      </w:pPr>
      <w:r>
        <w:rPr>
          <w:rFonts w:ascii="宋体" w:hAnsi="宋体"/>
          <w:color w:val="auto"/>
          <w:sz w:val="24"/>
        </w:rPr>
        <w:t>7.1</w:t>
      </w:r>
      <w:r>
        <w:rPr>
          <w:rFonts w:hint="eastAsia" w:ascii="宋体" w:hAnsi="宋体"/>
          <w:color w:val="auto"/>
          <w:sz w:val="24"/>
        </w:rPr>
        <w:t>本合同范围的货物，应由乙方直接供应，不得转让他人供应；</w:t>
      </w:r>
    </w:p>
    <w:p>
      <w:pPr>
        <w:snapToGrid w:val="0"/>
        <w:spacing w:line="360" w:lineRule="exact"/>
        <w:ind w:firstLine="480" w:firstLineChars="200"/>
        <w:rPr>
          <w:rFonts w:ascii="宋体" w:hAnsi="宋体" w:eastAsia="仿宋_GB2312"/>
          <w:color w:val="auto"/>
          <w:sz w:val="24"/>
        </w:rPr>
      </w:pPr>
      <w:r>
        <w:rPr>
          <w:rFonts w:ascii="宋体" w:hAnsi="宋体"/>
          <w:color w:val="auto"/>
          <w:sz w:val="24"/>
        </w:rPr>
        <w:t xml:space="preserve">7.2 </w:t>
      </w:r>
      <w:r>
        <w:rPr>
          <w:rFonts w:hint="eastAsia" w:ascii="宋体" w:hAnsi="宋体"/>
          <w:color w:val="auto"/>
          <w:sz w:val="24"/>
        </w:rPr>
        <w:t>除非得到甲方的书面同意，乙方不得部分分包给他人供应。</w:t>
      </w:r>
    </w:p>
    <w:p>
      <w:pPr>
        <w:snapToGrid w:val="0"/>
        <w:spacing w:line="360" w:lineRule="exact"/>
        <w:ind w:firstLine="480" w:firstLineChars="200"/>
        <w:rPr>
          <w:rFonts w:ascii="宋体" w:hAnsi="宋体" w:eastAsia="仿宋_GB2312"/>
          <w:color w:val="auto"/>
          <w:sz w:val="24"/>
        </w:rPr>
      </w:pPr>
      <w:r>
        <w:rPr>
          <w:rFonts w:ascii="宋体" w:hAnsi="宋体"/>
          <w:color w:val="auto"/>
          <w:sz w:val="24"/>
        </w:rPr>
        <w:t>7.3</w:t>
      </w:r>
      <w:r>
        <w:rPr>
          <w:rFonts w:hint="eastAsia" w:ascii="宋体" w:hAnsi="宋体"/>
          <w:color w:val="auto"/>
          <w:sz w:val="24"/>
        </w:rPr>
        <w:t>如有转让和未经甲方同意的分包行为，甲方有权给予终止合同。</w:t>
      </w:r>
    </w:p>
    <w:p>
      <w:pPr>
        <w:pStyle w:val="26"/>
        <w:snapToGrid w:val="0"/>
        <w:spacing w:line="360" w:lineRule="exact"/>
        <w:ind w:firstLine="480" w:firstLineChars="200"/>
        <w:rPr>
          <w:color w:val="auto"/>
          <w:sz w:val="24"/>
          <w:szCs w:val="24"/>
        </w:rPr>
      </w:pPr>
      <w:r>
        <w:rPr>
          <w:b/>
          <w:color w:val="auto"/>
          <w:sz w:val="24"/>
          <w:szCs w:val="24"/>
        </w:rPr>
        <w:t>八、质保期</w:t>
      </w:r>
    </w:p>
    <w:p>
      <w:pPr>
        <w:pStyle w:val="26"/>
        <w:snapToGrid w:val="0"/>
        <w:spacing w:line="360" w:lineRule="exact"/>
        <w:ind w:firstLine="480" w:firstLineChars="200"/>
        <w:rPr>
          <w:color w:val="auto"/>
          <w:sz w:val="24"/>
          <w:szCs w:val="24"/>
        </w:rPr>
      </w:pPr>
      <w:r>
        <w:rPr>
          <w:color w:val="auto"/>
          <w:sz w:val="24"/>
          <w:szCs w:val="24"/>
        </w:rPr>
        <w:t>8.1 质保期</w:t>
      </w:r>
      <w:r>
        <w:rPr>
          <w:color w:val="auto"/>
          <w:sz w:val="24"/>
          <w:szCs w:val="24"/>
          <w:u w:val="single"/>
        </w:rPr>
        <w:t xml:space="preserve">      </w:t>
      </w:r>
      <w:r>
        <w:rPr>
          <w:color w:val="auto"/>
          <w:sz w:val="24"/>
          <w:szCs w:val="24"/>
        </w:rPr>
        <w:t>年。（</w:t>
      </w:r>
      <w:r>
        <w:rPr>
          <w:rFonts w:hint="eastAsia"/>
          <w:color w:val="auto"/>
          <w:sz w:val="24"/>
          <w:szCs w:val="24"/>
        </w:rPr>
        <w:t>质量保修期至少为五年，具体按中标人投标承诺执行。</w:t>
      </w:r>
      <w:r>
        <w:rPr>
          <w:color w:val="auto"/>
          <w:sz w:val="24"/>
          <w:szCs w:val="24"/>
        </w:rPr>
        <w:t>自交货验收合格之日起计）</w:t>
      </w:r>
    </w:p>
    <w:p>
      <w:pPr>
        <w:pStyle w:val="26"/>
        <w:snapToGrid w:val="0"/>
        <w:spacing w:line="360" w:lineRule="exact"/>
        <w:ind w:firstLine="480" w:firstLineChars="200"/>
        <w:rPr>
          <w:rFonts w:ascii="Times New Roman" w:hAnsi="Times New Roman"/>
          <w:b/>
          <w:color w:val="auto"/>
          <w:sz w:val="24"/>
          <w:szCs w:val="24"/>
        </w:rPr>
      </w:pPr>
      <w:r>
        <w:rPr>
          <w:rFonts w:ascii="Times New Roman"/>
          <w:b/>
          <w:color w:val="auto"/>
          <w:sz w:val="24"/>
          <w:szCs w:val="24"/>
        </w:rPr>
        <w:t>九、交货期、交货方式及交货地点</w:t>
      </w:r>
    </w:p>
    <w:p>
      <w:pPr>
        <w:pStyle w:val="26"/>
        <w:snapToGrid w:val="0"/>
        <w:spacing w:line="360" w:lineRule="exact"/>
        <w:ind w:firstLine="480" w:firstLineChars="200"/>
        <w:rPr>
          <w:bCs/>
          <w:color w:val="auto"/>
          <w:sz w:val="24"/>
          <w:szCs w:val="24"/>
        </w:rPr>
      </w:pPr>
      <w:r>
        <w:rPr>
          <w:bCs/>
          <w:color w:val="auto"/>
          <w:sz w:val="24"/>
          <w:szCs w:val="24"/>
        </w:rPr>
        <w:t>9.1 交货期：</w:t>
      </w:r>
      <w:r>
        <w:rPr>
          <w:color w:val="auto"/>
          <w:sz w:val="24"/>
          <w:szCs w:val="24"/>
        </w:rPr>
        <w:t>_________</w:t>
      </w:r>
    </w:p>
    <w:p>
      <w:pPr>
        <w:pStyle w:val="26"/>
        <w:snapToGrid w:val="0"/>
        <w:spacing w:line="360" w:lineRule="exact"/>
        <w:ind w:firstLine="480" w:firstLineChars="200"/>
        <w:rPr>
          <w:bCs/>
          <w:color w:val="auto"/>
          <w:sz w:val="24"/>
          <w:szCs w:val="24"/>
        </w:rPr>
      </w:pPr>
      <w:r>
        <w:rPr>
          <w:bCs/>
          <w:color w:val="auto"/>
          <w:sz w:val="24"/>
          <w:szCs w:val="24"/>
        </w:rPr>
        <w:t>9.2 交货方式：</w:t>
      </w:r>
      <w:r>
        <w:rPr>
          <w:rFonts w:hint="eastAsia"/>
          <w:bCs/>
          <w:color w:val="auto"/>
          <w:sz w:val="24"/>
          <w:szCs w:val="24"/>
          <w:u w:val="single"/>
        </w:rPr>
        <w:t>送货到采购方指定地点并安装。</w:t>
      </w:r>
    </w:p>
    <w:p>
      <w:pPr>
        <w:pStyle w:val="26"/>
        <w:snapToGrid w:val="0"/>
        <w:spacing w:line="360" w:lineRule="exact"/>
        <w:ind w:firstLine="480" w:firstLineChars="200"/>
        <w:rPr>
          <w:b/>
          <w:color w:val="auto"/>
          <w:sz w:val="24"/>
          <w:szCs w:val="24"/>
        </w:rPr>
      </w:pPr>
      <w:r>
        <w:rPr>
          <w:bCs/>
          <w:color w:val="auto"/>
          <w:sz w:val="24"/>
          <w:szCs w:val="24"/>
        </w:rPr>
        <w:t>9.3 交货地点：</w:t>
      </w:r>
      <w:r>
        <w:rPr>
          <w:rFonts w:hint="eastAsia"/>
          <w:bCs/>
          <w:color w:val="auto"/>
          <w:sz w:val="24"/>
          <w:szCs w:val="24"/>
          <w:u w:val="single"/>
        </w:rPr>
        <w:t>采购方指定的地点</w:t>
      </w:r>
    </w:p>
    <w:p>
      <w:pPr>
        <w:pStyle w:val="26"/>
        <w:snapToGrid w:val="0"/>
        <w:spacing w:line="360" w:lineRule="exact"/>
        <w:ind w:firstLine="480" w:firstLineChars="200"/>
        <w:rPr>
          <w:rFonts w:ascii="Times New Roman" w:hAnsi="Times New Roman"/>
          <w:b/>
          <w:color w:val="auto"/>
          <w:sz w:val="24"/>
          <w:szCs w:val="24"/>
        </w:rPr>
      </w:pPr>
      <w:r>
        <w:rPr>
          <w:rFonts w:ascii="Times New Roman"/>
          <w:b/>
          <w:color w:val="auto"/>
          <w:sz w:val="24"/>
          <w:szCs w:val="24"/>
        </w:rPr>
        <w:t>十、合同款支付</w:t>
      </w:r>
    </w:p>
    <w:p>
      <w:pPr>
        <w:pStyle w:val="26"/>
        <w:snapToGrid w:val="0"/>
        <w:spacing w:line="360" w:lineRule="exact"/>
        <w:ind w:firstLine="480" w:firstLineChars="200"/>
        <w:rPr>
          <w:rFonts w:ascii="Times New Roman"/>
          <w:bCs/>
          <w:color w:val="auto"/>
          <w:sz w:val="24"/>
          <w:szCs w:val="24"/>
        </w:rPr>
      </w:pPr>
      <w:r>
        <w:rPr>
          <w:rFonts w:ascii="Times New Roman" w:hAnsi="Times New Roman"/>
          <w:bCs/>
          <w:color w:val="auto"/>
          <w:sz w:val="24"/>
          <w:szCs w:val="24"/>
        </w:rPr>
        <w:t xml:space="preserve">10.1 </w:t>
      </w:r>
      <w:r>
        <w:rPr>
          <w:rFonts w:ascii="Times New Roman"/>
          <w:bCs/>
          <w:color w:val="auto"/>
          <w:sz w:val="24"/>
          <w:szCs w:val="24"/>
        </w:rPr>
        <w:t>付款方式：</w:t>
      </w:r>
      <w:r>
        <w:rPr>
          <w:color w:val="auto"/>
          <w:sz w:val="24"/>
          <w:szCs w:val="24"/>
        </w:rPr>
        <w:t>合同履行完毕，根据验收合格的采购数量确定的总价支付至100%，同时投标人的履约保证金转为质保金，在竣工验收一年后、经查无质量问题后无息退还。</w:t>
      </w:r>
    </w:p>
    <w:p>
      <w:pPr>
        <w:pStyle w:val="26"/>
        <w:snapToGrid w:val="0"/>
        <w:spacing w:line="360" w:lineRule="exact"/>
        <w:ind w:firstLine="480" w:firstLineChars="200"/>
        <w:rPr>
          <w:color w:val="auto"/>
          <w:sz w:val="24"/>
        </w:rPr>
      </w:pPr>
      <w:r>
        <w:rPr>
          <w:rFonts w:hint="eastAsia" w:ascii="Times New Roman"/>
          <w:bCs/>
          <w:color w:val="auto"/>
          <w:sz w:val="24"/>
          <w:szCs w:val="24"/>
        </w:rPr>
        <w:t>10.2当采购数量与实际使用数量不一致时，乙方应根据实际使用量供货，合同的最终结算金额按实际使用量乘以成交单价进</w:t>
      </w:r>
      <w:r>
        <w:rPr>
          <w:rFonts w:hint="eastAsia"/>
          <w:color w:val="auto"/>
          <w:sz w:val="24"/>
        </w:rPr>
        <w:t>行计算。</w:t>
      </w:r>
    </w:p>
    <w:p>
      <w:pPr>
        <w:pStyle w:val="26"/>
        <w:snapToGrid w:val="0"/>
        <w:spacing w:line="360" w:lineRule="exact"/>
        <w:ind w:left="479" w:leftChars="228"/>
        <w:rPr>
          <w:color w:val="auto"/>
          <w:sz w:val="24"/>
          <w:szCs w:val="24"/>
        </w:rPr>
      </w:pPr>
      <w:r>
        <w:rPr>
          <w:rFonts w:ascii="Times New Roman"/>
          <w:color w:val="auto"/>
          <w:sz w:val="24"/>
          <w:szCs w:val="24"/>
        </w:rPr>
        <w:t>10.</w:t>
      </w:r>
      <w:r>
        <w:rPr>
          <w:rFonts w:hint="eastAsia" w:ascii="Times New Roman" w:eastAsia="宋体"/>
          <w:color w:val="auto"/>
          <w:sz w:val="24"/>
          <w:szCs w:val="24"/>
        </w:rPr>
        <w:t>3</w:t>
      </w:r>
      <w:r>
        <w:rPr>
          <w:color w:val="auto"/>
          <w:sz w:val="24"/>
          <w:szCs w:val="24"/>
        </w:rPr>
        <w:t>如需向与财政部门签署融资合作协议的银行办理授信申请的, 需在协作银行</w:t>
      </w:r>
    </w:p>
    <w:p>
      <w:pPr>
        <w:pStyle w:val="26"/>
        <w:snapToGrid w:val="0"/>
        <w:spacing w:line="360" w:lineRule="exact"/>
        <w:rPr>
          <w:color w:val="auto"/>
          <w:sz w:val="24"/>
          <w:szCs w:val="24"/>
        </w:rPr>
      </w:pPr>
      <w:r>
        <w:rPr>
          <w:color w:val="auto"/>
          <w:sz w:val="24"/>
          <w:szCs w:val="24"/>
        </w:rPr>
        <w:t>开立结算户作为回款专用户,作为该笔合同唯一的收款帐户，供货结束货款结算时，财政部门将政府采购款项直接支付到该账户。</w:t>
      </w:r>
    </w:p>
    <w:p>
      <w:pPr>
        <w:snapToGrid w:val="0"/>
        <w:spacing w:line="360" w:lineRule="exact"/>
        <w:ind w:firstLine="482" w:firstLineChars="200"/>
        <w:rPr>
          <w:b/>
          <w:color w:val="auto"/>
          <w:sz w:val="24"/>
        </w:rPr>
      </w:pPr>
      <w:r>
        <w:rPr>
          <w:rFonts w:hAnsi="宋体"/>
          <w:b/>
          <w:color w:val="auto"/>
          <w:sz w:val="24"/>
        </w:rPr>
        <w:t>十一</w:t>
      </w:r>
      <w:r>
        <w:rPr>
          <w:rFonts w:hint="eastAsia"/>
          <w:b/>
          <w:color w:val="auto"/>
          <w:sz w:val="24"/>
        </w:rPr>
        <w:t>、</w:t>
      </w:r>
      <w:r>
        <w:rPr>
          <w:rFonts w:hAnsi="宋体"/>
          <w:b/>
          <w:color w:val="auto"/>
          <w:sz w:val="24"/>
        </w:rPr>
        <w:t>税费</w:t>
      </w:r>
    </w:p>
    <w:p>
      <w:pPr>
        <w:snapToGrid w:val="0"/>
        <w:spacing w:line="360" w:lineRule="exact"/>
        <w:ind w:firstLine="480" w:firstLineChars="200"/>
        <w:rPr>
          <w:rFonts w:ascii="宋体" w:hAnsi="宋体" w:eastAsia="仿宋_GB2312"/>
          <w:color w:val="auto"/>
          <w:sz w:val="24"/>
        </w:rPr>
      </w:pPr>
      <w:r>
        <w:rPr>
          <w:rFonts w:ascii="宋体" w:hAnsi="宋体"/>
          <w:color w:val="auto"/>
          <w:sz w:val="24"/>
        </w:rPr>
        <w:t>11.1</w:t>
      </w:r>
      <w:r>
        <w:rPr>
          <w:rFonts w:hint="eastAsia" w:ascii="宋体" w:hAnsi="宋体"/>
          <w:color w:val="auto"/>
          <w:sz w:val="24"/>
        </w:rPr>
        <w:t>本合同执行中相关的一切税费均由乙方负担。</w:t>
      </w:r>
    </w:p>
    <w:p>
      <w:pPr>
        <w:pStyle w:val="26"/>
        <w:snapToGrid w:val="0"/>
        <w:spacing w:line="360" w:lineRule="exact"/>
        <w:ind w:firstLine="471" w:firstLineChars="196"/>
        <w:rPr>
          <w:color w:val="auto"/>
          <w:sz w:val="24"/>
          <w:szCs w:val="24"/>
        </w:rPr>
      </w:pPr>
      <w:r>
        <w:rPr>
          <w:b/>
          <w:color w:val="auto"/>
          <w:sz w:val="24"/>
          <w:szCs w:val="24"/>
        </w:rPr>
        <w:t>十二、质量保证及售后服务</w:t>
      </w:r>
    </w:p>
    <w:p>
      <w:pPr>
        <w:pStyle w:val="26"/>
        <w:snapToGrid w:val="0"/>
        <w:spacing w:line="360" w:lineRule="exact"/>
        <w:ind w:left="409" w:leftChars="195" w:firstLine="120" w:firstLineChars="50"/>
        <w:rPr>
          <w:color w:val="auto"/>
          <w:sz w:val="24"/>
          <w:szCs w:val="24"/>
        </w:rPr>
      </w:pPr>
      <w:r>
        <w:rPr>
          <w:color w:val="auto"/>
          <w:sz w:val="24"/>
          <w:szCs w:val="24"/>
        </w:rPr>
        <w:t>12.1 乙方应按采购文件规定的货物性能、技术要求、质量标准向甲方提供未经使</w:t>
      </w:r>
    </w:p>
    <w:p>
      <w:pPr>
        <w:pStyle w:val="26"/>
        <w:snapToGrid w:val="0"/>
        <w:spacing w:line="360" w:lineRule="exact"/>
        <w:rPr>
          <w:color w:val="auto"/>
          <w:sz w:val="24"/>
          <w:szCs w:val="24"/>
        </w:rPr>
      </w:pPr>
      <w:r>
        <w:rPr>
          <w:color w:val="auto"/>
          <w:sz w:val="24"/>
          <w:szCs w:val="24"/>
        </w:rPr>
        <w:t>用的全新产品。</w:t>
      </w:r>
    </w:p>
    <w:p>
      <w:pPr>
        <w:pStyle w:val="26"/>
        <w:snapToGrid w:val="0"/>
        <w:spacing w:line="360" w:lineRule="exact"/>
        <w:ind w:left="480"/>
        <w:rPr>
          <w:color w:val="auto"/>
          <w:sz w:val="24"/>
          <w:szCs w:val="24"/>
        </w:rPr>
      </w:pPr>
      <w:r>
        <w:rPr>
          <w:color w:val="auto"/>
          <w:sz w:val="24"/>
          <w:szCs w:val="24"/>
        </w:rPr>
        <w:t>12.2 乙方提供的货物在保质期内因货物本身出现质量问题，根据实际情况，经双</w:t>
      </w:r>
    </w:p>
    <w:p>
      <w:pPr>
        <w:pStyle w:val="26"/>
        <w:snapToGrid w:val="0"/>
        <w:spacing w:line="360" w:lineRule="exact"/>
        <w:rPr>
          <w:color w:val="auto"/>
          <w:sz w:val="24"/>
          <w:szCs w:val="24"/>
        </w:rPr>
      </w:pPr>
      <w:r>
        <w:rPr>
          <w:color w:val="auto"/>
          <w:sz w:val="24"/>
          <w:szCs w:val="24"/>
        </w:rPr>
        <w:t>方协商，可按以下办法处理：</w:t>
      </w:r>
    </w:p>
    <w:p>
      <w:pPr>
        <w:pStyle w:val="26"/>
        <w:snapToGrid w:val="0"/>
        <w:spacing w:line="360" w:lineRule="exact"/>
        <w:ind w:firstLine="240" w:firstLineChars="100"/>
        <w:rPr>
          <w:color w:val="auto"/>
          <w:sz w:val="24"/>
          <w:szCs w:val="24"/>
        </w:rPr>
      </w:pPr>
      <w:r>
        <w:rPr>
          <w:color w:val="auto"/>
          <w:sz w:val="24"/>
          <w:szCs w:val="24"/>
        </w:rPr>
        <w:t>（1）更换：由乙方承担所发生的全部费用。</w:t>
      </w:r>
    </w:p>
    <w:p>
      <w:pPr>
        <w:pStyle w:val="26"/>
        <w:snapToGrid w:val="0"/>
        <w:spacing w:line="360" w:lineRule="exact"/>
        <w:ind w:firstLine="240" w:firstLineChars="100"/>
        <w:rPr>
          <w:color w:val="auto"/>
          <w:sz w:val="24"/>
          <w:szCs w:val="24"/>
        </w:rPr>
      </w:pPr>
      <w:r>
        <w:rPr>
          <w:color w:val="auto"/>
          <w:sz w:val="24"/>
          <w:szCs w:val="24"/>
        </w:rPr>
        <w:t>（2）退货处理：无条件退货，并退还甲方支付的合同款，同时应承担该货物的直接费用（运输、保险、检验、货款利息及银行手续费等）。甲方不承担发生任何费用。</w:t>
      </w:r>
    </w:p>
    <w:p>
      <w:pPr>
        <w:pStyle w:val="26"/>
        <w:snapToGrid w:val="0"/>
        <w:spacing w:line="360" w:lineRule="exact"/>
        <w:ind w:firstLine="480" w:firstLineChars="200"/>
        <w:rPr>
          <w:color w:val="auto"/>
          <w:sz w:val="24"/>
          <w:szCs w:val="24"/>
        </w:rPr>
      </w:pPr>
      <w:r>
        <w:rPr>
          <w:color w:val="auto"/>
          <w:sz w:val="24"/>
          <w:szCs w:val="24"/>
        </w:rPr>
        <w:t>12.3 如在使用过程中发生质量问题，乙方在接到甲方通知后在</w:t>
      </w:r>
      <w:r>
        <w:rPr>
          <w:color w:val="auto"/>
          <w:sz w:val="24"/>
          <w:szCs w:val="24"/>
          <w:u w:val="single"/>
        </w:rPr>
        <w:t xml:space="preserve">   </w:t>
      </w:r>
      <w:r>
        <w:rPr>
          <w:color w:val="auto"/>
          <w:sz w:val="24"/>
          <w:szCs w:val="24"/>
        </w:rPr>
        <w:t>小时内到达甲方现场。</w:t>
      </w:r>
    </w:p>
    <w:p>
      <w:pPr>
        <w:pStyle w:val="26"/>
        <w:snapToGrid w:val="0"/>
        <w:spacing w:line="360" w:lineRule="exact"/>
        <w:ind w:firstLine="480" w:firstLineChars="200"/>
        <w:rPr>
          <w:color w:val="auto"/>
          <w:sz w:val="24"/>
          <w:szCs w:val="24"/>
        </w:rPr>
      </w:pPr>
      <w:r>
        <w:rPr>
          <w:color w:val="auto"/>
          <w:sz w:val="24"/>
          <w:szCs w:val="24"/>
        </w:rPr>
        <w:t>12.4 在质保期内，乙方应对货物出现的质量及安全问题负责处理解决并承担一切费用。</w:t>
      </w:r>
    </w:p>
    <w:p>
      <w:pPr>
        <w:pStyle w:val="26"/>
        <w:snapToGrid w:val="0"/>
        <w:spacing w:line="360" w:lineRule="exact"/>
        <w:ind w:firstLine="471" w:firstLineChars="196"/>
        <w:rPr>
          <w:b/>
          <w:color w:val="auto"/>
          <w:sz w:val="24"/>
          <w:szCs w:val="24"/>
        </w:rPr>
      </w:pPr>
      <w:r>
        <w:rPr>
          <w:b/>
          <w:color w:val="auto"/>
          <w:sz w:val="24"/>
          <w:szCs w:val="24"/>
        </w:rPr>
        <w:t>十三、验收</w:t>
      </w:r>
    </w:p>
    <w:p>
      <w:pPr>
        <w:pStyle w:val="26"/>
        <w:snapToGrid w:val="0"/>
        <w:spacing w:line="360" w:lineRule="exact"/>
        <w:ind w:left="480"/>
        <w:rPr>
          <w:color w:val="auto"/>
          <w:sz w:val="24"/>
          <w:szCs w:val="24"/>
        </w:rPr>
      </w:pPr>
      <w:r>
        <w:rPr>
          <w:color w:val="auto"/>
          <w:sz w:val="24"/>
          <w:szCs w:val="24"/>
        </w:rPr>
        <w:t>13.1 甲方对乙方提交的货物依据采购文件上的技术规格要求和国家有关质量标</w:t>
      </w:r>
    </w:p>
    <w:p>
      <w:pPr>
        <w:pStyle w:val="26"/>
        <w:snapToGrid w:val="0"/>
        <w:spacing w:line="360" w:lineRule="exact"/>
        <w:rPr>
          <w:color w:val="auto"/>
          <w:sz w:val="24"/>
          <w:szCs w:val="24"/>
        </w:rPr>
      </w:pPr>
      <w:r>
        <w:rPr>
          <w:color w:val="auto"/>
          <w:sz w:val="24"/>
          <w:szCs w:val="24"/>
        </w:rPr>
        <w:t>准进行现场初步验收，外观、说明书符合采购文件技术要求的，给予签收，初步验收不合格的不予签收。货到后，甲方需在五个工作日内验收。</w:t>
      </w:r>
    </w:p>
    <w:p>
      <w:pPr>
        <w:pStyle w:val="26"/>
        <w:snapToGrid w:val="0"/>
        <w:spacing w:line="360" w:lineRule="exact"/>
        <w:ind w:left="480"/>
        <w:rPr>
          <w:color w:val="auto"/>
          <w:sz w:val="24"/>
          <w:szCs w:val="24"/>
        </w:rPr>
      </w:pPr>
      <w:r>
        <w:rPr>
          <w:color w:val="auto"/>
          <w:sz w:val="24"/>
          <w:szCs w:val="24"/>
        </w:rPr>
        <w:t>13.2 乙方交货前应对产品作出全面检查和对验收文件进行整理，并列出清单，作</w:t>
      </w:r>
    </w:p>
    <w:p>
      <w:pPr>
        <w:pStyle w:val="26"/>
        <w:snapToGrid w:val="0"/>
        <w:spacing w:line="360" w:lineRule="exact"/>
        <w:rPr>
          <w:color w:val="auto"/>
          <w:sz w:val="24"/>
          <w:szCs w:val="24"/>
        </w:rPr>
      </w:pPr>
      <w:r>
        <w:rPr>
          <w:color w:val="auto"/>
          <w:sz w:val="24"/>
          <w:szCs w:val="24"/>
        </w:rPr>
        <w:t>为甲方收货验收和使用的技术条件依据，检验的结果应随货物交甲方。</w:t>
      </w:r>
    </w:p>
    <w:p>
      <w:pPr>
        <w:pStyle w:val="26"/>
        <w:snapToGrid w:val="0"/>
        <w:spacing w:line="360" w:lineRule="exact"/>
        <w:ind w:left="480"/>
        <w:rPr>
          <w:color w:val="auto"/>
          <w:sz w:val="24"/>
          <w:szCs w:val="24"/>
        </w:rPr>
      </w:pPr>
      <w:r>
        <w:rPr>
          <w:color w:val="auto"/>
          <w:sz w:val="24"/>
          <w:szCs w:val="24"/>
        </w:rPr>
        <w:t>13.3 甲方对乙方提供的货物在使用前进行调试时，乙方需负责安装并培训甲方的</w:t>
      </w:r>
    </w:p>
    <w:p>
      <w:pPr>
        <w:pStyle w:val="26"/>
        <w:snapToGrid w:val="0"/>
        <w:spacing w:line="360" w:lineRule="exact"/>
        <w:rPr>
          <w:color w:val="auto"/>
          <w:sz w:val="24"/>
          <w:szCs w:val="24"/>
          <w:u w:val="single"/>
        </w:rPr>
      </w:pPr>
      <w:r>
        <w:rPr>
          <w:color w:val="auto"/>
          <w:sz w:val="24"/>
          <w:szCs w:val="24"/>
        </w:rPr>
        <w:t>使用操作人员，并协助甲方一起调试，直到符合技术要求，甲方才做最终验收。</w:t>
      </w:r>
    </w:p>
    <w:p>
      <w:pPr>
        <w:pStyle w:val="26"/>
        <w:snapToGrid w:val="0"/>
        <w:spacing w:line="360" w:lineRule="exact"/>
        <w:ind w:left="480"/>
        <w:rPr>
          <w:color w:val="auto"/>
          <w:sz w:val="24"/>
          <w:szCs w:val="24"/>
        </w:rPr>
      </w:pPr>
      <w:r>
        <w:rPr>
          <w:color w:val="auto"/>
          <w:sz w:val="24"/>
          <w:szCs w:val="24"/>
        </w:rPr>
        <w:t>13.4 对技术复杂的货物，甲方可请国家认可的专业检测机构参与初步验收及最终</w:t>
      </w:r>
    </w:p>
    <w:p>
      <w:pPr>
        <w:pStyle w:val="26"/>
        <w:snapToGrid w:val="0"/>
        <w:spacing w:line="360" w:lineRule="exact"/>
        <w:rPr>
          <w:color w:val="auto"/>
          <w:sz w:val="24"/>
          <w:szCs w:val="24"/>
        </w:rPr>
      </w:pPr>
      <w:r>
        <w:rPr>
          <w:color w:val="auto"/>
          <w:sz w:val="24"/>
          <w:szCs w:val="24"/>
        </w:rPr>
        <w:t>验收，并由其出具质量检测报告。</w:t>
      </w:r>
    </w:p>
    <w:p>
      <w:pPr>
        <w:pStyle w:val="26"/>
        <w:snapToGrid w:val="0"/>
        <w:spacing w:line="360" w:lineRule="exact"/>
        <w:ind w:left="480"/>
        <w:rPr>
          <w:color w:val="auto"/>
          <w:sz w:val="24"/>
          <w:szCs w:val="24"/>
        </w:rPr>
      </w:pPr>
      <w:r>
        <w:rPr>
          <w:color w:val="auto"/>
          <w:sz w:val="24"/>
          <w:szCs w:val="24"/>
        </w:rPr>
        <w:t>13.5 验收时乙方必须在现场，验收完毕后作出验收结果报告；采购文件规定以外</w:t>
      </w:r>
    </w:p>
    <w:p>
      <w:pPr>
        <w:pStyle w:val="26"/>
        <w:snapToGrid w:val="0"/>
        <w:spacing w:line="360" w:lineRule="exact"/>
        <w:rPr>
          <w:color w:val="auto"/>
          <w:sz w:val="24"/>
          <w:szCs w:val="24"/>
        </w:rPr>
      </w:pPr>
      <w:r>
        <w:rPr>
          <w:color w:val="auto"/>
          <w:sz w:val="24"/>
          <w:szCs w:val="24"/>
        </w:rPr>
        <w:t>的验收费用由甲乙双方协商解决。</w:t>
      </w:r>
    </w:p>
    <w:p>
      <w:pPr>
        <w:pStyle w:val="26"/>
        <w:snapToGrid w:val="0"/>
        <w:spacing w:line="360" w:lineRule="exact"/>
        <w:ind w:firstLine="480" w:firstLineChars="200"/>
        <w:rPr>
          <w:b/>
          <w:color w:val="auto"/>
          <w:sz w:val="24"/>
          <w:szCs w:val="24"/>
        </w:rPr>
      </w:pPr>
      <w:r>
        <w:rPr>
          <w:b/>
          <w:color w:val="auto"/>
          <w:sz w:val="24"/>
          <w:szCs w:val="24"/>
        </w:rPr>
        <w:t>十四、货物包装、发运及运输</w:t>
      </w:r>
    </w:p>
    <w:p>
      <w:pPr>
        <w:pStyle w:val="26"/>
        <w:snapToGrid w:val="0"/>
        <w:spacing w:line="360" w:lineRule="exact"/>
        <w:ind w:left="480"/>
        <w:rPr>
          <w:color w:val="auto"/>
          <w:sz w:val="24"/>
          <w:szCs w:val="24"/>
        </w:rPr>
      </w:pPr>
      <w:r>
        <w:rPr>
          <w:color w:val="auto"/>
          <w:sz w:val="24"/>
          <w:szCs w:val="24"/>
        </w:rPr>
        <w:t>14.1 乙方应在货物发运前对其进行满足运输距离、保温、防潮和防破损装卸等要</w:t>
      </w:r>
    </w:p>
    <w:p>
      <w:pPr>
        <w:pStyle w:val="26"/>
        <w:snapToGrid w:val="0"/>
        <w:spacing w:line="360" w:lineRule="exact"/>
        <w:rPr>
          <w:color w:val="auto"/>
          <w:sz w:val="24"/>
          <w:szCs w:val="24"/>
        </w:rPr>
      </w:pPr>
      <w:r>
        <w:rPr>
          <w:color w:val="auto"/>
          <w:sz w:val="24"/>
          <w:szCs w:val="24"/>
        </w:rPr>
        <w:t>求包装，以保证货物安全运达甲方指定地点。</w:t>
      </w:r>
    </w:p>
    <w:p>
      <w:pPr>
        <w:pStyle w:val="26"/>
        <w:snapToGrid w:val="0"/>
        <w:spacing w:line="360" w:lineRule="exact"/>
        <w:ind w:firstLine="480" w:firstLineChars="200"/>
        <w:rPr>
          <w:color w:val="auto"/>
          <w:sz w:val="24"/>
          <w:szCs w:val="24"/>
        </w:rPr>
      </w:pPr>
      <w:r>
        <w:rPr>
          <w:color w:val="auto"/>
          <w:sz w:val="24"/>
          <w:szCs w:val="24"/>
        </w:rPr>
        <w:t>14.2 使用说明书、质量检验证明书一并附于货物内。</w:t>
      </w:r>
    </w:p>
    <w:p>
      <w:pPr>
        <w:pStyle w:val="26"/>
        <w:snapToGrid w:val="0"/>
        <w:spacing w:line="360" w:lineRule="exact"/>
        <w:ind w:left="480"/>
        <w:rPr>
          <w:color w:val="auto"/>
          <w:sz w:val="24"/>
          <w:szCs w:val="24"/>
        </w:rPr>
      </w:pPr>
      <w:r>
        <w:rPr>
          <w:color w:val="auto"/>
          <w:sz w:val="24"/>
          <w:szCs w:val="24"/>
        </w:rPr>
        <w:t>14.3 乙方在货物发运手续办理完毕后24小时内或货到甲方48小时前通知甲方，</w:t>
      </w:r>
    </w:p>
    <w:p>
      <w:pPr>
        <w:pStyle w:val="26"/>
        <w:snapToGrid w:val="0"/>
        <w:spacing w:line="360" w:lineRule="exact"/>
        <w:rPr>
          <w:color w:val="auto"/>
          <w:sz w:val="24"/>
          <w:szCs w:val="24"/>
        </w:rPr>
      </w:pPr>
      <w:r>
        <w:rPr>
          <w:color w:val="auto"/>
          <w:sz w:val="24"/>
          <w:szCs w:val="24"/>
        </w:rPr>
        <w:t>以准备接货。</w:t>
      </w:r>
    </w:p>
    <w:p>
      <w:pPr>
        <w:pStyle w:val="26"/>
        <w:snapToGrid w:val="0"/>
        <w:spacing w:line="360" w:lineRule="exact"/>
        <w:ind w:firstLine="480" w:firstLineChars="200"/>
        <w:rPr>
          <w:color w:val="auto"/>
          <w:sz w:val="24"/>
          <w:szCs w:val="24"/>
        </w:rPr>
      </w:pPr>
      <w:r>
        <w:rPr>
          <w:color w:val="auto"/>
          <w:sz w:val="24"/>
          <w:szCs w:val="24"/>
        </w:rPr>
        <w:t>14.4 货物在交付甲方前发生的风险均由乙方负责。</w:t>
      </w:r>
    </w:p>
    <w:p>
      <w:pPr>
        <w:pStyle w:val="26"/>
        <w:snapToGrid w:val="0"/>
        <w:spacing w:line="360" w:lineRule="exact"/>
        <w:ind w:left="481" w:leftChars="229" w:right="26"/>
        <w:rPr>
          <w:color w:val="auto"/>
          <w:sz w:val="24"/>
          <w:szCs w:val="24"/>
        </w:rPr>
      </w:pPr>
      <w:r>
        <w:rPr>
          <w:color w:val="auto"/>
          <w:sz w:val="24"/>
          <w:szCs w:val="24"/>
        </w:rPr>
        <w:t>14.5 货物在规定的交付期限内由乙方送达甲方指定的地点视为交付，乙方同时需</w:t>
      </w:r>
    </w:p>
    <w:p>
      <w:pPr>
        <w:pStyle w:val="26"/>
        <w:snapToGrid w:val="0"/>
        <w:spacing w:line="360" w:lineRule="exact"/>
        <w:ind w:right="26"/>
        <w:rPr>
          <w:color w:val="auto"/>
          <w:sz w:val="24"/>
          <w:szCs w:val="24"/>
        </w:rPr>
      </w:pPr>
      <w:r>
        <w:rPr>
          <w:color w:val="auto"/>
          <w:sz w:val="24"/>
          <w:szCs w:val="24"/>
        </w:rPr>
        <w:t>通知甲方货物已送达。</w:t>
      </w:r>
    </w:p>
    <w:p>
      <w:pPr>
        <w:pStyle w:val="26"/>
        <w:snapToGrid w:val="0"/>
        <w:spacing w:line="360" w:lineRule="exact"/>
        <w:ind w:firstLine="480" w:firstLineChars="200"/>
        <w:rPr>
          <w:b/>
          <w:color w:val="auto"/>
          <w:sz w:val="24"/>
          <w:szCs w:val="24"/>
        </w:rPr>
      </w:pPr>
      <w:r>
        <w:rPr>
          <w:b/>
          <w:color w:val="auto"/>
          <w:sz w:val="24"/>
          <w:szCs w:val="24"/>
        </w:rPr>
        <w:t>十五、违约责任</w:t>
      </w:r>
    </w:p>
    <w:p>
      <w:pPr>
        <w:pStyle w:val="26"/>
        <w:snapToGrid w:val="0"/>
        <w:spacing w:line="360" w:lineRule="exact"/>
        <w:rPr>
          <w:color w:val="auto"/>
          <w:sz w:val="24"/>
          <w:szCs w:val="24"/>
        </w:rPr>
      </w:pPr>
      <w:r>
        <w:rPr>
          <w:color w:val="auto"/>
          <w:sz w:val="24"/>
          <w:szCs w:val="24"/>
        </w:rPr>
        <w:t xml:space="preserve">    15.1 甲方无正当理由拒收货物的，甲方向乙方偿付拒收货款总值的百分之五违约金。</w:t>
      </w:r>
    </w:p>
    <w:p>
      <w:pPr>
        <w:pStyle w:val="26"/>
        <w:snapToGrid w:val="0"/>
        <w:spacing w:line="360" w:lineRule="exact"/>
        <w:rPr>
          <w:color w:val="auto"/>
          <w:sz w:val="24"/>
          <w:szCs w:val="24"/>
        </w:rPr>
      </w:pPr>
      <w:r>
        <w:rPr>
          <w:color w:val="auto"/>
          <w:sz w:val="24"/>
          <w:szCs w:val="24"/>
        </w:rPr>
        <w:t xml:space="preserve">    15.2 甲方无故逾期验收和办理货款支付手续的,甲方应按逾期付款总额每日万分之五向乙方支付违约金。</w:t>
      </w:r>
    </w:p>
    <w:p>
      <w:pPr>
        <w:pStyle w:val="26"/>
        <w:snapToGrid w:val="0"/>
        <w:spacing w:line="360" w:lineRule="exact"/>
        <w:rPr>
          <w:color w:val="auto"/>
          <w:sz w:val="24"/>
          <w:szCs w:val="24"/>
        </w:rPr>
      </w:pPr>
      <w:r>
        <w:rPr>
          <w:color w:val="auto"/>
          <w:sz w:val="24"/>
          <w:szCs w:val="24"/>
        </w:rPr>
        <w:t xml:space="preserve">    15.3 乙方逾期交付货物的，乙方应按逾期交货总额每日千分之六向甲方支付违约金</w:t>
      </w:r>
      <w:r>
        <w:rPr>
          <w:rFonts w:hint="eastAsia" w:eastAsiaTheme="minorEastAsia"/>
          <w:b/>
          <w:color w:val="auto"/>
          <w:sz w:val="24"/>
          <w:szCs w:val="24"/>
        </w:rPr>
        <w:t>（不足2000元的，按照2000元计算）</w:t>
      </w:r>
      <w:r>
        <w:rPr>
          <w:color w:val="auto"/>
          <w:sz w:val="24"/>
          <w:szCs w:val="24"/>
        </w:rPr>
        <w:t xml:space="preserve">，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26"/>
        <w:snapToGrid w:val="0"/>
        <w:spacing w:line="360" w:lineRule="exact"/>
        <w:ind w:firstLine="480"/>
        <w:rPr>
          <w:rFonts w:eastAsiaTheme="minorEastAsia"/>
          <w:color w:val="auto"/>
          <w:sz w:val="24"/>
          <w:szCs w:val="24"/>
        </w:rPr>
      </w:pPr>
      <w:r>
        <w:rPr>
          <w:color w:val="auto"/>
          <w:sz w:val="24"/>
          <w:szCs w:val="24"/>
        </w:rPr>
        <w:t>15.4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spacing w:line="360" w:lineRule="exact"/>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16.5</w:t>
      </w:r>
      <w:r>
        <w:rPr>
          <w:rFonts w:ascii="宋体" w:hAnsi="宋体" w:eastAsia="宋体" w:cs="Times New Roman"/>
          <w:b/>
          <w:color w:val="auto"/>
          <w:sz w:val="24"/>
          <w:szCs w:val="24"/>
        </w:rPr>
        <w:t>本工程严禁</w:t>
      </w:r>
      <w:r>
        <w:rPr>
          <w:rFonts w:hint="eastAsia" w:ascii="宋体" w:hAnsi="宋体" w:eastAsia="宋体" w:cs="Times New Roman"/>
          <w:b/>
          <w:color w:val="auto"/>
          <w:sz w:val="24"/>
          <w:szCs w:val="24"/>
        </w:rPr>
        <w:t>乙方</w:t>
      </w:r>
      <w:r>
        <w:rPr>
          <w:rFonts w:ascii="宋体" w:hAnsi="宋体" w:eastAsia="宋体" w:cs="Times New Roman"/>
          <w:b/>
          <w:color w:val="auto"/>
          <w:sz w:val="24"/>
          <w:szCs w:val="24"/>
        </w:rPr>
        <w:t>转包和违法分包，否则</w:t>
      </w:r>
      <w:r>
        <w:rPr>
          <w:rFonts w:hint="eastAsia" w:ascii="宋体" w:hAnsi="宋体" w:eastAsia="宋体" w:cs="Times New Roman"/>
          <w:b/>
          <w:color w:val="auto"/>
          <w:sz w:val="24"/>
          <w:szCs w:val="24"/>
        </w:rPr>
        <w:t>甲方</w:t>
      </w:r>
      <w:r>
        <w:rPr>
          <w:rFonts w:ascii="宋体" w:hAnsi="宋体" w:eastAsia="宋体" w:cs="Times New Roman"/>
          <w:b/>
          <w:color w:val="auto"/>
          <w:sz w:val="24"/>
          <w:szCs w:val="24"/>
        </w:rPr>
        <w:t>有权单方解除本合同，</w:t>
      </w:r>
      <w:r>
        <w:rPr>
          <w:rFonts w:hint="eastAsia" w:ascii="宋体" w:hAnsi="宋体" w:eastAsia="宋体" w:cs="Times New Roman"/>
          <w:b/>
          <w:color w:val="auto"/>
          <w:sz w:val="24"/>
          <w:szCs w:val="24"/>
        </w:rPr>
        <w:t>乙方</w:t>
      </w:r>
      <w:r>
        <w:rPr>
          <w:rFonts w:ascii="宋体" w:hAnsi="宋体" w:eastAsia="宋体" w:cs="Times New Roman"/>
          <w:b/>
          <w:color w:val="auto"/>
          <w:sz w:val="24"/>
          <w:szCs w:val="24"/>
        </w:rPr>
        <w:t>应赔偿</w:t>
      </w:r>
      <w:r>
        <w:rPr>
          <w:rFonts w:hint="eastAsia" w:ascii="宋体" w:hAnsi="宋体" w:eastAsia="宋体" w:cs="Times New Roman"/>
          <w:b/>
          <w:color w:val="auto"/>
          <w:sz w:val="24"/>
          <w:szCs w:val="24"/>
        </w:rPr>
        <w:t>甲方</w:t>
      </w:r>
      <w:r>
        <w:rPr>
          <w:rFonts w:ascii="宋体" w:hAnsi="宋体" w:eastAsia="宋体" w:cs="Times New Roman"/>
          <w:b/>
          <w:color w:val="auto"/>
          <w:sz w:val="24"/>
          <w:szCs w:val="24"/>
        </w:rPr>
        <w:t>因此遭受的全部损失，且</w:t>
      </w:r>
      <w:r>
        <w:rPr>
          <w:rFonts w:hint="eastAsia" w:ascii="宋体" w:hAnsi="宋体" w:eastAsia="宋体" w:cs="Times New Roman"/>
          <w:b/>
          <w:color w:val="auto"/>
          <w:sz w:val="24"/>
          <w:szCs w:val="24"/>
        </w:rPr>
        <w:t>乙方</w:t>
      </w:r>
      <w:r>
        <w:rPr>
          <w:rFonts w:ascii="宋体" w:hAnsi="宋体" w:eastAsia="宋体" w:cs="Times New Roman"/>
          <w:b/>
          <w:color w:val="auto"/>
          <w:sz w:val="24"/>
          <w:szCs w:val="24"/>
        </w:rPr>
        <w:t>应向</w:t>
      </w:r>
      <w:r>
        <w:rPr>
          <w:rFonts w:hint="eastAsia" w:ascii="宋体" w:hAnsi="宋体" w:eastAsia="宋体" w:cs="Times New Roman"/>
          <w:b/>
          <w:color w:val="auto"/>
          <w:sz w:val="24"/>
          <w:szCs w:val="24"/>
        </w:rPr>
        <w:t>甲方</w:t>
      </w:r>
      <w:r>
        <w:rPr>
          <w:rFonts w:ascii="宋体" w:hAnsi="宋体" w:eastAsia="宋体" w:cs="Times New Roman"/>
          <w:b/>
          <w:color w:val="auto"/>
          <w:sz w:val="24"/>
          <w:szCs w:val="24"/>
        </w:rPr>
        <w:t>支付本合同总价30%的违约金。</w:t>
      </w:r>
    </w:p>
    <w:p>
      <w:pPr>
        <w:spacing w:line="360" w:lineRule="exact"/>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16.6乙方</w:t>
      </w:r>
      <w:r>
        <w:rPr>
          <w:rFonts w:ascii="宋体" w:hAnsi="宋体" w:eastAsia="宋体" w:cs="Times New Roman"/>
          <w:b/>
          <w:color w:val="auto"/>
          <w:sz w:val="24"/>
          <w:szCs w:val="24"/>
        </w:rPr>
        <w:t>不得以任何理由拒绝移交工程或向</w:t>
      </w:r>
      <w:r>
        <w:rPr>
          <w:rFonts w:hint="eastAsia" w:ascii="宋体" w:hAnsi="宋体" w:eastAsia="宋体" w:cs="Times New Roman"/>
          <w:b/>
          <w:color w:val="auto"/>
          <w:sz w:val="24"/>
          <w:szCs w:val="24"/>
        </w:rPr>
        <w:t>甲方</w:t>
      </w:r>
      <w:r>
        <w:rPr>
          <w:rFonts w:ascii="宋体" w:hAnsi="宋体" w:eastAsia="宋体" w:cs="Times New Roman"/>
          <w:b/>
          <w:color w:val="auto"/>
          <w:sz w:val="24"/>
          <w:szCs w:val="24"/>
        </w:rPr>
        <w:t>逾期移交工程；否则，每延迟一日，</w:t>
      </w:r>
      <w:r>
        <w:rPr>
          <w:rFonts w:hint="eastAsia" w:ascii="宋体" w:hAnsi="宋体" w:eastAsia="宋体" w:cs="Times New Roman"/>
          <w:b/>
          <w:color w:val="auto"/>
          <w:sz w:val="24"/>
          <w:szCs w:val="24"/>
        </w:rPr>
        <w:t>乙方</w:t>
      </w:r>
      <w:r>
        <w:rPr>
          <w:rFonts w:ascii="宋体" w:hAnsi="宋体" w:eastAsia="宋体" w:cs="Times New Roman"/>
          <w:b/>
          <w:color w:val="auto"/>
          <w:sz w:val="24"/>
          <w:szCs w:val="24"/>
        </w:rPr>
        <w:t>应向</w:t>
      </w:r>
      <w:r>
        <w:rPr>
          <w:rFonts w:hint="eastAsia" w:ascii="宋体" w:hAnsi="宋体" w:eastAsia="宋体" w:cs="Times New Roman"/>
          <w:b/>
          <w:color w:val="auto"/>
          <w:sz w:val="24"/>
          <w:szCs w:val="24"/>
        </w:rPr>
        <w:t>甲方</w:t>
      </w:r>
      <w:r>
        <w:rPr>
          <w:rFonts w:ascii="宋体" w:hAnsi="宋体" w:eastAsia="宋体" w:cs="Times New Roman"/>
          <w:b/>
          <w:color w:val="auto"/>
          <w:sz w:val="24"/>
          <w:szCs w:val="24"/>
        </w:rPr>
        <w:t>支付相当于合同总价款千分之</w:t>
      </w:r>
      <w:r>
        <w:rPr>
          <w:rFonts w:hint="eastAsia" w:ascii="宋体" w:hAnsi="宋体" w:eastAsia="宋体" w:cs="Times New Roman"/>
          <w:b/>
          <w:color w:val="auto"/>
          <w:sz w:val="24"/>
          <w:szCs w:val="24"/>
        </w:rPr>
        <w:t>六</w:t>
      </w:r>
      <w:r>
        <w:rPr>
          <w:rFonts w:ascii="宋体" w:hAnsi="宋体" w:eastAsia="宋体" w:cs="Times New Roman"/>
          <w:b/>
          <w:color w:val="auto"/>
          <w:sz w:val="24"/>
          <w:szCs w:val="24"/>
        </w:rPr>
        <w:t xml:space="preserve">的违约金； </w:t>
      </w:r>
    </w:p>
    <w:p>
      <w:pPr>
        <w:spacing w:line="360" w:lineRule="exact"/>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16.7</w:t>
      </w:r>
      <w:r>
        <w:rPr>
          <w:rFonts w:ascii="宋体" w:hAnsi="宋体" w:eastAsia="宋体" w:cs="Times New Roman"/>
          <w:b/>
          <w:color w:val="auto"/>
          <w:sz w:val="24"/>
          <w:szCs w:val="24"/>
        </w:rPr>
        <w:t>、因</w:t>
      </w:r>
      <w:r>
        <w:rPr>
          <w:rFonts w:hint="eastAsia" w:ascii="宋体" w:hAnsi="宋体" w:eastAsia="宋体" w:cs="Times New Roman"/>
          <w:b/>
          <w:color w:val="auto"/>
          <w:sz w:val="24"/>
          <w:szCs w:val="24"/>
        </w:rPr>
        <w:t>乙方</w:t>
      </w:r>
      <w:r>
        <w:rPr>
          <w:rFonts w:ascii="宋体" w:hAnsi="宋体" w:eastAsia="宋体" w:cs="Times New Roman"/>
          <w:b/>
          <w:color w:val="auto"/>
          <w:sz w:val="24"/>
          <w:szCs w:val="24"/>
        </w:rPr>
        <w:t>违约而依据本合同应向</w:t>
      </w:r>
      <w:r>
        <w:rPr>
          <w:rFonts w:hint="eastAsia" w:ascii="宋体" w:hAnsi="宋体" w:eastAsia="宋体" w:cs="Times New Roman"/>
          <w:b/>
          <w:color w:val="auto"/>
          <w:sz w:val="24"/>
          <w:szCs w:val="24"/>
        </w:rPr>
        <w:t>甲方</w:t>
      </w:r>
      <w:r>
        <w:rPr>
          <w:rFonts w:ascii="宋体" w:hAnsi="宋体" w:eastAsia="宋体" w:cs="Times New Roman"/>
          <w:b/>
          <w:color w:val="auto"/>
          <w:sz w:val="24"/>
          <w:szCs w:val="24"/>
        </w:rPr>
        <w:t>支付违约金或赔偿金的，</w:t>
      </w:r>
      <w:r>
        <w:rPr>
          <w:rFonts w:hint="eastAsia" w:ascii="宋体" w:hAnsi="宋体" w:eastAsia="宋体" w:cs="Times New Roman"/>
          <w:b/>
          <w:color w:val="auto"/>
          <w:sz w:val="24"/>
          <w:szCs w:val="24"/>
        </w:rPr>
        <w:t>甲方</w:t>
      </w:r>
      <w:r>
        <w:rPr>
          <w:rFonts w:ascii="宋体" w:hAnsi="宋体" w:eastAsia="宋体" w:cs="Times New Roman"/>
          <w:b/>
          <w:color w:val="auto"/>
          <w:sz w:val="24"/>
          <w:szCs w:val="24"/>
        </w:rPr>
        <w:t>有权从应付</w:t>
      </w:r>
      <w:r>
        <w:rPr>
          <w:rFonts w:hint="eastAsia" w:ascii="宋体" w:hAnsi="宋体" w:eastAsia="宋体" w:cs="Times New Roman"/>
          <w:b/>
          <w:color w:val="auto"/>
          <w:sz w:val="24"/>
          <w:szCs w:val="24"/>
        </w:rPr>
        <w:t>乙方</w:t>
      </w:r>
      <w:r>
        <w:rPr>
          <w:rFonts w:ascii="宋体" w:hAnsi="宋体" w:eastAsia="宋体" w:cs="Times New Roman"/>
          <w:b/>
          <w:color w:val="auto"/>
          <w:sz w:val="24"/>
          <w:szCs w:val="24"/>
        </w:rPr>
        <w:t>的工程价款中直接予以相应扣除，</w:t>
      </w:r>
      <w:r>
        <w:rPr>
          <w:rFonts w:hint="eastAsia" w:ascii="宋体" w:hAnsi="宋体" w:eastAsia="宋体" w:cs="Times New Roman"/>
          <w:b/>
          <w:color w:val="auto"/>
          <w:sz w:val="24"/>
          <w:szCs w:val="24"/>
        </w:rPr>
        <w:t>乙方</w:t>
      </w:r>
      <w:r>
        <w:rPr>
          <w:rFonts w:ascii="宋体" w:hAnsi="宋体" w:eastAsia="宋体" w:cs="Times New Roman"/>
          <w:b/>
          <w:color w:val="auto"/>
          <w:sz w:val="24"/>
          <w:szCs w:val="24"/>
        </w:rPr>
        <w:t>不持异议。工程价款不足抵扣的，</w:t>
      </w:r>
      <w:r>
        <w:rPr>
          <w:rFonts w:hint="eastAsia" w:ascii="宋体" w:hAnsi="宋体" w:eastAsia="宋体" w:cs="Times New Roman"/>
          <w:b/>
          <w:color w:val="auto"/>
          <w:sz w:val="24"/>
          <w:szCs w:val="24"/>
        </w:rPr>
        <w:t>甲方</w:t>
      </w:r>
      <w:r>
        <w:rPr>
          <w:rFonts w:ascii="宋体" w:hAnsi="宋体" w:eastAsia="宋体" w:cs="Times New Roman"/>
          <w:b/>
          <w:color w:val="auto"/>
          <w:sz w:val="24"/>
          <w:szCs w:val="24"/>
        </w:rPr>
        <w:t>有权就不足部分继续向</w:t>
      </w:r>
      <w:r>
        <w:rPr>
          <w:rFonts w:hint="eastAsia" w:ascii="宋体" w:hAnsi="宋体" w:eastAsia="宋体" w:cs="Times New Roman"/>
          <w:b/>
          <w:color w:val="auto"/>
          <w:sz w:val="24"/>
          <w:szCs w:val="24"/>
        </w:rPr>
        <w:t>乙方</w:t>
      </w:r>
      <w:r>
        <w:rPr>
          <w:rFonts w:ascii="宋体" w:hAnsi="宋体" w:eastAsia="宋体" w:cs="Times New Roman"/>
          <w:b/>
          <w:color w:val="auto"/>
          <w:sz w:val="24"/>
          <w:szCs w:val="24"/>
        </w:rPr>
        <w:t>追偿。</w:t>
      </w:r>
    </w:p>
    <w:p>
      <w:pPr>
        <w:spacing w:line="360" w:lineRule="exact"/>
        <w:ind w:firstLine="482"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16.8</w:t>
      </w:r>
      <w:r>
        <w:rPr>
          <w:rFonts w:ascii="宋体" w:hAnsi="宋体" w:eastAsia="宋体" w:cs="Times New Roman"/>
          <w:b/>
          <w:color w:val="auto"/>
          <w:sz w:val="24"/>
          <w:szCs w:val="24"/>
        </w:rPr>
        <w:t>、采购文件约定或国家相关规定的</w:t>
      </w:r>
      <w:r>
        <w:rPr>
          <w:rFonts w:hint="eastAsia" w:ascii="宋体" w:hAnsi="宋体" w:eastAsia="宋体" w:cs="Times New Roman"/>
          <w:b/>
          <w:color w:val="auto"/>
          <w:sz w:val="24"/>
          <w:szCs w:val="24"/>
        </w:rPr>
        <w:t>乙方</w:t>
      </w:r>
      <w:r>
        <w:rPr>
          <w:rFonts w:ascii="宋体" w:hAnsi="宋体" w:eastAsia="宋体" w:cs="Times New Roman"/>
          <w:b/>
          <w:color w:val="auto"/>
          <w:sz w:val="24"/>
          <w:szCs w:val="24"/>
        </w:rPr>
        <w:t>其他违约责任。</w:t>
      </w:r>
    </w:p>
    <w:p>
      <w:pPr>
        <w:pStyle w:val="26"/>
        <w:snapToGrid w:val="0"/>
        <w:spacing w:line="360" w:lineRule="exact"/>
        <w:ind w:firstLine="480" w:firstLineChars="200"/>
        <w:rPr>
          <w:b/>
          <w:color w:val="auto"/>
          <w:sz w:val="24"/>
          <w:szCs w:val="24"/>
        </w:rPr>
      </w:pPr>
      <w:r>
        <w:rPr>
          <w:b/>
          <w:color w:val="auto"/>
          <w:sz w:val="24"/>
          <w:szCs w:val="24"/>
        </w:rPr>
        <w:t>十六、不可抗力事件处理</w:t>
      </w:r>
    </w:p>
    <w:p>
      <w:pPr>
        <w:pStyle w:val="26"/>
        <w:snapToGrid w:val="0"/>
        <w:spacing w:line="360" w:lineRule="exact"/>
        <w:ind w:left="480"/>
        <w:rPr>
          <w:color w:val="auto"/>
          <w:sz w:val="24"/>
          <w:szCs w:val="24"/>
        </w:rPr>
      </w:pPr>
      <w:r>
        <w:rPr>
          <w:color w:val="auto"/>
          <w:sz w:val="24"/>
          <w:szCs w:val="24"/>
        </w:rPr>
        <w:t>16.1 在合同有效期内，任何一方因不可抗力事件导致不能履行合同，则合同履行</w:t>
      </w:r>
    </w:p>
    <w:p>
      <w:pPr>
        <w:pStyle w:val="26"/>
        <w:snapToGrid w:val="0"/>
        <w:spacing w:line="360" w:lineRule="exact"/>
        <w:rPr>
          <w:color w:val="auto"/>
          <w:sz w:val="24"/>
          <w:szCs w:val="24"/>
        </w:rPr>
      </w:pPr>
      <w:r>
        <w:rPr>
          <w:color w:val="auto"/>
          <w:sz w:val="24"/>
          <w:szCs w:val="24"/>
        </w:rPr>
        <w:t>期可延长，其延长期与不可抗力影响期相同。</w:t>
      </w:r>
    </w:p>
    <w:p>
      <w:pPr>
        <w:pStyle w:val="26"/>
        <w:snapToGrid w:val="0"/>
        <w:spacing w:line="360" w:lineRule="exact"/>
        <w:ind w:firstLine="480" w:firstLineChars="200"/>
        <w:rPr>
          <w:color w:val="auto"/>
          <w:sz w:val="24"/>
          <w:szCs w:val="24"/>
        </w:rPr>
      </w:pPr>
      <w:r>
        <w:rPr>
          <w:color w:val="auto"/>
          <w:sz w:val="24"/>
          <w:szCs w:val="24"/>
        </w:rPr>
        <w:t>16.2 不可抗力事件发生后，应立即通知对方，并寄送有关权威机构出具的证明。</w:t>
      </w:r>
    </w:p>
    <w:p>
      <w:pPr>
        <w:pStyle w:val="26"/>
        <w:snapToGrid w:val="0"/>
        <w:spacing w:line="360" w:lineRule="exact"/>
        <w:ind w:firstLine="480" w:firstLineChars="200"/>
        <w:rPr>
          <w:color w:val="auto"/>
          <w:sz w:val="24"/>
          <w:szCs w:val="24"/>
        </w:rPr>
      </w:pPr>
      <w:r>
        <w:rPr>
          <w:color w:val="auto"/>
          <w:sz w:val="24"/>
          <w:szCs w:val="24"/>
        </w:rPr>
        <w:t>16.3 不可抗力事件延续120天以上，双方应通过友好协商，确定是否继续履行合同。</w:t>
      </w:r>
    </w:p>
    <w:p>
      <w:pPr>
        <w:pStyle w:val="26"/>
        <w:snapToGrid w:val="0"/>
        <w:spacing w:line="360" w:lineRule="exact"/>
        <w:ind w:firstLine="480" w:firstLineChars="200"/>
        <w:rPr>
          <w:b/>
          <w:color w:val="auto"/>
          <w:sz w:val="24"/>
          <w:szCs w:val="24"/>
        </w:rPr>
      </w:pPr>
      <w:r>
        <w:rPr>
          <w:b/>
          <w:color w:val="auto"/>
          <w:sz w:val="24"/>
          <w:szCs w:val="24"/>
        </w:rPr>
        <w:t>十七、诉讼</w:t>
      </w:r>
    </w:p>
    <w:p>
      <w:pPr>
        <w:pStyle w:val="26"/>
        <w:snapToGrid w:val="0"/>
        <w:spacing w:line="360" w:lineRule="exact"/>
        <w:rPr>
          <w:color w:val="auto"/>
          <w:sz w:val="24"/>
          <w:szCs w:val="24"/>
        </w:rPr>
      </w:pPr>
      <w:r>
        <w:rPr>
          <w:color w:val="auto"/>
          <w:sz w:val="24"/>
          <w:szCs w:val="24"/>
        </w:rPr>
        <w:t xml:space="preserve">    17.1 双方在执行合同中所发生的一切争议，应通过协商解决。如协商不成，可向合同签订地法院起诉，合同签订地在此约定为</w:t>
      </w:r>
      <w:r>
        <w:rPr>
          <w:color w:val="auto"/>
          <w:sz w:val="24"/>
          <w:szCs w:val="24"/>
          <w:u w:val="single"/>
        </w:rPr>
        <w:t>盐城</w:t>
      </w:r>
      <w:r>
        <w:rPr>
          <w:color w:val="auto"/>
          <w:sz w:val="24"/>
          <w:szCs w:val="24"/>
        </w:rPr>
        <w:t>市。</w:t>
      </w:r>
    </w:p>
    <w:p>
      <w:pPr>
        <w:pStyle w:val="26"/>
        <w:snapToGrid w:val="0"/>
        <w:spacing w:line="360" w:lineRule="exact"/>
        <w:ind w:firstLine="480" w:firstLineChars="200"/>
        <w:rPr>
          <w:b/>
          <w:color w:val="auto"/>
          <w:sz w:val="24"/>
          <w:szCs w:val="24"/>
        </w:rPr>
      </w:pPr>
      <w:r>
        <w:rPr>
          <w:b/>
          <w:color w:val="auto"/>
          <w:sz w:val="24"/>
          <w:szCs w:val="24"/>
        </w:rPr>
        <w:t>十八、合同生效及其它</w:t>
      </w:r>
    </w:p>
    <w:p>
      <w:pPr>
        <w:pStyle w:val="26"/>
        <w:snapToGrid w:val="0"/>
        <w:spacing w:line="360" w:lineRule="exact"/>
        <w:ind w:firstLine="480" w:firstLineChars="200"/>
        <w:rPr>
          <w:color w:val="auto"/>
          <w:sz w:val="24"/>
          <w:szCs w:val="24"/>
        </w:rPr>
      </w:pPr>
      <w:r>
        <w:rPr>
          <w:color w:val="auto"/>
          <w:sz w:val="24"/>
          <w:szCs w:val="24"/>
        </w:rPr>
        <w:t>18.1 合同经双方法定代表人或授权委托代表人签字并加盖单位公章。</w:t>
      </w:r>
    </w:p>
    <w:p>
      <w:pPr>
        <w:pStyle w:val="26"/>
        <w:snapToGrid w:val="0"/>
        <w:spacing w:line="360" w:lineRule="exact"/>
        <w:ind w:firstLine="480" w:firstLineChars="200"/>
        <w:rPr>
          <w:color w:val="auto"/>
          <w:sz w:val="24"/>
          <w:szCs w:val="24"/>
        </w:rPr>
      </w:pPr>
      <w:r>
        <w:rPr>
          <w:color w:val="auto"/>
          <w:sz w:val="24"/>
          <w:szCs w:val="24"/>
        </w:rPr>
        <w:t>18.2本合同未尽事宜，遵照《合同法》有关条文执行。</w:t>
      </w:r>
    </w:p>
    <w:p>
      <w:pPr>
        <w:pStyle w:val="26"/>
        <w:snapToGrid w:val="0"/>
        <w:spacing w:line="360" w:lineRule="exact"/>
        <w:ind w:firstLine="480" w:firstLineChars="200"/>
        <w:rPr>
          <w:rFonts w:eastAsiaTheme="minorEastAsia"/>
          <w:color w:val="auto"/>
          <w:sz w:val="24"/>
          <w:szCs w:val="24"/>
        </w:rPr>
      </w:pPr>
      <w:r>
        <w:rPr>
          <w:color w:val="auto"/>
          <w:sz w:val="24"/>
          <w:szCs w:val="24"/>
        </w:rPr>
        <w:t>18.3本合同正本一式六份，具有同等法律效力，甲方执四份，乙方及财政监管部门各执一份。</w:t>
      </w:r>
    </w:p>
    <w:p>
      <w:pPr>
        <w:pStyle w:val="26"/>
        <w:snapToGrid w:val="0"/>
        <w:spacing w:line="360" w:lineRule="exact"/>
        <w:ind w:firstLine="480" w:firstLineChars="200"/>
        <w:rPr>
          <w:color w:val="auto"/>
          <w:sz w:val="24"/>
          <w:szCs w:val="24"/>
        </w:rPr>
      </w:pPr>
      <w:r>
        <w:rPr>
          <w:rFonts w:hint="eastAsia"/>
          <w:color w:val="auto"/>
          <w:sz w:val="24"/>
          <w:szCs w:val="24"/>
        </w:rPr>
        <w:t>18.4</w:t>
      </w:r>
      <w:r>
        <w:rPr>
          <w:rFonts w:hint="eastAsia" w:eastAsia="宋体" w:cs="宋体"/>
          <w:b/>
          <w:color w:val="auto"/>
          <w:sz w:val="28"/>
          <w:szCs w:val="28"/>
        </w:rPr>
        <w:t>安全责任：</w:t>
      </w:r>
      <w:r>
        <w:rPr>
          <w:rFonts w:hint="eastAsia"/>
          <w:color w:val="auto"/>
          <w:sz w:val="24"/>
          <w:szCs w:val="24"/>
        </w:rPr>
        <w:t>乙方承诺注意采取规范的安全防范措施，负责本项目施工中遇到的一切地方矛盾协调和安全责任并承担由此引发的一切费用，与甲方无关。（具体详见合同附件二《安全责任书》）</w:t>
      </w:r>
    </w:p>
    <w:p>
      <w:pPr>
        <w:pStyle w:val="26"/>
        <w:snapToGrid w:val="0"/>
        <w:spacing w:line="360" w:lineRule="exact"/>
        <w:ind w:firstLine="480" w:firstLineChars="200"/>
        <w:rPr>
          <w:color w:val="auto"/>
          <w:sz w:val="24"/>
          <w:szCs w:val="24"/>
        </w:rPr>
      </w:pPr>
      <w:r>
        <w:rPr>
          <w:rFonts w:hint="eastAsia"/>
          <w:color w:val="auto"/>
          <w:sz w:val="24"/>
          <w:szCs w:val="24"/>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pStyle w:val="26"/>
        <w:snapToGrid w:val="0"/>
        <w:spacing w:before="120" w:after="120" w:line="540" w:lineRule="exact"/>
        <w:ind w:firstLine="480" w:firstLineChars="200"/>
        <w:rPr>
          <w:rFonts w:eastAsiaTheme="minorEastAsia"/>
          <w:color w:val="auto"/>
          <w:sz w:val="24"/>
          <w:szCs w:val="24"/>
        </w:rPr>
      </w:pPr>
    </w:p>
    <w:p>
      <w:pPr>
        <w:pStyle w:val="26"/>
        <w:snapToGrid w:val="0"/>
        <w:spacing w:before="120" w:after="120" w:line="540" w:lineRule="exact"/>
        <w:ind w:firstLine="480" w:firstLineChars="200"/>
        <w:rPr>
          <w:rFonts w:eastAsiaTheme="minorEastAsia"/>
          <w:color w:val="auto"/>
          <w:sz w:val="24"/>
          <w:szCs w:val="24"/>
        </w:rPr>
      </w:pPr>
    </w:p>
    <w:p>
      <w:pPr>
        <w:wordWrap w:val="0"/>
        <w:overflowPunct w:val="0"/>
        <w:snapToGrid w:val="0"/>
        <w:spacing w:line="400" w:lineRule="exact"/>
        <w:rPr>
          <w:rFonts w:cs="宋体" w:asciiTheme="minorEastAsia" w:hAnsiTheme="minorEastAsia"/>
          <w:color w:val="auto"/>
          <w:szCs w:val="21"/>
        </w:rPr>
      </w:pPr>
      <w:r>
        <w:rPr>
          <w:rFonts w:hint="eastAsia" w:cs="宋体" w:asciiTheme="minorEastAsia" w:hAnsiTheme="minorEastAsia"/>
          <w:color w:val="auto"/>
          <w:szCs w:val="21"/>
        </w:rPr>
        <w:t>甲方</w:t>
      </w:r>
      <w:r>
        <w:rPr>
          <w:rFonts w:cs="宋体" w:asciiTheme="minorEastAsia" w:hAnsiTheme="minorEastAsia"/>
          <w:color w:val="auto"/>
          <w:szCs w:val="21"/>
        </w:rPr>
        <w:t>(公章)</w:t>
      </w:r>
      <w:r>
        <w:rPr>
          <w:rFonts w:hint="eastAsia" w:cs="宋体" w:asciiTheme="minorEastAsia" w:hAnsiTheme="minorEastAsia"/>
          <w:color w:val="auto"/>
          <w:szCs w:val="21"/>
        </w:rPr>
        <w:t>：</w:t>
      </w:r>
      <w:r>
        <w:rPr>
          <w:rFonts w:cs="宋体" w:asciiTheme="minorEastAsia" w:hAnsiTheme="minorEastAsia"/>
          <w:color w:val="auto"/>
          <w:szCs w:val="21"/>
        </w:rPr>
        <w:t xml:space="preserve">盐城幼儿师范高等专科学校 </w:t>
      </w:r>
      <w:r>
        <w:rPr>
          <w:rFonts w:hint="eastAsia" w:cs="宋体" w:asciiTheme="minorEastAsia" w:hAnsiTheme="minorEastAsia"/>
          <w:color w:val="auto"/>
          <w:szCs w:val="21"/>
        </w:rPr>
        <w:t xml:space="preserve">    乙方</w:t>
      </w:r>
      <w:r>
        <w:rPr>
          <w:rFonts w:cs="宋体" w:asciiTheme="minorEastAsia" w:hAnsiTheme="minorEastAsia"/>
          <w:color w:val="auto"/>
          <w:szCs w:val="21"/>
        </w:rPr>
        <w:t>(公章)：</w:t>
      </w:r>
    </w:p>
    <w:p>
      <w:pPr>
        <w:wordWrap w:val="0"/>
        <w:overflowPunct w:val="0"/>
        <w:snapToGrid w:val="0"/>
        <w:spacing w:line="400" w:lineRule="exact"/>
        <w:rPr>
          <w:rFonts w:cs="宋体" w:asciiTheme="minorEastAsia" w:hAnsiTheme="minorEastAsia"/>
          <w:color w:val="auto"/>
          <w:szCs w:val="21"/>
        </w:rPr>
      </w:pPr>
      <w:r>
        <w:rPr>
          <w:rFonts w:cs="宋体" w:asciiTheme="minorEastAsia" w:hAnsiTheme="minorEastAsia"/>
          <w:color w:val="auto"/>
          <w:szCs w:val="21"/>
        </w:rPr>
        <w:t>法定代表人或其委托代理人：</w:t>
      </w:r>
      <w:r>
        <w:rPr>
          <w:rFonts w:hint="eastAsia" w:cs="宋体" w:asciiTheme="minorEastAsia" w:hAnsiTheme="minorEastAsia"/>
          <w:color w:val="auto"/>
          <w:szCs w:val="21"/>
        </w:rPr>
        <w:t xml:space="preserve">               </w:t>
      </w:r>
      <w:r>
        <w:rPr>
          <w:rFonts w:cs="宋体" w:asciiTheme="minorEastAsia" w:hAnsiTheme="minorEastAsia"/>
          <w:color w:val="auto"/>
          <w:szCs w:val="21"/>
        </w:rPr>
        <w:t>法定代表人或其委托代理人：</w:t>
      </w:r>
    </w:p>
    <w:p>
      <w:pPr>
        <w:wordWrap w:val="0"/>
        <w:overflowPunct w:val="0"/>
        <w:snapToGrid w:val="0"/>
        <w:spacing w:line="400" w:lineRule="exact"/>
        <w:ind w:firstLine="120"/>
        <w:rPr>
          <w:rFonts w:cs="宋体" w:asciiTheme="minorEastAsia" w:hAnsiTheme="minorEastAsia"/>
          <w:color w:val="auto"/>
          <w:szCs w:val="21"/>
          <w:u w:val="single"/>
        </w:rPr>
      </w:pPr>
      <w:r>
        <w:rPr>
          <w:rFonts w:cs="宋体" w:asciiTheme="minorEastAsia" w:hAnsiTheme="minorEastAsia"/>
          <w:color w:val="auto"/>
          <w:szCs w:val="21"/>
        </w:rPr>
        <w:t>（签字）</w:t>
      </w:r>
      <w:r>
        <w:rPr>
          <w:rFonts w:hint="eastAsia" w:cs="宋体" w:asciiTheme="minorEastAsia" w:hAnsiTheme="minorEastAsia"/>
          <w:color w:val="auto"/>
          <w:szCs w:val="21"/>
        </w:rPr>
        <w:t xml:space="preserve">                              </w:t>
      </w:r>
      <w:r>
        <w:rPr>
          <w:rFonts w:cs="宋体" w:asciiTheme="minorEastAsia" w:hAnsiTheme="minorEastAsia"/>
          <w:color w:val="auto"/>
          <w:szCs w:val="21"/>
        </w:rPr>
        <w:t>（签字）</w:t>
      </w:r>
    </w:p>
    <w:p>
      <w:pPr>
        <w:tabs>
          <w:tab w:val="left" w:pos="4410"/>
        </w:tabs>
        <w:wordWrap w:val="0"/>
        <w:overflowPunct w:val="0"/>
        <w:snapToGrid w:val="0"/>
        <w:spacing w:line="400" w:lineRule="exact"/>
        <w:rPr>
          <w:rFonts w:cs="宋体" w:asciiTheme="minorEastAsia" w:hAnsiTheme="minorEastAsia"/>
          <w:color w:val="auto"/>
          <w:szCs w:val="21"/>
        </w:rPr>
      </w:pPr>
      <w:r>
        <w:rPr>
          <w:rFonts w:cs="宋体" w:asciiTheme="minorEastAsia" w:hAnsiTheme="minorEastAsia"/>
          <w:color w:val="auto"/>
          <w:szCs w:val="21"/>
        </w:rPr>
        <w:t>组织机构代码：</w:t>
      </w:r>
      <w:r>
        <w:rPr>
          <w:rFonts w:hint="eastAsia" w:cs="宋体" w:asciiTheme="minorEastAsia" w:hAnsiTheme="minorEastAsia"/>
          <w:color w:val="auto"/>
          <w:szCs w:val="21"/>
          <w:u w:val="single"/>
        </w:rPr>
        <w:t>12320900MB033473X9</w:t>
      </w:r>
      <w:r>
        <w:rPr>
          <w:rFonts w:hint="eastAsia" w:cs="宋体" w:asciiTheme="minorEastAsia" w:hAnsiTheme="minorEastAsia"/>
          <w:color w:val="auto"/>
          <w:szCs w:val="21"/>
        </w:rPr>
        <w:t xml:space="preserve">        </w:t>
      </w:r>
      <w:r>
        <w:rPr>
          <w:rFonts w:cs="宋体" w:asciiTheme="minorEastAsia" w:hAnsiTheme="minorEastAsia"/>
          <w:color w:val="auto"/>
          <w:szCs w:val="21"/>
        </w:rPr>
        <w:t>组织机构代码：</w:t>
      </w:r>
      <w:r>
        <w:rPr>
          <w:rFonts w:hint="eastAsia" w:cs="宋体" w:asciiTheme="minorEastAsia" w:hAnsiTheme="minorEastAsia"/>
          <w:color w:val="auto"/>
          <w:szCs w:val="21"/>
          <w:u w:val="single"/>
        </w:rPr>
        <w:t xml:space="preserve">                     </w:t>
      </w:r>
    </w:p>
    <w:p>
      <w:pPr>
        <w:wordWrap w:val="0"/>
        <w:overflowPunct w:val="0"/>
        <w:snapToGrid w:val="0"/>
        <w:spacing w:line="400" w:lineRule="exact"/>
        <w:rPr>
          <w:rFonts w:cs="宋体" w:asciiTheme="minorEastAsia" w:hAnsiTheme="minorEastAsia"/>
          <w:color w:val="auto"/>
          <w:szCs w:val="21"/>
          <w:u w:val="single"/>
        </w:rPr>
      </w:pPr>
      <w:r>
        <w:rPr>
          <w:rFonts w:cs="宋体" w:asciiTheme="minorEastAsia" w:hAnsiTheme="minorEastAsia"/>
          <w:color w:val="auto"/>
          <w:szCs w:val="21"/>
        </w:rPr>
        <w:t>地址：</w:t>
      </w:r>
      <w:r>
        <w:rPr>
          <w:rFonts w:cs="宋体" w:asciiTheme="minorEastAsia" w:hAnsiTheme="minorEastAsia"/>
          <w:color w:val="auto"/>
          <w:szCs w:val="21"/>
          <w:u w:val="single"/>
        </w:rPr>
        <w:t>盐城市高职园学海路28号</w:t>
      </w:r>
      <w:r>
        <w:rPr>
          <w:rFonts w:hint="eastAsia" w:cs="宋体" w:asciiTheme="minorEastAsia" w:hAnsiTheme="minorEastAsia"/>
          <w:color w:val="auto"/>
          <w:szCs w:val="21"/>
        </w:rPr>
        <w:t xml:space="preserve">           </w:t>
      </w:r>
      <w:r>
        <w:rPr>
          <w:rFonts w:cs="宋体" w:asciiTheme="minorEastAsia" w:hAnsiTheme="minorEastAsia"/>
          <w:color w:val="auto"/>
          <w:szCs w:val="21"/>
        </w:rPr>
        <w:t>地址：</w:t>
      </w:r>
      <w:r>
        <w:rPr>
          <w:rFonts w:hint="eastAsia" w:cs="宋体" w:asciiTheme="minorEastAsia" w:hAnsiTheme="minorEastAsia"/>
          <w:color w:val="auto"/>
          <w:szCs w:val="21"/>
          <w:u w:val="single"/>
        </w:rPr>
        <w:t xml:space="preserve">                              </w:t>
      </w:r>
    </w:p>
    <w:p>
      <w:pPr>
        <w:wordWrap w:val="0"/>
        <w:overflowPunct w:val="0"/>
        <w:snapToGrid w:val="0"/>
        <w:spacing w:line="400" w:lineRule="exact"/>
        <w:rPr>
          <w:rFonts w:cs="宋体" w:asciiTheme="minorEastAsia" w:hAnsiTheme="minorEastAsia"/>
          <w:color w:val="auto"/>
          <w:szCs w:val="21"/>
        </w:rPr>
      </w:pPr>
      <w:r>
        <w:rPr>
          <w:rFonts w:cs="宋体" w:asciiTheme="minorEastAsia" w:hAnsiTheme="minorEastAsia"/>
          <w:color w:val="auto"/>
          <w:szCs w:val="21"/>
        </w:rPr>
        <w:t>邮政编码：</w:t>
      </w:r>
      <w:r>
        <w:rPr>
          <w:rFonts w:hint="eastAsia" w:cs="宋体" w:asciiTheme="minorEastAsia" w:hAnsiTheme="minorEastAsia"/>
          <w:color w:val="auto"/>
          <w:szCs w:val="21"/>
          <w:u w:val="single"/>
        </w:rPr>
        <w:t xml:space="preserve">224005  </w:t>
      </w:r>
      <w:r>
        <w:rPr>
          <w:rFonts w:hint="eastAsia" w:cs="宋体" w:asciiTheme="minorEastAsia" w:hAnsiTheme="minorEastAsia"/>
          <w:color w:val="auto"/>
          <w:szCs w:val="21"/>
        </w:rPr>
        <w:t xml:space="preserve">                      </w:t>
      </w:r>
      <w:r>
        <w:rPr>
          <w:rFonts w:cs="宋体" w:asciiTheme="minorEastAsia" w:hAnsiTheme="minorEastAsia"/>
          <w:color w:val="auto"/>
          <w:szCs w:val="21"/>
        </w:rPr>
        <w:t>邮政编码：</w:t>
      </w:r>
      <w:r>
        <w:rPr>
          <w:rFonts w:hint="eastAsia" w:cs="宋体" w:asciiTheme="minorEastAsia" w:hAnsiTheme="minorEastAsia"/>
          <w:color w:val="auto"/>
          <w:szCs w:val="21"/>
          <w:u w:val="single"/>
        </w:rPr>
        <w:t xml:space="preserve">                   </w:t>
      </w:r>
    </w:p>
    <w:p>
      <w:pPr>
        <w:wordWrap w:val="0"/>
        <w:overflowPunct w:val="0"/>
        <w:snapToGrid w:val="0"/>
        <w:spacing w:line="400" w:lineRule="exact"/>
        <w:rPr>
          <w:rFonts w:cs="宋体" w:asciiTheme="minorEastAsia" w:hAnsiTheme="minorEastAsia"/>
          <w:color w:val="auto"/>
          <w:szCs w:val="21"/>
        </w:rPr>
      </w:pPr>
      <w:r>
        <w:rPr>
          <w:rFonts w:cs="宋体" w:asciiTheme="minorEastAsia" w:hAnsiTheme="minorEastAsia"/>
          <w:color w:val="auto"/>
          <w:szCs w:val="21"/>
        </w:rPr>
        <w:t>法定代表人：</w:t>
      </w:r>
      <w:r>
        <w:rPr>
          <w:rFonts w:cs="宋体" w:asciiTheme="minorEastAsia" w:hAnsiTheme="minorEastAsia"/>
          <w:color w:val="auto"/>
          <w:szCs w:val="21"/>
          <w:u w:val="single"/>
        </w:rPr>
        <w:t>姜统华</w:t>
      </w:r>
      <w:r>
        <w:rPr>
          <w:rFonts w:hint="eastAsia" w:cs="宋体" w:asciiTheme="minorEastAsia" w:hAnsiTheme="minorEastAsia"/>
          <w:color w:val="auto"/>
          <w:szCs w:val="21"/>
        </w:rPr>
        <w:t xml:space="preserve">                     </w:t>
      </w:r>
      <w:r>
        <w:rPr>
          <w:rFonts w:cs="宋体" w:asciiTheme="minorEastAsia" w:hAnsiTheme="minorEastAsia"/>
          <w:color w:val="auto"/>
          <w:szCs w:val="21"/>
        </w:rPr>
        <w:t>法定代表人：</w:t>
      </w:r>
      <w:r>
        <w:rPr>
          <w:rFonts w:hint="eastAsia" w:cs="宋体" w:asciiTheme="minorEastAsia" w:hAnsiTheme="minorEastAsia"/>
          <w:color w:val="auto"/>
          <w:szCs w:val="21"/>
          <w:u w:val="single"/>
        </w:rPr>
        <w:t xml:space="preserve">                </w:t>
      </w:r>
    </w:p>
    <w:p>
      <w:pPr>
        <w:wordWrap w:val="0"/>
        <w:overflowPunct w:val="0"/>
        <w:snapToGrid w:val="0"/>
        <w:spacing w:line="400" w:lineRule="exact"/>
        <w:rPr>
          <w:rFonts w:cs="宋体" w:asciiTheme="minorEastAsia" w:hAnsiTheme="minorEastAsia"/>
          <w:color w:val="auto"/>
          <w:szCs w:val="21"/>
        </w:rPr>
      </w:pPr>
      <w:r>
        <w:rPr>
          <w:rFonts w:cs="宋体" w:asciiTheme="minorEastAsia" w:hAnsiTheme="minorEastAsia"/>
          <w:color w:val="auto"/>
          <w:szCs w:val="21"/>
        </w:rPr>
        <w:t>委托代理人：</w:t>
      </w:r>
      <w:r>
        <w:rPr>
          <w:rFonts w:cs="宋体" w:asciiTheme="minorEastAsia" w:hAnsiTheme="minorEastAsia"/>
          <w:color w:val="auto"/>
          <w:szCs w:val="21"/>
          <w:u w:val="single"/>
        </w:rPr>
        <w:t>陈红</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 xml:space="preserve">                     </w:t>
      </w:r>
      <w:r>
        <w:rPr>
          <w:rFonts w:cs="宋体" w:asciiTheme="minorEastAsia" w:hAnsiTheme="minorEastAsia"/>
          <w:color w:val="auto"/>
          <w:szCs w:val="21"/>
        </w:rPr>
        <w:t>委托代理人：</w:t>
      </w:r>
      <w:r>
        <w:rPr>
          <w:rFonts w:hint="eastAsia" w:cs="宋体" w:asciiTheme="minorEastAsia" w:hAnsiTheme="minorEastAsia"/>
          <w:color w:val="auto"/>
          <w:szCs w:val="21"/>
          <w:u w:val="single"/>
        </w:rPr>
        <w:t xml:space="preserve">                  </w:t>
      </w:r>
    </w:p>
    <w:p>
      <w:pPr>
        <w:wordWrap w:val="0"/>
        <w:overflowPunct w:val="0"/>
        <w:snapToGrid w:val="0"/>
        <w:spacing w:line="400" w:lineRule="exact"/>
        <w:rPr>
          <w:rFonts w:cs="宋体" w:asciiTheme="minorEastAsia" w:hAnsiTheme="minorEastAsia"/>
          <w:color w:val="auto"/>
          <w:szCs w:val="21"/>
          <w:u w:val="single"/>
        </w:rPr>
      </w:pPr>
      <w:r>
        <w:rPr>
          <w:rFonts w:cs="宋体" w:asciiTheme="minorEastAsia" w:hAnsiTheme="minorEastAsia"/>
          <w:color w:val="auto"/>
          <w:szCs w:val="21"/>
        </w:rPr>
        <w:t>电话：</w:t>
      </w:r>
      <w:r>
        <w:rPr>
          <w:rFonts w:hint="eastAsia" w:cs="宋体" w:asciiTheme="minorEastAsia" w:hAnsiTheme="minorEastAsia"/>
          <w:color w:val="auto"/>
          <w:szCs w:val="21"/>
        </w:rPr>
        <w:t xml:space="preserve"> </w:t>
      </w:r>
      <w:r>
        <w:rPr>
          <w:rFonts w:hint="eastAsia" w:cs="宋体" w:asciiTheme="minorEastAsia" w:hAnsiTheme="minorEastAsia"/>
          <w:color w:val="auto"/>
          <w:szCs w:val="21"/>
          <w:u w:val="single"/>
        </w:rPr>
        <w:t xml:space="preserve">13961926000 </w:t>
      </w:r>
      <w:r>
        <w:rPr>
          <w:rFonts w:hint="eastAsia" w:cs="宋体" w:asciiTheme="minorEastAsia" w:hAnsiTheme="minorEastAsia"/>
          <w:color w:val="auto"/>
          <w:szCs w:val="21"/>
        </w:rPr>
        <w:t xml:space="preserve">                    </w:t>
      </w:r>
      <w:r>
        <w:rPr>
          <w:rFonts w:cs="宋体" w:asciiTheme="minorEastAsia" w:hAnsiTheme="minorEastAsia"/>
          <w:color w:val="auto"/>
          <w:szCs w:val="21"/>
        </w:rPr>
        <w:t>电话：</w:t>
      </w:r>
      <w:r>
        <w:rPr>
          <w:rFonts w:hint="eastAsia" w:cs="宋体" w:asciiTheme="minorEastAsia" w:hAnsiTheme="minorEastAsia"/>
          <w:color w:val="auto"/>
          <w:szCs w:val="21"/>
          <w:u w:val="single"/>
        </w:rPr>
        <w:t xml:space="preserve">                            </w:t>
      </w:r>
    </w:p>
    <w:p>
      <w:pPr>
        <w:wordWrap w:val="0"/>
        <w:overflowPunct w:val="0"/>
        <w:snapToGrid w:val="0"/>
        <w:spacing w:line="400" w:lineRule="exact"/>
        <w:rPr>
          <w:rFonts w:cs="宋体" w:asciiTheme="minorEastAsia" w:hAnsiTheme="minorEastAsia"/>
          <w:color w:val="auto"/>
          <w:szCs w:val="21"/>
          <w:u w:val="single"/>
        </w:rPr>
      </w:pPr>
      <w:r>
        <w:rPr>
          <w:rFonts w:cs="宋体" w:asciiTheme="minorEastAsia" w:hAnsiTheme="minorEastAsia"/>
          <w:color w:val="auto"/>
          <w:szCs w:val="21"/>
        </w:rPr>
        <w:t>传真：</w:t>
      </w:r>
      <w:r>
        <w:rPr>
          <w:rFonts w:hint="eastAsia" w:cs="宋体" w:asciiTheme="minorEastAsia" w:hAnsiTheme="minorEastAsia"/>
          <w:color w:val="auto"/>
          <w:szCs w:val="21"/>
        </w:rPr>
        <w:t xml:space="preserve">   </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 xml:space="preserve">                        </w:t>
      </w:r>
      <w:r>
        <w:rPr>
          <w:rFonts w:cs="宋体" w:asciiTheme="minorEastAsia" w:hAnsiTheme="minorEastAsia"/>
          <w:color w:val="auto"/>
          <w:szCs w:val="21"/>
        </w:rPr>
        <w:t>传真：</w:t>
      </w:r>
      <w:r>
        <w:rPr>
          <w:rFonts w:hint="eastAsia" w:cs="宋体" w:asciiTheme="minorEastAsia" w:hAnsiTheme="minorEastAsia"/>
          <w:color w:val="auto"/>
          <w:szCs w:val="21"/>
          <w:u w:val="single"/>
        </w:rPr>
        <w:t xml:space="preserve">                             </w:t>
      </w:r>
    </w:p>
    <w:p>
      <w:pPr>
        <w:wordWrap w:val="0"/>
        <w:overflowPunct w:val="0"/>
        <w:snapToGrid w:val="0"/>
        <w:spacing w:line="400" w:lineRule="exact"/>
        <w:rPr>
          <w:rFonts w:cs="宋体" w:asciiTheme="minorEastAsia" w:hAnsiTheme="minorEastAsia"/>
          <w:color w:val="auto"/>
          <w:szCs w:val="21"/>
          <w:u w:val="single"/>
        </w:rPr>
      </w:pPr>
      <w:r>
        <w:rPr>
          <w:rFonts w:cs="宋体" w:asciiTheme="minorEastAsia" w:hAnsiTheme="minorEastAsia"/>
          <w:color w:val="auto"/>
          <w:szCs w:val="21"/>
        </w:rPr>
        <w:t>电子信箱：</w:t>
      </w:r>
      <w:r>
        <w:rPr>
          <w:rFonts w:hint="eastAsia" w:cs="宋体" w:asciiTheme="minorEastAsia" w:hAnsiTheme="minorEastAsia"/>
          <w:color w:val="auto"/>
          <w:szCs w:val="21"/>
          <w:u w:val="single"/>
        </w:rPr>
        <w:t xml:space="preserve"> 13961926000@163. com </w:t>
      </w:r>
      <w:r>
        <w:rPr>
          <w:rFonts w:hint="eastAsia" w:cs="宋体" w:asciiTheme="minorEastAsia" w:hAnsiTheme="minorEastAsia"/>
          <w:color w:val="auto"/>
          <w:szCs w:val="21"/>
        </w:rPr>
        <w:t xml:space="preserve">       </w:t>
      </w:r>
      <w:r>
        <w:rPr>
          <w:rFonts w:cs="宋体" w:asciiTheme="minorEastAsia" w:hAnsiTheme="minorEastAsia"/>
          <w:color w:val="auto"/>
          <w:szCs w:val="21"/>
        </w:rPr>
        <w:t>电子信箱：</w:t>
      </w:r>
      <w:r>
        <w:rPr>
          <w:rFonts w:hint="eastAsia" w:cs="宋体" w:asciiTheme="minorEastAsia" w:hAnsiTheme="minorEastAsia"/>
          <w:color w:val="auto"/>
          <w:szCs w:val="21"/>
          <w:u w:val="single"/>
        </w:rPr>
        <w:t xml:space="preserve">                        </w:t>
      </w:r>
    </w:p>
    <w:p>
      <w:pPr>
        <w:wordWrap w:val="0"/>
        <w:overflowPunct w:val="0"/>
        <w:snapToGrid w:val="0"/>
        <w:spacing w:line="400" w:lineRule="exact"/>
        <w:ind w:left="4830" w:hanging="4830" w:hangingChars="2300"/>
        <w:rPr>
          <w:rFonts w:cs="宋体" w:asciiTheme="minorEastAsia" w:hAnsiTheme="minorEastAsia"/>
          <w:color w:val="auto"/>
          <w:szCs w:val="21"/>
        </w:rPr>
      </w:pPr>
      <w:r>
        <w:rPr>
          <w:rFonts w:cs="宋体" w:asciiTheme="minorEastAsia" w:hAnsiTheme="minorEastAsia"/>
          <w:color w:val="auto"/>
          <w:szCs w:val="21"/>
        </w:rPr>
        <w:t>开户银行：</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 xml:space="preserve">                       </w:t>
      </w:r>
      <w:r>
        <w:rPr>
          <w:rFonts w:cs="宋体" w:asciiTheme="minorEastAsia" w:hAnsiTheme="minorEastAsia"/>
          <w:color w:val="auto"/>
          <w:szCs w:val="21"/>
        </w:rPr>
        <w:t>开户银行：</w:t>
      </w:r>
      <w:r>
        <w:rPr>
          <w:rFonts w:hint="eastAsia" w:cs="宋体" w:asciiTheme="minorEastAsia" w:hAnsiTheme="minorEastAsia"/>
          <w:color w:val="auto"/>
          <w:szCs w:val="21"/>
          <w:u w:val="single"/>
        </w:rPr>
        <w:t xml:space="preserve">                            </w:t>
      </w:r>
    </w:p>
    <w:p>
      <w:pPr>
        <w:wordWrap w:val="0"/>
        <w:overflowPunct w:val="0"/>
        <w:snapToGrid w:val="0"/>
        <w:spacing w:line="400" w:lineRule="exact"/>
        <w:rPr>
          <w:rFonts w:cs="宋体" w:asciiTheme="minorEastAsia" w:hAnsiTheme="minorEastAsia"/>
          <w:color w:val="auto"/>
          <w:szCs w:val="21"/>
          <w:u w:val="single"/>
        </w:rPr>
      </w:pPr>
      <w:r>
        <w:rPr>
          <w:rFonts w:cs="宋体" w:asciiTheme="minorEastAsia" w:hAnsiTheme="minorEastAsia"/>
          <w:color w:val="auto"/>
          <w:szCs w:val="21"/>
        </w:rPr>
        <w:t>账号：</w:t>
      </w:r>
      <w:r>
        <w:rPr>
          <w:rFonts w:hint="eastAsia" w:cs="宋体" w:asciiTheme="minorEastAsia" w:hAnsiTheme="minorEastAsia"/>
          <w:color w:val="auto"/>
          <w:szCs w:val="21"/>
          <w:u w:val="single"/>
        </w:rPr>
        <w:t xml:space="preserve">/     </w:t>
      </w:r>
      <w:r>
        <w:rPr>
          <w:rFonts w:hint="eastAsia" w:cs="宋体" w:asciiTheme="minorEastAsia" w:hAnsiTheme="minorEastAsia"/>
          <w:color w:val="auto"/>
          <w:szCs w:val="21"/>
        </w:rPr>
        <w:t xml:space="preserve">                           </w:t>
      </w:r>
      <w:r>
        <w:rPr>
          <w:rFonts w:cs="宋体" w:asciiTheme="minorEastAsia" w:hAnsiTheme="minorEastAsia"/>
          <w:color w:val="auto"/>
          <w:szCs w:val="21"/>
        </w:rPr>
        <w:t>账号：</w:t>
      </w:r>
      <w:r>
        <w:rPr>
          <w:rFonts w:hint="eastAsia" w:cs="宋体" w:asciiTheme="minorEastAsia" w:hAnsiTheme="minorEastAsia"/>
          <w:color w:val="auto"/>
          <w:szCs w:val="21"/>
          <w:u w:val="single"/>
        </w:rPr>
        <w:t xml:space="preserve">                                   </w:t>
      </w:r>
    </w:p>
    <w:p>
      <w:pPr>
        <w:pStyle w:val="26"/>
        <w:snapToGrid w:val="0"/>
        <w:spacing w:before="120" w:after="120" w:line="540" w:lineRule="exact"/>
        <w:ind w:firstLine="480"/>
        <w:rPr>
          <w:rFonts w:eastAsiaTheme="minorEastAsia"/>
          <w:color w:val="auto"/>
          <w:sz w:val="24"/>
          <w:szCs w:val="24"/>
        </w:rPr>
      </w:pPr>
    </w:p>
    <w:p>
      <w:pPr>
        <w:pStyle w:val="26"/>
        <w:snapToGrid w:val="0"/>
        <w:spacing w:before="120" w:after="120" w:line="540" w:lineRule="exact"/>
        <w:ind w:firstLine="480"/>
        <w:rPr>
          <w:rFonts w:eastAsiaTheme="minorEastAsia"/>
          <w:color w:val="auto"/>
          <w:sz w:val="24"/>
          <w:szCs w:val="24"/>
        </w:rPr>
      </w:pPr>
      <w:r>
        <w:rPr>
          <w:rFonts w:hint="eastAsia" w:eastAsiaTheme="minorEastAsia"/>
          <w:color w:val="auto"/>
          <w:sz w:val="24"/>
          <w:szCs w:val="24"/>
        </w:rPr>
        <w:t>附件一《采购清单报价表》</w:t>
      </w:r>
    </w:p>
    <w:tbl>
      <w:tblPr>
        <w:tblStyle w:val="53"/>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551"/>
        <w:gridCol w:w="4035"/>
        <w:gridCol w:w="709"/>
        <w:gridCol w:w="8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875" w:type="dxa"/>
            <w:vAlign w:val="center"/>
          </w:tcPr>
          <w:p>
            <w:pPr>
              <w:widowControl/>
              <w:snapToGrid w:val="0"/>
              <w:jc w:val="center"/>
              <w:rPr>
                <w:rFonts w:cs="宋体"/>
                <w:b/>
                <w:color w:val="auto"/>
                <w:sz w:val="18"/>
                <w:szCs w:val="18"/>
                <w:lang w:val="zh-CN"/>
              </w:rPr>
            </w:pPr>
            <w:r>
              <w:rPr>
                <w:rFonts w:hint="eastAsia" w:cs="宋体"/>
                <w:b/>
                <w:color w:val="auto"/>
                <w:sz w:val="18"/>
                <w:szCs w:val="18"/>
                <w:lang w:val="zh-CN"/>
              </w:rPr>
              <w:t>设备</w:t>
            </w:r>
          </w:p>
          <w:p>
            <w:pPr>
              <w:widowControl/>
              <w:snapToGrid w:val="0"/>
              <w:jc w:val="center"/>
              <w:rPr>
                <w:rFonts w:cs="宋体"/>
                <w:b/>
                <w:color w:val="auto"/>
                <w:sz w:val="18"/>
                <w:szCs w:val="18"/>
                <w:lang w:val="zh-CN"/>
              </w:rPr>
            </w:pPr>
            <w:r>
              <w:rPr>
                <w:rFonts w:hint="eastAsia" w:cs="宋体"/>
                <w:b/>
                <w:color w:val="auto"/>
                <w:sz w:val="18"/>
                <w:szCs w:val="18"/>
                <w:lang w:val="zh-CN"/>
              </w:rPr>
              <w:t>名称</w:t>
            </w:r>
          </w:p>
        </w:tc>
        <w:tc>
          <w:tcPr>
            <w:tcW w:w="2551" w:type="dxa"/>
            <w:vAlign w:val="center"/>
          </w:tcPr>
          <w:p>
            <w:pPr>
              <w:widowControl/>
              <w:snapToGrid w:val="0"/>
              <w:jc w:val="center"/>
              <w:rPr>
                <w:rFonts w:cs="宋体"/>
                <w:b/>
                <w:color w:val="auto"/>
                <w:sz w:val="18"/>
                <w:szCs w:val="18"/>
                <w:lang w:val="zh-CN"/>
              </w:rPr>
            </w:pPr>
            <w:r>
              <w:rPr>
                <w:rFonts w:hint="eastAsia" w:cs="宋体"/>
                <w:b/>
                <w:color w:val="auto"/>
                <w:sz w:val="18"/>
                <w:szCs w:val="18"/>
                <w:lang w:val="zh-CN" w:eastAsia="zh-TW"/>
              </w:rPr>
              <w:t>参考图片</w:t>
            </w:r>
            <w:r>
              <w:rPr>
                <w:rFonts w:hint="eastAsia" w:cs="宋体"/>
                <w:b/>
                <w:color w:val="auto"/>
                <w:sz w:val="18"/>
                <w:szCs w:val="18"/>
                <w:lang w:val="zh-CN"/>
              </w:rPr>
              <w:t>（图片仅供参考）</w:t>
            </w:r>
          </w:p>
        </w:tc>
        <w:tc>
          <w:tcPr>
            <w:tcW w:w="4035" w:type="dxa"/>
            <w:tcBorders>
              <w:right w:val="single" w:color="000000" w:sz="4" w:space="0"/>
            </w:tcBorders>
            <w:vAlign w:val="center"/>
          </w:tcPr>
          <w:p>
            <w:pPr>
              <w:snapToGrid w:val="0"/>
              <w:jc w:val="center"/>
              <w:rPr>
                <w:rFonts w:cs="宋体"/>
                <w:b/>
                <w:color w:val="auto"/>
                <w:sz w:val="18"/>
                <w:szCs w:val="18"/>
              </w:rPr>
            </w:pPr>
            <w:r>
              <w:rPr>
                <w:rFonts w:hint="eastAsia" w:cs="宋体"/>
                <w:b/>
                <w:color w:val="auto"/>
                <w:sz w:val="18"/>
                <w:szCs w:val="18"/>
              </w:rPr>
              <w:t>技术参数</w:t>
            </w:r>
          </w:p>
        </w:tc>
        <w:tc>
          <w:tcPr>
            <w:tcW w:w="709" w:type="dxa"/>
            <w:tcBorders>
              <w:left w:val="single" w:color="000000" w:sz="4" w:space="0"/>
            </w:tcBorders>
            <w:vAlign w:val="center"/>
          </w:tcPr>
          <w:p>
            <w:pPr>
              <w:snapToGrid w:val="0"/>
              <w:jc w:val="center"/>
              <w:rPr>
                <w:rFonts w:cs="宋体"/>
                <w:b/>
                <w:color w:val="auto"/>
                <w:sz w:val="18"/>
                <w:szCs w:val="18"/>
              </w:rPr>
            </w:pPr>
            <w:r>
              <w:rPr>
                <w:rFonts w:hint="eastAsia" w:cs="宋体"/>
                <w:b/>
                <w:color w:val="auto"/>
                <w:sz w:val="18"/>
                <w:szCs w:val="18"/>
              </w:rPr>
              <w:t>数量</w:t>
            </w:r>
          </w:p>
        </w:tc>
        <w:tc>
          <w:tcPr>
            <w:tcW w:w="834" w:type="dxa"/>
            <w:tcBorders>
              <w:left w:val="single" w:color="000000" w:sz="4" w:space="0"/>
            </w:tcBorders>
          </w:tcPr>
          <w:p>
            <w:pPr>
              <w:snapToGrid w:val="0"/>
              <w:jc w:val="center"/>
              <w:rPr>
                <w:rFonts w:cs="宋体"/>
                <w:b/>
                <w:color w:val="auto"/>
                <w:sz w:val="18"/>
                <w:szCs w:val="18"/>
              </w:rPr>
            </w:pPr>
            <w:r>
              <w:rPr>
                <w:rFonts w:hint="eastAsia" w:cs="宋体"/>
                <w:b/>
                <w:color w:val="auto"/>
                <w:sz w:val="18"/>
                <w:szCs w:val="18"/>
              </w:rPr>
              <w:t>分项综合单价（元）</w:t>
            </w:r>
          </w:p>
        </w:tc>
        <w:tc>
          <w:tcPr>
            <w:tcW w:w="851" w:type="dxa"/>
            <w:tcBorders>
              <w:left w:val="single" w:color="000000" w:sz="4" w:space="0"/>
            </w:tcBorders>
          </w:tcPr>
          <w:p>
            <w:pPr>
              <w:snapToGrid w:val="0"/>
              <w:jc w:val="center"/>
              <w:rPr>
                <w:rFonts w:cs="宋体"/>
                <w:b/>
                <w:color w:val="auto"/>
                <w:sz w:val="18"/>
                <w:szCs w:val="18"/>
              </w:rPr>
            </w:pPr>
            <w:r>
              <w:rPr>
                <w:rFonts w:hint="eastAsia" w:cs="宋体"/>
                <w:b/>
                <w:color w:val="auto"/>
                <w:sz w:val="18"/>
                <w:szCs w:val="18"/>
              </w:rPr>
              <w:t>分项综合总价（元）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7" w:hRule="atLeast"/>
          <w:jc w:val="center"/>
        </w:trPr>
        <w:tc>
          <w:tcPr>
            <w:tcW w:w="875" w:type="dxa"/>
            <w:vAlign w:val="center"/>
          </w:tcPr>
          <w:p>
            <w:pPr>
              <w:snapToGrid w:val="0"/>
              <w:jc w:val="center"/>
              <w:rPr>
                <w:color w:val="auto"/>
                <w:sz w:val="18"/>
                <w:szCs w:val="18"/>
              </w:rPr>
            </w:pPr>
            <w:r>
              <w:rPr>
                <w:rFonts w:hint="eastAsia"/>
                <w:color w:val="auto"/>
                <w:sz w:val="18"/>
                <w:szCs w:val="18"/>
              </w:rPr>
              <w:t>双人位</w:t>
            </w:r>
          </w:p>
          <w:p>
            <w:pPr>
              <w:snapToGrid w:val="0"/>
              <w:jc w:val="center"/>
              <w:rPr>
                <w:color w:val="auto"/>
                <w:sz w:val="18"/>
                <w:szCs w:val="18"/>
              </w:rPr>
            </w:pPr>
            <w:r>
              <w:rPr>
                <w:rFonts w:hint="eastAsia"/>
                <w:color w:val="auto"/>
                <w:sz w:val="18"/>
                <w:szCs w:val="18"/>
              </w:rPr>
              <w:t>固定式</w:t>
            </w:r>
          </w:p>
          <w:p>
            <w:pPr>
              <w:snapToGrid w:val="0"/>
              <w:jc w:val="center"/>
              <w:rPr>
                <w:rFonts w:cs="宋体"/>
                <w:color w:val="auto"/>
                <w:sz w:val="18"/>
                <w:szCs w:val="18"/>
              </w:rPr>
            </w:pPr>
            <w:r>
              <w:rPr>
                <w:rFonts w:hint="eastAsia"/>
                <w:color w:val="auto"/>
                <w:sz w:val="18"/>
                <w:szCs w:val="18"/>
              </w:rPr>
              <w:t>学桌椅</w:t>
            </w:r>
          </w:p>
        </w:tc>
        <w:tc>
          <w:tcPr>
            <w:tcW w:w="2551" w:type="dxa"/>
            <w:vAlign w:val="center"/>
          </w:tcPr>
          <w:p>
            <w:pPr>
              <w:snapToGrid w:val="0"/>
              <w:rPr>
                <w:rFonts w:cs="宋体"/>
                <w:color w:val="auto"/>
                <w:sz w:val="18"/>
                <w:szCs w:val="18"/>
              </w:rPr>
            </w:pPr>
          </w:p>
          <w:p>
            <w:pPr>
              <w:snapToGrid w:val="0"/>
              <w:rPr>
                <w:rFonts w:cs="宋体"/>
                <w:color w:val="auto"/>
                <w:sz w:val="18"/>
                <w:szCs w:val="18"/>
              </w:rPr>
            </w:pPr>
            <w:r>
              <w:rPr>
                <w:color w:val="auto"/>
              </w:rPr>
              <w:drawing>
                <wp:inline distT="0" distB="0" distL="0" distR="0">
                  <wp:extent cx="1514475" cy="1073785"/>
                  <wp:effectExtent l="0" t="0" r="0" b="0"/>
                  <wp:docPr id="5" name="图片 5" descr="d:\Users\Desktop\c25d35e207cf2916df2cc96d3403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Users\Desktop\c25d35e207cf2916df2cc96d3403f0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517222" cy="1075849"/>
                          </a:xfrm>
                          <a:prstGeom prst="rect">
                            <a:avLst/>
                          </a:prstGeom>
                          <a:noFill/>
                          <a:ln>
                            <a:noFill/>
                          </a:ln>
                        </pic:spPr>
                      </pic:pic>
                    </a:graphicData>
                  </a:graphic>
                </wp:inline>
              </w:drawing>
            </w:r>
          </w:p>
        </w:tc>
        <w:tc>
          <w:tcPr>
            <w:tcW w:w="4035" w:type="dxa"/>
            <w:vAlign w:val="center"/>
          </w:tcPr>
          <w:p>
            <w:pPr>
              <w:pStyle w:val="92"/>
              <w:widowControl w:val="0"/>
              <w:numPr>
                <w:ilvl w:val="0"/>
                <w:numId w:val="2"/>
              </w:numPr>
              <w:snapToGrid w:val="0"/>
              <w:rPr>
                <w:color w:val="auto"/>
                <w:sz w:val="21"/>
                <w:szCs w:val="21"/>
              </w:rPr>
            </w:pPr>
            <w:r>
              <w:rPr>
                <w:rFonts w:hint="eastAsia"/>
                <w:color w:val="auto"/>
                <w:sz w:val="21"/>
                <w:szCs w:val="21"/>
              </w:rPr>
              <w:t>规格</w:t>
            </w:r>
            <w:r>
              <w:rPr>
                <w:color w:val="auto"/>
                <w:sz w:val="21"/>
                <w:szCs w:val="21"/>
              </w:rPr>
              <w:t>(W*D*H)</w:t>
            </w:r>
            <w:r>
              <w:rPr>
                <w:rFonts w:hint="eastAsia"/>
                <w:color w:val="auto"/>
                <w:sz w:val="21"/>
                <w:szCs w:val="21"/>
              </w:rPr>
              <w:t>：1200mm</w:t>
            </w:r>
            <w:r>
              <w:rPr>
                <w:color w:val="auto"/>
                <w:sz w:val="21"/>
                <w:szCs w:val="21"/>
              </w:rPr>
              <w:t>*8</w:t>
            </w:r>
            <w:r>
              <w:rPr>
                <w:rFonts w:hint="eastAsia"/>
                <w:color w:val="auto"/>
                <w:sz w:val="21"/>
                <w:szCs w:val="21"/>
              </w:rPr>
              <w:t>40mm</w:t>
            </w:r>
            <w:r>
              <w:rPr>
                <w:color w:val="auto"/>
                <w:sz w:val="21"/>
                <w:szCs w:val="21"/>
              </w:rPr>
              <w:t>*8</w:t>
            </w:r>
            <w:r>
              <w:rPr>
                <w:rFonts w:hint="eastAsia"/>
                <w:color w:val="auto"/>
                <w:sz w:val="21"/>
                <w:szCs w:val="21"/>
              </w:rPr>
              <w:t>40mm。</w:t>
            </w:r>
          </w:p>
          <w:p>
            <w:pPr>
              <w:pStyle w:val="92"/>
              <w:widowControl w:val="0"/>
              <w:numPr>
                <w:ilvl w:val="0"/>
                <w:numId w:val="2"/>
              </w:numPr>
              <w:snapToGrid w:val="0"/>
              <w:rPr>
                <w:color w:val="auto"/>
                <w:sz w:val="21"/>
                <w:szCs w:val="21"/>
              </w:rPr>
            </w:pPr>
            <w:r>
              <w:rPr>
                <w:rFonts w:hint="eastAsia"/>
                <w:color w:val="auto"/>
                <w:sz w:val="21"/>
                <w:szCs w:val="21"/>
              </w:rPr>
              <w:t>整体钢木结构。</w:t>
            </w:r>
          </w:p>
          <w:p>
            <w:pPr>
              <w:pStyle w:val="92"/>
              <w:widowControl w:val="0"/>
              <w:numPr>
                <w:ilvl w:val="0"/>
                <w:numId w:val="2"/>
              </w:numPr>
              <w:snapToGrid w:val="0"/>
              <w:rPr>
                <w:color w:val="auto"/>
                <w:sz w:val="21"/>
                <w:szCs w:val="21"/>
              </w:rPr>
            </w:pPr>
            <w:r>
              <w:rPr>
                <w:rFonts w:hint="eastAsia"/>
                <w:b/>
                <w:color w:val="auto"/>
                <w:sz w:val="21"/>
                <w:szCs w:val="21"/>
              </w:rPr>
              <w:t>脚立柱</w:t>
            </w:r>
            <w:r>
              <w:rPr>
                <w:rFonts w:hint="eastAsia"/>
                <w:color w:val="auto"/>
                <w:sz w:val="21"/>
                <w:szCs w:val="21"/>
              </w:rPr>
              <w:t>：</w:t>
            </w:r>
            <w:r>
              <w:rPr>
                <w:color w:val="auto"/>
                <w:sz w:val="21"/>
                <w:szCs w:val="21"/>
              </w:rPr>
              <w:t>采用</w:t>
            </w:r>
            <w:r>
              <w:rPr>
                <w:rFonts w:hint="eastAsia"/>
                <w:color w:val="auto"/>
                <w:sz w:val="21"/>
                <w:szCs w:val="21"/>
              </w:rPr>
              <w:t>优质高硬度冷轧钢</w:t>
            </w:r>
            <w:r>
              <w:rPr>
                <w:color w:val="auto"/>
                <w:sz w:val="21"/>
                <w:szCs w:val="21"/>
              </w:rPr>
              <w:t>35*80</w:t>
            </w:r>
            <w:r>
              <w:rPr>
                <w:rFonts w:hint="eastAsia"/>
                <w:color w:val="auto"/>
                <w:sz w:val="21"/>
                <w:szCs w:val="21"/>
              </w:rPr>
              <w:t>椭圆管(游标卡尺实测壁厚≧</w:t>
            </w:r>
            <w:r>
              <w:rPr>
                <w:color w:val="auto"/>
                <w:sz w:val="21"/>
                <w:szCs w:val="21"/>
              </w:rPr>
              <w:t>1.5</w:t>
            </w:r>
            <w:r>
              <w:rPr>
                <w:rFonts w:hint="eastAsia"/>
                <w:color w:val="auto"/>
                <w:sz w:val="21"/>
                <w:szCs w:val="21"/>
              </w:rPr>
              <w:t>mm)</w:t>
            </w:r>
            <w:r>
              <w:rPr>
                <w:color w:val="auto"/>
                <w:sz w:val="21"/>
                <w:szCs w:val="21"/>
              </w:rPr>
              <w:t>，</w:t>
            </w:r>
            <w:r>
              <w:rPr>
                <w:rFonts w:hint="eastAsia"/>
                <w:color w:val="auto"/>
                <w:sz w:val="21"/>
                <w:szCs w:val="21"/>
              </w:rPr>
              <w:t>经弯管机弯曲成弧形状，表面采用防锈磷化处理，静电喷亚光黑，并经高温烤焗塑化。</w:t>
            </w:r>
            <w:r>
              <w:rPr>
                <w:color w:val="auto"/>
                <w:sz w:val="21"/>
                <w:szCs w:val="21"/>
              </w:rPr>
              <w:t>实用牢固，承压力大</w:t>
            </w:r>
            <w:r>
              <w:rPr>
                <w:rFonts w:hint="eastAsia"/>
                <w:color w:val="auto"/>
                <w:sz w:val="21"/>
                <w:szCs w:val="21"/>
              </w:rPr>
              <w:t>。</w:t>
            </w:r>
          </w:p>
          <w:p>
            <w:pPr>
              <w:pStyle w:val="92"/>
              <w:widowControl w:val="0"/>
              <w:numPr>
                <w:ilvl w:val="0"/>
                <w:numId w:val="2"/>
              </w:numPr>
              <w:snapToGrid w:val="0"/>
              <w:rPr>
                <w:color w:val="auto"/>
                <w:sz w:val="21"/>
                <w:szCs w:val="21"/>
              </w:rPr>
            </w:pPr>
            <w:r>
              <w:rPr>
                <w:rFonts w:hint="eastAsia"/>
                <w:b/>
                <w:color w:val="auto"/>
                <w:sz w:val="21"/>
                <w:szCs w:val="21"/>
              </w:rPr>
              <w:t>脚掌</w:t>
            </w:r>
            <w:r>
              <w:rPr>
                <w:rFonts w:hint="eastAsia"/>
                <w:color w:val="auto"/>
                <w:sz w:val="21"/>
                <w:szCs w:val="21"/>
              </w:rPr>
              <w:t xml:space="preserve">：采用优质冷轧钢板(游标卡尺实测壁厚≧2.0mm)，经模具冲压，与脚立柱焊接组合成型（焊接处鱼胶斑焊接，除锈后油漆），脚掌尺寸为长310 </w:t>
            </w:r>
            <w:r>
              <w:rPr>
                <w:rFonts w:ascii="Arial" w:hAnsi="Arial" w:cs="Arial"/>
                <w:color w:val="auto"/>
                <w:sz w:val="21"/>
                <w:szCs w:val="21"/>
              </w:rPr>
              <w:t>x</w:t>
            </w:r>
            <w:r>
              <w:rPr>
                <w:rFonts w:hint="eastAsia"/>
                <w:color w:val="auto"/>
                <w:sz w:val="21"/>
                <w:szCs w:val="21"/>
              </w:rPr>
              <w:t>宽70mm。表面采用防锈磷化处理，静电喷亚光黑，并经高温烤焗塑化。脚掌前后两端采用ABS螺丝胶套，有效隐藏地脚螺丝。</w:t>
            </w:r>
          </w:p>
          <w:p>
            <w:pPr>
              <w:pStyle w:val="92"/>
              <w:widowControl w:val="0"/>
              <w:numPr>
                <w:ilvl w:val="0"/>
                <w:numId w:val="2"/>
              </w:numPr>
              <w:snapToGrid w:val="0"/>
              <w:rPr>
                <w:color w:val="auto"/>
                <w:sz w:val="21"/>
                <w:szCs w:val="21"/>
              </w:rPr>
            </w:pPr>
            <w:r>
              <w:rPr>
                <w:rFonts w:hint="eastAsia"/>
                <w:b/>
                <w:color w:val="auto"/>
                <w:sz w:val="21"/>
                <w:szCs w:val="21"/>
              </w:rPr>
              <w:t>坐板</w:t>
            </w:r>
            <w:r>
              <w:rPr>
                <w:rFonts w:hint="eastAsia"/>
                <w:color w:val="auto"/>
                <w:sz w:val="21"/>
                <w:szCs w:val="21"/>
              </w:rPr>
              <w:t>：采用优质多层热压成型板，双面压榉木色防火板，坐板尺寸为宽465 x深395，厚度≧16mm，四周喷漆或PVC机械封边处理。牢固耐用，不褪色。坐板托件采用优质冷轧钢板(游标卡尺实测壁厚≧2.0mm )，经模具冲压焊接组合成型，外装固定加厚PP塑料盖，有效防护托铁外露。</w:t>
            </w:r>
          </w:p>
          <w:p>
            <w:pPr>
              <w:pStyle w:val="92"/>
              <w:widowControl w:val="0"/>
              <w:numPr>
                <w:ilvl w:val="0"/>
                <w:numId w:val="2"/>
              </w:numPr>
              <w:snapToGrid w:val="0"/>
              <w:rPr>
                <w:color w:val="auto"/>
                <w:sz w:val="21"/>
                <w:szCs w:val="21"/>
              </w:rPr>
            </w:pPr>
            <w:r>
              <w:rPr>
                <w:rFonts w:hint="eastAsia"/>
                <w:b/>
                <w:color w:val="auto"/>
                <w:sz w:val="21"/>
                <w:szCs w:val="21"/>
              </w:rPr>
              <w:t>背板：</w:t>
            </w:r>
            <w:r>
              <w:rPr>
                <w:rFonts w:hint="eastAsia"/>
                <w:color w:val="auto"/>
                <w:sz w:val="21"/>
                <w:szCs w:val="21"/>
              </w:rPr>
              <w:t>基材采用多层夹板热压成型，双面压榉木色防火板，厚度≧10MM，五金边框采用优质冷轧钢，酸洗防锈后静电喷粉，高端大气，结实耐用。</w:t>
            </w:r>
          </w:p>
          <w:p>
            <w:pPr>
              <w:pStyle w:val="92"/>
              <w:widowControl w:val="0"/>
              <w:numPr>
                <w:ilvl w:val="0"/>
                <w:numId w:val="2"/>
              </w:numPr>
              <w:snapToGrid w:val="0"/>
              <w:rPr>
                <w:color w:val="auto"/>
                <w:sz w:val="21"/>
                <w:szCs w:val="21"/>
              </w:rPr>
            </w:pPr>
            <w:r>
              <w:rPr>
                <w:rFonts w:hint="eastAsia"/>
                <w:b/>
                <w:color w:val="auto"/>
                <w:sz w:val="21"/>
                <w:szCs w:val="21"/>
              </w:rPr>
              <w:t>固定写字板：</w:t>
            </w:r>
            <w:r>
              <w:rPr>
                <w:rFonts w:hint="eastAsia"/>
                <w:color w:val="auto"/>
                <w:sz w:val="21"/>
                <w:szCs w:val="21"/>
              </w:rPr>
              <w:t>采用优质刨花板，双面压榉木色防火板，尺寸为宽400mm，厚度≧25mm。经模具冲压，焊接，精磨，表面再经防锈静电喷涂处理，实用牢固，承受力大。</w:t>
            </w:r>
          </w:p>
          <w:p>
            <w:pPr>
              <w:pStyle w:val="92"/>
              <w:widowControl w:val="0"/>
              <w:numPr>
                <w:ilvl w:val="0"/>
                <w:numId w:val="2"/>
              </w:numPr>
              <w:snapToGrid w:val="0"/>
              <w:rPr>
                <w:color w:val="auto"/>
                <w:sz w:val="21"/>
                <w:szCs w:val="21"/>
              </w:rPr>
            </w:pPr>
            <w:r>
              <w:rPr>
                <w:rFonts w:hint="eastAsia"/>
                <w:b/>
                <w:color w:val="auto"/>
                <w:sz w:val="21"/>
                <w:szCs w:val="21"/>
              </w:rPr>
              <w:t>钢架书网：</w:t>
            </w:r>
            <w:r>
              <w:rPr>
                <w:rFonts w:hint="eastAsia"/>
                <w:color w:val="auto"/>
                <w:sz w:val="21"/>
                <w:szCs w:val="21"/>
              </w:rPr>
              <w:t>经模具冲压焊接组合成型，网格间距不大于8cm，钢丝网直径不小于3mm；人性化书网设计，流畅优美的弧线造型设计，可以放书籍、杂志或其他物品，使用方便。</w:t>
            </w:r>
            <w:r>
              <w:rPr>
                <w:rFonts w:hint="eastAsia"/>
                <w:b/>
                <w:color w:val="auto"/>
                <w:sz w:val="21"/>
                <w:szCs w:val="21"/>
              </w:rPr>
              <w:t>书网具体安装位置由采购人明确。</w:t>
            </w:r>
          </w:p>
          <w:p>
            <w:pPr>
              <w:pStyle w:val="92"/>
              <w:widowControl w:val="0"/>
              <w:numPr>
                <w:ilvl w:val="0"/>
                <w:numId w:val="2"/>
              </w:numPr>
              <w:snapToGrid w:val="0"/>
              <w:rPr>
                <w:color w:val="auto"/>
                <w:sz w:val="21"/>
                <w:szCs w:val="21"/>
              </w:rPr>
            </w:pPr>
            <w:r>
              <w:rPr>
                <w:rFonts w:hint="eastAsia"/>
                <w:color w:val="auto"/>
                <w:sz w:val="21"/>
                <w:szCs w:val="21"/>
              </w:rPr>
              <w:t>所有制品，均达到国家环保要求，不伤害学生健康。</w:t>
            </w:r>
          </w:p>
          <w:p>
            <w:pPr>
              <w:pStyle w:val="92"/>
              <w:widowControl w:val="0"/>
              <w:numPr>
                <w:ilvl w:val="0"/>
                <w:numId w:val="2"/>
              </w:numPr>
              <w:snapToGrid w:val="0"/>
              <w:rPr>
                <w:rFonts w:cs="宋体"/>
                <w:color w:val="auto"/>
                <w:sz w:val="18"/>
                <w:szCs w:val="18"/>
              </w:rPr>
            </w:pPr>
            <w:r>
              <w:rPr>
                <w:rFonts w:hint="eastAsia"/>
                <w:color w:val="auto"/>
                <w:sz w:val="21"/>
                <w:szCs w:val="21"/>
              </w:rPr>
              <w:t>具体尺寸如以下草图1所示。</w:t>
            </w:r>
          </w:p>
        </w:tc>
        <w:tc>
          <w:tcPr>
            <w:tcW w:w="709" w:type="dxa"/>
            <w:vAlign w:val="center"/>
          </w:tcPr>
          <w:p>
            <w:pPr>
              <w:snapToGrid w:val="0"/>
              <w:rPr>
                <w:rFonts w:cs="宋体"/>
                <w:color w:val="auto"/>
                <w:sz w:val="18"/>
                <w:szCs w:val="18"/>
              </w:rPr>
            </w:pPr>
            <w:r>
              <w:rPr>
                <w:rFonts w:hint="eastAsia" w:cs="宋体"/>
                <w:color w:val="auto"/>
                <w:sz w:val="18"/>
                <w:szCs w:val="18"/>
              </w:rPr>
              <w:t>1410套</w:t>
            </w:r>
          </w:p>
        </w:tc>
        <w:tc>
          <w:tcPr>
            <w:tcW w:w="834" w:type="dxa"/>
          </w:tcPr>
          <w:p>
            <w:pPr>
              <w:snapToGrid w:val="0"/>
              <w:rPr>
                <w:rFonts w:cs="宋体"/>
                <w:color w:val="auto"/>
                <w:sz w:val="18"/>
                <w:szCs w:val="18"/>
              </w:rPr>
            </w:pPr>
          </w:p>
        </w:tc>
        <w:tc>
          <w:tcPr>
            <w:tcW w:w="851" w:type="dxa"/>
          </w:tcPr>
          <w:p>
            <w:pPr>
              <w:snapToGrid w:val="0"/>
              <w:rPr>
                <w:rFonts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3" w:hRule="atLeast"/>
          <w:jc w:val="center"/>
        </w:trPr>
        <w:tc>
          <w:tcPr>
            <w:tcW w:w="875" w:type="dxa"/>
            <w:vAlign w:val="center"/>
          </w:tcPr>
          <w:p>
            <w:pPr>
              <w:snapToGrid w:val="0"/>
              <w:jc w:val="center"/>
              <w:rPr>
                <w:color w:val="auto"/>
                <w:sz w:val="18"/>
                <w:szCs w:val="18"/>
              </w:rPr>
            </w:pPr>
            <w:r>
              <w:rPr>
                <w:rFonts w:hint="eastAsia"/>
                <w:color w:val="auto"/>
                <w:sz w:val="18"/>
                <w:szCs w:val="18"/>
              </w:rPr>
              <w:t>讲台</w:t>
            </w:r>
          </w:p>
        </w:tc>
        <w:tc>
          <w:tcPr>
            <w:tcW w:w="2551" w:type="dxa"/>
            <w:vAlign w:val="center"/>
          </w:tcPr>
          <w:p>
            <w:pPr>
              <w:snapToGrid w:val="0"/>
              <w:rPr>
                <w:rFonts w:cs="宋体"/>
                <w:color w:val="auto"/>
                <w:sz w:val="18"/>
                <w:szCs w:val="18"/>
              </w:rPr>
            </w:pPr>
            <w:r>
              <w:rPr>
                <w:color w:val="auto"/>
              </w:rPr>
              <w:drawing>
                <wp:inline distT="0" distB="0" distL="0" distR="0">
                  <wp:extent cx="1771650" cy="1771650"/>
                  <wp:effectExtent l="0" t="0" r="0" b="0"/>
                  <wp:docPr id="2" name="图片 2" descr="d:\Users\Desktop\646d284152bd499d7b2b1191710e2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Users\Desktop\646d284152bd499d7b2b1191710e2f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71650" cy="1771650"/>
                          </a:xfrm>
                          <a:prstGeom prst="rect">
                            <a:avLst/>
                          </a:prstGeom>
                          <a:noFill/>
                          <a:ln>
                            <a:noFill/>
                          </a:ln>
                        </pic:spPr>
                      </pic:pic>
                    </a:graphicData>
                  </a:graphic>
                </wp:inline>
              </w:drawing>
            </w:r>
          </w:p>
        </w:tc>
        <w:tc>
          <w:tcPr>
            <w:tcW w:w="4035" w:type="dxa"/>
            <w:vAlign w:val="center"/>
          </w:tcPr>
          <w:p>
            <w:pPr>
              <w:snapToGrid w:val="0"/>
              <w:rPr>
                <w:color w:val="auto"/>
                <w:szCs w:val="21"/>
              </w:rPr>
            </w:pPr>
            <w:r>
              <w:rPr>
                <w:rFonts w:hint="eastAsia"/>
                <w:color w:val="auto"/>
                <w:szCs w:val="21"/>
              </w:rPr>
              <w:t>1、讲台尺寸：</w:t>
            </w:r>
            <w:r>
              <w:rPr>
                <w:rFonts w:hint="eastAsia"/>
                <w:b/>
                <w:bCs/>
                <w:color w:val="auto"/>
                <w:szCs w:val="21"/>
              </w:rPr>
              <w:t>中标后具体设计方案必须得到采购人认可。</w:t>
            </w:r>
            <w:r>
              <w:rPr>
                <w:rFonts w:hint="eastAsia"/>
                <w:color w:val="auto"/>
                <w:szCs w:val="21"/>
              </w:rPr>
              <w:t>高</w:t>
            </w:r>
            <w:r>
              <w:rPr>
                <w:color w:val="auto"/>
                <w:szCs w:val="21"/>
              </w:rPr>
              <w:t>10</w:t>
            </w:r>
            <w:r>
              <w:rPr>
                <w:rFonts w:hint="eastAsia"/>
                <w:color w:val="auto"/>
                <w:szCs w:val="21"/>
              </w:rPr>
              <w:t>60mm</w:t>
            </w:r>
            <w:r>
              <w:rPr>
                <w:rFonts w:hint="eastAsia" w:ascii="MS Mincho" w:hAnsi="MS Mincho" w:eastAsia="MS Mincho" w:cs="MS Mincho"/>
                <w:color w:val="auto"/>
                <w:szCs w:val="21"/>
              </w:rPr>
              <w:t>✘</w:t>
            </w:r>
            <w:r>
              <w:rPr>
                <w:rFonts w:hint="eastAsia"/>
                <w:color w:val="auto"/>
                <w:szCs w:val="21"/>
              </w:rPr>
              <w:t>宽10</w:t>
            </w:r>
            <w:r>
              <w:rPr>
                <w:color w:val="auto"/>
                <w:szCs w:val="21"/>
              </w:rPr>
              <w:t>0</w:t>
            </w:r>
            <w:r>
              <w:rPr>
                <w:rFonts w:hint="eastAsia"/>
                <w:color w:val="auto"/>
                <w:szCs w:val="21"/>
              </w:rPr>
              <w:t>0mm</w:t>
            </w:r>
            <w:r>
              <w:rPr>
                <w:rFonts w:hint="eastAsia" w:ascii="MS Mincho" w:hAnsi="MS Mincho" w:eastAsia="MS Mincho" w:cs="MS Mincho"/>
                <w:color w:val="auto"/>
                <w:szCs w:val="21"/>
              </w:rPr>
              <w:t>✘</w:t>
            </w:r>
            <w:r>
              <w:rPr>
                <w:rFonts w:hint="eastAsia"/>
                <w:color w:val="auto"/>
                <w:szCs w:val="21"/>
              </w:rPr>
              <w:t>厚度750mm，整体采用分体式结构，上下两部分采用分体组装。</w:t>
            </w:r>
          </w:p>
          <w:p>
            <w:pPr>
              <w:snapToGrid w:val="0"/>
              <w:rPr>
                <w:color w:val="auto"/>
                <w:szCs w:val="21"/>
              </w:rPr>
            </w:pPr>
            <w:r>
              <w:rPr>
                <w:rFonts w:hint="eastAsia"/>
                <w:color w:val="auto"/>
                <w:szCs w:val="21"/>
              </w:rPr>
              <w:t>2、钢木结合材料一体成型，桌面免漆木质耐划台面（厚度为20或25mm），</w:t>
            </w:r>
            <w:r>
              <w:rPr>
                <w:rFonts w:hint="eastAsia"/>
                <w:b/>
                <w:bCs/>
                <w:color w:val="auto"/>
                <w:szCs w:val="21"/>
              </w:rPr>
              <w:t>其余部位均为优质冷轧钢（包括钢质方管、脚箱基础、抽屉、外侧半封闭体等</w:t>
            </w:r>
            <w:r>
              <w:rPr>
                <w:rFonts w:hint="eastAsia"/>
                <w:color w:val="auto"/>
                <w:szCs w:val="21"/>
              </w:rPr>
              <w:t>，采用游标卡尺实测1.0厚冷轧钢板，不含油漆层厚度）；半封闭结构，便于教师使用。</w:t>
            </w:r>
          </w:p>
          <w:p>
            <w:pPr>
              <w:snapToGrid w:val="0"/>
              <w:rPr>
                <w:color w:val="auto"/>
                <w:szCs w:val="21"/>
              </w:rPr>
            </w:pPr>
            <w:r>
              <w:rPr>
                <w:rFonts w:hint="eastAsia"/>
                <w:color w:val="auto"/>
                <w:szCs w:val="21"/>
              </w:rPr>
              <w:t>3、上层内侧采用隐藏抽拉式设计，安装2个抽屉，抽屉采用优质三节加厚钢质滑轨，可抽拉5万次以上无损伤，扣手采用高耐磨加厚铝合金拉手，暗装锁具。桌体下层带固定层板，合理的尺寸设计；脚基础必须牢固、耐搬移。</w:t>
            </w:r>
          </w:p>
          <w:p>
            <w:pPr>
              <w:snapToGrid w:val="0"/>
              <w:rPr>
                <w:color w:val="auto"/>
                <w:szCs w:val="21"/>
              </w:rPr>
            </w:pPr>
            <w:r>
              <w:rPr>
                <w:rFonts w:hint="eastAsia"/>
                <w:color w:val="auto"/>
                <w:szCs w:val="21"/>
              </w:rPr>
              <w:t>4、工艺：柜体部分经激光切割，磨具冲压、折弯，组焊，喷涂、装配而成。焊接部分采用高标准熔接焊,确保表面平整光滑，焊接点牢固、无虚焊。整体表面经酸洗、水洗、磷化、水洗、钝化等后全封闭最新环保静电喷塑，塑粉采用环氧聚酯粉末，漆膜附着力强，无污染，无甲醛释放，整体美观大方，经久耐用！</w:t>
            </w:r>
          </w:p>
          <w:p>
            <w:pPr>
              <w:snapToGrid w:val="0"/>
              <w:rPr>
                <w:color w:val="auto"/>
              </w:rPr>
            </w:pPr>
          </w:p>
        </w:tc>
        <w:tc>
          <w:tcPr>
            <w:tcW w:w="709" w:type="dxa"/>
            <w:vAlign w:val="center"/>
          </w:tcPr>
          <w:p>
            <w:pPr>
              <w:snapToGrid w:val="0"/>
              <w:rPr>
                <w:rFonts w:cs="宋体"/>
                <w:color w:val="auto"/>
                <w:sz w:val="18"/>
                <w:szCs w:val="18"/>
              </w:rPr>
            </w:pPr>
            <w:r>
              <w:rPr>
                <w:rFonts w:hint="eastAsia" w:cs="宋体"/>
                <w:color w:val="auto"/>
                <w:sz w:val="18"/>
                <w:szCs w:val="18"/>
              </w:rPr>
              <w:t>47套</w:t>
            </w:r>
          </w:p>
        </w:tc>
        <w:tc>
          <w:tcPr>
            <w:tcW w:w="834" w:type="dxa"/>
          </w:tcPr>
          <w:p>
            <w:pPr>
              <w:snapToGrid w:val="0"/>
              <w:rPr>
                <w:rFonts w:cs="宋体"/>
                <w:color w:val="auto"/>
                <w:sz w:val="18"/>
                <w:szCs w:val="18"/>
              </w:rPr>
            </w:pPr>
          </w:p>
        </w:tc>
        <w:tc>
          <w:tcPr>
            <w:tcW w:w="851" w:type="dxa"/>
          </w:tcPr>
          <w:p>
            <w:pPr>
              <w:snapToGrid w:val="0"/>
              <w:rPr>
                <w:rFonts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875" w:type="dxa"/>
            <w:vAlign w:val="center"/>
          </w:tcPr>
          <w:p>
            <w:pPr>
              <w:snapToGrid w:val="0"/>
              <w:jc w:val="center"/>
              <w:rPr>
                <w:color w:val="auto"/>
                <w:sz w:val="18"/>
                <w:szCs w:val="18"/>
              </w:rPr>
            </w:pPr>
            <w:r>
              <w:rPr>
                <w:rFonts w:hint="eastAsia"/>
                <w:color w:val="auto"/>
                <w:sz w:val="18"/>
                <w:szCs w:val="18"/>
              </w:rPr>
              <w:t>合计</w:t>
            </w:r>
          </w:p>
        </w:tc>
        <w:tc>
          <w:tcPr>
            <w:tcW w:w="8980" w:type="dxa"/>
            <w:gridSpan w:val="5"/>
            <w:vAlign w:val="center"/>
          </w:tcPr>
          <w:p>
            <w:pPr>
              <w:snapToGrid w:val="0"/>
              <w:rPr>
                <w:rFonts w:cs="宋体"/>
                <w:color w:val="auto"/>
                <w:sz w:val="18"/>
                <w:szCs w:val="18"/>
              </w:rPr>
            </w:pPr>
            <w:r>
              <w:rPr>
                <w:rFonts w:hint="eastAsia" w:cs="宋体"/>
                <w:color w:val="auto"/>
                <w:sz w:val="18"/>
                <w:szCs w:val="18"/>
              </w:rPr>
              <w:t>大写：     元（小写：    元）</w:t>
            </w:r>
          </w:p>
        </w:tc>
      </w:tr>
    </w:tbl>
    <w:p>
      <w:pPr>
        <w:pStyle w:val="26"/>
        <w:snapToGrid w:val="0"/>
        <w:spacing w:before="120" w:after="120" w:line="540" w:lineRule="exact"/>
        <w:ind w:firstLine="480"/>
        <w:rPr>
          <w:rFonts w:eastAsiaTheme="minorEastAsia"/>
          <w:color w:val="auto"/>
          <w:sz w:val="24"/>
          <w:szCs w:val="24"/>
        </w:rPr>
      </w:pPr>
    </w:p>
    <w:p>
      <w:pPr>
        <w:pStyle w:val="26"/>
        <w:snapToGrid w:val="0"/>
        <w:spacing w:before="120" w:after="120" w:line="540" w:lineRule="exact"/>
        <w:ind w:firstLine="480"/>
        <w:rPr>
          <w:rFonts w:eastAsiaTheme="minorEastAsia"/>
          <w:color w:val="auto"/>
          <w:sz w:val="24"/>
          <w:szCs w:val="24"/>
        </w:rPr>
      </w:pPr>
    </w:p>
    <w:p>
      <w:pPr>
        <w:pStyle w:val="26"/>
        <w:snapToGrid w:val="0"/>
        <w:spacing w:before="120" w:after="120" w:line="540" w:lineRule="exact"/>
        <w:ind w:firstLine="480"/>
        <w:rPr>
          <w:rFonts w:eastAsiaTheme="minorEastAsia"/>
          <w:color w:val="auto"/>
          <w:sz w:val="24"/>
          <w:szCs w:val="24"/>
        </w:rPr>
      </w:pPr>
    </w:p>
    <w:p>
      <w:pPr>
        <w:pStyle w:val="26"/>
        <w:snapToGrid w:val="0"/>
        <w:spacing w:before="120" w:after="120" w:line="540" w:lineRule="exact"/>
        <w:ind w:firstLine="480"/>
        <w:rPr>
          <w:rFonts w:eastAsiaTheme="minorEastAsia"/>
          <w:color w:val="auto"/>
          <w:sz w:val="24"/>
          <w:szCs w:val="24"/>
        </w:rPr>
      </w:pPr>
    </w:p>
    <w:p>
      <w:pPr>
        <w:pStyle w:val="26"/>
        <w:snapToGrid w:val="0"/>
        <w:spacing w:before="120" w:after="120" w:line="540" w:lineRule="exact"/>
        <w:ind w:firstLine="480"/>
        <w:rPr>
          <w:rFonts w:eastAsiaTheme="minorEastAsia"/>
          <w:color w:val="auto"/>
          <w:sz w:val="24"/>
          <w:szCs w:val="24"/>
        </w:rPr>
      </w:pPr>
    </w:p>
    <w:p>
      <w:pPr>
        <w:pStyle w:val="26"/>
        <w:snapToGrid w:val="0"/>
        <w:spacing w:before="120" w:after="120" w:line="540" w:lineRule="exact"/>
        <w:ind w:firstLine="480"/>
        <w:rPr>
          <w:rFonts w:eastAsiaTheme="minorEastAsia"/>
          <w:color w:val="auto"/>
          <w:sz w:val="24"/>
          <w:szCs w:val="24"/>
        </w:rPr>
      </w:pPr>
    </w:p>
    <w:p>
      <w:pPr>
        <w:pStyle w:val="26"/>
        <w:snapToGrid w:val="0"/>
        <w:spacing w:before="120" w:after="120" w:line="540" w:lineRule="exact"/>
        <w:ind w:firstLine="480"/>
        <w:rPr>
          <w:rFonts w:eastAsiaTheme="minorEastAsia"/>
          <w:color w:val="auto"/>
          <w:sz w:val="24"/>
          <w:szCs w:val="24"/>
        </w:rPr>
      </w:pPr>
    </w:p>
    <w:p>
      <w:pPr>
        <w:spacing w:line="480" w:lineRule="exact"/>
        <w:jc w:val="left"/>
        <w:rPr>
          <w:rFonts w:ascii="仿宋_GB2312" w:hAnsi="仿宋_GB2312" w:eastAsia="仿宋_GB2312" w:cs="Times New Roman"/>
          <w:b/>
          <w:color w:val="auto"/>
          <w:kern w:val="0"/>
          <w:sz w:val="32"/>
          <w:szCs w:val="32"/>
        </w:rPr>
      </w:pPr>
    </w:p>
    <w:p>
      <w:pPr>
        <w:spacing w:line="480" w:lineRule="exact"/>
        <w:jc w:val="left"/>
        <w:rPr>
          <w:rFonts w:ascii="宋体" w:hAnsi="宋体" w:eastAsia="宋体" w:cs="宋体"/>
          <w:b/>
          <w:color w:val="auto"/>
          <w:kern w:val="0"/>
          <w:sz w:val="28"/>
          <w:szCs w:val="28"/>
        </w:rPr>
      </w:pPr>
      <w:r>
        <w:rPr>
          <w:rFonts w:hint="eastAsia" w:ascii="仿宋_GB2312" w:hAnsi="仿宋_GB2312" w:eastAsia="仿宋_GB2312" w:cs="Times New Roman"/>
          <w:b/>
          <w:color w:val="auto"/>
          <w:kern w:val="0"/>
          <w:sz w:val="32"/>
          <w:szCs w:val="32"/>
        </w:rPr>
        <w:t xml:space="preserve">附件二               </w:t>
      </w:r>
      <w:r>
        <w:rPr>
          <w:rFonts w:hint="eastAsia" w:ascii="宋体" w:hAnsi="宋体" w:eastAsia="宋体" w:cs="宋体"/>
          <w:b/>
          <w:color w:val="auto"/>
          <w:kern w:val="0"/>
          <w:sz w:val="28"/>
          <w:szCs w:val="28"/>
        </w:rPr>
        <w:t>安全责任书</w:t>
      </w:r>
    </w:p>
    <w:p>
      <w:pPr>
        <w:autoSpaceDE w:val="0"/>
        <w:autoSpaceDN w:val="0"/>
        <w:adjustRightInd w:val="0"/>
        <w:jc w:val="left"/>
        <w:rPr>
          <w:rFonts w:ascii="仿宋_GB2312" w:hAnsi="Times New Roman" w:eastAsia="仿宋_GB2312" w:cs="仿宋_GB2312"/>
          <w:color w:val="auto"/>
          <w:kern w:val="0"/>
          <w:sz w:val="24"/>
          <w:szCs w:val="24"/>
        </w:rPr>
      </w:pPr>
    </w:p>
    <w:p>
      <w:pPr>
        <w:spacing w:line="480" w:lineRule="exact"/>
        <w:jc w:val="left"/>
        <w:rPr>
          <w:rFonts w:ascii="宋体" w:hAnsi="宋体" w:eastAsia="宋体" w:cs="宋体"/>
          <w:b/>
          <w:color w:val="auto"/>
          <w:kern w:val="0"/>
          <w:sz w:val="24"/>
          <w:szCs w:val="24"/>
        </w:rPr>
      </w:pPr>
      <w:r>
        <w:rPr>
          <w:rFonts w:hint="eastAsia" w:ascii="宋体" w:hAnsi="宋体" w:eastAsia="宋体" w:cs="宋体"/>
          <w:b/>
          <w:color w:val="auto"/>
          <w:kern w:val="0"/>
          <w:sz w:val="24"/>
          <w:szCs w:val="24"/>
        </w:rPr>
        <w:t>甲方：盐城幼儿师范高等专科学校            （以下简称甲方）</w:t>
      </w:r>
    </w:p>
    <w:p>
      <w:pPr>
        <w:autoSpaceDE w:val="0"/>
        <w:autoSpaceDN w:val="0"/>
        <w:adjustRightInd w:val="0"/>
        <w:jc w:val="left"/>
        <w:rPr>
          <w:rFonts w:ascii="仿宋_GB2312" w:hAnsi="Times New Roman" w:eastAsia="仿宋_GB2312" w:cs="仿宋_GB2312"/>
          <w:color w:val="auto"/>
          <w:kern w:val="0"/>
          <w:sz w:val="22"/>
        </w:rPr>
      </w:pPr>
    </w:p>
    <w:p>
      <w:pPr>
        <w:spacing w:line="480" w:lineRule="exact"/>
        <w:jc w:val="left"/>
        <w:rPr>
          <w:rFonts w:ascii="宋体" w:hAnsi="宋体" w:eastAsia="宋体" w:cs="宋体"/>
          <w:b/>
          <w:color w:val="auto"/>
          <w:kern w:val="0"/>
          <w:sz w:val="24"/>
          <w:szCs w:val="24"/>
        </w:rPr>
      </w:pPr>
      <w:r>
        <w:rPr>
          <w:rFonts w:hint="eastAsia" w:ascii="宋体" w:hAnsi="宋体" w:eastAsia="宋体" w:cs="宋体"/>
          <w:b/>
          <w:color w:val="auto"/>
          <w:kern w:val="0"/>
          <w:sz w:val="24"/>
          <w:szCs w:val="24"/>
        </w:rPr>
        <w:t>乙方：                                    （以下简称乙方）</w:t>
      </w:r>
    </w:p>
    <w:p>
      <w:pPr>
        <w:autoSpaceDE w:val="0"/>
        <w:autoSpaceDN w:val="0"/>
        <w:adjustRightInd w:val="0"/>
        <w:jc w:val="left"/>
        <w:rPr>
          <w:rFonts w:ascii="仿宋_GB2312" w:hAnsi="Times New Roman" w:eastAsia="仿宋_GB2312" w:cs="仿宋_GB2312"/>
          <w:color w:val="auto"/>
          <w:kern w:val="0"/>
          <w:sz w:val="22"/>
        </w:rPr>
      </w:pPr>
    </w:p>
    <w:p>
      <w:pPr>
        <w:spacing w:line="440" w:lineRule="exact"/>
        <w:ind w:firstLine="470"/>
        <w:rPr>
          <w:rFonts w:ascii="宋体" w:hAnsi="宋体" w:eastAsia="宋体" w:cs="宋体"/>
          <w:color w:val="auto"/>
          <w:kern w:val="0"/>
          <w:sz w:val="24"/>
          <w:szCs w:val="24"/>
        </w:rPr>
      </w:pPr>
      <w:r>
        <w:rPr>
          <w:rFonts w:hint="eastAsia" w:ascii="宋体" w:hAnsi="宋体" w:eastAsia="宋体" w:cs="宋体"/>
          <w:color w:val="auto"/>
          <w:kern w:val="0"/>
          <w:sz w:val="24"/>
          <w:szCs w:val="24"/>
        </w:rPr>
        <w:t>为保证安全，保障校园良好秩序，规范施工，凡在我校承担采购、基建、装修、维修项目，以及市政、绿化、水电气及设备安装等项目的参建单位须在合同签署前与甲方签订本责任书。</w:t>
      </w:r>
    </w:p>
    <w:p>
      <w:pPr>
        <w:spacing w:line="440" w:lineRule="exact"/>
        <w:rPr>
          <w:rFonts w:ascii="宋体" w:hAnsi="宋体" w:eastAsia="宋体" w:cs="宋体"/>
          <w:b/>
          <w:color w:val="auto"/>
          <w:kern w:val="0"/>
          <w:sz w:val="24"/>
          <w:szCs w:val="24"/>
        </w:rPr>
      </w:pPr>
      <w:r>
        <w:rPr>
          <w:rFonts w:hint="eastAsia" w:ascii="宋体" w:hAnsi="宋体" w:eastAsia="宋体" w:cs="宋体"/>
          <w:b/>
          <w:color w:val="auto"/>
          <w:kern w:val="0"/>
          <w:sz w:val="24"/>
          <w:szCs w:val="24"/>
        </w:rPr>
        <w:t>一、建立以项目经理为首的安全保证体系</w:t>
      </w:r>
    </w:p>
    <w:p>
      <w:pPr>
        <w:spacing w:line="440" w:lineRule="exact"/>
        <w:ind w:firstLine="560"/>
        <w:rPr>
          <w:rFonts w:ascii="宋体" w:hAnsi="宋体" w:eastAsia="宋体" w:cs="宋体"/>
          <w:color w:val="auto"/>
          <w:kern w:val="0"/>
          <w:sz w:val="24"/>
          <w:szCs w:val="24"/>
        </w:rPr>
      </w:pPr>
      <w:r>
        <w:rPr>
          <w:rFonts w:hint="eastAsia" w:ascii="宋体" w:hAnsi="宋体" w:eastAsia="宋体" w:cs="宋体"/>
          <w:color w:val="auto"/>
          <w:kern w:val="0"/>
          <w:sz w:val="24"/>
          <w:szCs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pPr>
        <w:spacing w:line="440" w:lineRule="exact"/>
        <w:rPr>
          <w:rFonts w:ascii="宋体" w:hAnsi="宋体" w:eastAsia="宋体" w:cs="宋体"/>
          <w:b/>
          <w:color w:val="auto"/>
          <w:kern w:val="0"/>
          <w:sz w:val="24"/>
          <w:szCs w:val="24"/>
        </w:rPr>
      </w:pPr>
      <w:r>
        <w:rPr>
          <w:rFonts w:hint="eastAsia" w:ascii="宋体" w:hAnsi="宋体" w:eastAsia="宋体" w:cs="宋体"/>
          <w:b/>
          <w:color w:val="auto"/>
          <w:kern w:val="0"/>
          <w:sz w:val="24"/>
          <w:szCs w:val="24"/>
        </w:rPr>
        <w:t>1、建立健全各项安全管理制度</w:t>
      </w:r>
    </w:p>
    <w:p>
      <w:pPr>
        <w:spacing w:line="440" w:lineRule="exact"/>
        <w:ind w:firstLine="560"/>
        <w:rPr>
          <w:rFonts w:ascii="宋体" w:hAnsi="宋体" w:eastAsia="宋体" w:cs="宋体"/>
          <w:color w:val="auto"/>
          <w:kern w:val="0"/>
          <w:sz w:val="24"/>
          <w:szCs w:val="24"/>
        </w:rPr>
      </w:pPr>
      <w:r>
        <w:rPr>
          <w:rFonts w:hint="eastAsia" w:ascii="宋体" w:hAnsi="宋体" w:eastAsia="宋体" w:cs="宋体"/>
          <w:color w:val="auto"/>
          <w:kern w:val="0"/>
          <w:sz w:val="24"/>
          <w:szCs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rPr>
          <w:rFonts w:ascii="宋体" w:hAnsi="宋体" w:eastAsia="宋体" w:cs="宋体"/>
          <w:b/>
          <w:color w:val="auto"/>
          <w:kern w:val="0"/>
          <w:sz w:val="24"/>
          <w:szCs w:val="24"/>
        </w:rPr>
      </w:pPr>
      <w:r>
        <w:rPr>
          <w:rFonts w:hint="eastAsia" w:ascii="宋体" w:hAnsi="宋体" w:eastAsia="宋体" w:cs="宋体"/>
          <w:b/>
          <w:color w:val="auto"/>
          <w:kern w:val="0"/>
          <w:sz w:val="24"/>
          <w:szCs w:val="24"/>
        </w:rPr>
        <w:t>2、建立安全教育制度</w:t>
      </w:r>
    </w:p>
    <w:p>
      <w:pPr>
        <w:spacing w:line="440" w:lineRule="exact"/>
        <w:ind w:firstLine="560"/>
        <w:rPr>
          <w:rFonts w:ascii="宋体" w:hAnsi="宋体" w:eastAsia="宋体" w:cs="宋体"/>
          <w:color w:val="auto"/>
          <w:kern w:val="0"/>
          <w:sz w:val="24"/>
          <w:szCs w:val="24"/>
        </w:rPr>
      </w:pPr>
      <w:r>
        <w:rPr>
          <w:rFonts w:hint="eastAsia" w:ascii="宋体" w:hAnsi="宋体" w:eastAsia="宋体" w:cs="宋体"/>
          <w:color w:val="auto"/>
          <w:kern w:val="0"/>
          <w:sz w:val="24"/>
          <w:szCs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spacing w:line="440" w:lineRule="exact"/>
        <w:rPr>
          <w:rFonts w:ascii="宋体" w:hAnsi="宋体" w:eastAsia="宋体" w:cs="宋体"/>
          <w:b/>
          <w:color w:val="auto"/>
          <w:kern w:val="0"/>
          <w:sz w:val="24"/>
          <w:szCs w:val="24"/>
        </w:rPr>
      </w:pPr>
      <w:r>
        <w:rPr>
          <w:rFonts w:hint="eastAsia" w:ascii="宋体" w:hAnsi="宋体" w:eastAsia="宋体" w:cs="宋体"/>
          <w:b/>
          <w:color w:val="auto"/>
          <w:kern w:val="0"/>
          <w:sz w:val="24"/>
          <w:szCs w:val="24"/>
        </w:rPr>
        <w:t>3、坚持安全检查制度</w:t>
      </w:r>
    </w:p>
    <w:p>
      <w:pPr>
        <w:spacing w:line="440" w:lineRule="exact"/>
        <w:ind w:firstLine="560"/>
        <w:rPr>
          <w:rFonts w:ascii="宋体" w:hAnsi="宋体" w:eastAsia="宋体" w:cs="宋体"/>
          <w:color w:val="auto"/>
          <w:kern w:val="0"/>
          <w:sz w:val="24"/>
          <w:szCs w:val="24"/>
        </w:rPr>
      </w:pPr>
      <w:r>
        <w:rPr>
          <w:rFonts w:hint="eastAsia" w:ascii="宋体" w:hAnsi="宋体" w:eastAsia="宋体" w:cs="宋体"/>
          <w:color w:val="auto"/>
          <w:kern w:val="0"/>
          <w:sz w:val="24"/>
          <w:szCs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pacing w:line="440" w:lineRule="exact"/>
        <w:rPr>
          <w:rFonts w:ascii="宋体" w:hAnsi="宋体" w:eastAsia="宋体" w:cs="宋体"/>
          <w:b/>
          <w:color w:val="auto"/>
          <w:kern w:val="0"/>
          <w:sz w:val="24"/>
          <w:szCs w:val="24"/>
        </w:rPr>
      </w:pPr>
      <w:r>
        <w:rPr>
          <w:rFonts w:hint="eastAsia" w:ascii="宋体" w:hAnsi="宋体" w:eastAsia="宋体" w:cs="宋体"/>
          <w:b/>
          <w:color w:val="auto"/>
          <w:kern w:val="0"/>
          <w:sz w:val="24"/>
          <w:szCs w:val="24"/>
        </w:rPr>
        <w:t>4、坚持安全交底制度</w:t>
      </w:r>
    </w:p>
    <w:p>
      <w:pPr>
        <w:spacing w:line="440" w:lineRule="exact"/>
        <w:ind w:firstLine="6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rPr>
          <w:rFonts w:ascii="宋体" w:hAnsi="宋体" w:eastAsia="宋体" w:cs="宋体"/>
          <w:b/>
          <w:color w:val="auto"/>
          <w:kern w:val="0"/>
          <w:sz w:val="24"/>
          <w:szCs w:val="24"/>
        </w:rPr>
      </w:pPr>
      <w:r>
        <w:rPr>
          <w:rFonts w:hint="eastAsia" w:ascii="宋体" w:hAnsi="宋体" w:eastAsia="宋体" w:cs="宋体"/>
          <w:b/>
          <w:color w:val="auto"/>
          <w:kern w:val="0"/>
          <w:sz w:val="24"/>
          <w:szCs w:val="24"/>
        </w:rPr>
        <w:t>5、规范安全事故处理制度</w:t>
      </w:r>
    </w:p>
    <w:p>
      <w:pPr>
        <w:spacing w:line="440" w:lineRule="exact"/>
        <w:ind w:firstLine="437"/>
        <w:rPr>
          <w:rFonts w:ascii="宋体" w:hAnsi="宋体" w:eastAsia="宋体" w:cs="宋体"/>
          <w:color w:val="auto"/>
          <w:kern w:val="0"/>
          <w:sz w:val="24"/>
          <w:szCs w:val="24"/>
        </w:rPr>
      </w:pPr>
      <w:r>
        <w:rPr>
          <w:rFonts w:hint="eastAsia" w:ascii="宋体" w:hAnsi="宋体" w:eastAsia="宋体" w:cs="宋体"/>
          <w:color w:val="auto"/>
          <w:kern w:val="0"/>
          <w:sz w:val="24"/>
          <w:szCs w:val="24"/>
        </w:rPr>
        <w:t>现场发生的安全事故，查明原因，教育大家，并落实整改措施。重大事故必须及时向甲方及地方有关部门汇报，积极配合和接受有关部门的调查处理。</w:t>
      </w:r>
    </w:p>
    <w:p>
      <w:pPr>
        <w:spacing w:line="440" w:lineRule="exact"/>
        <w:rPr>
          <w:rFonts w:ascii="宋体" w:hAnsi="宋体" w:eastAsia="宋体" w:cs="宋体"/>
          <w:b/>
          <w:color w:val="auto"/>
          <w:kern w:val="0"/>
          <w:sz w:val="24"/>
          <w:szCs w:val="24"/>
        </w:rPr>
      </w:pPr>
      <w:r>
        <w:rPr>
          <w:rFonts w:hint="eastAsia" w:ascii="宋体" w:hAnsi="宋体" w:eastAsia="宋体" w:cs="宋体"/>
          <w:b/>
          <w:color w:val="auto"/>
          <w:kern w:val="0"/>
          <w:sz w:val="24"/>
          <w:szCs w:val="24"/>
        </w:rPr>
        <w:t>6、坚持特殊工种持证上岗制度</w:t>
      </w:r>
    </w:p>
    <w:p>
      <w:pPr>
        <w:spacing w:line="440" w:lineRule="exact"/>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pPr>
        <w:spacing w:line="440" w:lineRule="exact"/>
        <w:rPr>
          <w:rFonts w:ascii="宋体" w:hAnsi="宋体" w:eastAsia="宋体" w:cs="宋体"/>
          <w:b/>
          <w:color w:val="auto"/>
          <w:kern w:val="0"/>
          <w:sz w:val="24"/>
          <w:szCs w:val="24"/>
        </w:rPr>
      </w:pPr>
      <w:r>
        <w:rPr>
          <w:rFonts w:hint="eastAsia" w:ascii="宋体" w:hAnsi="宋体" w:eastAsia="宋体" w:cs="宋体"/>
          <w:b/>
          <w:color w:val="auto"/>
          <w:kern w:val="0"/>
          <w:sz w:val="24"/>
          <w:szCs w:val="24"/>
        </w:rPr>
        <w:t>二、安全施工措施</w:t>
      </w:r>
    </w:p>
    <w:p>
      <w:pPr>
        <w:spacing w:line="440" w:lineRule="exact"/>
        <w:ind w:firstLine="413"/>
        <w:rPr>
          <w:rFonts w:ascii="宋体" w:hAnsi="宋体" w:eastAsia="宋体" w:cs="宋体"/>
          <w:b/>
          <w:color w:val="auto"/>
          <w:kern w:val="0"/>
          <w:sz w:val="24"/>
          <w:szCs w:val="24"/>
        </w:rPr>
      </w:pPr>
      <w:r>
        <w:rPr>
          <w:rFonts w:hint="eastAsia" w:ascii="宋体" w:hAnsi="宋体" w:eastAsia="宋体" w:cs="宋体"/>
          <w:b/>
          <w:color w:val="auto"/>
          <w:kern w:val="0"/>
          <w:sz w:val="24"/>
          <w:szCs w:val="24"/>
        </w:rPr>
        <w:t>1、强电施工安全管理</w:t>
      </w:r>
    </w:p>
    <w:p>
      <w:pPr>
        <w:spacing w:line="440" w:lineRule="exact"/>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40" w:lineRule="exact"/>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乙方应督促施工方强电施工人员要认真进行现场施工工作，确保设备和人员的安全；强电现场领班监督指导并检查施工规范及安全防护情况；施工期间必须严格执行电工"四措八制",严禁</w:t>
      </w:r>
      <w:r>
        <w:rPr>
          <w:color w:val="auto"/>
        </w:rPr>
        <w:fldChar w:fldCharType="begin"/>
      </w:r>
      <w:r>
        <w:rPr>
          <w:color w:val="auto"/>
        </w:rP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rPr>
          <w:color w:val="auto"/>
        </w:rPr>
        <w:fldChar w:fldCharType="separate"/>
      </w:r>
      <w:r>
        <w:rPr>
          <w:rFonts w:hint="eastAsia" w:ascii="宋体" w:hAnsi="宋体" w:eastAsia="宋体" w:cs="宋体"/>
          <w:color w:val="auto"/>
          <w:kern w:val="0"/>
          <w:sz w:val="24"/>
          <w:szCs w:val="24"/>
        </w:rPr>
        <w:t>违章作业</w:t>
      </w:r>
      <w:r>
        <w:rPr>
          <w:rFonts w:hint="eastAsia" w:ascii="宋体" w:hAnsi="宋体" w:eastAsia="宋体" w:cs="宋体"/>
          <w:color w:val="auto"/>
          <w:kern w:val="0"/>
          <w:sz w:val="24"/>
          <w:szCs w:val="24"/>
        </w:rPr>
        <w:fldChar w:fldCharType="end"/>
      </w:r>
      <w:r>
        <w:rPr>
          <w:rFonts w:hint="eastAsia" w:ascii="宋体" w:hAnsi="宋体" w:eastAsia="宋体" w:cs="宋体"/>
          <w:color w:val="auto"/>
          <w:kern w:val="0"/>
          <w:sz w:val="24"/>
          <w:szCs w:val="24"/>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rPr>
          <w:color w:val="auto"/>
        </w:rPr>
        <w:fldChar w:fldCharType="begin"/>
      </w:r>
      <w:r>
        <w:rPr>
          <w:color w:val="auto"/>
        </w:rP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rPr>
          <w:color w:val="auto"/>
        </w:rPr>
        <w:fldChar w:fldCharType="separate"/>
      </w:r>
      <w:r>
        <w:rPr>
          <w:rFonts w:hint="eastAsia" w:ascii="宋体" w:hAnsi="宋体" w:eastAsia="宋体" w:cs="宋体"/>
          <w:color w:val="auto"/>
          <w:kern w:val="0"/>
          <w:sz w:val="24"/>
          <w:szCs w:val="24"/>
        </w:rPr>
        <w:t>隔离开关</w:t>
      </w:r>
      <w:r>
        <w:rPr>
          <w:rFonts w:hint="eastAsia" w:ascii="宋体" w:hAnsi="宋体" w:eastAsia="宋体" w:cs="宋体"/>
          <w:color w:val="auto"/>
          <w:kern w:val="0"/>
          <w:sz w:val="24"/>
          <w:szCs w:val="24"/>
        </w:rPr>
        <w:fldChar w:fldCharType="end"/>
      </w:r>
      <w:r>
        <w:rPr>
          <w:rFonts w:hint="eastAsia" w:ascii="宋体" w:hAnsi="宋体" w:eastAsia="宋体" w:cs="宋体"/>
          <w:color w:val="auto"/>
          <w:kern w:val="0"/>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rFonts w:ascii="宋体" w:hAnsi="宋体" w:eastAsia="宋体" w:cs="宋体"/>
          <w:b/>
          <w:color w:val="auto"/>
          <w:kern w:val="0"/>
          <w:sz w:val="24"/>
          <w:szCs w:val="24"/>
        </w:rPr>
      </w:pPr>
      <w:r>
        <w:rPr>
          <w:rFonts w:hint="eastAsia" w:ascii="宋体" w:hAnsi="宋体" w:eastAsia="宋体" w:cs="宋体"/>
          <w:b/>
          <w:color w:val="auto"/>
          <w:kern w:val="0"/>
          <w:sz w:val="24"/>
          <w:szCs w:val="24"/>
        </w:rPr>
        <w:t>2、施工用水安全管理</w:t>
      </w:r>
    </w:p>
    <w:p>
      <w:pPr>
        <w:spacing w:line="440" w:lineRule="exact"/>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40" w:lineRule="exact"/>
        <w:ind w:firstLine="551"/>
        <w:rPr>
          <w:rFonts w:ascii="宋体" w:hAnsi="宋体" w:eastAsia="宋体" w:cs="宋体"/>
          <w:b/>
          <w:color w:val="auto"/>
          <w:kern w:val="0"/>
          <w:sz w:val="24"/>
          <w:szCs w:val="24"/>
        </w:rPr>
      </w:pPr>
      <w:r>
        <w:rPr>
          <w:rFonts w:hint="eastAsia" w:ascii="宋体" w:hAnsi="宋体" w:eastAsia="宋体" w:cs="宋体"/>
          <w:b/>
          <w:color w:val="auto"/>
          <w:kern w:val="0"/>
          <w:sz w:val="24"/>
          <w:szCs w:val="24"/>
        </w:rPr>
        <w:t>3、用气用火安全管理</w:t>
      </w:r>
    </w:p>
    <w:p>
      <w:pPr>
        <w:spacing w:line="440" w:lineRule="exact"/>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rFonts w:ascii="宋体" w:hAnsi="宋体" w:eastAsia="宋体" w:cs="宋体"/>
          <w:b/>
          <w:color w:val="auto"/>
          <w:kern w:val="0"/>
          <w:sz w:val="24"/>
          <w:szCs w:val="24"/>
        </w:rPr>
      </w:pPr>
      <w:r>
        <w:rPr>
          <w:rFonts w:hint="eastAsia" w:ascii="宋体" w:hAnsi="宋体" w:eastAsia="宋体" w:cs="宋体"/>
          <w:b/>
          <w:color w:val="auto"/>
          <w:kern w:val="0"/>
          <w:sz w:val="24"/>
          <w:szCs w:val="24"/>
        </w:rPr>
        <w:t>4、机械设备使用安全管理</w:t>
      </w:r>
    </w:p>
    <w:p>
      <w:pPr>
        <w:spacing w:line="440" w:lineRule="exact"/>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spacing w:line="440" w:lineRule="exact"/>
        <w:ind w:firstLine="551"/>
        <w:rPr>
          <w:rFonts w:ascii="宋体" w:hAnsi="宋体" w:eastAsia="宋体" w:cs="宋体"/>
          <w:b/>
          <w:color w:val="auto"/>
          <w:kern w:val="0"/>
          <w:sz w:val="24"/>
          <w:szCs w:val="24"/>
        </w:rPr>
      </w:pPr>
      <w:r>
        <w:rPr>
          <w:rFonts w:hint="eastAsia" w:ascii="宋体" w:hAnsi="宋体" w:eastAsia="宋体" w:cs="宋体"/>
          <w:b/>
          <w:color w:val="auto"/>
          <w:kern w:val="0"/>
          <w:sz w:val="24"/>
          <w:szCs w:val="24"/>
        </w:rPr>
        <w:t>5、施工区域安全管理</w:t>
      </w:r>
    </w:p>
    <w:p>
      <w:pPr>
        <w:shd w:val="clear" w:color="000000" w:fill="FFFFFF"/>
        <w:spacing w:line="440" w:lineRule="exac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乙方应督促施工方施工现场须用专用彩绳或防护网进行有效隔离，在醒目位置设置警示标语等安全标识，专职安全员必须在施工期间坚持现场巡查，确保师生人身安全。</w:t>
      </w:r>
      <w:r>
        <w:rPr>
          <w:color w:val="auto"/>
        </w:rPr>
        <w:fldChar w:fldCharType="begin"/>
      </w:r>
      <w:r>
        <w:rPr>
          <w:color w:val="auto"/>
        </w:rP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rPr>
          <w:color w:val="auto"/>
        </w:rPr>
        <w:fldChar w:fldCharType="separate"/>
      </w:r>
      <w:r>
        <w:rPr>
          <w:rFonts w:hint="eastAsia" w:ascii="宋体" w:hAnsi="宋体" w:eastAsia="宋体" w:cs="宋体"/>
          <w:color w:val="auto"/>
          <w:kern w:val="0"/>
          <w:sz w:val="24"/>
          <w:szCs w:val="24"/>
        </w:rPr>
        <w:t>高空作业</w:t>
      </w:r>
      <w:r>
        <w:rPr>
          <w:rFonts w:hint="eastAsia" w:ascii="宋体" w:hAnsi="宋体" w:eastAsia="宋体" w:cs="宋体"/>
          <w:color w:val="auto"/>
          <w:kern w:val="0"/>
          <w:sz w:val="24"/>
          <w:szCs w:val="24"/>
        </w:rPr>
        <w:fldChar w:fldCharType="end"/>
      </w:r>
      <w:r>
        <w:rPr>
          <w:rFonts w:hint="eastAsia" w:ascii="宋体" w:hAnsi="宋体" w:eastAsia="宋体" w:cs="宋体"/>
          <w:color w:val="auto"/>
          <w:kern w:val="0"/>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rPr>
          <w:color w:val="auto"/>
        </w:rPr>
        <w:fldChar w:fldCharType="begin"/>
      </w:r>
      <w:r>
        <w:rPr>
          <w:color w:val="auto"/>
        </w:rP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rPr>
          <w:color w:val="auto"/>
        </w:rPr>
        <w:fldChar w:fldCharType="separate"/>
      </w:r>
      <w:r>
        <w:rPr>
          <w:rFonts w:hint="eastAsia" w:ascii="宋体" w:hAnsi="宋体" w:eastAsia="宋体" w:cs="宋体"/>
          <w:color w:val="auto"/>
          <w:kern w:val="0"/>
          <w:sz w:val="24"/>
          <w:szCs w:val="24"/>
        </w:rPr>
        <w:t>易碎物品</w:t>
      </w:r>
      <w:r>
        <w:rPr>
          <w:rFonts w:hint="eastAsia" w:ascii="宋体" w:hAnsi="宋体" w:eastAsia="宋体" w:cs="宋体"/>
          <w:color w:val="auto"/>
          <w:kern w:val="0"/>
          <w:sz w:val="24"/>
          <w:szCs w:val="24"/>
        </w:rPr>
        <w:fldChar w:fldCharType="end"/>
      </w:r>
      <w:r>
        <w:rPr>
          <w:rFonts w:hint="eastAsia" w:ascii="宋体" w:hAnsi="宋体" w:eastAsia="宋体" w:cs="宋体"/>
          <w:color w:val="auto"/>
          <w:kern w:val="0"/>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hd w:val="clear" w:color="000000" w:fill="FFFFFF"/>
        <w:spacing w:line="440" w:lineRule="exac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如遇雨、雪、大风（台风）、雷电等特殊天气，乙方应关注天气变化，提前做好应对准备，并负责教育所有可能进场施工人员。</w:t>
      </w:r>
    </w:p>
    <w:p>
      <w:pPr>
        <w:spacing w:line="440" w:lineRule="exact"/>
        <w:rPr>
          <w:rFonts w:ascii="宋体" w:hAnsi="宋体" w:eastAsia="宋体" w:cs="宋体"/>
          <w:b/>
          <w:color w:val="auto"/>
          <w:kern w:val="0"/>
          <w:sz w:val="24"/>
          <w:szCs w:val="24"/>
        </w:rPr>
      </w:pPr>
      <w:r>
        <w:rPr>
          <w:rFonts w:hint="eastAsia" w:ascii="宋体" w:hAnsi="宋体" w:eastAsia="宋体" w:cs="宋体"/>
          <w:b/>
          <w:color w:val="auto"/>
          <w:kern w:val="0"/>
          <w:sz w:val="24"/>
          <w:szCs w:val="24"/>
        </w:rPr>
        <w:t>三、文明施工要求</w:t>
      </w:r>
    </w:p>
    <w:p>
      <w:pPr>
        <w:shd w:val="clear" w:color="000000" w:fill="FFFFFF"/>
        <w:spacing w:line="440" w:lineRule="exac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    2、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3、施工队伍须响应学校管理，车辆进出校门须遵守门卫有关规定。</w:t>
      </w:r>
    </w:p>
    <w:p>
      <w:pPr>
        <w:spacing w:line="44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4、乙方应督促施工方建筑材料须有序堆放，不得堆放在道路上，不得影响师生出行，不得在道路上搅拌砂浆、砼。</w:t>
      </w:r>
    </w:p>
    <w:p>
      <w:pPr>
        <w:spacing w:line="44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5、乙方应督促施工方施工中未经甲方同意或有关部门批准，不得随意拆改原建筑物结构及各种设备管线。</w:t>
      </w:r>
    </w:p>
    <w:p>
      <w:pPr>
        <w:spacing w:line="44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6、工程竣工未移交甲方之前，乙方应督促施工方负责对现场的一切设施和工程成品进行保护。</w:t>
      </w:r>
    </w:p>
    <w:p>
      <w:pPr>
        <w:spacing w:line="440" w:lineRule="exact"/>
        <w:rPr>
          <w:rFonts w:ascii="宋体" w:hAnsi="宋体" w:eastAsia="宋体" w:cs="宋体"/>
          <w:b/>
          <w:color w:val="auto"/>
          <w:kern w:val="0"/>
          <w:sz w:val="24"/>
          <w:szCs w:val="24"/>
        </w:rPr>
      </w:pPr>
      <w:r>
        <w:rPr>
          <w:rFonts w:hint="eastAsia" w:ascii="宋体" w:hAnsi="宋体" w:eastAsia="宋体" w:cs="宋体"/>
          <w:b/>
          <w:color w:val="auto"/>
          <w:kern w:val="0"/>
          <w:sz w:val="24"/>
          <w:szCs w:val="24"/>
        </w:rPr>
        <w:t>四、安全责任</w:t>
      </w:r>
    </w:p>
    <w:p>
      <w:pPr>
        <w:snapToGrid w:val="0"/>
        <w:spacing w:line="44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1、乙方必须按江苏省建设厅和盐城市建设行政主管部门颁布的《建设工程施工安全管理规定》施工。乙方须按国家、地方相关法律、法规及相关管理规定要求，完成各项安全文明施工管理工作。</w:t>
      </w:r>
    </w:p>
    <w:p>
      <w:pPr>
        <w:snapToGrid w:val="0"/>
        <w:spacing w:line="440" w:lineRule="exac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pPr>
        <w:snapToGrid w:val="0"/>
        <w:spacing w:line="440" w:lineRule="exac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pPr>
        <w:snapToGrid w:val="0"/>
        <w:spacing w:line="440" w:lineRule="exact"/>
        <w:ind w:firstLine="36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pPr>
        <w:snapToGrid w:val="0"/>
        <w:spacing w:line="440" w:lineRule="exact"/>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乙方在施工中污染周围环境、施工噪音干扰他人等所引起的政府职能部门罚款或停工整改或引起周围居民纠纷和索赔时，其所有发生的费用与损失将全部由乙方自行承担。</w:t>
      </w:r>
    </w:p>
    <w:p>
      <w:pPr>
        <w:spacing w:line="44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pPr>
        <w:spacing w:line="480" w:lineRule="exact"/>
        <w:ind w:firstLine="480"/>
        <w:rPr>
          <w:rFonts w:ascii="宋体" w:hAnsi="Times New Roman" w:eastAsia="Times New Roman" w:cs="Times New Roman"/>
          <w:color w:val="auto"/>
          <w:kern w:val="0"/>
          <w:sz w:val="22"/>
        </w:rPr>
      </w:pPr>
    </w:p>
    <w:p>
      <w:pPr>
        <w:spacing w:line="480" w:lineRule="exact"/>
        <w:ind w:firstLine="480"/>
        <w:rPr>
          <w:rFonts w:ascii="宋体" w:hAnsi="Times New Roman" w:eastAsia="Times New Roman" w:cs="Times New Roman"/>
          <w:color w:val="auto"/>
          <w:kern w:val="0"/>
          <w:sz w:val="22"/>
        </w:rPr>
      </w:pPr>
    </w:p>
    <w:p>
      <w:pPr>
        <w:autoSpaceDE w:val="0"/>
        <w:autoSpaceDN w:val="0"/>
        <w:adjustRightInd w:val="0"/>
        <w:jc w:val="left"/>
        <w:rPr>
          <w:rFonts w:ascii="宋体" w:hAnsi="Times New Roman" w:eastAsia="仿宋_GB2312" w:cs="仿宋_GB2312"/>
          <w:color w:val="auto"/>
          <w:kern w:val="0"/>
          <w:sz w:val="22"/>
        </w:rPr>
      </w:pPr>
    </w:p>
    <w:p>
      <w:pPr>
        <w:spacing w:line="48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甲方：盐城幼儿师范高等专科学校      乙方： </w:t>
      </w:r>
    </w:p>
    <w:p>
      <w:pPr>
        <w:spacing w:line="480" w:lineRule="exact"/>
        <w:ind w:firstLine="480"/>
        <w:rPr>
          <w:rFonts w:ascii="宋体" w:hAnsi="宋体" w:eastAsia="宋体" w:cs="宋体"/>
          <w:color w:val="auto"/>
          <w:kern w:val="0"/>
          <w:sz w:val="24"/>
          <w:szCs w:val="24"/>
        </w:rPr>
      </w:pPr>
    </w:p>
    <w:p>
      <w:pPr>
        <w:spacing w:line="480" w:lineRule="exact"/>
        <w:ind w:firstLine="480"/>
        <w:rPr>
          <w:rFonts w:ascii="宋体" w:hAnsi="宋体" w:eastAsia="宋体" w:cs="宋体"/>
          <w:color w:val="auto"/>
          <w:kern w:val="0"/>
          <w:sz w:val="24"/>
          <w:szCs w:val="24"/>
        </w:rPr>
      </w:pPr>
    </w:p>
    <w:p>
      <w:pPr>
        <w:spacing w:line="480" w:lineRule="exact"/>
        <w:ind w:firstLine="480"/>
        <w:rPr>
          <w:rFonts w:ascii="宋体" w:hAnsi="宋体" w:eastAsia="宋体" w:cs="宋体"/>
          <w:color w:val="auto"/>
          <w:kern w:val="0"/>
          <w:sz w:val="24"/>
          <w:szCs w:val="24"/>
        </w:rPr>
      </w:pPr>
      <w:r>
        <w:rPr>
          <w:rFonts w:hint="eastAsia" w:ascii="宋体" w:hAnsi="宋体" w:eastAsia="宋体" w:cs="宋体"/>
          <w:color w:val="auto"/>
          <w:kern w:val="0"/>
          <w:sz w:val="24"/>
          <w:szCs w:val="24"/>
        </w:rPr>
        <w:t>甲方委托代表签字：                  乙方委托代表签字：</w:t>
      </w:r>
    </w:p>
    <w:p>
      <w:pPr>
        <w:spacing w:line="480" w:lineRule="exact"/>
        <w:rPr>
          <w:rFonts w:ascii="宋体" w:hAnsi="Times New Roman" w:eastAsia="Times New Roman" w:cs="Times New Roman"/>
          <w:color w:val="auto"/>
          <w:kern w:val="0"/>
          <w:sz w:val="22"/>
        </w:rPr>
      </w:pPr>
    </w:p>
    <w:p>
      <w:pPr>
        <w:spacing w:line="480" w:lineRule="exact"/>
        <w:ind w:firstLine="4560" w:firstLineChars="1900"/>
        <w:rPr>
          <w:rFonts w:ascii="Times New Roman" w:hAnsi="Times New Roman" w:eastAsia="Times New Roman" w:cs="Times New Roman"/>
          <w:color w:val="auto"/>
          <w:kern w:val="0"/>
          <w:sz w:val="22"/>
          <w:highlight w:val="red"/>
        </w:rPr>
      </w:pPr>
      <w:r>
        <w:rPr>
          <w:rFonts w:hint="eastAsia" w:ascii="宋体" w:hAnsi="宋体" w:eastAsia="宋体" w:cs="宋体"/>
          <w:color w:val="auto"/>
          <w:kern w:val="0"/>
          <w:sz w:val="24"/>
          <w:szCs w:val="24"/>
        </w:rPr>
        <w:t>2021年  月   日</w:t>
      </w:r>
      <w:bookmarkStart w:id="86" w:name="EBeb340eea61fd4f73ac2e94c495d69da7"/>
    </w:p>
    <w:bookmarkEnd w:id="86"/>
    <w:p>
      <w:pPr>
        <w:widowControl/>
        <w:wordWrap w:val="0"/>
        <w:snapToGrid w:val="0"/>
        <w:spacing w:before="120" w:after="120" w:line="400" w:lineRule="exact"/>
        <w:jc w:val="center"/>
        <w:rPr>
          <w:rFonts w:ascii="黑体" w:hAnsi="黑体" w:eastAsia="黑体" w:cs="Times New Roman"/>
          <w:color w:val="auto"/>
          <w:kern w:val="0"/>
          <w:sz w:val="40"/>
          <w:szCs w:val="40"/>
        </w:rPr>
      </w:pPr>
      <w:r>
        <w:rPr>
          <w:rFonts w:ascii="黑体" w:hAnsi="黑体" w:eastAsia="黑体" w:cs="Times New Roman"/>
          <w:color w:val="auto"/>
          <w:kern w:val="0"/>
          <w:sz w:val="40"/>
          <w:szCs w:val="40"/>
        </w:rPr>
        <w:t>第</w:t>
      </w:r>
      <w:bookmarkEnd w:id="82"/>
      <w:r>
        <w:rPr>
          <w:rFonts w:ascii="黑体" w:hAnsi="黑体" w:eastAsia="黑体" w:cs="Times New Roman"/>
          <w:color w:val="auto"/>
          <w:kern w:val="0"/>
          <w:sz w:val="40"/>
          <w:szCs w:val="40"/>
        </w:rPr>
        <w:t>四章 项目需求</w:t>
      </w:r>
      <w:bookmarkEnd w:id="83"/>
      <w:bookmarkEnd w:id="84"/>
      <w:bookmarkEnd w:id="85"/>
    </w:p>
    <w:p>
      <w:pPr>
        <w:spacing w:line="360" w:lineRule="auto"/>
        <w:ind w:firstLine="480" w:firstLineChars="200"/>
        <w:rPr>
          <w:color w:val="auto"/>
          <w:sz w:val="24"/>
        </w:rPr>
      </w:pPr>
      <w:r>
        <w:rPr>
          <w:rFonts w:hint="eastAsia"/>
          <w:color w:val="auto"/>
          <w:sz w:val="24"/>
        </w:rPr>
        <w:t>投标人所投内容必须满足以下要求，不得有负偏离。</w:t>
      </w:r>
    </w:p>
    <w:p>
      <w:pPr>
        <w:spacing w:line="360" w:lineRule="auto"/>
        <w:ind w:firstLine="480" w:firstLineChars="200"/>
        <w:rPr>
          <w:rFonts w:eastAsia="黑体"/>
          <w:color w:val="auto"/>
          <w:sz w:val="24"/>
          <w:u w:color="000000"/>
        </w:rPr>
      </w:pPr>
      <w:r>
        <w:rPr>
          <w:rFonts w:hint="eastAsia" w:eastAsia="黑体"/>
          <w:color w:val="auto"/>
          <w:sz w:val="24"/>
          <w:u w:color="000000"/>
        </w:rPr>
        <w:t>一、项目技术要求：</w:t>
      </w:r>
    </w:p>
    <w:p>
      <w:pPr>
        <w:snapToGrid w:val="0"/>
        <w:spacing w:line="360" w:lineRule="auto"/>
        <w:ind w:firstLine="472" w:firstLineChars="196"/>
        <w:jc w:val="left"/>
        <w:rPr>
          <w:rFonts w:ascii="宋体" w:hAnsi="宋体"/>
          <w:color w:val="auto"/>
          <w:sz w:val="24"/>
        </w:rPr>
      </w:pPr>
      <w:r>
        <w:rPr>
          <w:rFonts w:hint="eastAsia" w:ascii="宋体" w:hAnsi="宋体"/>
          <w:b/>
          <w:color w:val="auto"/>
          <w:sz w:val="24"/>
        </w:rPr>
        <w:t>1.名称：</w:t>
      </w:r>
      <w:r>
        <w:rPr>
          <w:rFonts w:ascii="宋体" w:hAnsi="宋体"/>
          <w:color w:val="auto"/>
          <w:sz w:val="24"/>
        </w:rPr>
        <w:t xml:space="preserve"> </w:t>
      </w:r>
      <w:r>
        <w:rPr>
          <w:rFonts w:hint="eastAsia" w:ascii="宋体" w:hAnsi="宋体"/>
          <w:color w:val="auto"/>
          <w:sz w:val="24"/>
        </w:rPr>
        <w:t>钢木结构固定式双人位学桌椅1410套，钢木结构讲台47套。</w:t>
      </w:r>
    </w:p>
    <w:p>
      <w:pPr>
        <w:snapToGrid w:val="0"/>
        <w:spacing w:line="360" w:lineRule="auto"/>
        <w:ind w:firstLine="482" w:firstLineChars="200"/>
        <w:jc w:val="left"/>
        <w:rPr>
          <w:rFonts w:ascii="宋体" w:hAnsi="宋体"/>
          <w:color w:val="auto"/>
          <w:sz w:val="24"/>
        </w:rPr>
      </w:pPr>
      <w:r>
        <w:rPr>
          <w:rFonts w:hint="eastAsia" w:ascii="宋体" w:hAnsi="宋体"/>
          <w:b/>
          <w:color w:val="auto"/>
          <w:sz w:val="24"/>
        </w:rPr>
        <w:t>2.工艺</w:t>
      </w:r>
      <w:r>
        <w:rPr>
          <w:rFonts w:hint="eastAsia" w:ascii="宋体" w:hAnsi="宋体"/>
          <w:color w:val="auto"/>
          <w:sz w:val="24"/>
        </w:rPr>
        <w:t>：现场组装；全自动激光封边，封边平直、顺滑，不脱胶、翘起；五金配件连接后牢固间隙小且均匀，板面平整；柜门开启顺滑、流畅、宁静；方便使用、满足使用需要，兼顾美观；钢材下口均采用塑料垫满足高度和平整度调节；钢材焊接必须满焊，除锈后油漆。</w:t>
      </w:r>
    </w:p>
    <w:p>
      <w:pPr>
        <w:spacing w:line="360" w:lineRule="auto"/>
        <w:ind w:firstLine="482" w:firstLineChars="200"/>
        <w:rPr>
          <w:b/>
          <w:color w:val="auto"/>
          <w:kern w:val="0"/>
          <w:sz w:val="24"/>
          <w:u w:color="000000"/>
        </w:rPr>
      </w:pPr>
      <w:r>
        <w:rPr>
          <w:rFonts w:hint="eastAsia"/>
          <w:b/>
          <w:color w:val="auto"/>
          <w:kern w:val="0"/>
          <w:sz w:val="24"/>
          <w:u w:color="000000"/>
        </w:rPr>
        <w:t>3.采购清单</w:t>
      </w:r>
    </w:p>
    <w:tbl>
      <w:tblPr>
        <w:tblStyle w:val="53"/>
        <w:tblW w:w="85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551"/>
        <w:gridCol w:w="4302"/>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875" w:type="dxa"/>
            <w:vAlign w:val="center"/>
          </w:tcPr>
          <w:p>
            <w:pPr>
              <w:widowControl/>
              <w:snapToGrid w:val="0"/>
              <w:jc w:val="center"/>
              <w:rPr>
                <w:rFonts w:cs="宋体"/>
                <w:b/>
                <w:color w:val="auto"/>
                <w:sz w:val="18"/>
                <w:szCs w:val="18"/>
                <w:lang w:val="zh-CN"/>
              </w:rPr>
            </w:pPr>
            <w:r>
              <w:rPr>
                <w:rFonts w:hint="eastAsia" w:cs="宋体"/>
                <w:b/>
                <w:color w:val="auto"/>
                <w:sz w:val="18"/>
                <w:szCs w:val="18"/>
                <w:lang w:val="zh-CN"/>
              </w:rPr>
              <w:t>设备</w:t>
            </w:r>
          </w:p>
          <w:p>
            <w:pPr>
              <w:widowControl/>
              <w:snapToGrid w:val="0"/>
              <w:jc w:val="center"/>
              <w:rPr>
                <w:rFonts w:cs="宋体"/>
                <w:b/>
                <w:color w:val="auto"/>
                <w:sz w:val="18"/>
                <w:szCs w:val="18"/>
                <w:lang w:val="zh-CN"/>
              </w:rPr>
            </w:pPr>
            <w:r>
              <w:rPr>
                <w:rFonts w:hint="eastAsia" w:cs="宋体"/>
                <w:b/>
                <w:color w:val="auto"/>
                <w:sz w:val="18"/>
                <w:szCs w:val="18"/>
                <w:lang w:val="zh-CN"/>
              </w:rPr>
              <w:t>名称</w:t>
            </w:r>
          </w:p>
        </w:tc>
        <w:tc>
          <w:tcPr>
            <w:tcW w:w="2551" w:type="dxa"/>
            <w:vAlign w:val="center"/>
          </w:tcPr>
          <w:p>
            <w:pPr>
              <w:widowControl/>
              <w:snapToGrid w:val="0"/>
              <w:jc w:val="center"/>
              <w:rPr>
                <w:rFonts w:cs="宋体"/>
                <w:b/>
                <w:color w:val="auto"/>
                <w:sz w:val="18"/>
                <w:szCs w:val="18"/>
                <w:lang w:val="zh-CN"/>
              </w:rPr>
            </w:pPr>
            <w:r>
              <w:rPr>
                <w:rFonts w:hint="eastAsia" w:cs="宋体"/>
                <w:b/>
                <w:color w:val="auto"/>
                <w:sz w:val="18"/>
                <w:szCs w:val="18"/>
                <w:lang w:val="zh-CN" w:eastAsia="zh-TW"/>
              </w:rPr>
              <w:t>参考图片</w:t>
            </w:r>
            <w:r>
              <w:rPr>
                <w:rFonts w:hint="eastAsia" w:cs="宋体"/>
                <w:b/>
                <w:color w:val="auto"/>
                <w:sz w:val="18"/>
                <w:szCs w:val="18"/>
                <w:lang w:val="zh-CN"/>
              </w:rPr>
              <w:t>（图片仅供参考）</w:t>
            </w:r>
          </w:p>
        </w:tc>
        <w:tc>
          <w:tcPr>
            <w:tcW w:w="4302" w:type="dxa"/>
            <w:tcBorders>
              <w:right w:val="single" w:color="000000" w:sz="4" w:space="0"/>
            </w:tcBorders>
            <w:vAlign w:val="center"/>
          </w:tcPr>
          <w:p>
            <w:pPr>
              <w:snapToGrid w:val="0"/>
              <w:jc w:val="center"/>
              <w:rPr>
                <w:rFonts w:cs="宋体"/>
                <w:b/>
                <w:color w:val="auto"/>
                <w:sz w:val="18"/>
                <w:szCs w:val="18"/>
              </w:rPr>
            </w:pPr>
            <w:r>
              <w:rPr>
                <w:rFonts w:hint="eastAsia" w:cs="宋体"/>
                <w:b/>
                <w:color w:val="auto"/>
                <w:sz w:val="18"/>
                <w:szCs w:val="18"/>
              </w:rPr>
              <w:t>技术参数</w:t>
            </w:r>
          </w:p>
        </w:tc>
        <w:tc>
          <w:tcPr>
            <w:tcW w:w="809" w:type="dxa"/>
            <w:tcBorders>
              <w:left w:val="single" w:color="000000" w:sz="4" w:space="0"/>
            </w:tcBorders>
            <w:vAlign w:val="center"/>
          </w:tcPr>
          <w:p>
            <w:pPr>
              <w:snapToGrid w:val="0"/>
              <w:jc w:val="center"/>
              <w:rPr>
                <w:rFonts w:cs="宋体"/>
                <w:b/>
                <w:color w:val="auto"/>
                <w:sz w:val="18"/>
                <w:szCs w:val="18"/>
              </w:rPr>
            </w:pPr>
            <w:r>
              <w:rPr>
                <w:rFonts w:hint="eastAsia" w:cs="宋体"/>
                <w:b/>
                <w:color w:val="auto"/>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4" w:hRule="atLeast"/>
          <w:jc w:val="center"/>
        </w:trPr>
        <w:tc>
          <w:tcPr>
            <w:tcW w:w="875" w:type="dxa"/>
            <w:vAlign w:val="center"/>
          </w:tcPr>
          <w:p>
            <w:pPr>
              <w:snapToGrid w:val="0"/>
              <w:jc w:val="center"/>
              <w:rPr>
                <w:color w:val="auto"/>
                <w:sz w:val="18"/>
                <w:szCs w:val="18"/>
              </w:rPr>
            </w:pPr>
            <w:r>
              <w:rPr>
                <w:rFonts w:hint="eastAsia"/>
                <w:color w:val="auto"/>
                <w:sz w:val="18"/>
                <w:szCs w:val="18"/>
              </w:rPr>
              <w:t>双人位</w:t>
            </w:r>
          </w:p>
          <w:p>
            <w:pPr>
              <w:snapToGrid w:val="0"/>
              <w:jc w:val="center"/>
              <w:rPr>
                <w:color w:val="auto"/>
                <w:sz w:val="18"/>
                <w:szCs w:val="18"/>
              </w:rPr>
            </w:pPr>
            <w:r>
              <w:rPr>
                <w:rFonts w:hint="eastAsia"/>
                <w:color w:val="auto"/>
                <w:sz w:val="18"/>
                <w:szCs w:val="18"/>
              </w:rPr>
              <w:t>固定式</w:t>
            </w:r>
          </w:p>
          <w:p>
            <w:pPr>
              <w:snapToGrid w:val="0"/>
              <w:jc w:val="center"/>
              <w:rPr>
                <w:rFonts w:cs="宋体"/>
                <w:color w:val="auto"/>
                <w:sz w:val="18"/>
                <w:szCs w:val="18"/>
              </w:rPr>
            </w:pPr>
            <w:r>
              <w:rPr>
                <w:rFonts w:hint="eastAsia"/>
                <w:color w:val="auto"/>
                <w:sz w:val="18"/>
                <w:szCs w:val="18"/>
              </w:rPr>
              <w:t>学桌椅</w:t>
            </w:r>
          </w:p>
        </w:tc>
        <w:tc>
          <w:tcPr>
            <w:tcW w:w="2551" w:type="dxa"/>
            <w:vAlign w:val="center"/>
          </w:tcPr>
          <w:p>
            <w:pPr>
              <w:snapToGrid w:val="0"/>
              <w:rPr>
                <w:rFonts w:cs="宋体"/>
                <w:color w:val="auto"/>
                <w:sz w:val="18"/>
                <w:szCs w:val="18"/>
              </w:rPr>
            </w:pPr>
          </w:p>
          <w:p>
            <w:pPr>
              <w:snapToGrid w:val="0"/>
              <w:rPr>
                <w:rFonts w:cs="宋体"/>
                <w:color w:val="auto"/>
                <w:sz w:val="18"/>
                <w:szCs w:val="18"/>
              </w:rPr>
            </w:pPr>
            <w:r>
              <w:rPr>
                <w:color w:val="auto"/>
              </w:rPr>
              <w:drawing>
                <wp:inline distT="0" distB="0" distL="0" distR="0">
                  <wp:extent cx="1514475" cy="1073785"/>
                  <wp:effectExtent l="0" t="0" r="0" b="0"/>
                  <wp:docPr id="1" name="图片 1" descr="d:\Users\Desktop\c25d35e207cf2916df2cc96d3403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sers\Desktop\c25d35e207cf2916df2cc96d3403f0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517222" cy="1075849"/>
                          </a:xfrm>
                          <a:prstGeom prst="rect">
                            <a:avLst/>
                          </a:prstGeom>
                          <a:noFill/>
                          <a:ln>
                            <a:noFill/>
                          </a:ln>
                        </pic:spPr>
                      </pic:pic>
                    </a:graphicData>
                  </a:graphic>
                </wp:inline>
              </w:drawing>
            </w:r>
          </w:p>
        </w:tc>
        <w:tc>
          <w:tcPr>
            <w:tcW w:w="4302" w:type="dxa"/>
            <w:vAlign w:val="center"/>
          </w:tcPr>
          <w:p>
            <w:pPr>
              <w:snapToGrid w:val="0"/>
              <w:rPr>
                <w:color w:val="auto"/>
                <w:szCs w:val="21"/>
              </w:rPr>
            </w:pPr>
            <w:r>
              <w:rPr>
                <w:rFonts w:hint="eastAsia"/>
                <w:color w:val="auto"/>
                <w:szCs w:val="21"/>
              </w:rPr>
              <w:t>1.规格</w:t>
            </w:r>
            <w:r>
              <w:rPr>
                <w:color w:val="auto"/>
                <w:szCs w:val="21"/>
              </w:rPr>
              <w:t>(W*D*H)</w:t>
            </w:r>
            <w:r>
              <w:rPr>
                <w:rFonts w:hint="eastAsia"/>
                <w:color w:val="auto"/>
                <w:szCs w:val="21"/>
              </w:rPr>
              <w:t>：1200mm</w:t>
            </w:r>
            <w:r>
              <w:rPr>
                <w:color w:val="auto"/>
                <w:szCs w:val="21"/>
              </w:rPr>
              <w:t>*8</w:t>
            </w:r>
            <w:r>
              <w:rPr>
                <w:rFonts w:hint="eastAsia"/>
                <w:color w:val="auto"/>
                <w:szCs w:val="21"/>
              </w:rPr>
              <w:t>40mm</w:t>
            </w:r>
            <w:r>
              <w:rPr>
                <w:color w:val="auto"/>
                <w:szCs w:val="21"/>
              </w:rPr>
              <w:t>*8</w:t>
            </w:r>
            <w:r>
              <w:rPr>
                <w:rFonts w:hint="eastAsia"/>
                <w:color w:val="auto"/>
                <w:szCs w:val="21"/>
              </w:rPr>
              <w:t>40mm。</w:t>
            </w:r>
          </w:p>
          <w:p>
            <w:pPr>
              <w:snapToGrid w:val="0"/>
              <w:rPr>
                <w:color w:val="auto"/>
                <w:szCs w:val="21"/>
              </w:rPr>
            </w:pPr>
            <w:r>
              <w:rPr>
                <w:rFonts w:hint="eastAsia"/>
                <w:color w:val="auto"/>
                <w:szCs w:val="21"/>
              </w:rPr>
              <w:t>2.整体钢木结构。</w:t>
            </w:r>
          </w:p>
          <w:p>
            <w:pPr>
              <w:snapToGrid w:val="0"/>
              <w:rPr>
                <w:color w:val="auto"/>
                <w:szCs w:val="21"/>
              </w:rPr>
            </w:pPr>
            <w:r>
              <w:rPr>
                <w:rFonts w:hint="eastAsia"/>
                <w:b/>
                <w:color w:val="auto"/>
                <w:szCs w:val="21"/>
              </w:rPr>
              <w:t>3.脚立柱</w:t>
            </w:r>
            <w:r>
              <w:rPr>
                <w:rFonts w:hint="eastAsia"/>
                <w:color w:val="auto"/>
                <w:szCs w:val="21"/>
              </w:rPr>
              <w:t>：</w:t>
            </w:r>
            <w:r>
              <w:rPr>
                <w:color w:val="auto"/>
                <w:szCs w:val="21"/>
              </w:rPr>
              <w:t>采用</w:t>
            </w:r>
            <w:r>
              <w:rPr>
                <w:rFonts w:hint="eastAsia"/>
                <w:color w:val="auto"/>
                <w:szCs w:val="21"/>
              </w:rPr>
              <w:t>优质高硬度冷轧钢</w:t>
            </w:r>
            <w:r>
              <w:rPr>
                <w:color w:val="auto"/>
                <w:szCs w:val="21"/>
              </w:rPr>
              <w:t>35*80</w:t>
            </w:r>
            <w:r>
              <w:rPr>
                <w:rFonts w:hint="eastAsia"/>
                <w:color w:val="auto"/>
                <w:szCs w:val="21"/>
              </w:rPr>
              <w:t>椭圆管(游标卡尺实测壁厚≧</w:t>
            </w:r>
            <w:r>
              <w:rPr>
                <w:color w:val="auto"/>
                <w:szCs w:val="21"/>
              </w:rPr>
              <w:t>1.5</w:t>
            </w:r>
            <w:r>
              <w:rPr>
                <w:rFonts w:hint="eastAsia"/>
                <w:color w:val="auto"/>
                <w:szCs w:val="21"/>
              </w:rPr>
              <w:t>mm)</w:t>
            </w:r>
            <w:r>
              <w:rPr>
                <w:color w:val="auto"/>
                <w:szCs w:val="21"/>
              </w:rPr>
              <w:t>，</w:t>
            </w:r>
            <w:r>
              <w:rPr>
                <w:rFonts w:hint="eastAsia"/>
                <w:color w:val="auto"/>
                <w:szCs w:val="21"/>
              </w:rPr>
              <w:t>经弯管机弯曲成弧形状，表面采用防锈磷化处理，静电喷亚光黑，并经高温烤焗塑化。</w:t>
            </w:r>
            <w:r>
              <w:rPr>
                <w:color w:val="auto"/>
                <w:szCs w:val="21"/>
              </w:rPr>
              <w:t>实用牢固，承压力大</w:t>
            </w:r>
            <w:r>
              <w:rPr>
                <w:rFonts w:hint="eastAsia"/>
                <w:color w:val="auto"/>
                <w:szCs w:val="21"/>
              </w:rPr>
              <w:t>。</w:t>
            </w:r>
          </w:p>
          <w:p>
            <w:pPr>
              <w:snapToGrid w:val="0"/>
              <w:rPr>
                <w:color w:val="auto"/>
                <w:szCs w:val="21"/>
              </w:rPr>
            </w:pPr>
            <w:r>
              <w:rPr>
                <w:rFonts w:hint="eastAsia"/>
                <w:b/>
                <w:color w:val="auto"/>
                <w:szCs w:val="21"/>
              </w:rPr>
              <w:t>4.脚掌</w:t>
            </w:r>
            <w:r>
              <w:rPr>
                <w:rFonts w:hint="eastAsia"/>
                <w:color w:val="auto"/>
                <w:szCs w:val="21"/>
              </w:rPr>
              <w:t xml:space="preserve">：采用优质冷轧钢板(游标卡尺实测壁厚≧2.0mm)，经模具冲压，与脚立柱焊接组合成型（焊接处鱼胶斑焊接，除锈后油漆），脚掌尺寸为长310 </w:t>
            </w:r>
            <w:r>
              <w:rPr>
                <w:rFonts w:ascii="Arial" w:hAnsi="Arial" w:cs="Arial"/>
                <w:color w:val="auto"/>
                <w:szCs w:val="21"/>
              </w:rPr>
              <w:t>x</w:t>
            </w:r>
            <w:r>
              <w:rPr>
                <w:rFonts w:hint="eastAsia"/>
                <w:color w:val="auto"/>
                <w:szCs w:val="21"/>
              </w:rPr>
              <w:t>宽70mm。表面采用防锈磷化处理，静电喷亚光黑，并经高温烤焗塑化。脚掌前后两端采用ABS螺丝胶套，有效隐藏地脚螺丝。</w:t>
            </w:r>
          </w:p>
          <w:p>
            <w:pPr>
              <w:snapToGrid w:val="0"/>
              <w:rPr>
                <w:color w:val="auto"/>
                <w:szCs w:val="21"/>
              </w:rPr>
            </w:pPr>
            <w:r>
              <w:rPr>
                <w:rFonts w:hint="eastAsia"/>
                <w:b/>
                <w:color w:val="auto"/>
                <w:szCs w:val="21"/>
              </w:rPr>
              <w:t>5.坐板</w:t>
            </w:r>
            <w:r>
              <w:rPr>
                <w:rFonts w:hint="eastAsia"/>
                <w:color w:val="auto"/>
                <w:szCs w:val="21"/>
              </w:rPr>
              <w:t>：采用优质多层热压成型板，双面压榉木色防火板，坐板尺寸为宽465 x深395，厚度≧16mm，四周喷漆或PVC机械封边处理。牢固耐用，不褪色。坐板托件采用优质冷轧钢板(游标卡尺实测壁厚≧2.0mm )，经模具冲压焊接组合成型，外装固定加厚PP塑料盖，有效防护托铁外露。</w:t>
            </w:r>
          </w:p>
          <w:p>
            <w:pPr>
              <w:snapToGrid w:val="0"/>
              <w:rPr>
                <w:color w:val="auto"/>
                <w:szCs w:val="21"/>
              </w:rPr>
            </w:pPr>
            <w:r>
              <w:rPr>
                <w:rFonts w:hint="eastAsia"/>
                <w:b/>
                <w:color w:val="auto"/>
                <w:szCs w:val="21"/>
              </w:rPr>
              <w:t>6.背板：</w:t>
            </w:r>
            <w:r>
              <w:rPr>
                <w:rFonts w:hint="eastAsia"/>
                <w:color w:val="auto"/>
                <w:szCs w:val="21"/>
              </w:rPr>
              <w:t>基材采用多层夹板热压成型，双面压榉木色防火板，厚度≧10MM，五金边框采用优质冷轧钢，酸洗防锈后静电喷粉，高端大气，结实耐用。</w:t>
            </w:r>
          </w:p>
          <w:p>
            <w:pPr>
              <w:snapToGrid w:val="0"/>
              <w:rPr>
                <w:color w:val="auto"/>
                <w:szCs w:val="21"/>
              </w:rPr>
            </w:pPr>
            <w:r>
              <w:rPr>
                <w:rFonts w:hint="eastAsia"/>
                <w:b/>
                <w:color w:val="auto"/>
                <w:szCs w:val="21"/>
              </w:rPr>
              <w:t>7.固定写字板：</w:t>
            </w:r>
            <w:r>
              <w:rPr>
                <w:rFonts w:hint="eastAsia"/>
                <w:color w:val="auto"/>
                <w:szCs w:val="21"/>
              </w:rPr>
              <w:t>采用优质刨花板，双面压榉木色防火板，尺寸为宽400mm，厚度≧25mm。经模具冲压，焊接，精磨，表面再经防锈静电喷涂处理，实用牢固，承受力大。</w:t>
            </w:r>
          </w:p>
          <w:p>
            <w:pPr>
              <w:snapToGrid w:val="0"/>
              <w:rPr>
                <w:color w:val="auto"/>
                <w:szCs w:val="21"/>
              </w:rPr>
            </w:pPr>
            <w:r>
              <w:rPr>
                <w:rFonts w:hint="eastAsia"/>
                <w:b/>
                <w:color w:val="auto"/>
                <w:szCs w:val="21"/>
              </w:rPr>
              <w:t>8.钢架书网：</w:t>
            </w:r>
            <w:r>
              <w:rPr>
                <w:rFonts w:hint="eastAsia"/>
                <w:color w:val="auto"/>
                <w:szCs w:val="21"/>
              </w:rPr>
              <w:t>经模具冲压焊接组合成型，网格间距不大于8cm，钢丝网直径不小于3mm；人性化书网设计，流畅优美的弧线造型设计，可以放书籍、杂志或其他物品，使用方便。</w:t>
            </w:r>
            <w:r>
              <w:rPr>
                <w:rFonts w:hint="eastAsia"/>
                <w:b/>
                <w:color w:val="auto"/>
                <w:szCs w:val="21"/>
              </w:rPr>
              <w:t>书网具体安装位置由采购人明确。</w:t>
            </w:r>
          </w:p>
          <w:p>
            <w:pPr>
              <w:snapToGrid w:val="0"/>
              <w:rPr>
                <w:color w:val="auto"/>
                <w:szCs w:val="21"/>
              </w:rPr>
            </w:pPr>
            <w:r>
              <w:rPr>
                <w:rFonts w:hint="eastAsia"/>
                <w:color w:val="auto"/>
                <w:szCs w:val="21"/>
              </w:rPr>
              <w:t>9.所有制品，均达到国家环保要求，不伤害学生健康。</w:t>
            </w:r>
            <w:r>
              <w:rPr>
                <w:rFonts w:hint="eastAsia" w:eastAsia="宋体"/>
                <w:b/>
                <w:bCs/>
                <w:color w:val="auto"/>
                <w:szCs w:val="21"/>
              </w:rPr>
              <w:t>同时根据采购人要求进行标识码喷制。</w:t>
            </w:r>
          </w:p>
          <w:p>
            <w:pPr>
              <w:snapToGrid w:val="0"/>
              <w:rPr>
                <w:rFonts w:cs="宋体"/>
                <w:color w:val="auto"/>
                <w:sz w:val="18"/>
                <w:szCs w:val="18"/>
              </w:rPr>
            </w:pPr>
            <w:r>
              <w:rPr>
                <w:rFonts w:hint="eastAsia"/>
                <w:color w:val="auto"/>
                <w:szCs w:val="21"/>
              </w:rPr>
              <w:t>10.具体尺寸如以下草图1所示。</w:t>
            </w:r>
          </w:p>
        </w:tc>
        <w:tc>
          <w:tcPr>
            <w:tcW w:w="809" w:type="dxa"/>
            <w:vAlign w:val="center"/>
          </w:tcPr>
          <w:p>
            <w:pPr>
              <w:snapToGrid w:val="0"/>
              <w:rPr>
                <w:rFonts w:cs="宋体"/>
                <w:color w:val="auto"/>
                <w:sz w:val="18"/>
                <w:szCs w:val="18"/>
              </w:rPr>
            </w:pPr>
            <w:r>
              <w:rPr>
                <w:rFonts w:hint="eastAsia" w:cs="宋体"/>
                <w:color w:val="auto"/>
                <w:sz w:val="18"/>
                <w:szCs w:val="18"/>
              </w:rPr>
              <w:t>1410套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3" w:hRule="atLeast"/>
          <w:jc w:val="center"/>
        </w:trPr>
        <w:tc>
          <w:tcPr>
            <w:tcW w:w="875" w:type="dxa"/>
            <w:vAlign w:val="center"/>
          </w:tcPr>
          <w:p>
            <w:pPr>
              <w:snapToGrid w:val="0"/>
              <w:jc w:val="center"/>
              <w:rPr>
                <w:color w:val="auto"/>
                <w:sz w:val="18"/>
                <w:szCs w:val="18"/>
              </w:rPr>
            </w:pPr>
            <w:r>
              <w:rPr>
                <w:rFonts w:hint="eastAsia"/>
                <w:color w:val="auto"/>
                <w:sz w:val="18"/>
                <w:szCs w:val="18"/>
              </w:rPr>
              <w:t>讲台</w:t>
            </w:r>
          </w:p>
        </w:tc>
        <w:tc>
          <w:tcPr>
            <w:tcW w:w="2551" w:type="dxa"/>
            <w:vAlign w:val="center"/>
          </w:tcPr>
          <w:p>
            <w:pPr>
              <w:snapToGrid w:val="0"/>
              <w:rPr>
                <w:rFonts w:cs="宋体"/>
                <w:color w:val="auto"/>
                <w:sz w:val="18"/>
                <w:szCs w:val="18"/>
              </w:rPr>
            </w:pPr>
            <w:r>
              <w:rPr>
                <w:color w:val="auto"/>
              </w:rPr>
              <w:drawing>
                <wp:inline distT="0" distB="0" distL="0" distR="0">
                  <wp:extent cx="1771650" cy="1771650"/>
                  <wp:effectExtent l="0" t="0" r="0" b="0"/>
                  <wp:docPr id="3" name="图片 3" descr="d:\Users\Desktop\646d284152bd499d7b2b1191710e2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Users\Desktop\646d284152bd499d7b2b1191710e2f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71650" cy="1771650"/>
                          </a:xfrm>
                          <a:prstGeom prst="rect">
                            <a:avLst/>
                          </a:prstGeom>
                          <a:noFill/>
                          <a:ln>
                            <a:noFill/>
                          </a:ln>
                        </pic:spPr>
                      </pic:pic>
                    </a:graphicData>
                  </a:graphic>
                </wp:inline>
              </w:drawing>
            </w:r>
          </w:p>
        </w:tc>
        <w:tc>
          <w:tcPr>
            <w:tcW w:w="4302" w:type="dxa"/>
            <w:vAlign w:val="center"/>
          </w:tcPr>
          <w:p>
            <w:pPr>
              <w:snapToGrid w:val="0"/>
              <w:rPr>
                <w:color w:val="auto"/>
                <w:szCs w:val="21"/>
              </w:rPr>
            </w:pPr>
            <w:r>
              <w:rPr>
                <w:rFonts w:hint="eastAsia"/>
                <w:color w:val="auto"/>
                <w:szCs w:val="21"/>
              </w:rPr>
              <w:t>1、讲台尺寸：</w:t>
            </w:r>
            <w:r>
              <w:rPr>
                <w:rFonts w:hint="eastAsia"/>
                <w:b/>
                <w:bCs/>
                <w:color w:val="auto"/>
                <w:szCs w:val="21"/>
              </w:rPr>
              <w:t>中标后具体设计方案必须得到采购人认可。基本数据约为</w:t>
            </w:r>
            <w:r>
              <w:rPr>
                <w:rFonts w:hint="eastAsia"/>
                <w:color w:val="auto"/>
                <w:szCs w:val="21"/>
              </w:rPr>
              <w:t>高</w:t>
            </w:r>
            <w:r>
              <w:rPr>
                <w:color w:val="auto"/>
                <w:szCs w:val="21"/>
              </w:rPr>
              <w:t>10</w:t>
            </w:r>
            <w:r>
              <w:rPr>
                <w:rFonts w:hint="eastAsia"/>
                <w:color w:val="auto"/>
                <w:szCs w:val="21"/>
              </w:rPr>
              <w:t>60mm</w:t>
            </w:r>
            <w:r>
              <w:rPr>
                <w:rFonts w:hint="eastAsia" w:ascii="MS Mincho" w:hAnsi="MS Mincho" w:eastAsia="MS Mincho" w:cs="MS Mincho"/>
                <w:color w:val="auto"/>
                <w:szCs w:val="21"/>
              </w:rPr>
              <w:t>✘</w:t>
            </w:r>
            <w:r>
              <w:rPr>
                <w:rFonts w:hint="eastAsia"/>
                <w:color w:val="auto"/>
                <w:szCs w:val="21"/>
              </w:rPr>
              <w:t>宽10</w:t>
            </w:r>
            <w:r>
              <w:rPr>
                <w:color w:val="auto"/>
                <w:szCs w:val="21"/>
              </w:rPr>
              <w:t>0</w:t>
            </w:r>
            <w:r>
              <w:rPr>
                <w:rFonts w:hint="eastAsia"/>
                <w:color w:val="auto"/>
                <w:szCs w:val="21"/>
              </w:rPr>
              <w:t>0mm</w:t>
            </w:r>
            <w:r>
              <w:rPr>
                <w:rFonts w:hint="eastAsia" w:ascii="MS Mincho" w:hAnsi="MS Mincho" w:eastAsia="MS Mincho" w:cs="MS Mincho"/>
                <w:color w:val="auto"/>
                <w:szCs w:val="21"/>
              </w:rPr>
              <w:t>✘</w:t>
            </w:r>
            <w:r>
              <w:rPr>
                <w:rFonts w:hint="eastAsia"/>
                <w:color w:val="auto"/>
                <w:szCs w:val="21"/>
              </w:rPr>
              <w:t>厚度750mm，整体采用分体式结构，上下两部分采用分体组装。</w:t>
            </w:r>
          </w:p>
          <w:p>
            <w:pPr>
              <w:snapToGrid w:val="0"/>
              <w:rPr>
                <w:color w:val="auto"/>
                <w:szCs w:val="21"/>
              </w:rPr>
            </w:pPr>
            <w:r>
              <w:rPr>
                <w:rFonts w:hint="eastAsia"/>
                <w:color w:val="auto"/>
                <w:szCs w:val="21"/>
              </w:rPr>
              <w:t>2、钢木结合材料一体成型，桌面免漆木质耐划台面（厚度为20或25mm），</w:t>
            </w:r>
            <w:r>
              <w:rPr>
                <w:rFonts w:hint="eastAsia"/>
                <w:b/>
                <w:bCs/>
                <w:color w:val="auto"/>
                <w:szCs w:val="21"/>
              </w:rPr>
              <w:t>其余部位均为优质冷轧钢（包括钢质方管、脚箱基础、抽屉、外侧半封闭体等</w:t>
            </w:r>
            <w:r>
              <w:rPr>
                <w:rFonts w:hint="eastAsia"/>
                <w:color w:val="auto"/>
                <w:szCs w:val="21"/>
              </w:rPr>
              <w:t>，采用游标卡尺实测1.0厚冷轧钢板，不含油漆层厚度）；半封闭结构，便于教师使用。</w:t>
            </w:r>
          </w:p>
          <w:p>
            <w:pPr>
              <w:snapToGrid w:val="0"/>
              <w:rPr>
                <w:color w:val="auto"/>
                <w:szCs w:val="21"/>
              </w:rPr>
            </w:pPr>
            <w:r>
              <w:rPr>
                <w:rFonts w:hint="eastAsia"/>
                <w:color w:val="auto"/>
                <w:szCs w:val="21"/>
              </w:rPr>
              <w:t>3、上层内侧采用隐藏抽拉式设计，安装2个抽屉，抽屉采用优质三节加厚钢质滑轨，可抽拉5万次以上无损伤，扣手采用高耐磨加厚铝合金拉手，暗装锁具。桌体下层带固定层板，合理的尺寸设计；脚基础必须牢固、耐搬移。</w:t>
            </w:r>
          </w:p>
          <w:p>
            <w:pPr>
              <w:snapToGrid w:val="0"/>
              <w:rPr>
                <w:color w:val="auto"/>
                <w:szCs w:val="21"/>
              </w:rPr>
            </w:pPr>
            <w:r>
              <w:rPr>
                <w:rFonts w:hint="eastAsia"/>
                <w:color w:val="auto"/>
                <w:szCs w:val="21"/>
              </w:rPr>
              <w:t>4、工艺：柜体部分经激光切割，磨具冲压、折弯，组焊，喷涂、装配而成。焊接部分采用高标准熔接焊,确保表面平整光滑，焊接点牢固、无虚焊。整体表面经酸洗、水洗、磷化、水洗、钝化等后全封闭最新环保静电喷塑，塑粉采用环氧聚酯粉末，漆膜附着力强，无污染，无甲醛释放，整体美观大方，经久耐用！</w:t>
            </w:r>
          </w:p>
          <w:p>
            <w:pPr>
              <w:snapToGrid w:val="0"/>
              <w:rPr>
                <w:color w:val="auto"/>
              </w:rPr>
            </w:pPr>
          </w:p>
        </w:tc>
        <w:tc>
          <w:tcPr>
            <w:tcW w:w="809" w:type="dxa"/>
            <w:vAlign w:val="center"/>
          </w:tcPr>
          <w:p>
            <w:pPr>
              <w:snapToGrid w:val="0"/>
              <w:rPr>
                <w:rFonts w:cs="宋体"/>
                <w:color w:val="auto"/>
                <w:sz w:val="18"/>
                <w:szCs w:val="18"/>
              </w:rPr>
            </w:pPr>
            <w:r>
              <w:rPr>
                <w:rFonts w:hint="eastAsia" w:cs="宋体"/>
                <w:color w:val="auto"/>
                <w:sz w:val="18"/>
                <w:szCs w:val="18"/>
              </w:rPr>
              <w:t>47套</w:t>
            </w:r>
          </w:p>
        </w:tc>
      </w:tr>
    </w:tbl>
    <w:p>
      <w:pPr>
        <w:spacing w:line="360" w:lineRule="auto"/>
        <w:rPr>
          <w:color w:val="auto"/>
        </w:rPr>
      </w:pPr>
      <w:r>
        <w:rPr>
          <w:color w:val="auto"/>
        </w:rPr>
        <w:drawing>
          <wp:inline distT="0" distB="0" distL="0" distR="0">
            <wp:extent cx="5543550" cy="3877310"/>
            <wp:effectExtent l="0" t="0" r="0" b="8890"/>
            <wp:docPr id="7" name="图片 7" descr="d:\Users\Desktop\5f84014b653d3687a4b34dacf6af1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Users\Desktop\5f84014b653d3687a4b34dacf6af1c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543550" cy="3877562"/>
                    </a:xfrm>
                    <a:prstGeom prst="rect">
                      <a:avLst/>
                    </a:prstGeom>
                    <a:noFill/>
                    <a:ln>
                      <a:noFill/>
                    </a:ln>
                  </pic:spPr>
                </pic:pic>
              </a:graphicData>
            </a:graphic>
          </wp:inline>
        </w:drawing>
      </w:r>
    </w:p>
    <w:p>
      <w:pPr>
        <w:spacing w:line="360" w:lineRule="auto"/>
        <w:ind w:firstLine="482" w:firstLineChars="200"/>
        <w:rPr>
          <w:color w:val="auto"/>
          <w:sz w:val="24"/>
        </w:rPr>
      </w:pPr>
      <w:r>
        <w:rPr>
          <w:rFonts w:hint="eastAsia"/>
          <w:b/>
          <w:color w:val="auto"/>
          <w:sz w:val="24"/>
        </w:rPr>
        <w:t>4</w:t>
      </w:r>
      <w:r>
        <w:rPr>
          <w:rFonts w:hint="eastAsia"/>
          <w:b/>
          <w:color w:val="auto"/>
          <w:kern w:val="0"/>
          <w:sz w:val="24"/>
          <w:u w:color="000000"/>
        </w:rPr>
        <w:t>.</w:t>
      </w:r>
      <w:r>
        <w:rPr>
          <w:rFonts w:hint="eastAsia"/>
          <w:b/>
          <w:color w:val="auto"/>
          <w:sz w:val="24"/>
        </w:rPr>
        <w:t>供货期</w:t>
      </w:r>
      <w:r>
        <w:rPr>
          <w:rFonts w:hint="eastAsia"/>
          <w:color w:val="auto"/>
          <w:sz w:val="24"/>
        </w:rPr>
        <w:t>：合同签订后20日历天内完成所需货物的采购、生产、供应、运输、安装、调试等相关伴随服务，并满足采购人对总体进度的要求。</w:t>
      </w:r>
    </w:p>
    <w:p>
      <w:pPr>
        <w:spacing w:line="360" w:lineRule="auto"/>
        <w:ind w:firstLine="482" w:firstLineChars="200"/>
        <w:rPr>
          <w:color w:val="auto"/>
          <w:sz w:val="24"/>
        </w:rPr>
      </w:pPr>
      <w:r>
        <w:rPr>
          <w:rFonts w:hint="eastAsia"/>
          <w:b/>
          <w:color w:val="auto"/>
          <w:sz w:val="24"/>
        </w:rPr>
        <w:t>5.质量要求</w:t>
      </w:r>
      <w:r>
        <w:rPr>
          <w:rFonts w:hint="eastAsia"/>
          <w:color w:val="auto"/>
          <w:sz w:val="24"/>
        </w:rPr>
        <w:t>：货物质量等级为“合格”，并符合招标文件中技术要求、国家现行的相关规范标准及有关部门最新颁布的相应的最新标准；项目确保按规范和标准验收，且达国家合格标准。</w:t>
      </w:r>
      <w:r>
        <w:rPr>
          <w:rFonts w:hint="eastAsia"/>
          <w:b/>
          <w:bCs/>
          <w:color w:val="auto"/>
          <w:sz w:val="24"/>
        </w:rPr>
        <w:t>质量保修期至少为五年</w:t>
      </w:r>
      <w:r>
        <w:rPr>
          <w:rFonts w:hint="eastAsia"/>
          <w:b/>
          <w:bCs/>
          <w:color w:val="auto"/>
        </w:rPr>
        <w:t>，</w:t>
      </w:r>
      <w:r>
        <w:rPr>
          <w:rFonts w:hint="eastAsia"/>
          <w:b/>
          <w:bCs/>
          <w:color w:val="auto"/>
          <w:sz w:val="24"/>
        </w:rPr>
        <w:t>具体按中标人投标承诺执行。</w:t>
      </w:r>
    </w:p>
    <w:p>
      <w:pPr>
        <w:keepNext/>
        <w:keepLines/>
        <w:widowControl/>
        <w:wordWrap w:val="0"/>
        <w:spacing w:before="260" w:after="260" w:line="415" w:lineRule="auto"/>
        <w:jc w:val="center"/>
        <w:outlineLvl w:val="1"/>
        <w:rPr>
          <w:rFonts w:ascii="黑体" w:hAnsi="黑体" w:eastAsia="黑体" w:cs="Times New Roman"/>
          <w:b/>
          <w:color w:val="auto"/>
          <w:kern w:val="0"/>
          <w:sz w:val="44"/>
          <w:szCs w:val="44"/>
        </w:rPr>
      </w:pPr>
    </w:p>
    <w:p>
      <w:pPr>
        <w:pStyle w:val="2"/>
        <w:rPr>
          <w:color w:val="auto"/>
        </w:rPr>
      </w:pPr>
    </w:p>
    <w:p>
      <w:pPr>
        <w:pStyle w:val="2"/>
        <w:rPr>
          <w:color w:val="auto"/>
        </w:rPr>
      </w:pPr>
    </w:p>
    <w:p>
      <w:pPr>
        <w:pStyle w:val="2"/>
        <w:rPr>
          <w:color w:val="auto"/>
        </w:rPr>
      </w:pPr>
    </w:p>
    <w:p>
      <w:pPr>
        <w:pStyle w:val="2"/>
        <w:rPr>
          <w:color w:val="auto"/>
        </w:rPr>
      </w:pPr>
    </w:p>
    <w:p>
      <w:pPr>
        <w:keepNext/>
        <w:keepLines/>
        <w:widowControl/>
        <w:wordWrap w:val="0"/>
        <w:spacing w:before="260" w:after="260" w:line="415" w:lineRule="auto"/>
        <w:jc w:val="center"/>
        <w:outlineLvl w:val="1"/>
        <w:rPr>
          <w:rFonts w:ascii="宋体" w:hAnsi="Arial" w:eastAsia="Times New Roman" w:cs="Times New Roman"/>
          <w:b/>
          <w:color w:val="auto"/>
          <w:kern w:val="0"/>
          <w:sz w:val="72"/>
          <w:szCs w:val="72"/>
        </w:rPr>
      </w:pPr>
      <w:r>
        <w:rPr>
          <w:rFonts w:ascii="黑体" w:hAnsi="黑体" w:eastAsia="黑体" w:cs="Times New Roman"/>
          <w:b/>
          <w:color w:val="auto"/>
          <w:kern w:val="0"/>
          <w:sz w:val="44"/>
          <w:szCs w:val="44"/>
        </w:rPr>
        <w:t>第五章  谈判响应文件的组成和格式</w:t>
      </w:r>
    </w:p>
    <w:p>
      <w:pPr>
        <w:widowControl/>
        <w:wordWrap w:val="0"/>
        <w:jc w:val="center"/>
        <w:rPr>
          <w:rFonts w:ascii="宋体" w:hAnsi="Times New Roman" w:eastAsia="Times New Roman" w:cs="Times New Roman"/>
          <w:b/>
          <w:color w:val="auto"/>
          <w:kern w:val="0"/>
          <w:sz w:val="72"/>
          <w:szCs w:val="72"/>
        </w:rPr>
      </w:pPr>
    </w:p>
    <w:p>
      <w:pPr>
        <w:widowControl/>
        <w:wordWrap w:val="0"/>
        <w:jc w:val="center"/>
        <w:rPr>
          <w:rFonts w:ascii="宋体" w:hAnsi="Times New Roman" w:eastAsia="宋体" w:cs="Times New Roman"/>
          <w:b/>
          <w:color w:val="auto"/>
          <w:kern w:val="0"/>
          <w:sz w:val="72"/>
          <w:szCs w:val="72"/>
        </w:rPr>
      </w:pPr>
      <w:r>
        <w:rPr>
          <w:rFonts w:hint="eastAsia" w:ascii="宋体" w:hAnsi="宋体" w:eastAsia="宋体" w:cs="宋体"/>
          <w:b/>
          <w:color w:val="auto"/>
          <w:kern w:val="0"/>
          <w:sz w:val="72"/>
          <w:szCs w:val="72"/>
        </w:rPr>
        <w:t>竞争性谈判响应文件</w:t>
      </w:r>
    </w:p>
    <w:p>
      <w:pPr>
        <w:widowControl/>
        <w:wordWrap w:val="0"/>
        <w:spacing w:before="120" w:after="120" w:line="360" w:lineRule="auto"/>
        <w:jc w:val="center"/>
        <w:rPr>
          <w:rFonts w:ascii="黑体" w:hAnsi="黑体" w:eastAsia="黑体" w:cs="Times New Roman"/>
          <w:b/>
          <w:color w:val="auto"/>
          <w:kern w:val="0"/>
          <w:sz w:val="32"/>
          <w:szCs w:val="32"/>
        </w:rPr>
      </w:pPr>
    </w:p>
    <w:p>
      <w:pPr>
        <w:widowControl/>
        <w:wordWrap w:val="0"/>
        <w:ind w:firstLine="1084"/>
        <w:rPr>
          <w:rFonts w:ascii="黑体" w:hAnsi="黑体" w:eastAsia="黑体" w:cs="Times New Roman"/>
          <w:b/>
          <w:color w:val="auto"/>
          <w:kern w:val="0"/>
          <w:sz w:val="36"/>
          <w:szCs w:val="36"/>
        </w:rPr>
      </w:pPr>
      <w:r>
        <w:rPr>
          <w:rFonts w:ascii="黑体" w:hAnsi="黑体" w:eastAsia="黑体" w:cs="Times New Roman"/>
          <w:b/>
          <w:color w:val="auto"/>
          <w:kern w:val="0"/>
          <w:sz w:val="36"/>
          <w:szCs w:val="36"/>
        </w:rPr>
        <w:t xml:space="preserve">              （正或副本）</w:t>
      </w:r>
    </w:p>
    <w:p>
      <w:pPr>
        <w:widowControl/>
        <w:wordWrap w:val="0"/>
        <w:ind w:firstLine="1084"/>
        <w:rPr>
          <w:rFonts w:ascii="黑体" w:hAnsi="黑体" w:eastAsia="黑体" w:cs="Times New Roman"/>
          <w:b/>
          <w:color w:val="auto"/>
          <w:kern w:val="0"/>
          <w:sz w:val="36"/>
          <w:szCs w:val="36"/>
        </w:rPr>
      </w:pPr>
    </w:p>
    <w:p>
      <w:pPr>
        <w:widowControl/>
        <w:wordWrap w:val="0"/>
        <w:ind w:firstLine="1084"/>
        <w:rPr>
          <w:rFonts w:ascii="黑体" w:hAnsi="黑体" w:eastAsia="黑体" w:cs="Times New Roman"/>
          <w:b/>
          <w:color w:val="auto"/>
          <w:kern w:val="0"/>
          <w:sz w:val="36"/>
          <w:szCs w:val="36"/>
        </w:rPr>
      </w:pPr>
    </w:p>
    <w:p>
      <w:pPr>
        <w:widowControl/>
        <w:wordWrap w:val="0"/>
        <w:ind w:firstLine="1084"/>
        <w:rPr>
          <w:rFonts w:ascii="黑体" w:hAnsi="黑体" w:eastAsia="黑体" w:cs="Times New Roman"/>
          <w:b/>
          <w:color w:val="auto"/>
          <w:kern w:val="0"/>
          <w:sz w:val="36"/>
          <w:szCs w:val="36"/>
        </w:rPr>
      </w:pPr>
      <w:r>
        <w:rPr>
          <w:rFonts w:ascii="黑体" w:hAnsi="黑体" w:eastAsia="黑体" w:cs="Times New Roman"/>
          <w:b/>
          <w:color w:val="auto"/>
          <w:kern w:val="0"/>
          <w:sz w:val="36"/>
          <w:szCs w:val="36"/>
        </w:rPr>
        <w:t>项 目 名 称：</w:t>
      </w:r>
    </w:p>
    <w:p>
      <w:pPr>
        <w:widowControl/>
        <w:wordWrap w:val="0"/>
        <w:ind w:firstLine="1084"/>
        <w:rPr>
          <w:rFonts w:ascii="黑体" w:hAnsi="黑体" w:eastAsia="黑体" w:cs="Times New Roman"/>
          <w:b/>
          <w:color w:val="auto"/>
          <w:kern w:val="0"/>
          <w:sz w:val="36"/>
          <w:szCs w:val="36"/>
          <w:u w:val="single"/>
        </w:rPr>
      </w:pPr>
      <w:r>
        <w:rPr>
          <w:rFonts w:ascii="黑体" w:hAnsi="黑体" w:eastAsia="黑体" w:cs="Times New Roman"/>
          <w:b/>
          <w:color w:val="auto"/>
          <w:kern w:val="0"/>
          <w:sz w:val="36"/>
          <w:szCs w:val="36"/>
        </w:rPr>
        <w:t>项 目 编 号：</w:t>
      </w:r>
    </w:p>
    <w:p>
      <w:pPr>
        <w:widowControl/>
        <w:wordWrap w:val="0"/>
        <w:ind w:firstLine="1084"/>
        <w:rPr>
          <w:rFonts w:ascii="黑体" w:hAnsi="黑体" w:eastAsia="黑体" w:cs="Times New Roman"/>
          <w:b/>
          <w:color w:val="auto"/>
          <w:kern w:val="0"/>
          <w:sz w:val="36"/>
          <w:szCs w:val="36"/>
        </w:rPr>
      </w:pPr>
      <w:r>
        <w:rPr>
          <w:rFonts w:ascii="黑体" w:hAnsi="黑体" w:eastAsia="黑体" w:cs="Times New Roman"/>
          <w:b/>
          <w:color w:val="auto"/>
          <w:kern w:val="0"/>
          <w:sz w:val="36"/>
          <w:szCs w:val="36"/>
        </w:rPr>
        <w:t xml:space="preserve">谈判供应商名称：               </w:t>
      </w:r>
    </w:p>
    <w:p>
      <w:pPr>
        <w:widowControl/>
        <w:wordWrap w:val="0"/>
        <w:rPr>
          <w:rFonts w:ascii="黑体" w:hAnsi="黑体" w:eastAsia="黑体" w:cs="Times New Roman"/>
          <w:b/>
          <w:color w:val="auto"/>
          <w:kern w:val="0"/>
          <w:sz w:val="36"/>
          <w:szCs w:val="36"/>
        </w:rPr>
      </w:pPr>
      <w:r>
        <w:rPr>
          <w:rFonts w:ascii="黑体" w:hAnsi="黑体" w:eastAsia="黑体" w:cs="Times New Roman"/>
          <w:b/>
          <w:color w:val="auto"/>
          <w:kern w:val="0"/>
          <w:sz w:val="36"/>
          <w:szCs w:val="36"/>
        </w:rPr>
        <w:t xml:space="preserve">      日       期：</w:t>
      </w:r>
    </w:p>
    <w:p>
      <w:pPr>
        <w:widowControl/>
        <w:wordWrap w:val="0"/>
        <w:spacing w:line="360" w:lineRule="auto"/>
        <w:jc w:val="left"/>
        <w:rPr>
          <w:rFonts w:ascii="宋体" w:hAnsi="Arial" w:eastAsia="Arial" w:cs="Times New Roman"/>
          <w:color w:val="auto"/>
          <w:kern w:val="0"/>
          <w:sz w:val="24"/>
          <w:szCs w:val="24"/>
        </w:rPr>
      </w:pPr>
    </w:p>
    <w:p>
      <w:pPr>
        <w:widowControl/>
        <w:wordWrap w:val="0"/>
        <w:spacing w:line="360" w:lineRule="auto"/>
        <w:jc w:val="left"/>
        <w:rPr>
          <w:rFonts w:ascii="宋体" w:hAnsi="Arial" w:eastAsia="Arial" w:cs="Times New Roman"/>
          <w:color w:val="auto"/>
          <w:kern w:val="0"/>
          <w:sz w:val="24"/>
          <w:szCs w:val="24"/>
        </w:rPr>
      </w:pPr>
    </w:p>
    <w:p>
      <w:pPr>
        <w:widowControl/>
        <w:wordWrap w:val="0"/>
        <w:spacing w:line="360" w:lineRule="auto"/>
        <w:jc w:val="left"/>
        <w:rPr>
          <w:rFonts w:ascii="宋体" w:hAnsi="Arial" w:eastAsia="Arial" w:cs="Times New Roman"/>
          <w:color w:val="auto"/>
          <w:kern w:val="0"/>
          <w:sz w:val="24"/>
          <w:szCs w:val="24"/>
        </w:rPr>
      </w:pPr>
    </w:p>
    <w:p>
      <w:pPr>
        <w:widowControl/>
        <w:wordWrap w:val="0"/>
        <w:spacing w:line="360" w:lineRule="auto"/>
        <w:jc w:val="left"/>
        <w:rPr>
          <w:rFonts w:ascii="宋体" w:hAnsi="Arial" w:eastAsia="Arial" w:cs="Times New Roman"/>
          <w:color w:val="auto"/>
          <w:kern w:val="0"/>
          <w:sz w:val="24"/>
          <w:szCs w:val="24"/>
        </w:rPr>
      </w:pPr>
    </w:p>
    <w:p>
      <w:pPr>
        <w:widowControl/>
        <w:wordWrap w:val="0"/>
        <w:spacing w:line="360" w:lineRule="auto"/>
        <w:jc w:val="left"/>
        <w:rPr>
          <w:rFonts w:ascii="宋体" w:hAnsi="Arial" w:eastAsia="Arial" w:cs="Times New Roman"/>
          <w:color w:val="auto"/>
          <w:kern w:val="0"/>
          <w:sz w:val="24"/>
          <w:szCs w:val="24"/>
        </w:rPr>
      </w:pPr>
    </w:p>
    <w:p>
      <w:pPr>
        <w:widowControl/>
        <w:wordWrap w:val="0"/>
        <w:spacing w:line="440" w:lineRule="exact"/>
        <w:jc w:val="center"/>
        <w:rPr>
          <w:rFonts w:ascii="宋体" w:hAnsi="Times New Roman" w:eastAsia="宋体" w:cs="Times New Roman"/>
          <w:b/>
          <w:color w:val="auto"/>
          <w:kern w:val="0"/>
          <w:sz w:val="28"/>
          <w:szCs w:val="28"/>
        </w:rPr>
      </w:pPr>
    </w:p>
    <w:p>
      <w:pPr>
        <w:wordWrap w:val="0"/>
        <w:adjustRightInd w:val="0"/>
        <w:jc w:val="left"/>
        <w:rPr>
          <w:rFonts w:ascii="宋体" w:hAnsi="Calibri" w:eastAsia="宋体" w:cs="Times New Roman"/>
          <w:b/>
          <w:color w:val="auto"/>
          <w:kern w:val="0"/>
          <w:sz w:val="28"/>
          <w:szCs w:val="28"/>
        </w:rPr>
      </w:pPr>
    </w:p>
    <w:p>
      <w:pPr>
        <w:wordWrap w:val="0"/>
        <w:adjustRightInd w:val="0"/>
        <w:jc w:val="left"/>
        <w:rPr>
          <w:rFonts w:ascii="宋体" w:hAnsi="Calibri" w:eastAsia="宋体" w:cs="Times New Roman"/>
          <w:b/>
          <w:color w:val="auto"/>
          <w:kern w:val="0"/>
          <w:sz w:val="28"/>
          <w:szCs w:val="28"/>
        </w:rPr>
      </w:pPr>
    </w:p>
    <w:p>
      <w:pPr>
        <w:widowControl/>
        <w:wordWrap w:val="0"/>
        <w:jc w:val="left"/>
        <w:rPr>
          <w:rFonts w:ascii="宋体" w:hAnsi="Times New Roman" w:eastAsia="宋体" w:cs="Times New Roman"/>
          <w:b/>
          <w:color w:val="auto"/>
          <w:kern w:val="0"/>
          <w:sz w:val="28"/>
          <w:szCs w:val="28"/>
        </w:rPr>
      </w:pPr>
    </w:p>
    <w:p>
      <w:pPr>
        <w:widowControl/>
        <w:wordWrap w:val="0"/>
        <w:spacing w:line="440" w:lineRule="exact"/>
        <w:jc w:val="center"/>
        <w:rPr>
          <w:rFonts w:ascii="宋体" w:hAnsi="Times New Roman" w:eastAsia="宋体" w:cs="Times New Roman"/>
          <w:b/>
          <w:color w:val="auto"/>
          <w:kern w:val="0"/>
          <w:sz w:val="28"/>
          <w:szCs w:val="28"/>
        </w:rPr>
      </w:pPr>
    </w:p>
    <w:p>
      <w:pPr>
        <w:widowControl/>
        <w:wordWrap w:val="0"/>
        <w:spacing w:line="440" w:lineRule="exact"/>
        <w:jc w:val="center"/>
        <w:rPr>
          <w:rFonts w:ascii="宋体" w:hAnsi="Times New Roman" w:eastAsia="宋体" w:cs="Times New Roman"/>
          <w:b/>
          <w:color w:val="auto"/>
          <w:kern w:val="0"/>
          <w:sz w:val="28"/>
          <w:szCs w:val="28"/>
        </w:rPr>
      </w:pPr>
    </w:p>
    <w:p>
      <w:pPr>
        <w:widowControl/>
        <w:wordWrap w:val="0"/>
        <w:spacing w:line="440" w:lineRule="exact"/>
        <w:jc w:val="center"/>
        <w:rPr>
          <w:rFonts w:ascii="宋体" w:hAnsi="Times New Roman" w:eastAsia="宋体" w:cs="Times New Roman"/>
          <w:b/>
          <w:color w:val="auto"/>
          <w:kern w:val="0"/>
          <w:sz w:val="32"/>
          <w:szCs w:val="32"/>
        </w:rPr>
      </w:pPr>
      <w:r>
        <w:rPr>
          <w:rFonts w:hint="eastAsia" w:ascii="宋体" w:hAnsi="宋体" w:eastAsia="宋体" w:cs="宋体"/>
          <w:b/>
          <w:color w:val="auto"/>
          <w:kern w:val="0"/>
          <w:sz w:val="32"/>
          <w:szCs w:val="32"/>
        </w:rPr>
        <w:t>响应文件主要目录</w:t>
      </w:r>
    </w:p>
    <w:p>
      <w:pPr>
        <w:widowControl/>
        <w:wordWrap w:val="0"/>
        <w:spacing w:line="500" w:lineRule="exact"/>
        <w:ind w:firstLine="480" w:firstLineChars="200"/>
        <w:rPr>
          <w:rFonts w:ascii="宋体" w:hAnsi="宋体" w:eastAsia="宋体" w:cs="Times New Roman"/>
          <w:color w:val="auto"/>
          <w:kern w:val="0"/>
          <w:sz w:val="24"/>
          <w:szCs w:val="24"/>
        </w:rPr>
      </w:pPr>
    </w:p>
    <w:p>
      <w:pPr>
        <w:widowControl/>
        <w:wordWrap w:val="0"/>
        <w:spacing w:line="500" w:lineRule="exact"/>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w:t>
      </w:r>
      <w:r>
        <w:rPr>
          <w:rFonts w:hint="eastAsia" w:ascii="宋体" w:hAnsi="宋体" w:eastAsia="宋体" w:cs="Times New Roman"/>
          <w:bCs/>
          <w:color w:val="auto"/>
          <w:kern w:val="0"/>
          <w:sz w:val="24"/>
          <w:szCs w:val="24"/>
        </w:rPr>
        <w:t>资信证明文件要求</w:t>
      </w:r>
    </w:p>
    <w:p>
      <w:pPr>
        <w:widowControl/>
        <w:wordWrap w:val="0"/>
        <w:spacing w:line="500" w:lineRule="exact"/>
        <w:ind w:firstLine="482" w:firstLineChars="200"/>
        <w:rPr>
          <w:rFonts w:ascii="宋体" w:hAnsi="宋体" w:eastAsia="宋体" w:cs="Times New Roman"/>
          <w:color w:val="auto"/>
          <w:kern w:val="0"/>
          <w:sz w:val="24"/>
          <w:szCs w:val="24"/>
        </w:rPr>
      </w:pPr>
      <w:r>
        <w:rPr>
          <w:rFonts w:hint="eastAsia" w:ascii="宋体" w:hAnsi="宋体" w:eastAsia="宋体" w:cs="Times New Roman"/>
          <w:b/>
          <w:bCs/>
          <w:color w:val="auto"/>
          <w:kern w:val="0"/>
          <w:sz w:val="24"/>
          <w:szCs w:val="24"/>
        </w:rPr>
        <w:t>二</w:t>
      </w:r>
      <w:r>
        <w:rPr>
          <w:rFonts w:hint="eastAsia" w:ascii="宋体" w:hAnsi="宋体" w:eastAsia="宋体" w:cs="Times New Roman"/>
          <w:color w:val="auto"/>
          <w:kern w:val="0"/>
          <w:sz w:val="24"/>
          <w:szCs w:val="24"/>
        </w:rPr>
        <w:t>、资格性审查响应对照表</w:t>
      </w:r>
    </w:p>
    <w:p>
      <w:pPr>
        <w:widowControl/>
        <w:wordWrap w:val="0"/>
        <w:spacing w:line="500" w:lineRule="exact"/>
        <w:ind w:firstLine="480" w:firstLineChars="200"/>
        <w:rPr>
          <w:rFonts w:ascii="宋体" w:hAnsi="宋体" w:eastAsia="宋体" w:cs="Times New Roman"/>
          <w:bCs/>
          <w:color w:val="auto"/>
          <w:kern w:val="0"/>
          <w:sz w:val="24"/>
          <w:szCs w:val="24"/>
        </w:rPr>
      </w:pPr>
      <w:r>
        <w:rPr>
          <w:rFonts w:hint="eastAsia" w:ascii="宋体" w:hAnsi="宋体" w:eastAsia="宋体" w:cs="Times New Roman"/>
          <w:color w:val="auto"/>
          <w:kern w:val="0"/>
          <w:sz w:val="24"/>
          <w:szCs w:val="24"/>
        </w:rPr>
        <w:t>三、符合性检查响应对照表</w:t>
      </w:r>
    </w:p>
    <w:p>
      <w:pPr>
        <w:widowControl/>
        <w:wordWrap w:val="0"/>
        <w:spacing w:line="500" w:lineRule="exact"/>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四、投标函</w:t>
      </w:r>
    </w:p>
    <w:p>
      <w:pPr>
        <w:widowControl/>
        <w:wordWrap w:val="0"/>
        <w:spacing w:line="500" w:lineRule="exact"/>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w:t>
      </w:r>
      <w:r>
        <w:rPr>
          <w:rFonts w:hint="eastAsia" w:ascii="宋体" w:hAnsi="宋体" w:eastAsia="宋体" w:cs="Times New Roman"/>
          <w:b/>
          <w:bCs/>
          <w:color w:val="auto"/>
          <w:kern w:val="0"/>
          <w:sz w:val="24"/>
          <w:szCs w:val="24"/>
        </w:rPr>
        <w:t>、</w:t>
      </w:r>
      <w:r>
        <w:rPr>
          <w:rFonts w:hint="eastAsia" w:ascii="宋体" w:hAnsi="宋体" w:eastAsia="宋体" w:cs="Times New Roman"/>
          <w:color w:val="auto"/>
          <w:kern w:val="0"/>
          <w:sz w:val="24"/>
          <w:szCs w:val="24"/>
        </w:rPr>
        <w:t>开标一览表</w:t>
      </w:r>
    </w:p>
    <w:p>
      <w:pPr>
        <w:ind w:firstLine="480" w:firstLineChars="200"/>
        <w:rPr>
          <w:rFonts w:ascii="宋体" w:hAnsi="宋体"/>
          <w:color w:val="auto"/>
          <w:sz w:val="24"/>
        </w:rPr>
      </w:pPr>
      <w:r>
        <w:rPr>
          <w:rFonts w:hint="eastAsia" w:ascii="宋体" w:hAnsi="Times New Roman" w:eastAsia="Times New Roman" w:cs="Times New Roman"/>
          <w:color w:val="auto"/>
          <w:kern w:val="0"/>
          <w:sz w:val="24"/>
          <w:szCs w:val="24"/>
        </w:rPr>
        <w:t>六、</w:t>
      </w:r>
      <w:r>
        <w:rPr>
          <w:rFonts w:hint="eastAsia" w:ascii="宋体" w:hAnsi="Times New Roman" w:cs="Times New Roman"/>
          <w:color w:val="auto"/>
          <w:kern w:val="0"/>
          <w:sz w:val="24"/>
          <w:szCs w:val="24"/>
        </w:rPr>
        <w:t>采购清单</w:t>
      </w:r>
      <w:r>
        <w:rPr>
          <w:rFonts w:hint="eastAsia" w:ascii="宋体" w:hAnsi="宋体"/>
          <w:color w:val="auto"/>
          <w:sz w:val="24"/>
        </w:rPr>
        <w:t>报价表</w:t>
      </w:r>
    </w:p>
    <w:p>
      <w:pPr>
        <w:ind w:firstLine="480" w:firstLineChars="200"/>
        <w:rPr>
          <w:rFonts w:ascii="宋体" w:hAnsi="宋体"/>
          <w:color w:val="auto"/>
          <w:sz w:val="24"/>
        </w:rPr>
      </w:pPr>
      <w:r>
        <w:rPr>
          <w:rFonts w:hint="eastAsia" w:ascii="宋体" w:hAnsi="宋体"/>
          <w:color w:val="auto"/>
          <w:sz w:val="24"/>
        </w:rPr>
        <w:t>七</w:t>
      </w:r>
      <w:r>
        <w:rPr>
          <w:rFonts w:hint="eastAsia" w:ascii="宋体" w:hAnsi="宋体" w:cs="Courier New"/>
          <w:color w:val="auto"/>
          <w:sz w:val="24"/>
        </w:rPr>
        <w:t>、</w:t>
      </w:r>
      <w:r>
        <w:rPr>
          <w:rFonts w:hint="eastAsia" w:ascii="宋体" w:hAnsi="宋体"/>
          <w:color w:val="auto"/>
          <w:sz w:val="24"/>
        </w:rPr>
        <w:t>技术参数响应及偏离表</w:t>
      </w:r>
    </w:p>
    <w:p>
      <w:pPr>
        <w:ind w:firstLine="480" w:firstLineChars="200"/>
        <w:rPr>
          <w:rFonts w:ascii="宋体" w:hAnsi="宋体"/>
          <w:color w:val="auto"/>
          <w:sz w:val="24"/>
        </w:rPr>
      </w:pPr>
      <w:r>
        <w:rPr>
          <w:rFonts w:hint="eastAsia" w:ascii="宋体" w:hAnsi="宋体"/>
          <w:color w:val="auto"/>
          <w:sz w:val="24"/>
        </w:rPr>
        <w:t>八、商务条款响应及偏离表</w:t>
      </w:r>
    </w:p>
    <w:p>
      <w:pPr>
        <w:ind w:firstLine="480" w:firstLineChars="200"/>
        <w:rPr>
          <w:rFonts w:ascii="宋体" w:hAnsi="宋体"/>
          <w:color w:val="auto"/>
          <w:sz w:val="24"/>
        </w:rPr>
      </w:pPr>
      <w:r>
        <w:rPr>
          <w:rFonts w:hint="eastAsia" w:ascii="宋体" w:hAnsi="宋体"/>
          <w:color w:val="auto"/>
          <w:sz w:val="24"/>
        </w:rPr>
        <w:t>九、盐城市政府采购事前信用承诺书</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idowControl/>
        <w:wordWrap w:val="0"/>
        <w:spacing w:line="440" w:lineRule="exact"/>
        <w:jc w:val="left"/>
        <w:rPr>
          <w:rFonts w:ascii="黑体" w:hAnsi="Times New Roman" w:eastAsia="黑体" w:cs="Times New Roman"/>
          <w:color w:val="auto"/>
          <w:kern w:val="0"/>
          <w:sz w:val="28"/>
          <w:szCs w:val="28"/>
        </w:rPr>
      </w:pPr>
    </w:p>
    <w:p>
      <w:pPr>
        <w:pStyle w:val="2"/>
        <w:rPr>
          <w:color w:val="auto"/>
        </w:rPr>
      </w:pPr>
    </w:p>
    <w:p>
      <w:pPr>
        <w:pStyle w:val="2"/>
        <w:rPr>
          <w:color w:val="auto"/>
        </w:rPr>
      </w:pPr>
    </w:p>
    <w:p>
      <w:pPr>
        <w:widowControl/>
        <w:wordWrap w:val="0"/>
        <w:snapToGrid w:val="0"/>
        <w:spacing w:before="50" w:after="50" w:line="440" w:lineRule="exact"/>
        <w:jc w:val="center"/>
        <w:rPr>
          <w:rFonts w:ascii="黑体" w:hAnsi="Times New Roman" w:eastAsia="黑体" w:cs="Times New Roman"/>
          <w:b/>
          <w:bCs/>
          <w:color w:val="auto"/>
          <w:kern w:val="0"/>
          <w:sz w:val="28"/>
          <w:szCs w:val="28"/>
        </w:rPr>
      </w:pPr>
      <w:r>
        <w:rPr>
          <w:rFonts w:hint="eastAsia" w:ascii="黑体" w:hAnsi="Times New Roman" w:eastAsia="黑体" w:cs="Times New Roman"/>
          <w:color w:val="auto"/>
          <w:kern w:val="0"/>
          <w:sz w:val="28"/>
          <w:szCs w:val="28"/>
        </w:rPr>
        <w:t>一、</w:t>
      </w:r>
      <w:r>
        <w:rPr>
          <w:rFonts w:hint="eastAsia" w:ascii="黑体" w:hAnsi="Times New Roman" w:eastAsia="黑体" w:cs="Times New Roman"/>
          <w:b/>
          <w:bCs/>
          <w:color w:val="auto"/>
          <w:kern w:val="0"/>
          <w:sz w:val="28"/>
          <w:szCs w:val="28"/>
        </w:rPr>
        <w:t>资信证明文件要求</w:t>
      </w:r>
    </w:p>
    <w:p>
      <w:pPr>
        <w:widowControl/>
        <w:wordWrap w:val="0"/>
        <w:snapToGrid w:val="0"/>
        <w:spacing w:before="50" w:after="50" w:line="500" w:lineRule="exact"/>
        <w:rPr>
          <w:rFonts w:ascii="宋体" w:hAnsi="宋体" w:eastAsia="宋体" w:cs="Times New Roman"/>
          <w:b/>
          <w:bCs/>
          <w:color w:val="auto"/>
          <w:kern w:val="0"/>
          <w:sz w:val="24"/>
          <w:szCs w:val="24"/>
        </w:rPr>
      </w:pPr>
    </w:p>
    <w:p>
      <w:pPr>
        <w:widowControl/>
        <w:wordWrap w:val="0"/>
        <w:snapToGrid w:val="0"/>
        <w:spacing w:before="50" w:after="50" w:line="500" w:lineRule="exact"/>
        <w:rPr>
          <w:rFonts w:ascii="宋体" w:hAnsi="宋体" w:eastAsia="仿宋_GB2312" w:cs="Times New Roman"/>
          <w:color w:val="auto"/>
          <w:kern w:val="0"/>
          <w:sz w:val="24"/>
          <w:szCs w:val="24"/>
        </w:rPr>
      </w:pPr>
      <w:r>
        <w:rPr>
          <w:rFonts w:hint="eastAsia" w:ascii="宋体" w:hAnsi="宋体" w:eastAsia="宋体" w:cs="Times New Roman"/>
          <w:b/>
          <w:bCs/>
          <w:color w:val="auto"/>
          <w:kern w:val="0"/>
          <w:sz w:val="24"/>
          <w:szCs w:val="24"/>
        </w:rPr>
        <w:t>1、实质性资格证明文件目录</w:t>
      </w:r>
    </w:p>
    <w:p>
      <w:pPr>
        <w:widowControl/>
        <w:wordWrap w:val="0"/>
        <w:snapToGrid w:val="0"/>
        <w:spacing w:line="500" w:lineRule="exact"/>
        <w:ind w:firstLine="480" w:firstLineChars="200"/>
        <w:rPr>
          <w:rFonts w:ascii="仿宋_GB2312" w:hAnsi="宋体" w:eastAsia="宋体" w:cs="Arial"/>
          <w:color w:val="auto"/>
          <w:kern w:val="0"/>
          <w:sz w:val="24"/>
          <w:szCs w:val="24"/>
        </w:rPr>
      </w:pPr>
      <w:r>
        <w:rPr>
          <w:rFonts w:hint="eastAsia" w:ascii="Times New Roman" w:hAnsi="Times New Roman" w:eastAsia="宋体" w:cs="Times New Roman"/>
          <w:color w:val="auto"/>
          <w:kern w:val="0"/>
          <w:sz w:val="24"/>
          <w:szCs w:val="24"/>
        </w:rPr>
        <w:t>文件</w:t>
      </w:r>
      <w:r>
        <w:rPr>
          <w:rFonts w:ascii="Times New Roman" w:hAnsi="Times New Roman" w:eastAsia="宋体" w:cs="Times New Roman"/>
          <w:color w:val="auto"/>
          <w:kern w:val="0"/>
          <w:sz w:val="24"/>
          <w:szCs w:val="24"/>
        </w:rPr>
        <w:t>1</w:t>
      </w:r>
      <w:r>
        <w:rPr>
          <w:rFonts w:hint="eastAsia" w:ascii="仿宋_GB2312" w:hAnsi="宋体" w:eastAsia="宋体" w:cs="Arial"/>
          <w:color w:val="auto"/>
          <w:kern w:val="0"/>
          <w:sz w:val="24"/>
          <w:szCs w:val="24"/>
        </w:rPr>
        <w:t>法人或者其他组织的营业执照等证明文件，自然人的身份证明（复印件）</w:t>
      </w:r>
    </w:p>
    <w:p>
      <w:pPr>
        <w:widowControl/>
        <w:wordWrap w:val="0"/>
        <w:snapToGrid w:val="0"/>
        <w:spacing w:line="500" w:lineRule="exact"/>
        <w:ind w:firstLine="480" w:firstLineChars="200"/>
        <w:rPr>
          <w:rFonts w:ascii="仿宋_GB2312" w:hAnsi="宋体" w:eastAsia="宋体" w:cs="Arial"/>
          <w:color w:val="auto"/>
          <w:kern w:val="0"/>
          <w:sz w:val="24"/>
          <w:szCs w:val="24"/>
        </w:rPr>
      </w:pPr>
      <w:r>
        <w:rPr>
          <w:rFonts w:hint="eastAsia" w:ascii="Times New Roman" w:hAnsi="Times New Roman" w:eastAsia="宋体" w:cs="Times New Roman"/>
          <w:color w:val="auto"/>
          <w:kern w:val="0"/>
          <w:sz w:val="24"/>
          <w:szCs w:val="24"/>
        </w:rPr>
        <w:t>文件</w:t>
      </w:r>
      <w:r>
        <w:rPr>
          <w:rFonts w:ascii="宋体" w:hAnsi="宋体" w:eastAsia="宋体" w:cs="Times New Roman"/>
          <w:color w:val="auto"/>
          <w:kern w:val="0"/>
          <w:sz w:val="24"/>
          <w:szCs w:val="24"/>
        </w:rPr>
        <w:t>2</w:t>
      </w:r>
      <w:r>
        <w:rPr>
          <w:rFonts w:hint="eastAsia" w:ascii="宋体" w:hAnsi="宋体" w:eastAsia="宋体" w:cs="Times New Roman"/>
          <w:color w:val="auto"/>
          <w:kern w:val="0"/>
          <w:sz w:val="24"/>
          <w:szCs w:val="24"/>
        </w:rPr>
        <w:t xml:space="preserve">  上一年度</w:t>
      </w:r>
      <w:r>
        <w:rPr>
          <w:rFonts w:hint="eastAsia" w:ascii="仿宋_GB2312" w:hAnsi="宋体" w:eastAsia="宋体" w:cs="Arial"/>
          <w:color w:val="auto"/>
          <w:kern w:val="0"/>
          <w:sz w:val="24"/>
          <w:szCs w:val="24"/>
        </w:rPr>
        <w:t>财务状况报表（复印件，成立不满一年不需提供）</w:t>
      </w:r>
    </w:p>
    <w:p>
      <w:pPr>
        <w:widowControl/>
        <w:wordWrap w:val="0"/>
        <w:snapToGrid w:val="0"/>
        <w:spacing w:line="500" w:lineRule="exact"/>
        <w:ind w:firstLine="480" w:firstLineChars="200"/>
        <w:rPr>
          <w:rFonts w:ascii="仿宋_GB2312" w:hAnsi="宋体" w:eastAsia="宋体" w:cs="Arial"/>
          <w:color w:val="auto"/>
          <w:kern w:val="0"/>
          <w:sz w:val="24"/>
          <w:szCs w:val="24"/>
        </w:rPr>
      </w:pPr>
      <w:r>
        <w:rPr>
          <w:rFonts w:hint="eastAsia" w:ascii="Times New Roman" w:hAnsi="Times New Roman" w:eastAsia="宋体" w:cs="Times New Roman"/>
          <w:color w:val="auto"/>
          <w:kern w:val="0"/>
          <w:sz w:val="24"/>
          <w:szCs w:val="24"/>
        </w:rPr>
        <w:t>文件</w:t>
      </w:r>
      <w:r>
        <w:rPr>
          <w:rFonts w:ascii="Times New Roman" w:hAnsi="Times New Roman" w:eastAsia="宋体" w:cs="Times New Roman"/>
          <w:color w:val="auto"/>
          <w:kern w:val="0"/>
          <w:sz w:val="24"/>
          <w:szCs w:val="24"/>
        </w:rPr>
        <w:t xml:space="preserve">3  </w:t>
      </w:r>
      <w:r>
        <w:rPr>
          <w:rFonts w:hint="eastAsia" w:ascii="仿宋_GB2312" w:hAnsi="宋体" w:eastAsia="宋体" w:cs="Arial"/>
          <w:color w:val="auto"/>
          <w:kern w:val="0"/>
          <w:sz w:val="24"/>
          <w:szCs w:val="24"/>
        </w:rPr>
        <w:t>依法缴纳税收和社会保障资金的相关材料（复印件）</w:t>
      </w:r>
    </w:p>
    <w:p>
      <w:pPr>
        <w:widowControl/>
        <w:wordWrap w:val="0"/>
        <w:snapToGrid w:val="0"/>
        <w:spacing w:line="500" w:lineRule="exact"/>
        <w:ind w:firstLine="480" w:firstLineChars="200"/>
        <w:rPr>
          <w:rFonts w:ascii="仿宋_GB2312" w:hAnsi="宋体" w:eastAsia="宋体" w:cs="Arial"/>
          <w:color w:val="auto"/>
          <w:kern w:val="0"/>
          <w:sz w:val="24"/>
          <w:szCs w:val="24"/>
        </w:rPr>
      </w:pPr>
      <w:r>
        <w:rPr>
          <w:rFonts w:hint="eastAsia" w:ascii="Times New Roman" w:hAnsi="Times New Roman" w:eastAsia="宋体" w:cs="Times New Roman"/>
          <w:color w:val="auto"/>
          <w:kern w:val="0"/>
          <w:sz w:val="24"/>
          <w:szCs w:val="24"/>
        </w:rPr>
        <w:t>文件</w:t>
      </w:r>
      <w:r>
        <w:rPr>
          <w:rFonts w:hint="eastAsia" w:ascii="宋体" w:hAnsi="宋体" w:eastAsia="宋体" w:cs="Times New Roman"/>
          <w:color w:val="auto"/>
          <w:kern w:val="0"/>
          <w:sz w:val="24"/>
          <w:szCs w:val="24"/>
        </w:rPr>
        <w:t xml:space="preserve">4  </w:t>
      </w:r>
      <w:r>
        <w:rPr>
          <w:rFonts w:hint="eastAsia" w:ascii="仿宋_GB2312" w:hAnsi="宋体" w:eastAsia="宋体" w:cs="Arial"/>
          <w:color w:val="auto"/>
          <w:kern w:val="0"/>
          <w:sz w:val="24"/>
          <w:szCs w:val="24"/>
        </w:rPr>
        <w:t>具备履行合同所必需的设备和专业技术能力</w:t>
      </w:r>
      <w:r>
        <w:rPr>
          <w:rFonts w:hint="eastAsia" w:ascii="宋体" w:hAnsi="宋体" w:eastAsia="宋体" w:cs="Times New Roman"/>
          <w:color w:val="auto"/>
          <w:kern w:val="0"/>
          <w:sz w:val="24"/>
          <w:szCs w:val="24"/>
        </w:rPr>
        <w:t>证明材料</w:t>
      </w:r>
    </w:p>
    <w:p>
      <w:pPr>
        <w:widowControl/>
        <w:wordWrap w:val="0"/>
        <w:snapToGrid w:val="0"/>
        <w:spacing w:line="500" w:lineRule="exact"/>
        <w:ind w:firstLine="480" w:firstLineChars="200"/>
        <w:rPr>
          <w:rFonts w:ascii="仿宋_GB2312" w:hAnsi="宋体" w:eastAsia="宋体" w:cs="Arial"/>
          <w:color w:val="auto"/>
          <w:kern w:val="0"/>
          <w:sz w:val="24"/>
          <w:szCs w:val="24"/>
        </w:rPr>
      </w:pPr>
      <w:r>
        <w:rPr>
          <w:rFonts w:hint="eastAsia" w:ascii="Times New Roman" w:hAnsi="Times New Roman" w:eastAsia="宋体" w:cs="Times New Roman"/>
          <w:color w:val="auto"/>
          <w:kern w:val="0"/>
          <w:sz w:val="24"/>
          <w:szCs w:val="24"/>
        </w:rPr>
        <w:t>文件</w:t>
      </w:r>
      <w:r>
        <w:rPr>
          <w:rFonts w:hint="eastAsia" w:ascii="黑体" w:hAnsi="宋体" w:eastAsia="黑体" w:cs="Times New Roman"/>
          <w:color w:val="auto"/>
          <w:kern w:val="0"/>
          <w:sz w:val="24"/>
          <w:szCs w:val="24"/>
        </w:rPr>
        <w:t>5</w:t>
      </w:r>
      <w:r>
        <w:rPr>
          <w:rFonts w:hint="eastAsia" w:ascii="仿宋_GB2312" w:hAnsi="宋体" w:eastAsia="宋体" w:cs="Arial"/>
          <w:color w:val="auto"/>
          <w:kern w:val="0"/>
          <w:sz w:val="24"/>
          <w:szCs w:val="24"/>
        </w:rPr>
        <w:t>参加政府采购活动前 3 年内在经营活动中没有重大违法记录的书面声明</w:t>
      </w:r>
    </w:p>
    <w:p>
      <w:pPr>
        <w:widowControl/>
        <w:wordWrap w:val="0"/>
        <w:snapToGrid w:val="0"/>
        <w:spacing w:line="500" w:lineRule="exact"/>
        <w:ind w:firstLine="480" w:firstLineChars="200"/>
        <w:rPr>
          <w:rFonts w:ascii="仿宋_GB2312" w:hAnsi="宋体" w:eastAsia="宋体" w:cs="Arial"/>
          <w:color w:val="auto"/>
          <w:kern w:val="0"/>
          <w:sz w:val="24"/>
          <w:szCs w:val="24"/>
        </w:rPr>
      </w:pPr>
      <w:r>
        <w:rPr>
          <w:rFonts w:hint="eastAsia" w:ascii="仿宋_GB2312" w:hAnsi="宋体" w:eastAsia="宋体" w:cs="Arial"/>
          <w:color w:val="auto"/>
          <w:kern w:val="0"/>
          <w:sz w:val="24"/>
          <w:szCs w:val="24"/>
        </w:rPr>
        <w:t>文件6 法人</w:t>
      </w:r>
      <w:r>
        <w:rPr>
          <w:rFonts w:ascii="仿宋_GB2312" w:hAnsi="宋体" w:eastAsia="宋体" w:cs="Arial"/>
          <w:color w:val="auto"/>
          <w:kern w:val="0"/>
          <w:sz w:val="24"/>
          <w:szCs w:val="24"/>
        </w:rPr>
        <w:t>授权书</w:t>
      </w:r>
    </w:p>
    <w:p>
      <w:pPr>
        <w:widowControl/>
        <w:wordWrap w:val="0"/>
        <w:snapToGrid w:val="0"/>
        <w:spacing w:line="500" w:lineRule="exact"/>
        <w:ind w:firstLine="480" w:firstLineChars="200"/>
        <w:rPr>
          <w:rFonts w:ascii="仿宋_GB2312" w:hAnsi="宋体" w:eastAsia="宋体" w:cs="Arial"/>
          <w:color w:val="auto"/>
          <w:kern w:val="0"/>
          <w:sz w:val="24"/>
          <w:szCs w:val="24"/>
        </w:rPr>
      </w:pPr>
      <w:r>
        <w:rPr>
          <w:rFonts w:hint="eastAsia" w:ascii="Times New Roman" w:hAnsi="Times New Roman" w:eastAsia="宋体" w:cs="Times New Roman"/>
          <w:color w:val="auto"/>
          <w:kern w:val="0"/>
          <w:sz w:val="24"/>
          <w:szCs w:val="24"/>
        </w:rPr>
        <w:t>文件</w:t>
      </w:r>
      <w:r>
        <w:rPr>
          <w:rFonts w:hint="eastAsia" w:ascii="宋体" w:hAnsi="宋体" w:eastAsia="宋体" w:cs="Times New Roman"/>
          <w:color w:val="auto"/>
          <w:kern w:val="0"/>
          <w:sz w:val="24"/>
          <w:szCs w:val="24"/>
        </w:rPr>
        <w:t>7</w:t>
      </w:r>
      <w:r>
        <w:rPr>
          <w:rFonts w:hint="eastAsia" w:ascii="仿宋_GB2312" w:hAnsi="宋体" w:eastAsia="宋体" w:cs="Arial"/>
          <w:color w:val="auto"/>
          <w:kern w:val="0"/>
          <w:sz w:val="24"/>
          <w:szCs w:val="24"/>
        </w:rPr>
        <w:t>招标文件中规定要求提供的证明材料和投标人认为需要提供的其他材料</w:t>
      </w:r>
    </w:p>
    <w:p>
      <w:pPr>
        <w:snapToGrid w:val="0"/>
        <w:spacing w:line="500" w:lineRule="exact"/>
        <w:ind w:firstLine="482" w:firstLineChars="200"/>
        <w:rPr>
          <w:b/>
          <w:bCs/>
          <w:color w:val="auto"/>
          <w:sz w:val="24"/>
          <w:szCs w:val="24"/>
        </w:rPr>
      </w:pPr>
      <w:r>
        <w:rPr>
          <w:rFonts w:hint="eastAsia"/>
          <w:b/>
          <w:bCs/>
          <w:color w:val="auto"/>
          <w:sz w:val="24"/>
          <w:szCs w:val="24"/>
        </w:rPr>
        <w:t>（招标文件要求提供原件的必须单独封装并与投标文件一起递交，评标结束后原件退回；未要求提供原件的提供复印件，原件自带备查。）</w:t>
      </w:r>
    </w:p>
    <w:p>
      <w:pPr>
        <w:pStyle w:val="2"/>
        <w:rPr>
          <w:color w:val="auto"/>
        </w:rPr>
      </w:pPr>
    </w:p>
    <w:p>
      <w:pPr>
        <w:widowControl/>
        <w:wordWrap w:val="0"/>
        <w:snapToGrid w:val="0"/>
        <w:spacing w:line="440" w:lineRule="exact"/>
        <w:ind w:firstLine="482"/>
        <w:rPr>
          <w:rFonts w:ascii="宋体" w:hAnsi="Times New Roman" w:eastAsia="宋体" w:cs="Times New Roman"/>
          <w:b/>
          <w:color w:val="auto"/>
          <w:kern w:val="0"/>
          <w:sz w:val="24"/>
          <w:szCs w:val="24"/>
        </w:rPr>
      </w:pPr>
    </w:p>
    <w:p>
      <w:pPr>
        <w:widowControl/>
        <w:wordWrap w:val="0"/>
        <w:snapToGrid w:val="0"/>
        <w:spacing w:line="440" w:lineRule="exact"/>
        <w:rPr>
          <w:rFonts w:ascii="宋体" w:hAnsi="Times New Roman" w:eastAsia="宋体" w:cs="Times New Roman"/>
          <w:b/>
          <w:color w:val="auto"/>
          <w:kern w:val="0"/>
          <w:sz w:val="28"/>
          <w:szCs w:val="28"/>
        </w:rPr>
      </w:pPr>
    </w:p>
    <w:p>
      <w:pPr>
        <w:widowControl/>
        <w:wordWrap w:val="0"/>
        <w:snapToGrid w:val="0"/>
        <w:spacing w:line="440" w:lineRule="exact"/>
        <w:jc w:val="center"/>
        <w:rPr>
          <w:rFonts w:ascii="宋体" w:hAnsi="Times New Roman" w:eastAsia="宋体" w:cs="Times New Roman"/>
          <w:b/>
          <w:color w:val="auto"/>
          <w:kern w:val="0"/>
          <w:sz w:val="28"/>
          <w:szCs w:val="28"/>
        </w:rPr>
      </w:pPr>
    </w:p>
    <w:p>
      <w:pPr>
        <w:widowControl/>
        <w:wordWrap w:val="0"/>
        <w:spacing w:line="440" w:lineRule="exact"/>
        <w:jc w:val="left"/>
        <w:rPr>
          <w:rFonts w:ascii="宋体" w:hAnsi="Times New Roman" w:eastAsia="Times New Roman" w:cs="Times New Roman"/>
          <w:b/>
          <w:color w:val="auto"/>
          <w:kern w:val="0"/>
          <w:sz w:val="28"/>
          <w:szCs w:val="28"/>
        </w:rPr>
      </w:pPr>
      <w:r>
        <w:rPr>
          <w:rFonts w:ascii="宋体" w:hAnsi="Times New Roman" w:eastAsia="Times New Roman" w:cs="Times New Roman"/>
          <w:b/>
          <w:color w:val="auto"/>
          <w:kern w:val="0"/>
          <w:sz w:val="28"/>
          <w:szCs w:val="28"/>
        </w:rPr>
        <w:br w:type="page"/>
      </w:r>
    </w:p>
    <w:p>
      <w:pPr>
        <w:widowControl/>
        <w:wordWrap w:val="0"/>
        <w:snapToGrid w:val="0"/>
        <w:spacing w:line="440" w:lineRule="exact"/>
        <w:jc w:val="center"/>
        <w:rPr>
          <w:rFonts w:ascii="宋体" w:hAnsi="Times New Roman" w:eastAsia="宋体" w:cs="Times New Roman"/>
          <w:b/>
          <w:color w:val="auto"/>
          <w:kern w:val="0"/>
          <w:sz w:val="28"/>
          <w:szCs w:val="28"/>
        </w:rPr>
      </w:pPr>
    </w:p>
    <w:p>
      <w:pPr>
        <w:widowControl/>
        <w:wordWrap w:val="0"/>
        <w:snapToGrid w:val="0"/>
        <w:spacing w:line="440" w:lineRule="exact"/>
        <w:jc w:val="center"/>
        <w:rPr>
          <w:rFonts w:ascii="宋体" w:hAnsi="Times New Roman" w:eastAsia="宋体" w:cs="Times New Roman"/>
          <w:b/>
          <w:color w:val="auto"/>
          <w:kern w:val="0"/>
          <w:sz w:val="28"/>
          <w:szCs w:val="28"/>
        </w:rPr>
      </w:pPr>
      <w:r>
        <w:rPr>
          <w:rFonts w:hint="eastAsia" w:ascii="宋体" w:hAnsi="宋体" w:eastAsia="宋体" w:cs="宋体"/>
          <w:b/>
          <w:color w:val="auto"/>
          <w:kern w:val="0"/>
          <w:sz w:val="28"/>
          <w:szCs w:val="28"/>
        </w:rPr>
        <w:t>具备履行合同所必需的设备和专业技术能力的书面声明</w:t>
      </w:r>
    </w:p>
    <w:p>
      <w:pPr>
        <w:widowControl/>
        <w:wordWrap w:val="0"/>
        <w:snapToGrid w:val="0"/>
        <w:spacing w:line="440" w:lineRule="exact"/>
        <w:jc w:val="center"/>
        <w:rPr>
          <w:rFonts w:ascii="宋体" w:hAnsi="Times New Roman" w:eastAsia="宋体" w:cs="Times New Roman"/>
          <w:b/>
          <w:color w:val="auto"/>
          <w:kern w:val="0"/>
          <w:sz w:val="28"/>
          <w:szCs w:val="28"/>
        </w:rPr>
      </w:pPr>
    </w:p>
    <w:p>
      <w:pPr>
        <w:widowControl/>
        <w:wordWrap w:val="0"/>
        <w:snapToGrid w:val="0"/>
        <w:spacing w:line="440" w:lineRule="exact"/>
        <w:ind w:firstLine="482"/>
        <w:rPr>
          <w:rFonts w:ascii="宋体" w:hAnsi="Times New Roman" w:eastAsia="宋体" w:cs="Times New Roman"/>
          <w:b/>
          <w:color w:val="auto"/>
          <w:kern w:val="0"/>
          <w:sz w:val="24"/>
          <w:szCs w:val="24"/>
        </w:rPr>
      </w:pPr>
      <w:r>
        <w:rPr>
          <w:rFonts w:ascii="宋体" w:hAnsi="Times New Roman" w:eastAsia="Times New Roman" w:cs="Times New Roman"/>
          <w:color w:val="auto"/>
          <w:kern w:val="0"/>
          <w:sz w:val="24"/>
          <w:szCs w:val="24"/>
        </w:rPr>
        <w:t>我公司郑重声明：我公司具备履行本项采购合同所必需的设备和专业技术能力，为履行本项采购合同我公司具备如下主要设备和主要专业技术能力：</w:t>
      </w:r>
    </w:p>
    <w:p>
      <w:pPr>
        <w:widowControl/>
        <w:wordWrap w:val="0"/>
        <w:spacing w:line="440" w:lineRule="exact"/>
        <w:ind w:firstLine="492"/>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主要设备有：。</w:t>
      </w:r>
    </w:p>
    <w:p>
      <w:pPr>
        <w:widowControl/>
        <w:wordWrap w:val="0"/>
        <w:spacing w:line="440" w:lineRule="exact"/>
        <w:ind w:firstLine="492"/>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主要专业技术能力有：。</w:t>
      </w:r>
    </w:p>
    <w:p>
      <w:pPr>
        <w:widowControl/>
        <w:wordWrap w:val="0"/>
        <w:spacing w:line="440" w:lineRule="exact"/>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供应商名称（公章）：</w:t>
      </w:r>
    </w:p>
    <w:p>
      <w:pPr>
        <w:widowControl/>
        <w:wordWrap w:val="0"/>
        <w:spacing w:line="440" w:lineRule="exact"/>
        <w:rPr>
          <w:rFonts w:ascii="宋体" w:hAnsi="Times New Roman" w:eastAsia="宋体" w:cs="Times New Roman"/>
          <w:color w:val="auto"/>
          <w:kern w:val="0"/>
          <w:sz w:val="24"/>
          <w:szCs w:val="24"/>
        </w:rPr>
      </w:pPr>
    </w:p>
    <w:p>
      <w:pPr>
        <w:widowControl/>
        <w:wordWrap w:val="0"/>
        <w:spacing w:line="440" w:lineRule="exact"/>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日期：年月日</w:t>
      </w:r>
    </w:p>
    <w:p>
      <w:pPr>
        <w:keepNext/>
        <w:keepLines/>
        <w:widowControl/>
        <w:wordWrap w:val="0"/>
        <w:spacing w:before="260" w:after="260" w:line="440" w:lineRule="exact"/>
        <w:outlineLvl w:val="2"/>
        <w:rPr>
          <w:rFonts w:ascii="Times New Roman" w:hAnsi="Times New Roman" w:eastAsia="宋体" w:cs="Times New Roman"/>
          <w:b/>
          <w:color w:val="auto"/>
          <w:kern w:val="0"/>
          <w:sz w:val="24"/>
          <w:szCs w:val="24"/>
        </w:rPr>
      </w:pPr>
    </w:p>
    <w:p>
      <w:pPr>
        <w:widowControl/>
        <w:wordWrap w:val="0"/>
        <w:spacing w:line="440" w:lineRule="exact"/>
        <w:rPr>
          <w:rFonts w:ascii="Times New Roman" w:hAnsi="Times New Roman" w:eastAsia="宋体" w:cs="Times New Roman"/>
          <w:color w:val="auto"/>
          <w:kern w:val="0"/>
          <w:sz w:val="28"/>
          <w:szCs w:val="28"/>
        </w:rPr>
      </w:pPr>
    </w:p>
    <w:p>
      <w:pPr>
        <w:widowControl/>
        <w:wordWrap w:val="0"/>
        <w:spacing w:line="440" w:lineRule="exact"/>
        <w:rPr>
          <w:rFonts w:ascii="Times New Roman" w:hAnsi="Times New Roman" w:eastAsia="宋体" w:cs="Times New Roman"/>
          <w:color w:val="auto"/>
          <w:kern w:val="0"/>
          <w:sz w:val="28"/>
          <w:szCs w:val="28"/>
        </w:rPr>
      </w:pPr>
    </w:p>
    <w:p>
      <w:pPr>
        <w:widowControl/>
        <w:wordWrap w:val="0"/>
        <w:spacing w:line="440" w:lineRule="exact"/>
        <w:rPr>
          <w:rFonts w:ascii="Times New Roman" w:hAnsi="Times New Roman" w:eastAsia="宋体" w:cs="Times New Roman"/>
          <w:color w:val="auto"/>
          <w:kern w:val="0"/>
          <w:sz w:val="28"/>
          <w:szCs w:val="28"/>
        </w:rPr>
      </w:pPr>
    </w:p>
    <w:p>
      <w:pPr>
        <w:widowControl/>
        <w:wordWrap w:val="0"/>
        <w:spacing w:line="440" w:lineRule="exact"/>
        <w:rPr>
          <w:rFonts w:ascii="Times New Roman" w:hAnsi="Times New Roman" w:eastAsia="宋体" w:cs="Times New Roman"/>
          <w:color w:val="auto"/>
          <w:kern w:val="0"/>
          <w:sz w:val="28"/>
          <w:szCs w:val="28"/>
        </w:rPr>
      </w:pPr>
    </w:p>
    <w:p>
      <w:pPr>
        <w:widowControl/>
        <w:wordWrap w:val="0"/>
        <w:spacing w:line="440" w:lineRule="exact"/>
        <w:rPr>
          <w:rFonts w:ascii="Times New Roman" w:hAnsi="Times New Roman" w:eastAsia="宋体" w:cs="Times New Roman"/>
          <w:color w:val="auto"/>
          <w:kern w:val="0"/>
          <w:sz w:val="28"/>
          <w:szCs w:val="28"/>
        </w:rPr>
      </w:pPr>
    </w:p>
    <w:p>
      <w:pPr>
        <w:widowControl/>
        <w:wordWrap w:val="0"/>
        <w:spacing w:line="440" w:lineRule="exact"/>
        <w:rPr>
          <w:rFonts w:ascii="Times New Roman" w:hAnsi="Times New Roman" w:eastAsia="宋体" w:cs="Times New Roman"/>
          <w:color w:val="auto"/>
          <w:kern w:val="0"/>
          <w:sz w:val="28"/>
          <w:szCs w:val="28"/>
        </w:rPr>
      </w:pPr>
    </w:p>
    <w:p>
      <w:pPr>
        <w:widowControl/>
        <w:wordWrap w:val="0"/>
        <w:spacing w:line="440" w:lineRule="exact"/>
        <w:rPr>
          <w:rFonts w:ascii="Times New Roman" w:hAnsi="Times New Roman" w:eastAsia="宋体" w:cs="Times New Roman"/>
          <w:color w:val="auto"/>
          <w:kern w:val="0"/>
          <w:sz w:val="28"/>
          <w:szCs w:val="28"/>
        </w:rPr>
      </w:pPr>
    </w:p>
    <w:p>
      <w:pPr>
        <w:widowControl/>
        <w:wordWrap w:val="0"/>
        <w:spacing w:line="440" w:lineRule="exact"/>
        <w:rPr>
          <w:rFonts w:ascii="Times New Roman" w:hAnsi="Times New Roman" w:eastAsia="宋体" w:cs="Times New Roman"/>
          <w:color w:val="auto"/>
          <w:kern w:val="0"/>
          <w:sz w:val="28"/>
          <w:szCs w:val="28"/>
        </w:rPr>
      </w:pPr>
    </w:p>
    <w:p>
      <w:pPr>
        <w:widowControl/>
        <w:wordWrap w:val="0"/>
        <w:spacing w:line="440" w:lineRule="exact"/>
        <w:rPr>
          <w:rFonts w:ascii="Times New Roman" w:hAnsi="Times New Roman" w:eastAsia="宋体" w:cs="Times New Roman"/>
          <w:color w:val="auto"/>
          <w:kern w:val="0"/>
          <w:sz w:val="28"/>
          <w:szCs w:val="28"/>
        </w:rPr>
      </w:pPr>
    </w:p>
    <w:p>
      <w:pPr>
        <w:widowControl/>
        <w:wordWrap w:val="0"/>
        <w:spacing w:line="440" w:lineRule="exact"/>
        <w:rPr>
          <w:rFonts w:ascii="Times New Roman" w:hAnsi="Times New Roman" w:eastAsia="宋体" w:cs="Times New Roman"/>
          <w:color w:val="auto"/>
          <w:kern w:val="0"/>
          <w:sz w:val="28"/>
          <w:szCs w:val="28"/>
        </w:rPr>
      </w:pPr>
    </w:p>
    <w:p>
      <w:pPr>
        <w:widowControl/>
        <w:wordWrap w:val="0"/>
        <w:spacing w:line="440" w:lineRule="exact"/>
        <w:rPr>
          <w:rFonts w:ascii="Times New Roman" w:hAnsi="Times New Roman" w:eastAsia="宋体" w:cs="Times New Roman"/>
          <w:color w:val="auto"/>
          <w:kern w:val="0"/>
          <w:sz w:val="28"/>
          <w:szCs w:val="28"/>
        </w:rPr>
      </w:pPr>
    </w:p>
    <w:p>
      <w:pPr>
        <w:widowControl/>
        <w:wordWrap w:val="0"/>
        <w:spacing w:line="440" w:lineRule="exact"/>
        <w:rPr>
          <w:rFonts w:ascii="Times New Roman" w:hAnsi="Times New Roman" w:eastAsia="宋体" w:cs="Times New Roman"/>
          <w:color w:val="auto"/>
          <w:kern w:val="0"/>
          <w:sz w:val="28"/>
          <w:szCs w:val="28"/>
        </w:rPr>
      </w:pPr>
    </w:p>
    <w:p>
      <w:pPr>
        <w:widowControl/>
        <w:wordWrap w:val="0"/>
        <w:spacing w:line="440" w:lineRule="exact"/>
        <w:rPr>
          <w:rFonts w:ascii="Times New Roman" w:hAnsi="Times New Roman" w:eastAsia="宋体" w:cs="Times New Roman"/>
          <w:color w:val="auto"/>
          <w:kern w:val="0"/>
          <w:sz w:val="28"/>
          <w:szCs w:val="28"/>
        </w:rPr>
      </w:pPr>
    </w:p>
    <w:p>
      <w:pPr>
        <w:widowControl/>
        <w:wordWrap w:val="0"/>
        <w:spacing w:line="440" w:lineRule="exact"/>
        <w:rPr>
          <w:rFonts w:ascii="Times New Roman" w:hAnsi="Times New Roman" w:eastAsia="宋体" w:cs="Times New Roman"/>
          <w:color w:val="auto"/>
          <w:kern w:val="0"/>
          <w:sz w:val="28"/>
          <w:szCs w:val="28"/>
        </w:rPr>
      </w:pPr>
    </w:p>
    <w:p>
      <w:pPr>
        <w:widowControl/>
        <w:wordWrap w:val="0"/>
        <w:spacing w:line="440" w:lineRule="exact"/>
        <w:rPr>
          <w:rFonts w:ascii="Times New Roman" w:hAnsi="Times New Roman" w:eastAsia="宋体" w:cs="Times New Roman"/>
          <w:color w:val="auto"/>
          <w:kern w:val="0"/>
          <w:sz w:val="28"/>
          <w:szCs w:val="28"/>
        </w:rPr>
      </w:pPr>
    </w:p>
    <w:p>
      <w:pPr>
        <w:wordWrap w:val="0"/>
        <w:adjustRightInd w:val="0"/>
        <w:spacing w:line="440" w:lineRule="exact"/>
        <w:jc w:val="left"/>
        <w:rPr>
          <w:rFonts w:ascii="Calibri" w:hAnsi="Calibri" w:eastAsia="宋体" w:cs="Times New Roman"/>
          <w:color w:val="auto"/>
          <w:kern w:val="0"/>
          <w:sz w:val="28"/>
          <w:szCs w:val="28"/>
        </w:rPr>
      </w:pPr>
    </w:p>
    <w:p>
      <w:pPr>
        <w:wordWrap w:val="0"/>
        <w:adjustRightInd w:val="0"/>
        <w:spacing w:line="440" w:lineRule="exact"/>
        <w:jc w:val="left"/>
        <w:rPr>
          <w:rFonts w:ascii="Calibri" w:hAnsi="Calibri" w:eastAsia="宋体" w:cs="Times New Roman"/>
          <w:color w:val="auto"/>
          <w:kern w:val="0"/>
          <w:sz w:val="28"/>
          <w:szCs w:val="28"/>
        </w:rPr>
      </w:pPr>
    </w:p>
    <w:p>
      <w:pPr>
        <w:wordWrap w:val="0"/>
        <w:adjustRightInd w:val="0"/>
        <w:spacing w:line="440" w:lineRule="exact"/>
        <w:jc w:val="left"/>
        <w:rPr>
          <w:rFonts w:ascii="Calibri" w:hAnsi="Calibri" w:eastAsia="宋体" w:cs="Times New Roman"/>
          <w:color w:val="auto"/>
          <w:kern w:val="0"/>
          <w:sz w:val="28"/>
          <w:szCs w:val="28"/>
        </w:rPr>
      </w:pPr>
    </w:p>
    <w:p>
      <w:pPr>
        <w:widowControl/>
        <w:wordWrap w:val="0"/>
        <w:spacing w:before="260" w:after="260" w:line="440" w:lineRule="exact"/>
        <w:jc w:val="center"/>
        <w:outlineLvl w:val="2"/>
        <w:rPr>
          <w:rFonts w:ascii="宋体" w:hAnsi="Times New Roman" w:eastAsia="Times New Roman" w:cs="Times New Roman"/>
          <w:b/>
          <w:color w:val="auto"/>
          <w:kern w:val="0"/>
          <w:sz w:val="28"/>
          <w:szCs w:val="28"/>
        </w:rPr>
      </w:pPr>
    </w:p>
    <w:p>
      <w:pPr>
        <w:widowControl/>
        <w:wordWrap w:val="0"/>
        <w:spacing w:before="260" w:after="260" w:line="440" w:lineRule="exact"/>
        <w:jc w:val="center"/>
        <w:outlineLvl w:val="2"/>
        <w:rPr>
          <w:rFonts w:ascii="黑体" w:hAnsi="黑体" w:eastAsia="黑体" w:cs="Times New Roman"/>
          <w:b/>
          <w:color w:val="auto"/>
          <w:kern w:val="0"/>
          <w:sz w:val="28"/>
          <w:szCs w:val="28"/>
        </w:rPr>
      </w:pPr>
      <w:r>
        <w:rPr>
          <w:rFonts w:hint="eastAsia" w:ascii="宋体" w:hAnsi="宋体" w:eastAsia="宋体" w:cs="宋体"/>
          <w:b/>
          <w:color w:val="auto"/>
          <w:kern w:val="0"/>
          <w:sz w:val="28"/>
          <w:szCs w:val="28"/>
        </w:rPr>
        <w:t>参加政府采购活动前</w:t>
      </w:r>
      <w:r>
        <w:rPr>
          <w:rFonts w:ascii="宋体" w:hAnsi="宋体" w:eastAsia="宋体" w:cs="Times New Roman"/>
          <w:b/>
          <w:color w:val="auto"/>
          <w:kern w:val="0"/>
          <w:sz w:val="28"/>
          <w:szCs w:val="28"/>
        </w:rPr>
        <w:t xml:space="preserve"> 3 </w:t>
      </w:r>
      <w:r>
        <w:rPr>
          <w:rFonts w:hint="eastAsia" w:ascii="宋体" w:hAnsi="宋体" w:eastAsia="宋体" w:cs="宋体"/>
          <w:b/>
          <w:color w:val="auto"/>
          <w:kern w:val="0"/>
          <w:sz w:val="28"/>
          <w:szCs w:val="28"/>
        </w:rPr>
        <w:t>年内在经营活动中没有重大违法记录的书面声明</w:t>
      </w:r>
    </w:p>
    <w:p>
      <w:pPr>
        <w:widowControl/>
        <w:wordWrap w:val="0"/>
        <w:spacing w:line="440" w:lineRule="exact"/>
        <w:rPr>
          <w:rFonts w:ascii="宋体" w:hAnsi="Times New Roman" w:eastAsia="宋体" w:cs="Times New Roman"/>
          <w:b/>
          <w:color w:val="auto"/>
          <w:kern w:val="0"/>
          <w:sz w:val="28"/>
          <w:szCs w:val="28"/>
        </w:rPr>
      </w:pPr>
    </w:p>
    <w:p>
      <w:pPr>
        <w:widowControl/>
        <w:wordWrap w:val="0"/>
        <w:spacing w:line="440" w:lineRule="exact"/>
        <w:jc w:val="center"/>
        <w:rPr>
          <w:rFonts w:ascii="宋体" w:hAnsi="Times New Roman" w:eastAsia="宋体" w:cs="Times New Roman"/>
          <w:b/>
          <w:color w:val="auto"/>
          <w:kern w:val="0"/>
          <w:sz w:val="24"/>
          <w:szCs w:val="24"/>
        </w:rPr>
      </w:pPr>
      <w:r>
        <w:rPr>
          <w:rFonts w:ascii="宋体" w:hAnsi="Times New Roman" w:eastAsia="Times New Roman" w:cs="Times New Roman"/>
          <w:b/>
          <w:color w:val="auto"/>
          <w:kern w:val="0"/>
          <w:sz w:val="24"/>
          <w:szCs w:val="24"/>
        </w:rPr>
        <w:t>声明</w:t>
      </w:r>
    </w:p>
    <w:p>
      <w:pPr>
        <w:widowControl/>
        <w:wordWrap w:val="0"/>
        <w:spacing w:line="440" w:lineRule="exact"/>
        <w:ind w:firstLine="420"/>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我公司郑重声明：参加本次政府采购活动前</w:t>
      </w:r>
      <w:r>
        <w:rPr>
          <w:rFonts w:ascii="宋体" w:hAnsi="宋体" w:eastAsia="宋体" w:cs="Times New Roman"/>
          <w:color w:val="auto"/>
          <w:kern w:val="0"/>
          <w:sz w:val="24"/>
          <w:szCs w:val="24"/>
        </w:rPr>
        <w:t xml:space="preserve"> 3 </w:t>
      </w:r>
      <w:r>
        <w:rPr>
          <w:rFonts w:ascii="宋体" w:hAnsi="Times New Roman" w:eastAsia="Times New Roman" w:cs="Times New Roman"/>
          <w:color w:val="auto"/>
          <w:kern w:val="0"/>
          <w:sz w:val="24"/>
          <w:szCs w:val="24"/>
        </w:rPr>
        <w:t>年内，我公司在经营活动中没有因违法经营受到刑事处罚或者责令停产停业、吊销许可证或者执照、较大数额罚款等行政处罚。</w:t>
      </w:r>
    </w:p>
    <w:p>
      <w:pPr>
        <w:widowControl/>
        <w:wordWrap w:val="0"/>
        <w:spacing w:line="440" w:lineRule="exact"/>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供应商名称（公章）：</w:t>
      </w:r>
    </w:p>
    <w:p>
      <w:pPr>
        <w:widowControl/>
        <w:wordWrap w:val="0"/>
        <w:spacing w:line="440" w:lineRule="exact"/>
        <w:jc w:val="left"/>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授权代表签字：</w:t>
      </w:r>
      <w:r>
        <w:rPr>
          <w:rFonts w:ascii="宋体" w:hAnsi="宋体" w:eastAsia="宋体" w:cs="Times New Roman"/>
          <w:color w:val="auto"/>
          <w:kern w:val="0"/>
          <w:sz w:val="24"/>
          <w:szCs w:val="24"/>
        </w:rPr>
        <w:t>__________</w:t>
      </w:r>
    </w:p>
    <w:p>
      <w:pPr>
        <w:widowControl/>
        <w:wordWrap w:val="0"/>
        <w:spacing w:line="440" w:lineRule="exact"/>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日期：</w:t>
      </w:r>
      <w:r>
        <w:rPr>
          <w:rFonts w:ascii="宋体" w:hAnsi="宋体" w:eastAsia="宋体" w:cs="Times New Roman"/>
          <w:color w:val="auto"/>
          <w:kern w:val="0"/>
          <w:sz w:val="24"/>
          <w:szCs w:val="24"/>
        </w:rPr>
        <w:t>______</w:t>
      </w:r>
      <w:r>
        <w:rPr>
          <w:rFonts w:ascii="宋体" w:hAnsi="Times New Roman" w:eastAsia="Times New Roman" w:cs="Times New Roman"/>
          <w:color w:val="auto"/>
          <w:kern w:val="0"/>
          <w:sz w:val="24"/>
          <w:szCs w:val="24"/>
        </w:rPr>
        <w:t>年月日</w:t>
      </w:r>
    </w:p>
    <w:p>
      <w:pPr>
        <w:widowControl/>
        <w:wordWrap w:val="0"/>
        <w:spacing w:line="440" w:lineRule="exact"/>
        <w:jc w:val="center"/>
        <w:rPr>
          <w:rFonts w:ascii="宋体" w:hAnsi="Times New Roman" w:eastAsia="宋体" w:cs="Times New Roman"/>
          <w:color w:val="auto"/>
          <w:kern w:val="0"/>
          <w:sz w:val="28"/>
          <w:szCs w:val="28"/>
        </w:rPr>
      </w:pPr>
    </w:p>
    <w:p>
      <w:pPr>
        <w:widowControl/>
        <w:wordWrap w:val="0"/>
        <w:spacing w:line="440" w:lineRule="exact"/>
        <w:jc w:val="center"/>
        <w:rPr>
          <w:rFonts w:ascii="宋体" w:hAnsi="Times New Roman" w:eastAsia="宋体" w:cs="Times New Roman"/>
          <w:color w:val="auto"/>
          <w:kern w:val="0"/>
          <w:sz w:val="28"/>
          <w:szCs w:val="28"/>
        </w:rPr>
      </w:pPr>
    </w:p>
    <w:p>
      <w:pPr>
        <w:widowControl/>
        <w:wordWrap w:val="0"/>
        <w:spacing w:line="440" w:lineRule="exact"/>
        <w:jc w:val="center"/>
        <w:rPr>
          <w:rFonts w:ascii="宋体" w:hAnsi="Times New Roman" w:eastAsia="宋体" w:cs="Times New Roman"/>
          <w:color w:val="auto"/>
          <w:kern w:val="0"/>
          <w:sz w:val="28"/>
          <w:szCs w:val="28"/>
        </w:rPr>
      </w:pPr>
    </w:p>
    <w:p>
      <w:pPr>
        <w:widowControl/>
        <w:wordWrap w:val="0"/>
        <w:spacing w:line="440" w:lineRule="exact"/>
        <w:jc w:val="center"/>
        <w:rPr>
          <w:rFonts w:ascii="宋体" w:hAnsi="Times New Roman" w:eastAsia="宋体" w:cs="Times New Roman"/>
          <w:color w:val="auto"/>
          <w:kern w:val="0"/>
          <w:sz w:val="28"/>
          <w:szCs w:val="28"/>
        </w:rPr>
      </w:pPr>
    </w:p>
    <w:p>
      <w:pPr>
        <w:widowControl/>
        <w:wordWrap w:val="0"/>
        <w:spacing w:line="440" w:lineRule="exact"/>
        <w:rPr>
          <w:rFonts w:ascii="宋体" w:hAnsi="Times New Roman" w:eastAsia="宋体" w:cs="Times New Roman"/>
          <w:color w:val="auto"/>
          <w:kern w:val="0"/>
          <w:sz w:val="28"/>
          <w:szCs w:val="28"/>
        </w:rPr>
      </w:pPr>
    </w:p>
    <w:p>
      <w:pPr>
        <w:widowControl/>
        <w:wordWrap w:val="0"/>
        <w:spacing w:line="440" w:lineRule="exact"/>
        <w:rPr>
          <w:rFonts w:ascii="宋体" w:hAnsi="Times New Roman" w:eastAsia="宋体" w:cs="Times New Roman"/>
          <w:color w:val="auto"/>
          <w:kern w:val="0"/>
          <w:sz w:val="28"/>
          <w:szCs w:val="28"/>
        </w:rPr>
      </w:pPr>
    </w:p>
    <w:p>
      <w:pPr>
        <w:widowControl/>
        <w:wordWrap w:val="0"/>
        <w:spacing w:line="440" w:lineRule="exact"/>
        <w:rPr>
          <w:rFonts w:ascii="宋体" w:hAnsi="Times New Roman" w:eastAsia="宋体" w:cs="Times New Roman"/>
          <w:color w:val="auto"/>
          <w:kern w:val="0"/>
          <w:sz w:val="28"/>
          <w:szCs w:val="28"/>
        </w:rPr>
      </w:pPr>
    </w:p>
    <w:p>
      <w:pPr>
        <w:widowControl/>
        <w:wordWrap w:val="0"/>
        <w:spacing w:line="440" w:lineRule="exact"/>
        <w:rPr>
          <w:rFonts w:ascii="宋体" w:hAnsi="Times New Roman" w:eastAsia="宋体" w:cs="Times New Roman"/>
          <w:color w:val="auto"/>
          <w:kern w:val="0"/>
          <w:sz w:val="28"/>
          <w:szCs w:val="28"/>
        </w:rPr>
      </w:pPr>
    </w:p>
    <w:p>
      <w:pPr>
        <w:widowControl/>
        <w:wordWrap w:val="0"/>
        <w:spacing w:line="440" w:lineRule="exact"/>
        <w:rPr>
          <w:rFonts w:ascii="宋体" w:hAnsi="Times New Roman" w:eastAsia="宋体" w:cs="Times New Roman"/>
          <w:color w:val="auto"/>
          <w:kern w:val="0"/>
          <w:sz w:val="28"/>
          <w:szCs w:val="28"/>
        </w:rPr>
      </w:pPr>
    </w:p>
    <w:p>
      <w:pPr>
        <w:widowControl/>
        <w:wordWrap w:val="0"/>
        <w:spacing w:line="440" w:lineRule="exact"/>
        <w:rPr>
          <w:rFonts w:ascii="宋体" w:hAnsi="Times New Roman" w:eastAsia="宋体" w:cs="Times New Roman"/>
          <w:color w:val="auto"/>
          <w:kern w:val="0"/>
          <w:sz w:val="28"/>
          <w:szCs w:val="28"/>
        </w:rPr>
      </w:pPr>
    </w:p>
    <w:p>
      <w:pPr>
        <w:widowControl/>
        <w:wordWrap w:val="0"/>
        <w:spacing w:line="440" w:lineRule="exact"/>
        <w:rPr>
          <w:rFonts w:ascii="宋体" w:hAnsi="Times New Roman" w:eastAsia="宋体" w:cs="Times New Roman"/>
          <w:color w:val="auto"/>
          <w:kern w:val="0"/>
          <w:sz w:val="28"/>
          <w:szCs w:val="28"/>
        </w:rPr>
      </w:pPr>
    </w:p>
    <w:p>
      <w:pPr>
        <w:widowControl/>
        <w:wordWrap w:val="0"/>
        <w:spacing w:line="440" w:lineRule="exact"/>
        <w:rPr>
          <w:rFonts w:ascii="宋体" w:hAnsi="Times New Roman" w:eastAsia="宋体" w:cs="Times New Roman"/>
          <w:color w:val="auto"/>
          <w:kern w:val="0"/>
          <w:sz w:val="28"/>
          <w:szCs w:val="28"/>
        </w:rPr>
      </w:pPr>
    </w:p>
    <w:p>
      <w:pPr>
        <w:widowControl/>
        <w:wordWrap w:val="0"/>
        <w:spacing w:line="440" w:lineRule="exact"/>
        <w:rPr>
          <w:rFonts w:ascii="宋体" w:hAnsi="Times New Roman" w:eastAsia="宋体" w:cs="Times New Roman"/>
          <w:color w:val="auto"/>
          <w:kern w:val="0"/>
          <w:sz w:val="28"/>
          <w:szCs w:val="28"/>
        </w:rPr>
      </w:pPr>
    </w:p>
    <w:p>
      <w:pPr>
        <w:widowControl/>
        <w:wordWrap w:val="0"/>
        <w:spacing w:line="440" w:lineRule="exact"/>
        <w:rPr>
          <w:rFonts w:ascii="宋体" w:hAnsi="Times New Roman" w:eastAsia="宋体" w:cs="Times New Roman"/>
          <w:color w:val="auto"/>
          <w:kern w:val="0"/>
          <w:sz w:val="28"/>
          <w:szCs w:val="28"/>
        </w:rPr>
      </w:pPr>
    </w:p>
    <w:p>
      <w:pPr>
        <w:widowControl/>
        <w:wordWrap w:val="0"/>
        <w:spacing w:line="440" w:lineRule="exact"/>
        <w:rPr>
          <w:rFonts w:ascii="宋体" w:hAnsi="Times New Roman" w:eastAsia="宋体" w:cs="Times New Roman"/>
          <w:color w:val="auto"/>
          <w:kern w:val="0"/>
          <w:sz w:val="28"/>
          <w:szCs w:val="28"/>
        </w:rPr>
      </w:pPr>
    </w:p>
    <w:p>
      <w:pPr>
        <w:widowControl/>
        <w:wordWrap w:val="0"/>
        <w:spacing w:line="440" w:lineRule="exact"/>
        <w:rPr>
          <w:rFonts w:ascii="宋体" w:hAnsi="Times New Roman" w:eastAsia="宋体" w:cs="Times New Roman"/>
          <w:color w:val="auto"/>
          <w:kern w:val="0"/>
          <w:sz w:val="28"/>
          <w:szCs w:val="28"/>
        </w:rPr>
      </w:pPr>
    </w:p>
    <w:p>
      <w:pPr>
        <w:widowControl/>
        <w:wordWrap w:val="0"/>
        <w:spacing w:line="440" w:lineRule="exact"/>
        <w:rPr>
          <w:rFonts w:ascii="宋体" w:hAnsi="Times New Roman" w:eastAsia="宋体" w:cs="Times New Roman"/>
          <w:color w:val="auto"/>
          <w:kern w:val="0"/>
          <w:sz w:val="28"/>
          <w:szCs w:val="28"/>
        </w:rPr>
      </w:pPr>
    </w:p>
    <w:p>
      <w:pPr>
        <w:widowControl/>
        <w:wordWrap w:val="0"/>
        <w:snapToGrid w:val="0"/>
        <w:spacing w:before="50" w:after="50" w:line="440" w:lineRule="exact"/>
        <w:jc w:val="center"/>
        <w:outlineLvl w:val="1"/>
        <w:rPr>
          <w:rFonts w:ascii="宋体" w:hAnsi="Times New Roman" w:eastAsia="宋体" w:cs="Times New Roman"/>
          <w:b/>
          <w:color w:val="auto"/>
          <w:kern w:val="0"/>
          <w:sz w:val="28"/>
          <w:szCs w:val="28"/>
        </w:rPr>
      </w:pPr>
      <w:r>
        <w:rPr>
          <w:rFonts w:ascii="Times New Roman" w:hAnsi="Times New Roman" w:eastAsia="宋体" w:cs="Times New Roman"/>
          <w:color w:val="auto"/>
          <w:kern w:val="0"/>
          <w:sz w:val="28"/>
          <w:szCs w:val="28"/>
        </w:rPr>
        <w:br w:type="page"/>
      </w:r>
    </w:p>
    <w:p>
      <w:pPr>
        <w:widowControl/>
        <w:wordWrap w:val="0"/>
        <w:spacing w:line="440" w:lineRule="exact"/>
        <w:jc w:val="center"/>
        <w:rPr>
          <w:rFonts w:ascii="宋体" w:hAnsi="Times New Roman" w:eastAsia="宋体" w:cs="Times New Roman"/>
          <w:b/>
          <w:color w:val="auto"/>
          <w:kern w:val="0"/>
          <w:sz w:val="28"/>
          <w:szCs w:val="28"/>
        </w:rPr>
      </w:pPr>
      <w:r>
        <w:rPr>
          <w:rFonts w:hint="eastAsia" w:ascii="宋体" w:hAnsi="宋体" w:eastAsia="宋体" w:cs="宋体"/>
          <w:b/>
          <w:color w:val="auto"/>
          <w:kern w:val="0"/>
          <w:sz w:val="28"/>
          <w:szCs w:val="28"/>
        </w:rPr>
        <w:t>法人授权书</w:t>
      </w:r>
    </w:p>
    <w:p>
      <w:pPr>
        <w:widowControl/>
        <w:wordWrap w:val="0"/>
        <w:spacing w:line="440" w:lineRule="exact"/>
        <w:jc w:val="center"/>
        <w:rPr>
          <w:rFonts w:ascii="Times New Roman" w:hAnsi="宋体" w:eastAsia="宋体" w:cs="Times New Roman"/>
          <w:b/>
          <w:color w:val="auto"/>
          <w:kern w:val="0"/>
          <w:sz w:val="28"/>
          <w:szCs w:val="28"/>
        </w:rPr>
      </w:pPr>
    </w:p>
    <w:p>
      <w:pPr>
        <w:widowControl/>
        <w:tabs>
          <w:tab w:val="left" w:pos="360"/>
        </w:tabs>
        <w:wordWrap w:val="0"/>
        <w:spacing w:line="440" w:lineRule="exact"/>
        <w:ind w:firstLine="480"/>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本授权书声明：____________（供应商名称）授权________________（被授权人的姓名）为我方就 号 项目采购活动的合法代理人，以本公司名义全权处理一切与该项目采购有关的事务。</w:t>
      </w:r>
    </w:p>
    <w:p>
      <w:pPr>
        <w:widowControl/>
        <w:tabs>
          <w:tab w:val="left" w:pos="360"/>
        </w:tabs>
        <w:wordWrap w:val="0"/>
        <w:spacing w:line="440" w:lineRule="exact"/>
        <w:ind w:firstLine="480"/>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本授权书于______年____月____日起生效，特此声明。</w:t>
      </w:r>
    </w:p>
    <w:p>
      <w:pPr>
        <w:widowControl/>
        <w:tabs>
          <w:tab w:val="left" w:pos="360"/>
        </w:tabs>
        <w:wordWrap w:val="0"/>
        <w:spacing w:line="440" w:lineRule="exact"/>
        <w:ind w:firstLine="480"/>
        <w:rPr>
          <w:rFonts w:ascii="宋体" w:hAnsi="Times New Roman" w:eastAsia="宋体" w:cs="Times New Roman"/>
          <w:color w:val="auto"/>
          <w:kern w:val="0"/>
          <w:sz w:val="24"/>
          <w:szCs w:val="24"/>
        </w:rPr>
      </w:pPr>
    </w:p>
    <w:p>
      <w:pPr>
        <w:widowControl/>
        <w:tabs>
          <w:tab w:val="left" w:pos="360"/>
        </w:tabs>
        <w:wordWrap w:val="0"/>
        <w:spacing w:line="440" w:lineRule="exact"/>
        <w:ind w:firstLine="1200" w:firstLineChars="5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代理人（被授权人）：_______________________</w:t>
      </w:r>
    </w:p>
    <w:p>
      <w:pPr>
        <w:widowControl/>
        <w:tabs>
          <w:tab w:val="left" w:pos="360"/>
        </w:tabs>
        <w:wordWrap w:val="0"/>
        <w:spacing w:line="440" w:lineRule="exact"/>
        <w:ind w:firstLine="200"/>
        <w:rPr>
          <w:rFonts w:ascii="Times New Roman" w:hAnsi="Times New Roman" w:eastAsia="宋体" w:cs="Times New Roman"/>
          <w:color w:val="auto"/>
          <w:kern w:val="0"/>
          <w:sz w:val="24"/>
          <w:szCs w:val="24"/>
        </w:rPr>
      </w:pPr>
    </w:p>
    <w:p>
      <w:pPr>
        <w:widowControl/>
        <w:tabs>
          <w:tab w:val="left" w:pos="360"/>
        </w:tabs>
        <w:wordWrap w:val="0"/>
        <w:spacing w:line="440" w:lineRule="exact"/>
        <w:ind w:firstLine="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xml:space="preserve">        单位名称：_____________________________________</w:t>
      </w:r>
    </w:p>
    <w:p>
      <w:pPr>
        <w:widowControl/>
        <w:tabs>
          <w:tab w:val="left" w:pos="360"/>
        </w:tabs>
        <w:wordWrap w:val="0"/>
        <w:spacing w:line="440" w:lineRule="exact"/>
        <w:ind w:firstLine="480"/>
        <w:rPr>
          <w:rFonts w:ascii="Times New Roman" w:hAnsi="Times New Roman" w:eastAsia="宋体" w:cs="Times New Roman"/>
          <w:color w:val="auto"/>
          <w:kern w:val="0"/>
          <w:sz w:val="24"/>
          <w:szCs w:val="24"/>
        </w:rPr>
      </w:pPr>
    </w:p>
    <w:p>
      <w:pPr>
        <w:widowControl/>
        <w:tabs>
          <w:tab w:val="left" w:pos="360"/>
        </w:tabs>
        <w:wordWrap w:val="0"/>
        <w:spacing w:line="440" w:lineRule="exact"/>
        <w:ind w:firstLine="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xml:space="preserve">        授权单位盖章：_________________________________</w:t>
      </w:r>
    </w:p>
    <w:p>
      <w:pPr>
        <w:widowControl/>
        <w:tabs>
          <w:tab w:val="left" w:pos="360"/>
        </w:tabs>
        <w:wordWrap w:val="0"/>
        <w:spacing w:line="440" w:lineRule="exact"/>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 xml:space="preserve">      单位名称：_____________________________________</w:t>
      </w:r>
    </w:p>
    <w:p>
      <w:pPr>
        <w:widowControl/>
        <w:tabs>
          <w:tab w:val="left" w:pos="360"/>
        </w:tabs>
        <w:wordWrap w:val="0"/>
        <w:spacing w:line="440" w:lineRule="exact"/>
        <w:ind w:firstLine="480"/>
        <w:rPr>
          <w:rFonts w:ascii="Times New Roman" w:hAnsi="Times New Roman" w:eastAsia="宋体" w:cs="Times New Roman"/>
          <w:color w:val="auto"/>
          <w:kern w:val="0"/>
          <w:sz w:val="24"/>
          <w:szCs w:val="24"/>
          <w:u w:val="single"/>
        </w:rPr>
      </w:pPr>
      <w:r>
        <w:rPr>
          <w:rFonts w:hint="eastAsia" w:ascii="Times New Roman" w:hAnsi="Times New Roman" w:eastAsia="宋体" w:cs="Times New Roman"/>
          <w:color w:val="auto"/>
          <w:kern w:val="0"/>
          <w:sz w:val="24"/>
          <w:szCs w:val="24"/>
        </w:rPr>
        <w:t xml:space="preserve">      地址：</w:t>
      </w:r>
    </w:p>
    <w:p>
      <w:pPr>
        <w:widowControl/>
        <w:tabs>
          <w:tab w:val="left" w:pos="360"/>
        </w:tabs>
        <w:wordWrap w:val="0"/>
        <w:spacing w:line="440" w:lineRule="exact"/>
        <w:ind w:firstLine="480"/>
        <w:rPr>
          <w:rFonts w:ascii="Times New Roman" w:hAnsi="宋体" w:eastAsia="宋体" w:cs="Times New Roman"/>
          <w:color w:val="auto"/>
          <w:kern w:val="0"/>
          <w:sz w:val="24"/>
          <w:szCs w:val="24"/>
        </w:rPr>
      </w:pPr>
      <w:r>
        <w:rPr>
          <w:rFonts w:hint="eastAsia" w:ascii="Times New Roman" w:hAnsi="Times New Roman" w:eastAsia="宋体" w:cs="Times New Roman"/>
          <w:color w:val="auto"/>
          <w:kern w:val="0"/>
          <w:sz w:val="24"/>
          <w:szCs w:val="24"/>
        </w:rPr>
        <w:t xml:space="preserve">      日期：   </w:t>
      </w:r>
    </w:p>
    <w:p>
      <w:pPr>
        <w:widowControl/>
        <w:tabs>
          <w:tab w:val="left" w:pos="360"/>
        </w:tabs>
        <w:wordWrap w:val="0"/>
        <w:spacing w:line="440" w:lineRule="exact"/>
        <w:ind w:firstLine="480"/>
        <w:rPr>
          <w:rFonts w:ascii="Times New Roman" w:hAnsi="宋体" w:eastAsia="宋体" w:cs="Times New Roman"/>
          <w:color w:val="auto"/>
          <w:kern w:val="0"/>
          <w:sz w:val="24"/>
          <w:szCs w:val="24"/>
        </w:rPr>
      </w:pPr>
    </w:p>
    <w:p>
      <w:pPr>
        <w:widowControl/>
        <w:tabs>
          <w:tab w:val="left" w:pos="360"/>
        </w:tabs>
        <w:wordWrap w:val="0"/>
        <w:spacing w:line="440" w:lineRule="exact"/>
        <w:ind w:firstLine="480"/>
        <w:rPr>
          <w:rFonts w:ascii="Times New Roman" w:hAnsi="宋体" w:eastAsia="宋体" w:cs="Times New Roman"/>
          <w:color w:val="auto"/>
          <w:kern w:val="0"/>
          <w:sz w:val="24"/>
          <w:szCs w:val="24"/>
        </w:rPr>
      </w:pPr>
    </w:p>
    <w:p>
      <w:pPr>
        <w:widowControl/>
        <w:wordWrap w:val="0"/>
        <w:spacing w:before="260" w:after="260" w:line="440" w:lineRule="exact"/>
        <w:outlineLvl w:val="2"/>
        <w:rPr>
          <w:rFonts w:ascii="Times New Roman" w:hAnsi="宋体" w:eastAsia="宋体" w:cs="Times New Roman"/>
          <w:b/>
          <w:color w:val="auto"/>
          <w:kern w:val="0"/>
          <w:sz w:val="28"/>
          <w:szCs w:val="28"/>
        </w:rPr>
      </w:pPr>
    </w:p>
    <w:p>
      <w:pPr>
        <w:widowControl/>
        <w:wordWrap w:val="0"/>
        <w:snapToGrid w:val="0"/>
        <w:spacing w:before="50" w:after="50" w:line="440" w:lineRule="exact"/>
        <w:outlineLvl w:val="1"/>
        <w:rPr>
          <w:rFonts w:ascii="宋体" w:hAnsi="Times New Roman" w:eastAsia="宋体" w:cs="Times New Roman"/>
          <w:b/>
          <w:color w:val="auto"/>
          <w:kern w:val="0"/>
          <w:sz w:val="28"/>
          <w:szCs w:val="28"/>
        </w:rPr>
      </w:pPr>
    </w:p>
    <w:p>
      <w:pPr>
        <w:wordWrap w:val="0"/>
        <w:adjustRightInd w:val="0"/>
        <w:spacing w:line="440" w:lineRule="exact"/>
        <w:jc w:val="left"/>
        <w:rPr>
          <w:rFonts w:ascii="Calibri" w:hAnsi="Calibri" w:eastAsia="宋体" w:cs="Times New Roman"/>
          <w:color w:val="auto"/>
          <w:kern w:val="0"/>
          <w:sz w:val="28"/>
          <w:szCs w:val="28"/>
        </w:rPr>
      </w:pPr>
    </w:p>
    <w:p>
      <w:pPr>
        <w:widowControl/>
        <w:wordWrap w:val="0"/>
        <w:spacing w:line="440" w:lineRule="exact"/>
        <w:jc w:val="left"/>
        <w:rPr>
          <w:rFonts w:ascii="宋体" w:hAnsi="Times New Roman" w:eastAsia="Times New Roman" w:cs="Times New Roman"/>
          <w:b/>
          <w:color w:val="auto"/>
          <w:kern w:val="0"/>
          <w:sz w:val="28"/>
          <w:szCs w:val="28"/>
        </w:rPr>
      </w:pPr>
      <w:r>
        <w:rPr>
          <w:rFonts w:ascii="宋体" w:hAnsi="Times New Roman" w:eastAsia="Times New Roman" w:cs="Times New Roman"/>
          <w:b/>
          <w:color w:val="auto"/>
          <w:kern w:val="0"/>
          <w:sz w:val="28"/>
          <w:szCs w:val="28"/>
        </w:rPr>
        <w:br w:type="page"/>
      </w:r>
    </w:p>
    <w:p>
      <w:pPr>
        <w:widowControl/>
        <w:wordWrap w:val="0"/>
        <w:snapToGrid w:val="0"/>
        <w:spacing w:before="50" w:after="50" w:line="440" w:lineRule="exact"/>
        <w:jc w:val="center"/>
        <w:rPr>
          <w:rFonts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二、资格性审查响应对照表（格式）</w:t>
      </w:r>
    </w:p>
    <w:p>
      <w:pPr>
        <w:widowControl/>
        <w:wordWrap w:val="0"/>
        <w:spacing w:line="440" w:lineRule="exact"/>
        <w:ind w:firstLine="309"/>
        <w:rPr>
          <w:rFonts w:ascii="宋体" w:hAnsi="宋体" w:eastAsia="宋体" w:cs="宋体"/>
          <w:color w:val="auto"/>
          <w:kern w:val="0"/>
          <w:sz w:val="24"/>
          <w:szCs w:val="24"/>
        </w:rPr>
      </w:pPr>
      <w:r>
        <w:rPr>
          <w:rFonts w:hint="eastAsia" w:ascii="宋体" w:hAnsi="宋体" w:eastAsia="宋体" w:cs="宋体"/>
          <w:color w:val="auto"/>
          <w:kern w:val="0"/>
          <w:sz w:val="24"/>
          <w:szCs w:val="24"/>
        </w:rPr>
        <w:t>投标人全称（加盖公章）：</w:t>
      </w:r>
    </w:p>
    <w:tbl>
      <w:tblPr>
        <w:tblStyle w:val="5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widowControl/>
              <w:wordWrap w:val="0"/>
              <w:snapToGrid w:val="0"/>
              <w:spacing w:line="44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序号</w:t>
            </w:r>
          </w:p>
        </w:tc>
        <w:tc>
          <w:tcPr>
            <w:tcW w:w="5447" w:type="dxa"/>
            <w:vAlign w:val="center"/>
          </w:tcPr>
          <w:p>
            <w:pPr>
              <w:widowControl/>
              <w:wordWrap w:val="0"/>
              <w:snapToGrid w:val="0"/>
              <w:spacing w:line="44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资格性审查响应内容</w:t>
            </w:r>
          </w:p>
        </w:tc>
        <w:tc>
          <w:tcPr>
            <w:tcW w:w="1680" w:type="dxa"/>
            <w:vAlign w:val="center"/>
          </w:tcPr>
          <w:p>
            <w:pPr>
              <w:widowControl/>
              <w:wordWrap w:val="0"/>
              <w:snapToGrid w:val="0"/>
              <w:spacing w:line="44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是否响应</w:t>
            </w:r>
          </w:p>
          <w:p>
            <w:pPr>
              <w:widowControl/>
              <w:wordWrap w:val="0"/>
              <w:snapToGrid w:val="0"/>
              <w:spacing w:line="44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（填是或者否）</w:t>
            </w:r>
          </w:p>
        </w:tc>
        <w:tc>
          <w:tcPr>
            <w:tcW w:w="1785" w:type="dxa"/>
            <w:vAlign w:val="center"/>
          </w:tcPr>
          <w:p>
            <w:pPr>
              <w:widowControl/>
              <w:wordWrap w:val="0"/>
              <w:snapToGrid w:val="0"/>
              <w:spacing w:line="44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投标文件中的</w:t>
            </w:r>
          </w:p>
          <w:p>
            <w:pPr>
              <w:widowControl/>
              <w:wordWrap w:val="0"/>
              <w:snapToGrid w:val="0"/>
              <w:spacing w:line="44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5447" w:type="dxa"/>
            <w:vAlign w:val="center"/>
          </w:tcPr>
          <w:p>
            <w:pPr>
              <w:widowControl/>
              <w:wordWrap w:val="0"/>
              <w:spacing w:line="440" w:lineRule="exact"/>
              <w:rPr>
                <w:rFonts w:ascii="宋体" w:hAnsi="宋体" w:eastAsia="宋体" w:cs="宋体"/>
                <w:bCs/>
                <w:iCs/>
                <w:color w:val="auto"/>
                <w:kern w:val="0"/>
                <w:sz w:val="24"/>
                <w:szCs w:val="24"/>
              </w:rPr>
            </w:pPr>
          </w:p>
        </w:tc>
        <w:tc>
          <w:tcPr>
            <w:tcW w:w="1680" w:type="dxa"/>
            <w:vAlign w:val="center"/>
          </w:tcPr>
          <w:p>
            <w:pPr>
              <w:widowControl/>
              <w:wordWrap w:val="0"/>
              <w:spacing w:line="440" w:lineRule="exact"/>
              <w:rPr>
                <w:rFonts w:ascii="宋体" w:hAnsi="宋体" w:eastAsia="宋体" w:cs="宋体"/>
                <w:b/>
                <w:color w:val="auto"/>
                <w:kern w:val="0"/>
                <w:sz w:val="24"/>
                <w:szCs w:val="24"/>
              </w:rPr>
            </w:pPr>
          </w:p>
        </w:tc>
        <w:tc>
          <w:tcPr>
            <w:tcW w:w="1785" w:type="dxa"/>
            <w:vAlign w:val="center"/>
          </w:tcPr>
          <w:p>
            <w:pPr>
              <w:widowControl/>
              <w:wordWrap w:val="0"/>
              <w:spacing w:line="440" w:lineRule="exact"/>
              <w:rPr>
                <w:rFonts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5447" w:type="dxa"/>
            <w:vAlign w:val="center"/>
          </w:tcPr>
          <w:p>
            <w:pPr>
              <w:widowControl/>
              <w:wordWrap w:val="0"/>
              <w:spacing w:line="440" w:lineRule="exact"/>
              <w:rPr>
                <w:rFonts w:ascii="宋体" w:hAnsi="宋体" w:eastAsia="宋体" w:cs="宋体"/>
                <w:iCs/>
                <w:color w:val="auto"/>
                <w:kern w:val="0"/>
                <w:sz w:val="24"/>
                <w:szCs w:val="24"/>
              </w:rPr>
            </w:pPr>
          </w:p>
        </w:tc>
        <w:tc>
          <w:tcPr>
            <w:tcW w:w="1680" w:type="dxa"/>
            <w:vAlign w:val="center"/>
          </w:tcPr>
          <w:p>
            <w:pPr>
              <w:widowControl/>
              <w:wordWrap w:val="0"/>
              <w:spacing w:line="440" w:lineRule="exact"/>
              <w:rPr>
                <w:rFonts w:ascii="宋体" w:hAnsi="宋体" w:eastAsia="宋体" w:cs="宋体"/>
                <w:color w:val="auto"/>
                <w:kern w:val="0"/>
                <w:sz w:val="24"/>
                <w:szCs w:val="24"/>
              </w:rPr>
            </w:pPr>
          </w:p>
        </w:tc>
        <w:tc>
          <w:tcPr>
            <w:tcW w:w="1785" w:type="dxa"/>
            <w:vAlign w:val="center"/>
          </w:tcPr>
          <w:p>
            <w:pPr>
              <w:widowControl/>
              <w:wordWrap w:val="0"/>
              <w:spacing w:line="440" w:lineRule="exac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5447" w:type="dxa"/>
            <w:vAlign w:val="center"/>
          </w:tcPr>
          <w:p>
            <w:pPr>
              <w:widowControl/>
              <w:wordWrap w:val="0"/>
              <w:spacing w:line="440" w:lineRule="exact"/>
              <w:rPr>
                <w:rFonts w:ascii="宋体" w:hAnsi="宋体" w:eastAsia="宋体" w:cs="宋体"/>
                <w:iCs/>
                <w:color w:val="auto"/>
                <w:kern w:val="0"/>
                <w:sz w:val="24"/>
                <w:szCs w:val="24"/>
              </w:rPr>
            </w:pPr>
          </w:p>
        </w:tc>
        <w:tc>
          <w:tcPr>
            <w:tcW w:w="1680" w:type="dxa"/>
            <w:vAlign w:val="center"/>
          </w:tcPr>
          <w:p>
            <w:pPr>
              <w:widowControl/>
              <w:wordWrap w:val="0"/>
              <w:spacing w:line="440" w:lineRule="exact"/>
              <w:rPr>
                <w:rFonts w:ascii="宋体" w:hAnsi="宋体" w:eastAsia="宋体" w:cs="宋体"/>
                <w:color w:val="auto"/>
                <w:kern w:val="0"/>
                <w:sz w:val="24"/>
                <w:szCs w:val="24"/>
              </w:rPr>
            </w:pPr>
          </w:p>
        </w:tc>
        <w:tc>
          <w:tcPr>
            <w:tcW w:w="1785" w:type="dxa"/>
            <w:vAlign w:val="center"/>
          </w:tcPr>
          <w:p>
            <w:pPr>
              <w:widowControl/>
              <w:wordWrap w:val="0"/>
              <w:spacing w:line="440" w:lineRule="exac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widowControl/>
              <w:wordWrap w:val="0"/>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5447" w:type="dxa"/>
            <w:vAlign w:val="center"/>
          </w:tcPr>
          <w:p>
            <w:pPr>
              <w:widowControl/>
              <w:wordWrap w:val="0"/>
              <w:spacing w:line="440" w:lineRule="exact"/>
              <w:rPr>
                <w:rFonts w:ascii="宋体" w:hAnsi="宋体" w:eastAsia="宋体" w:cs="宋体"/>
                <w:iCs/>
                <w:color w:val="auto"/>
                <w:kern w:val="0"/>
                <w:sz w:val="24"/>
                <w:szCs w:val="24"/>
              </w:rPr>
            </w:pPr>
          </w:p>
        </w:tc>
        <w:tc>
          <w:tcPr>
            <w:tcW w:w="1680" w:type="dxa"/>
            <w:vAlign w:val="center"/>
          </w:tcPr>
          <w:p>
            <w:pPr>
              <w:widowControl/>
              <w:wordWrap w:val="0"/>
              <w:spacing w:line="440" w:lineRule="exact"/>
              <w:rPr>
                <w:rFonts w:ascii="宋体" w:hAnsi="宋体" w:eastAsia="宋体" w:cs="宋体"/>
                <w:color w:val="auto"/>
                <w:kern w:val="0"/>
                <w:sz w:val="24"/>
                <w:szCs w:val="24"/>
              </w:rPr>
            </w:pPr>
          </w:p>
        </w:tc>
        <w:tc>
          <w:tcPr>
            <w:tcW w:w="1785" w:type="dxa"/>
            <w:vAlign w:val="center"/>
          </w:tcPr>
          <w:p>
            <w:pPr>
              <w:widowControl/>
              <w:wordWrap w:val="0"/>
              <w:spacing w:line="440" w:lineRule="exac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widowControl/>
              <w:wordWrap w:val="0"/>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5447" w:type="dxa"/>
            <w:vAlign w:val="center"/>
          </w:tcPr>
          <w:p>
            <w:pPr>
              <w:widowControl/>
              <w:wordWrap w:val="0"/>
              <w:snapToGrid w:val="0"/>
              <w:spacing w:line="440" w:lineRule="exact"/>
              <w:rPr>
                <w:rFonts w:ascii="宋体" w:hAnsi="宋体" w:eastAsia="宋体" w:cs="宋体"/>
                <w:iCs/>
                <w:color w:val="auto"/>
                <w:kern w:val="0"/>
                <w:sz w:val="24"/>
                <w:szCs w:val="24"/>
              </w:rPr>
            </w:pPr>
          </w:p>
        </w:tc>
        <w:tc>
          <w:tcPr>
            <w:tcW w:w="1680" w:type="dxa"/>
            <w:vAlign w:val="center"/>
          </w:tcPr>
          <w:p>
            <w:pPr>
              <w:widowControl/>
              <w:wordWrap w:val="0"/>
              <w:spacing w:line="440" w:lineRule="exact"/>
              <w:rPr>
                <w:rFonts w:ascii="宋体" w:hAnsi="宋体" w:eastAsia="宋体" w:cs="宋体"/>
                <w:color w:val="auto"/>
                <w:kern w:val="0"/>
                <w:sz w:val="24"/>
                <w:szCs w:val="24"/>
              </w:rPr>
            </w:pPr>
          </w:p>
        </w:tc>
        <w:tc>
          <w:tcPr>
            <w:tcW w:w="1785" w:type="dxa"/>
            <w:vAlign w:val="center"/>
          </w:tcPr>
          <w:p>
            <w:pPr>
              <w:widowControl/>
              <w:wordWrap w:val="0"/>
              <w:spacing w:line="440" w:lineRule="exac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widowControl/>
              <w:wordWrap w:val="0"/>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5447" w:type="dxa"/>
            <w:vAlign w:val="center"/>
          </w:tcPr>
          <w:p>
            <w:pPr>
              <w:widowControl/>
              <w:wordWrap w:val="0"/>
              <w:snapToGrid w:val="0"/>
              <w:spacing w:line="440" w:lineRule="exact"/>
              <w:rPr>
                <w:rFonts w:ascii="宋体" w:hAnsi="宋体" w:eastAsia="宋体" w:cs="宋体"/>
                <w:iCs/>
                <w:color w:val="auto"/>
                <w:kern w:val="0"/>
                <w:sz w:val="24"/>
                <w:szCs w:val="24"/>
              </w:rPr>
            </w:pPr>
          </w:p>
        </w:tc>
        <w:tc>
          <w:tcPr>
            <w:tcW w:w="1680" w:type="dxa"/>
            <w:vAlign w:val="center"/>
          </w:tcPr>
          <w:p>
            <w:pPr>
              <w:widowControl/>
              <w:wordWrap w:val="0"/>
              <w:spacing w:line="440" w:lineRule="exact"/>
              <w:rPr>
                <w:rFonts w:ascii="宋体" w:hAnsi="宋体" w:eastAsia="宋体" w:cs="宋体"/>
                <w:color w:val="auto"/>
                <w:kern w:val="0"/>
                <w:sz w:val="24"/>
                <w:szCs w:val="24"/>
              </w:rPr>
            </w:pPr>
          </w:p>
        </w:tc>
        <w:tc>
          <w:tcPr>
            <w:tcW w:w="1785" w:type="dxa"/>
            <w:vAlign w:val="center"/>
          </w:tcPr>
          <w:p>
            <w:pPr>
              <w:widowControl/>
              <w:wordWrap w:val="0"/>
              <w:spacing w:line="440" w:lineRule="exac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widowControl/>
              <w:wordWrap w:val="0"/>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5447" w:type="dxa"/>
            <w:vAlign w:val="center"/>
          </w:tcPr>
          <w:p>
            <w:pPr>
              <w:widowControl/>
              <w:wordWrap w:val="0"/>
              <w:snapToGrid w:val="0"/>
              <w:spacing w:line="440" w:lineRule="exact"/>
              <w:rPr>
                <w:rFonts w:ascii="宋体" w:hAnsi="宋体" w:eastAsia="宋体" w:cs="宋体"/>
                <w:iCs/>
                <w:color w:val="auto"/>
                <w:kern w:val="0"/>
                <w:sz w:val="24"/>
                <w:szCs w:val="24"/>
              </w:rPr>
            </w:pPr>
          </w:p>
        </w:tc>
        <w:tc>
          <w:tcPr>
            <w:tcW w:w="1680" w:type="dxa"/>
            <w:vAlign w:val="center"/>
          </w:tcPr>
          <w:p>
            <w:pPr>
              <w:widowControl/>
              <w:wordWrap w:val="0"/>
              <w:spacing w:line="440" w:lineRule="exact"/>
              <w:rPr>
                <w:rFonts w:ascii="宋体" w:hAnsi="宋体" w:eastAsia="宋体" w:cs="宋体"/>
                <w:color w:val="auto"/>
                <w:kern w:val="0"/>
                <w:sz w:val="24"/>
                <w:szCs w:val="24"/>
              </w:rPr>
            </w:pPr>
          </w:p>
        </w:tc>
        <w:tc>
          <w:tcPr>
            <w:tcW w:w="1785" w:type="dxa"/>
            <w:vAlign w:val="center"/>
          </w:tcPr>
          <w:p>
            <w:pPr>
              <w:widowControl/>
              <w:wordWrap w:val="0"/>
              <w:spacing w:line="440" w:lineRule="exact"/>
              <w:rPr>
                <w:rFonts w:ascii="宋体" w:hAnsi="宋体" w:eastAsia="宋体" w:cs="宋体"/>
                <w:color w:val="auto"/>
                <w:kern w:val="0"/>
                <w:sz w:val="24"/>
                <w:szCs w:val="24"/>
              </w:rPr>
            </w:pPr>
          </w:p>
        </w:tc>
      </w:tr>
    </w:tbl>
    <w:p>
      <w:pPr>
        <w:widowControl/>
        <w:wordWrap w:val="0"/>
        <w:spacing w:line="440" w:lineRule="exact"/>
        <w:ind w:firstLine="480" w:firstLineChars="200"/>
        <w:rPr>
          <w:rFonts w:ascii="宋体" w:hAnsi="宋体" w:eastAsia="宋体" w:cs="宋体"/>
          <w:color w:val="auto"/>
          <w:kern w:val="0"/>
          <w:sz w:val="24"/>
          <w:szCs w:val="24"/>
        </w:rPr>
      </w:pPr>
    </w:p>
    <w:p>
      <w:pPr>
        <w:widowControl/>
        <w:wordWrap w:val="0"/>
        <w:snapToGrid w:val="0"/>
        <w:spacing w:before="50" w:after="50" w:line="440" w:lineRule="exact"/>
        <w:rPr>
          <w:rFonts w:ascii="宋体" w:hAnsi="宋体" w:eastAsia="宋体" w:cs="宋体"/>
          <w:color w:val="auto"/>
          <w:kern w:val="0"/>
          <w:sz w:val="24"/>
          <w:szCs w:val="24"/>
        </w:rPr>
      </w:pPr>
    </w:p>
    <w:p>
      <w:pPr>
        <w:widowControl/>
        <w:wordWrap w:val="0"/>
        <w:snapToGrid w:val="0"/>
        <w:spacing w:before="50" w:after="50" w:line="440" w:lineRule="exact"/>
        <w:rPr>
          <w:rFonts w:ascii="宋体" w:hAnsi="宋体" w:eastAsia="宋体" w:cs="宋体"/>
          <w:color w:val="auto"/>
          <w:kern w:val="0"/>
          <w:sz w:val="24"/>
          <w:szCs w:val="24"/>
        </w:rPr>
      </w:pPr>
    </w:p>
    <w:p>
      <w:pPr>
        <w:widowControl/>
        <w:wordWrap w:val="0"/>
        <w:snapToGrid w:val="0"/>
        <w:spacing w:before="50" w:after="50" w:line="440" w:lineRule="exact"/>
        <w:rPr>
          <w:rFonts w:ascii="宋体" w:hAnsi="宋体" w:eastAsia="宋体" w:cs="宋体"/>
          <w:color w:val="auto"/>
          <w:kern w:val="0"/>
          <w:sz w:val="24"/>
          <w:szCs w:val="24"/>
        </w:rPr>
      </w:pPr>
    </w:p>
    <w:p>
      <w:pPr>
        <w:widowControl/>
        <w:wordWrap w:val="0"/>
        <w:snapToGrid w:val="0"/>
        <w:spacing w:before="50" w:after="50" w:line="440" w:lineRule="exact"/>
        <w:rPr>
          <w:rFonts w:ascii="黑体" w:hAnsi="Times New Roman" w:eastAsia="黑体" w:cs="Times New Roman"/>
          <w:color w:val="auto"/>
          <w:kern w:val="0"/>
          <w:sz w:val="28"/>
          <w:szCs w:val="28"/>
        </w:rPr>
      </w:pPr>
    </w:p>
    <w:p>
      <w:pPr>
        <w:widowControl/>
        <w:wordWrap w:val="0"/>
        <w:snapToGrid w:val="0"/>
        <w:spacing w:before="50" w:after="50" w:line="440" w:lineRule="exact"/>
        <w:rPr>
          <w:rFonts w:ascii="黑体" w:hAnsi="Times New Roman" w:eastAsia="黑体" w:cs="Times New Roman"/>
          <w:color w:val="auto"/>
          <w:kern w:val="0"/>
          <w:sz w:val="28"/>
          <w:szCs w:val="28"/>
        </w:rPr>
      </w:pPr>
    </w:p>
    <w:p>
      <w:pPr>
        <w:widowControl/>
        <w:wordWrap w:val="0"/>
        <w:snapToGrid w:val="0"/>
        <w:spacing w:before="50" w:after="50" w:line="440" w:lineRule="exact"/>
        <w:jc w:val="center"/>
        <w:rPr>
          <w:rFonts w:ascii="黑体" w:hAnsi="Times New Roman" w:eastAsia="黑体" w:cs="Times New Roman"/>
          <w:color w:val="auto"/>
          <w:kern w:val="0"/>
          <w:sz w:val="28"/>
          <w:szCs w:val="28"/>
        </w:rPr>
      </w:pPr>
    </w:p>
    <w:p>
      <w:pPr>
        <w:widowControl/>
        <w:wordWrap w:val="0"/>
        <w:snapToGrid w:val="0"/>
        <w:spacing w:before="50" w:after="50" w:line="440" w:lineRule="exact"/>
        <w:jc w:val="center"/>
        <w:rPr>
          <w:rFonts w:ascii="黑体" w:hAnsi="Times New Roman" w:eastAsia="黑体" w:cs="Times New Roman"/>
          <w:color w:val="auto"/>
          <w:kern w:val="0"/>
          <w:sz w:val="28"/>
          <w:szCs w:val="28"/>
        </w:rPr>
      </w:pPr>
    </w:p>
    <w:p>
      <w:pPr>
        <w:widowControl/>
        <w:wordWrap w:val="0"/>
        <w:snapToGrid w:val="0"/>
        <w:spacing w:before="50" w:after="50" w:line="440" w:lineRule="exact"/>
        <w:jc w:val="center"/>
        <w:rPr>
          <w:rFonts w:ascii="黑体" w:hAnsi="Times New Roman" w:eastAsia="黑体" w:cs="Times New Roman"/>
          <w:color w:val="auto"/>
          <w:kern w:val="0"/>
          <w:sz w:val="28"/>
          <w:szCs w:val="28"/>
        </w:rPr>
      </w:pPr>
    </w:p>
    <w:p>
      <w:pPr>
        <w:widowControl/>
        <w:wordWrap w:val="0"/>
        <w:snapToGrid w:val="0"/>
        <w:spacing w:before="50" w:after="50" w:line="440" w:lineRule="exact"/>
        <w:jc w:val="center"/>
        <w:rPr>
          <w:rFonts w:ascii="黑体" w:hAnsi="Times New Roman" w:eastAsia="黑体" w:cs="Times New Roman"/>
          <w:color w:val="auto"/>
          <w:kern w:val="0"/>
          <w:sz w:val="28"/>
          <w:szCs w:val="28"/>
        </w:rPr>
      </w:pPr>
    </w:p>
    <w:p>
      <w:pPr>
        <w:widowControl/>
        <w:wordWrap w:val="0"/>
        <w:snapToGrid w:val="0"/>
        <w:spacing w:before="50" w:after="50" w:line="440" w:lineRule="exact"/>
        <w:jc w:val="center"/>
        <w:rPr>
          <w:rFonts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三、符合性检查响应对照表（格式）</w:t>
      </w:r>
    </w:p>
    <w:p>
      <w:pPr>
        <w:widowControl/>
        <w:wordWrap w:val="0"/>
        <w:spacing w:line="440" w:lineRule="exact"/>
        <w:ind w:firstLine="309"/>
        <w:rPr>
          <w:rFonts w:ascii="宋体" w:hAnsi="宋体" w:eastAsia="宋体" w:cs="宋体"/>
          <w:color w:val="auto"/>
          <w:kern w:val="0"/>
          <w:sz w:val="24"/>
          <w:szCs w:val="24"/>
        </w:rPr>
      </w:pPr>
      <w:r>
        <w:rPr>
          <w:rFonts w:hint="eastAsia" w:ascii="宋体" w:hAnsi="宋体" w:eastAsia="宋体" w:cs="宋体"/>
          <w:color w:val="auto"/>
          <w:kern w:val="0"/>
          <w:sz w:val="24"/>
          <w:szCs w:val="24"/>
        </w:rPr>
        <w:t>投标人全称（加盖公章）：</w:t>
      </w:r>
    </w:p>
    <w:tbl>
      <w:tblPr>
        <w:tblStyle w:val="53"/>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widowControl/>
              <w:wordWrap w:val="0"/>
              <w:snapToGrid w:val="0"/>
              <w:spacing w:line="44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序号</w:t>
            </w:r>
          </w:p>
        </w:tc>
        <w:tc>
          <w:tcPr>
            <w:tcW w:w="5447" w:type="dxa"/>
            <w:vAlign w:val="center"/>
          </w:tcPr>
          <w:p>
            <w:pPr>
              <w:widowControl/>
              <w:wordWrap w:val="0"/>
              <w:snapToGrid w:val="0"/>
              <w:spacing w:line="44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符合性检查响应内容</w:t>
            </w:r>
          </w:p>
        </w:tc>
        <w:tc>
          <w:tcPr>
            <w:tcW w:w="1680" w:type="dxa"/>
            <w:vAlign w:val="center"/>
          </w:tcPr>
          <w:p>
            <w:pPr>
              <w:widowControl/>
              <w:wordWrap w:val="0"/>
              <w:snapToGrid w:val="0"/>
              <w:spacing w:line="44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是否响应</w:t>
            </w:r>
          </w:p>
          <w:p>
            <w:pPr>
              <w:widowControl/>
              <w:wordWrap w:val="0"/>
              <w:snapToGrid w:val="0"/>
              <w:spacing w:line="44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（填是或者否）</w:t>
            </w:r>
          </w:p>
        </w:tc>
        <w:tc>
          <w:tcPr>
            <w:tcW w:w="1785" w:type="dxa"/>
            <w:vAlign w:val="center"/>
          </w:tcPr>
          <w:p>
            <w:pPr>
              <w:widowControl/>
              <w:wordWrap w:val="0"/>
              <w:snapToGrid w:val="0"/>
              <w:spacing w:line="44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投标文件中的</w:t>
            </w:r>
          </w:p>
          <w:p>
            <w:pPr>
              <w:widowControl/>
              <w:wordWrap w:val="0"/>
              <w:snapToGrid w:val="0"/>
              <w:spacing w:line="440" w:lineRule="exact"/>
              <w:jc w:val="center"/>
              <w:rPr>
                <w:rFonts w:ascii="宋体" w:hAnsi="宋体" w:eastAsia="宋体" w:cs="宋体"/>
                <w:bCs/>
                <w:color w:val="auto"/>
                <w:kern w:val="0"/>
                <w:sz w:val="24"/>
                <w:szCs w:val="24"/>
              </w:rPr>
            </w:pPr>
            <w:r>
              <w:rPr>
                <w:rFonts w:hint="eastAsia" w:ascii="宋体" w:hAnsi="宋体" w:eastAsia="宋体" w:cs="宋体"/>
                <w:bCs/>
                <w:color w:val="auto"/>
                <w:kern w:val="0"/>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5447" w:type="dxa"/>
            <w:vAlign w:val="center"/>
          </w:tcPr>
          <w:p>
            <w:pPr>
              <w:widowControl/>
              <w:wordWrap w:val="0"/>
              <w:spacing w:line="440" w:lineRule="exact"/>
              <w:rPr>
                <w:rFonts w:ascii="宋体" w:hAnsi="宋体" w:eastAsia="宋体" w:cs="宋体"/>
                <w:bCs/>
                <w:iCs/>
                <w:color w:val="auto"/>
                <w:kern w:val="0"/>
                <w:sz w:val="24"/>
                <w:szCs w:val="24"/>
              </w:rPr>
            </w:pPr>
          </w:p>
        </w:tc>
        <w:tc>
          <w:tcPr>
            <w:tcW w:w="1680" w:type="dxa"/>
            <w:vAlign w:val="center"/>
          </w:tcPr>
          <w:p>
            <w:pPr>
              <w:widowControl/>
              <w:wordWrap w:val="0"/>
              <w:spacing w:line="440" w:lineRule="exact"/>
              <w:rPr>
                <w:rFonts w:ascii="宋体" w:hAnsi="宋体" w:eastAsia="宋体" w:cs="宋体"/>
                <w:bCs/>
                <w:color w:val="auto"/>
                <w:kern w:val="0"/>
                <w:sz w:val="24"/>
                <w:szCs w:val="24"/>
              </w:rPr>
            </w:pPr>
          </w:p>
        </w:tc>
        <w:tc>
          <w:tcPr>
            <w:tcW w:w="1785" w:type="dxa"/>
            <w:vAlign w:val="center"/>
          </w:tcPr>
          <w:p>
            <w:pPr>
              <w:widowControl/>
              <w:wordWrap w:val="0"/>
              <w:spacing w:line="440" w:lineRule="exact"/>
              <w:rPr>
                <w:rFonts w:ascii="宋体" w:hAnsi="宋体" w:eastAsia="宋体" w:cs="宋体"/>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5447" w:type="dxa"/>
            <w:vAlign w:val="center"/>
          </w:tcPr>
          <w:p>
            <w:pPr>
              <w:widowControl/>
              <w:wordWrap w:val="0"/>
              <w:spacing w:line="440" w:lineRule="exact"/>
              <w:rPr>
                <w:rFonts w:ascii="宋体" w:hAnsi="宋体" w:eastAsia="宋体" w:cs="宋体"/>
                <w:iCs/>
                <w:color w:val="auto"/>
                <w:kern w:val="0"/>
                <w:sz w:val="24"/>
                <w:szCs w:val="24"/>
              </w:rPr>
            </w:pPr>
          </w:p>
        </w:tc>
        <w:tc>
          <w:tcPr>
            <w:tcW w:w="1680" w:type="dxa"/>
            <w:vAlign w:val="center"/>
          </w:tcPr>
          <w:p>
            <w:pPr>
              <w:widowControl/>
              <w:wordWrap w:val="0"/>
              <w:spacing w:line="440" w:lineRule="exact"/>
              <w:rPr>
                <w:rFonts w:ascii="宋体" w:hAnsi="宋体" w:eastAsia="宋体" w:cs="宋体"/>
                <w:color w:val="auto"/>
                <w:kern w:val="0"/>
                <w:sz w:val="24"/>
                <w:szCs w:val="24"/>
              </w:rPr>
            </w:pPr>
          </w:p>
        </w:tc>
        <w:tc>
          <w:tcPr>
            <w:tcW w:w="1785" w:type="dxa"/>
            <w:vAlign w:val="center"/>
          </w:tcPr>
          <w:p>
            <w:pPr>
              <w:widowControl/>
              <w:wordWrap w:val="0"/>
              <w:spacing w:line="440" w:lineRule="exac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5447" w:type="dxa"/>
            <w:vAlign w:val="center"/>
          </w:tcPr>
          <w:p>
            <w:pPr>
              <w:widowControl/>
              <w:wordWrap w:val="0"/>
              <w:spacing w:line="440" w:lineRule="exact"/>
              <w:rPr>
                <w:rFonts w:ascii="宋体" w:hAnsi="宋体" w:eastAsia="宋体" w:cs="宋体"/>
                <w:iCs/>
                <w:color w:val="auto"/>
                <w:kern w:val="0"/>
                <w:sz w:val="24"/>
                <w:szCs w:val="24"/>
              </w:rPr>
            </w:pPr>
          </w:p>
        </w:tc>
        <w:tc>
          <w:tcPr>
            <w:tcW w:w="1680" w:type="dxa"/>
            <w:vAlign w:val="center"/>
          </w:tcPr>
          <w:p>
            <w:pPr>
              <w:widowControl/>
              <w:wordWrap w:val="0"/>
              <w:spacing w:line="440" w:lineRule="exact"/>
              <w:rPr>
                <w:rFonts w:ascii="宋体" w:hAnsi="宋体" w:eastAsia="宋体" w:cs="宋体"/>
                <w:color w:val="auto"/>
                <w:kern w:val="0"/>
                <w:sz w:val="24"/>
                <w:szCs w:val="24"/>
              </w:rPr>
            </w:pPr>
          </w:p>
        </w:tc>
        <w:tc>
          <w:tcPr>
            <w:tcW w:w="1785" w:type="dxa"/>
            <w:vAlign w:val="center"/>
          </w:tcPr>
          <w:p>
            <w:pPr>
              <w:widowControl/>
              <w:wordWrap w:val="0"/>
              <w:spacing w:line="440" w:lineRule="exac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widowControl/>
              <w:wordWrap w:val="0"/>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5447" w:type="dxa"/>
            <w:vAlign w:val="center"/>
          </w:tcPr>
          <w:p>
            <w:pPr>
              <w:widowControl/>
              <w:wordWrap w:val="0"/>
              <w:spacing w:line="440" w:lineRule="exact"/>
              <w:rPr>
                <w:rFonts w:ascii="宋体" w:hAnsi="宋体" w:eastAsia="宋体" w:cs="宋体"/>
                <w:iCs/>
                <w:color w:val="auto"/>
                <w:kern w:val="0"/>
                <w:sz w:val="24"/>
                <w:szCs w:val="24"/>
              </w:rPr>
            </w:pPr>
          </w:p>
        </w:tc>
        <w:tc>
          <w:tcPr>
            <w:tcW w:w="1680" w:type="dxa"/>
            <w:vAlign w:val="center"/>
          </w:tcPr>
          <w:p>
            <w:pPr>
              <w:widowControl/>
              <w:wordWrap w:val="0"/>
              <w:spacing w:line="440" w:lineRule="exact"/>
              <w:rPr>
                <w:rFonts w:ascii="宋体" w:hAnsi="宋体" w:eastAsia="宋体" w:cs="宋体"/>
                <w:color w:val="auto"/>
                <w:kern w:val="0"/>
                <w:sz w:val="24"/>
                <w:szCs w:val="24"/>
              </w:rPr>
            </w:pPr>
          </w:p>
        </w:tc>
        <w:tc>
          <w:tcPr>
            <w:tcW w:w="1785" w:type="dxa"/>
            <w:vAlign w:val="center"/>
          </w:tcPr>
          <w:p>
            <w:pPr>
              <w:widowControl/>
              <w:wordWrap w:val="0"/>
              <w:spacing w:line="440" w:lineRule="exac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widowControl/>
              <w:wordWrap w:val="0"/>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5447" w:type="dxa"/>
            <w:vAlign w:val="center"/>
          </w:tcPr>
          <w:p>
            <w:pPr>
              <w:widowControl/>
              <w:wordWrap w:val="0"/>
              <w:snapToGrid w:val="0"/>
              <w:spacing w:line="440" w:lineRule="exact"/>
              <w:rPr>
                <w:rFonts w:ascii="宋体" w:hAnsi="宋体" w:eastAsia="宋体" w:cs="宋体"/>
                <w:iCs/>
                <w:color w:val="auto"/>
                <w:kern w:val="0"/>
                <w:sz w:val="24"/>
                <w:szCs w:val="24"/>
              </w:rPr>
            </w:pPr>
          </w:p>
        </w:tc>
        <w:tc>
          <w:tcPr>
            <w:tcW w:w="1680" w:type="dxa"/>
            <w:vAlign w:val="center"/>
          </w:tcPr>
          <w:p>
            <w:pPr>
              <w:widowControl/>
              <w:wordWrap w:val="0"/>
              <w:spacing w:line="440" w:lineRule="exact"/>
              <w:rPr>
                <w:rFonts w:ascii="宋体" w:hAnsi="宋体" w:eastAsia="宋体" w:cs="宋体"/>
                <w:color w:val="auto"/>
                <w:kern w:val="0"/>
                <w:sz w:val="24"/>
                <w:szCs w:val="24"/>
              </w:rPr>
            </w:pPr>
          </w:p>
        </w:tc>
        <w:tc>
          <w:tcPr>
            <w:tcW w:w="1785" w:type="dxa"/>
            <w:vAlign w:val="center"/>
          </w:tcPr>
          <w:p>
            <w:pPr>
              <w:widowControl/>
              <w:wordWrap w:val="0"/>
              <w:spacing w:line="440" w:lineRule="exac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widowControl/>
              <w:wordWrap w:val="0"/>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5447" w:type="dxa"/>
            <w:vAlign w:val="center"/>
          </w:tcPr>
          <w:p>
            <w:pPr>
              <w:widowControl/>
              <w:wordWrap w:val="0"/>
              <w:snapToGrid w:val="0"/>
              <w:spacing w:line="440" w:lineRule="exact"/>
              <w:rPr>
                <w:rFonts w:ascii="宋体" w:hAnsi="宋体" w:eastAsia="宋体" w:cs="宋体"/>
                <w:iCs/>
                <w:color w:val="auto"/>
                <w:kern w:val="0"/>
                <w:sz w:val="24"/>
                <w:szCs w:val="24"/>
              </w:rPr>
            </w:pPr>
          </w:p>
        </w:tc>
        <w:tc>
          <w:tcPr>
            <w:tcW w:w="1680" w:type="dxa"/>
            <w:vAlign w:val="center"/>
          </w:tcPr>
          <w:p>
            <w:pPr>
              <w:widowControl/>
              <w:wordWrap w:val="0"/>
              <w:spacing w:line="440" w:lineRule="exact"/>
              <w:rPr>
                <w:rFonts w:ascii="宋体" w:hAnsi="宋体" w:eastAsia="宋体" w:cs="宋体"/>
                <w:color w:val="auto"/>
                <w:kern w:val="0"/>
                <w:sz w:val="24"/>
                <w:szCs w:val="24"/>
              </w:rPr>
            </w:pPr>
          </w:p>
        </w:tc>
        <w:tc>
          <w:tcPr>
            <w:tcW w:w="1785" w:type="dxa"/>
            <w:vAlign w:val="center"/>
          </w:tcPr>
          <w:p>
            <w:pPr>
              <w:widowControl/>
              <w:wordWrap w:val="0"/>
              <w:spacing w:line="440" w:lineRule="exact"/>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widowControl/>
              <w:wordWrap w:val="0"/>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5447" w:type="dxa"/>
            <w:vAlign w:val="center"/>
          </w:tcPr>
          <w:p>
            <w:pPr>
              <w:widowControl/>
              <w:wordWrap w:val="0"/>
              <w:snapToGrid w:val="0"/>
              <w:spacing w:line="440" w:lineRule="exact"/>
              <w:rPr>
                <w:rFonts w:ascii="宋体" w:hAnsi="宋体" w:eastAsia="宋体" w:cs="宋体"/>
                <w:iCs/>
                <w:color w:val="auto"/>
                <w:kern w:val="0"/>
                <w:sz w:val="24"/>
                <w:szCs w:val="24"/>
              </w:rPr>
            </w:pPr>
            <w:r>
              <w:rPr>
                <w:rFonts w:hint="eastAsia" w:ascii="宋体" w:hAnsi="宋体" w:eastAsia="宋体" w:cs="宋体"/>
                <w:iCs/>
                <w:color w:val="auto"/>
                <w:kern w:val="0"/>
                <w:sz w:val="24"/>
                <w:szCs w:val="24"/>
              </w:rPr>
              <w:t>谈判文件中的其他实质性要求</w:t>
            </w:r>
          </w:p>
        </w:tc>
        <w:tc>
          <w:tcPr>
            <w:tcW w:w="1680" w:type="dxa"/>
            <w:vAlign w:val="center"/>
          </w:tcPr>
          <w:p>
            <w:pPr>
              <w:widowControl/>
              <w:wordWrap w:val="0"/>
              <w:spacing w:line="440" w:lineRule="exact"/>
              <w:rPr>
                <w:rFonts w:ascii="宋体" w:hAnsi="宋体" w:eastAsia="宋体" w:cs="宋体"/>
                <w:color w:val="auto"/>
                <w:kern w:val="0"/>
                <w:sz w:val="24"/>
                <w:szCs w:val="24"/>
              </w:rPr>
            </w:pPr>
          </w:p>
        </w:tc>
        <w:tc>
          <w:tcPr>
            <w:tcW w:w="1785" w:type="dxa"/>
            <w:vAlign w:val="center"/>
          </w:tcPr>
          <w:p>
            <w:pPr>
              <w:widowControl/>
              <w:wordWrap w:val="0"/>
              <w:spacing w:line="440" w:lineRule="exact"/>
              <w:rPr>
                <w:rFonts w:ascii="宋体" w:hAnsi="宋体" w:eastAsia="宋体" w:cs="宋体"/>
                <w:color w:val="auto"/>
                <w:kern w:val="0"/>
                <w:sz w:val="24"/>
                <w:szCs w:val="24"/>
              </w:rPr>
            </w:pPr>
          </w:p>
        </w:tc>
      </w:tr>
    </w:tbl>
    <w:p>
      <w:pPr>
        <w:widowControl/>
        <w:wordWrap w:val="0"/>
        <w:snapToGrid w:val="0"/>
        <w:spacing w:before="50" w:after="50" w:line="440" w:lineRule="exact"/>
        <w:rPr>
          <w:rFonts w:ascii="宋体" w:hAnsi="宋体" w:eastAsia="宋体" w:cs="宋体"/>
          <w:color w:val="auto"/>
          <w:kern w:val="0"/>
          <w:sz w:val="24"/>
          <w:szCs w:val="24"/>
        </w:rPr>
      </w:pPr>
    </w:p>
    <w:p>
      <w:pPr>
        <w:widowControl/>
        <w:wordWrap w:val="0"/>
        <w:snapToGrid w:val="0"/>
        <w:spacing w:before="50" w:after="50" w:line="440" w:lineRule="exact"/>
        <w:rPr>
          <w:rFonts w:ascii="宋体" w:hAnsi="宋体" w:eastAsia="宋体" w:cs="宋体"/>
          <w:color w:val="auto"/>
          <w:kern w:val="0"/>
          <w:sz w:val="24"/>
          <w:szCs w:val="24"/>
        </w:rPr>
      </w:pPr>
    </w:p>
    <w:p>
      <w:pPr>
        <w:widowControl/>
        <w:wordWrap w:val="0"/>
        <w:snapToGrid w:val="0"/>
        <w:spacing w:before="50" w:after="50" w:line="440" w:lineRule="exact"/>
        <w:rPr>
          <w:rFonts w:ascii="黑体" w:hAnsi="Times New Roman" w:eastAsia="黑体" w:cs="Times New Roman"/>
          <w:color w:val="auto"/>
          <w:kern w:val="0"/>
          <w:sz w:val="28"/>
          <w:szCs w:val="28"/>
        </w:rPr>
      </w:pPr>
    </w:p>
    <w:p>
      <w:pPr>
        <w:widowControl/>
        <w:wordWrap w:val="0"/>
        <w:snapToGrid w:val="0"/>
        <w:spacing w:before="50" w:after="50" w:line="440" w:lineRule="exact"/>
        <w:rPr>
          <w:rFonts w:ascii="黑体" w:hAnsi="Times New Roman" w:eastAsia="黑体" w:cs="Times New Roman"/>
          <w:color w:val="auto"/>
          <w:kern w:val="0"/>
          <w:sz w:val="28"/>
          <w:szCs w:val="28"/>
        </w:rPr>
      </w:pPr>
    </w:p>
    <w:p>
      <w:pPr>
        <w:widowControl/>
        <w:wordWrap w:val="0"/>
        <w:snapToGrid w:val="0"/>
        <w:spacing w:before="50" w:after="50" w:line="440" w:lineRule="exact"/>
        <w:rPr>
          <w:rFonts w:ascii="黑体" w:hAnsi="Times New Roman" w:eastAsia="黑体" w:cs="Times New Roman"/>
          <w:color w:val="auto"/>
          <w:kern w:val="0"/>
          <w:sz w:val="28"/>
          <w:szCs w:val="28"/>
        </w:rPr>
      </w:pPr>
    </w:p>
    <w:p>
      <w:pPr>
        <w:widowControl/>
        <w:wordWrap w:val="0"/>
        <w:snapToGrid w:val="0"/>
        <w:spacing w:before="50" w:after="50" w:line="440" w:lineRule="exact"/>
        <w:rPr>
          <w:rFonts w:ascii="宋体" w:hAnsi="宋体" w:eastAsia="宋体" w:cs="Times New Roman"/>
          <w:color w:val="auto"/>
          <w:kern w:val="0"/>
          <w:sz w:val="28"/>
          <w:szCs w:val="28"/>
        </w:rPr>
      </w:pPr>
    </w:p>
    <w:p>
      <w:pPr>
        <w:widowControl/>
        <w:wordWrap w:val="0"/>
        <w:spacing w:line="440" w:lineRule="exact"/>
        <w:jc w:val="center"/>
        <w:rPr>
          <w:rFonts w:ascii="宋体" w:hAnsi="宋体" w:eastAsia="宋体" w:cs="Times New Roman"/>
          <w:b/>
          <w:color w:val="auto"/>
          <w:kern w:val="0"/>
          <w:sz w:val="28"/>
          <w:szCs w:val="28"/>
        </w:rPr>
      </w:pPr>
      <w:r>
        <w:rPr>
          <w:rFonts w:ascii="Times New Roman" w:hAnsi="Times New Roman" w:eastAsia="宋体" w:cs="Times New Roman"/>
          <w:color w:val="auto"/>
          <w:kern w:val="0"/>
          <w:sz w:val="28"/>
          <w:szCs w:val="28"/>
        </w:rPr>
        <w:br w:type="page"/>
      </w:r>
      <w:r>
        <w:rPr>
          <w:rFonts w:hint="eastAsia" w:ascii="宋体" w:hAnsi="宋体" w:eastAsia="宋体" w:cs="Times New Roman"/>
          <w:b/>
          <w:color w:val="auto"/>
          <w:kern w:val="0"/>
          <w:sz w:val="28"/>
          <w:szCs w:val="28"/>
        </w:rPr>
        <w:t>四、谈判响应函</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致：盐城幼儿师范高等专科学校</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根据贵方的号谈判文件，正式授权下述签字人_________ (姓名和职务)代表我方______________（供应商的名称），全权处理本次项目谈判采购的有关事宜。</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据此函，__________（签字人）兹宣布同意如下：</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1.按谈判文件规定的各项要求，向买方提供所需服务。</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2.我们已详细审核全部谈判文件及其有效补充文件，我们知道必须放弃提出含糊不清或误解问题的权利。</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3.我们同意从规定的响应文件接收截止时间起遵循本响应文件，并在规定的谈判有效期期满之前均具有约束力。</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4.如果在响应文件接收截止时间后规定的谈判有效期内撤回响应文件或成交后拒绝签订合同，我们的谈判保证金可被贵方没收。</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5.同意向贵方提供贵方可能另外要求的与谈判采购有关的任何证据或资料，并保证我方已提供和将要提供的文件是真实的、准确的。</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6.一旦我方成交，我方将根据谈判文件的规定，严格履行合同的责任和义务，并保证在谈判文件规定的时间完成项目，交付买方验收、使用。</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7.遵守谈判文件中要求的收费项目和标准。</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8.与本谈判采购有关的正式通讯地址为：</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地 址：                         邮 编：</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电 话：                         传 真：</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供应商开户行：                  账 户： </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法定代表人或授权代表姓名（签字）：     联系电话：</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供应商名称（公章）：            </w:t>
      </w:r>
    </w:p>
    <w:p>
      <w:pPr>
        <w:widowControl/>
        <w:tabs>
          <w:tab w:val="left" w:pos="360"/>
        </w:tabs>
        <w:wordWrap w:val="0"/>
        <w:spacing w:line="500" w:lineRule="exact"/>
        <w:ind w:firstLine="482"/>
        <w:rPr>
          <w:rFonts w:ascii="宋体" w:hAnsi="宋体" w:eastAsia="宋体" w:cs="宋体"/>
          <w:color w:val="auto"/>
          <w:kern w:val="0"/>
          <w:sz w:val="24"/>
          <w:szCs w:val="24"/>
        </w:rPr>
      </w:pPr>
      <w:r>
        <w:rPr>
          <w:rFonts w:hint="eastAsia" w:ascii="宋体" w:hAnsi="宋体" w:eastAsia="宋体" w:cs="宋体"/>
          <w:color w:val="auto"/>
          <w:kern w:val="0"/>
          <w:sz w:val="24"/>
          <w:szCs w:val="24"/>
        </w:rPr>
        <w:t>日 期：________年____月____日</w:t>
      </w:r>
    </w:p>
    <w:p>
      <w:pPr>
        <w:widowControl/>
        <w:wordWrap w:val="0"/>
        <w:spacing w:line="440" w:lineRule="exact"/>
        <w:jc w:val="center"/>
        <w:rPr>
          <w:rFonts w:ascii="宋体" w:hAnsi="宋体" w:eastAsia="宋体" w:cs="宋体"/>
          <w:b/>
          <w:color w:val="auto"/>
          <w:kern w:val="0"/>
          <w:sz w:val="28"/>
          <w:szCs w:val="28"/>
        </w:rPr>
      </w:pPr>
    </w:p>
    <w:p>
      <w:pPr>
        <w:widowControl/>
        <w:wordWrap w:val="0"/>
        <w:spacing w:line="440" w:lineRule="exact"/>
        <w:jc w:val="center"/>
        <w:rPr>
          <w:rFonts w:ascii="宋体" w:hAnsi="宋体" w:eastAsia="宋体" w:cs="宋体"/>
          <w:b/>
          <w:color w:val="auto"/>
          <w:kern w:val="0"/>
          <w:sz w:val="28"/>
          <w:szCs w:val="28"/>
        </w:rPr>
      </w:pPr>
    </w:p>
    <w:p>
      <w:pPr>
        <w:widowControl/>
        <w:wordWrap w:val="0"/>
        <w:spacing w:line="440" w:lineRule="exact"/>
        <w:jc w:val="center"/>
        <w:rPr>
          <w:rFonts w:ascii="宋体" w:hAnsi="宋体" w:eastAsia="宋体" w:cs="宋体"/>
          <w:b/>
          <w:color w:val="auto"/>
          <w:kern w:val="0"/>
          <w:sz w:val="28"/>
          <w:szCs w:val="28"/>
        </w:rPr>
      </w:pPr>
    </w:p>
    <w:p>
      <w:pPr>
        <w:widowControl/>
        <w:wordWrap w:val="0"/>
        <w:spacing w:line="440" w:lineRule="exact"/>
        <w:jc w:val="center"/>
        <w:rPr>
          <w:rFonts w:ascii="宋体" w:hAnsi="宋体" w:eastAsia="宋体" w:cs="宋体"/>
          <w:b/>
          <w:color w:val="auto"/>
          <w:kern w:val="0"/>
          <w:sz w:val="28"/>
          <w:szCs w:val="28"/>
        </w:rPr>
      </w:pPr>
    </w:p>
    <w:p>
      <w:pPr>
        <w:widowControl/>
        <w:wordWrap w:val="0"/>
        <w:spacing w:line="440" w:lineRule="exact"/>
        <w:jc w:val="center"/>
        <w:rPr>
          <w:rFonts w:ascii="宋体" w:hAnsi="宋体" w:eastAsia="宋体" w:cs="宋体"/>
          <w:b/>
          <w:color w:val="auto"/>
          <w:kern w:val="0"/>
          <w:sz w:val="28"/>
          <w:szCs w:val="28"/>
        </w:rPr>
      </w:pPr>
    </w:p>
    <w:p>
      <w:pPr>
        <w:widowControl/>
        <w:wordWrap w:val="0"/>
        <w:spacing w:line="440" w:lineRule="exact"/>
        <w:jc w:val="center"/>
        <w:rPr>
          <w:rFonts w:ascii="宋体" w:hAnsi="Times New Roman" w:eastAsia="宋体" w:cs="Times New Roman"/>
          <w:b/>
          <w:color w:val="auto"/>
          <w:kern w:val="0"/>
          <w:sz w:val="28"/>
          <w:szCs w:val="28"/>
        </w:rPr>
      </w:pPr>
      <w:r>
        <w:rPr>
          <w:rFonts w:hint="eastAsia" w:ascii="宋体" w:hAnsi="宋体" w:eastAsia="宋体" w:cs="宋体"/>
          <w:b/>
          <w:color w:val="auto"/>
          <w:kern w:val="0"/>
          <w:sz w:val="28"/>
          <w:szCs w:val="28"/>
        </w:rPr>
        <w:t>五、开标一览表</w:t>
      </w:r>
    </w:p>
    <w:p>
      <w:pPr>
        <w:widowControl/>
        <w:wordWrap w:val="0"/>
        <w:spacing w:line="440" w:lineRule="exact"/>
        <w:rPr>
          <w:rFonts w:ascii="Times New Roman" w:hAnsi="隶书" w:eastAsia="隶书" w:cs="Times New Roman"/>
          <w:color w:val="auto"/>
          <w:kern w:val="0"/>
          <w:sz w:val="28"/>
          <w:szCs w:val="28"/>
        </w:rPr>
      </w:pPr>
    </w:p>
    <w:tbl>
      <w:tblPr>
        <w:tblStyle w:val="53"/>
        <w:tblW w:w="9917"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项目编号</w:t>
            </w:r>
          </w:p>
        </w:tc>
        <w:tc>
          <w:tcPr>
            <w:tcW w:w="7217"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宋体" w:hAnsi="Times New Roman" w:eastAsia="宋体" w:cs="Times New Roman"/>
                <w:b/>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项目名称</w:t>
            </w:r>
          </w:p>
        </w:tc>
        <w:tc>
          <w:tcPr>
            <w:tcW w:w="7217"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Arial" w:hAnsi="幼圆" w:eastAsia="幼圆" w:cs="Times New Roman"/>
                <w:b/>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1" w:hRule="atLeast"/>
        </w:trPr>
        <w:tc>
          <w:tcPr>
            <w:tcW w:w="9917"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hAnsi="Times New Roman" w:cs="Times New Roman"/>
                <w:color w:val="auto"/>
                <w:kern w:val="0"/>
                <w:sz w:val="24"/>
                <w:szCs w:val="24"/>
              </w:rPr>
            </w:pPr>
            <w:r>
              <w:rPr>
                <w:rFonts w:ascii="宋体" w:hAnsi="Times New Roman" w:eastAsia="Times New Roman" w:cs="Times New Roman"/>
                <w:b/>
                <w:color w:val="auto"/>
                <w:kern w:val="0"/>
                <w:sz w:val="24"/>
                <w:szCs w:val="24"/>
              </w:rPr>
              <w:t>项目投标报价：（大写）</w:t>
            </w:r>
            <w:r>
              <w:rPr>
                <w:rFonts w:hint="eastAsia" w:ascii="宋体" w:hAnsi="Times New Roman" w:cs="Times New Roman"/>
                <w:b/>
                <w:color w:val="auto"/>
                <w:kern w:val="0"/>
                <w:sz w:val="24"/>
                <w:szCs w:val="24"/>
              </w:rPr>
              <w:t xml:space="preserve">                    元</w:t>
            </w:r>
            <w:r>
              <w:rPr>
                <w:rFonts w:ascii="宋体" w:hAnsi="Times New Roman" w:eastAsia="Times New Roman" w:cs="Times New Roman"/>
                <w:b/>
                <w:color w:val="auto"/>
                <w:kern w:val="0"/>
                <w:sz w:val="24"/>
                <w:szCs w:val="24"/>
              </w:rPr>
              <w:t>，小写：</w:t>
            </w:r>
            <w:r>
              <w:rPr>
                <w:rFonts w:hint="eastAsia" w:ascii="宋体" w:hAnsi="Times New Roman" w:cs="Times New Roman"/>
                <w:b/>
                <w:color w:val="auto"/>
                <w:kern w:val="0"/>
                <w:sz w:val="24"/>
                <w:szCs w:val="24"/>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991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Times New Roman" w:eastAsia="宋体" w:cs="Times New Roman"/>
                <w:b/>
                <w:color w:val="auto"/>
                <w:kern w:val="0"/>
                <w:sz w:val="28"/>
                <w:szCs w:val="28"/>
              </w:rPr>
            </w:pPr>
            <w:r>
              <w:rPr>
                <w:rFonts w:hint="eastAsia" w:ascii="宋体"/>
                <w:b/>
                <w:bCs/>
                <w:color w:val="auto"/>
                <w:sz w:val="22"/>
                <w:szCs w:val="32"/>
              </w:rPr>
              <w:t xml:space="preserve">项目实施时间（供期或工期）： </w:t>
            </w:r>
            <w:r>
              <w:rPr>
                <w:rFonts w:hint="eastAsia" w:ascii="宋体" w:hAnsi="宋体"/>
                <w:color w:val="auto"/>
                <w:sz w:val="22"/>
              </w:rPr>
              <w:t>自签订合同之日起</w:t>
            </w:r>
            <w:r>
              <w:rPr>
                <w:rFonts w:hint="eastAsia" w:ascii="宋体" w:hAnsi="宋体"/>
                <w:color w:val="auto"/>
                <w:sz w:val="22"/>
                <w:u w:val="single"/>
              </w:rPr>
              <w:t xml:space="preserve">      </w:t>
            </w:r>
            <w:r>
              <w:rPr>
                <w:rFonts w:hint="eastAsia" w:ascii="宋体" w:hAnsi="宋体"/>
                <w:color w:val="auto"/>
                <w:sz w:val="22"/>
              </w:rPr>
              <w:t>日内交货并安装、调试结束。</w:t>
            </w:r>
          </w:p>
        </w:tc>
      </w:tr>
    </w:tbl>
    <w:p>
      <w:pPr>
        <w:widowControl/>
        <w:wordWrap w:val="0"/>
        <w:spacing w:line="440" w:lineRule="exact"/>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填写说明：</w:t>
      </w:r>
    </w:p>
    <w:p>
      <w:pPr>
        <w:widowControl/>
        <w:numPr>
          <w:ilvl w:val="0"/>
          <w:numId w:val="3"/>
        </w:numPr>
        <w:wordWrap w:val="0"/>
        <w:spacing w:line="440" w:lineRule="exact"/>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开标一览表不得填报选择性报价，否则将作为无效投标；</w:t>
      </w:r>
    </w:p>
    <w:p>
      <w:pPr>
        <w:widowControl/>
        <w:numPr>
          <w:ilvl w:val="0"/>
          <w:numId w:val="3"/>
        </w:numPr>
        <w:wordWrap w:val="0"/>
        <w:spacing w:line="440" w:lineRule="exact"/>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开标一览表中报价与投标分项明细报价表中不符时时，以开标一览表为准；</w:t>
      </w:r>
    </w:p>
    <w:p>
      <w:pPr>
        <w:widowControl/>
        <w:wordWrap w:val="0"/>
        <w:spacing w:line="440" w:lineRule="exact"/>
        <w:ind w:firstLine="2640"/>
        <w:rPr>
          <w:rFonts w:ascii="黑体" w:hAnsi="黑体" w:eastAsia="黑体" w:cs="Times New Roman"/>
          <w:color w:val="auto"/>
          <w:kern w:val="0"/>
          <w:sz w:val="24"/>
          <w:szCs w:val="24"/>
        </w:rPr>
      </w:pPr>
    </w:p>
    <w:p>
      <w:pPr>
        <w:widowControl/>
        <w:wordWrap w:val="0"/>
        <w:spacing w:line="440" w:lineRule="exact"/>
        <w:ind w:firstLine="2640"/>
        <w:rPr>
          <w:rFonts w:ascii="黑体" w:hAnsi="黑体" w:eastAsia="黑体" w:cs="Times New Roman"/>
          <w:color w:val="auto"/>
          <w:kern w:val="0"/>
          <w:sz w:val="24"/>
          <w:szCs w:val="24"/>
        </w:rPr>
      </w:pPr>
    </w:p>
    <w:p>
      <w:pPr>
        <w:widowControl/>
        <w:wordWrap w:val="0"/>
        <w:spacing w:line="440" w:lineRule="exact"/>
        <w:ind w:firstLine="2850"/>
        <w:jc w:val="right"/>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谈判供应商（单位公章）：</w:t>
      </w:r>
    </w:p>
    <w:p>
      <w:pPr>
        <w:widowControl/>
        <w:wordWrap w:val="0"/>
        <w:spacing w:line="440" w:lineRule="exact"/>
        <w:ind w:firstLine="2850"/>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法定代表人或授权代表（签字或盖章）：</w:t>
      </w:r>
    </w:p>
    <w:p>
      <w:pPr>
        <w:widowControl/>
        <w:wordWrap w:val="0"/>
        <w:spacing w:line="440" w:lineRule="exact"/>
        <w:ind w:firstLine="2850"/>
        <w:jc w:val="right"/>
        <w:rPr>
          <w:rFonts w:ascii="宋体" w:hAnsi="Times New Roman" w:eastAsia="宋体" w:cs="Times New Roman"/>
          <w:color w:val="auto"/>
          <w:kern w:val="0"/>
          <w:sz w:val="24"/>
          <w:szCs w:val="24"/>
        </w:rPr>
      </w:pPr>
      <w:r>
        <w:rPr>
          <w:rFonts w:hint="eastAsia" w:ascii="宋体" w:hAnsi="宋体" w:eastAsia="宋体" w:cs="宋体"/>
          <w:color w:val="auto"/>
          <w:kern w:val="0"/>
          <w:sz w:val="24"/>
          <w:szCs w:val="24"/>
        </w:rPr>
        <w:t>日</w:t>
      </w:r>
      <w:r>
        <w:rPr>
          <w:rFonts w:ascii="宋体" w:hAnsi="Times New Roman" w:eastAsia="Times New Roman" w:cs="Times New Roman"/>
          <w:color w:val="auto"/>
          <w:kern w:val="0"/>
          <w:sz w:val="24"/>
          <w:szCs w:val="24"/>
        </w:rPr>
        <w:t>期：年月日</w:t>
      </w:r>
    </w:p>
    <w:p>
      <w:pPr>
        <w:widowControl/>
        <w:wordWrap w:val="0"/>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jc w:val="center"/>
        <w:rPr>
          <w:rFonts w:ascii="宋体" w:hAnsi="宋体"/>
          <w:b/>
          <w:color w:val="auto"/>
          <w:sz w:val="32"/>
          <w:szCs w:val="32"/>
        </w:rPr>
      </w:pPr>
      <w:r>
        <w:rPr>
          <w:rFonts w:hint="eastAsia" w:ascii="宋体" w:hAnsi="宋体"/>
          <w:b/>
          <w:color w:val="auto"/>
          <w:sz w:val="32"/>
          <w:szCs w:val="32"/>
        </w:rPr>
        <w:t>六、采购清单报价表</w:t>
      </w:r>
    </w:p>
    <w:p>
      <w:pPr>
        <w:spacing w:line="360" w:lineRule="auto"/>
        <w:rPr>
          <w:rFonts w:ascii="宋体" w:hAnsi="宋体"/>
          <w:color w:val="auto"/>
          <w:sz w:val="24"/>
        </w:rPr>
      </w:pPr>
      <w:r>
        <w:rPr>
          <w:rFonts w:hint="eastAsia" w:ascii="宋体" w:hAnsi="宋体"/>
          <w:color w:val="auto"/>
        </w:rPr>
        <w:t xml:space="preserve">项目名称：                                          </w:t>
      </w:r>
      <w:r>
        <w:rPr>
          <w:rFonts w:hint="eastAsia" w:ascii="宋体" w:hAnsi="宋体"/>
          <w:color w:val="auto"/>
          <w:sz w:val="24"/>
        </w:rPr>
        <w:t xml:space="preserve">项目编号：    </w:t>
      </w:r>
    </w:p>
    <w:tbl>
      <w:tblPr>
        <w:tblStyle w:val="53"/>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551"/>
        <w:gridCol w:w="4035"/>
        <w:gridCol w:w="709"/>
        <w:gridCol w:w="8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875" w:type="dxa"/>
            <w:vAlign w:val="center"/>
          </w:tcPr>
          <w:p>
            <w:pPr>
              <w:widowControl/>
              <w:snapToGrid w:val="0"/>
              <w:jc w:val="center"/>
              <w:rPr>
                <w:rFonts w:cs="宋体"/>
                <w:b/>
                <w:color w:val="auto"/>
                <w:sz w:val="18"/>
                <w:szCs w:val="18"/>
                <w:lang w:val="zh-CN"/>
              </w:rPr>
            </w:pPr>
            <w:r>
              <w:rPr>
                <w:rFonts w:hint="eastAsia" w:cs="宋体"/>
                <w:b/>
                <w:color w:val="auto"/>
                <w:sz w:val="18"/>
                <w:szCs w:val="18"/>
                <w:lang w:val="zh-CN"/>
              </w:rPr>
              <w:t>设备</w:t>
            </w:r>
          </w:p>
          <w:p>
            <w:pPr>
              <w:widowControl/>
              <w:snapToGrid w:val="0"/>
              <w:jc w:val="center"/>
              <w:rPr>
                <w:rFonts w:cs="宋体"/>
                <w:b/>
                <w:color w:val="auto"/>
                <w:sz w:val="18"/>
                <w:szCs w:val="18"/>
                <w:lang w:val="zh-CN"/>
              </w:rPr>
            </w:pPr>
            <w:r>
              <w:rPr>
                <w:rFonts w:hint="eastAsia" w:cs="宋体"/>
                <w:b/>
                <w:color w:val="auto"/>
                <w:sz w:val="18"/>
                <w:szCs w:val="18"/>
                <w:lang w:val="zh-CN"/>
              </w:rPr>
              <w:t>名称</w:t>
            </w:r>
          </w:p>
        </w:tc>
        <w:tc>
          <w:tcPr>
            <w:tcW w:w="2551" w:type="dxa"/>
            <w:vAlign w:val="center"/>
          </w:tcPr>
          <w:p>
            <w:pPr>
              <w:widowControl/>
              <w:snapToGrid w:val="0"/>
              <w:jc w:val="center"/>
              <w:rPr>
                <w:rFonts w:cs="宋体"/>
                <w:b/>
                <w:color w:val="auto"/>
                <w:sz w:val="18"/>
                <w:szCs w:val="18"/>
                <w:lang w:val="zh-CN"/>
              </w:rPr>
            </w:pPr>
            <w:r>
              <w:rPr>
                <w:rFonts w:hint="eastAsia" w:cs="宋体"/>
                <w:b/>
                <w:color w:val="auto"/>
                <w:sz w:val="18"/>
                <w:szCs w:val="18"/>
                <w:lang w:val="zh-CN" w:eastAsia="zh-TW"/>
              </w:rPr>
              <w:t>参考图片</w:t>
            </w:r>
            <w:r>
              <w:rPr>
                <w:rFonts w:hint="eastAsia" w:cs="宋体"/>
                <w:b/>
                <w:color w:val="auto"/>
                <w:sz w:val="18"/>
                <w:szCs w:val="18"/>
                <w:lang w:val="zh-CN"/>
              </w:rPr>
              <w:t>（图片仅供参考）</w:t>
            </w:r>
          </w:p>
        </w:tc>
        <w:tc>
          <w:tcPr>
            <w:tcW w:w="4035" w:type="dxa"/>
            <w:tcBorders>
              <w:right w:val="single" w:color="000000" w:sz="4" w:space="0"/>
            </w:tcBorders>
            <w:vAlign w:val="center"/>
          </w:tcPr>
          <w:p>
            <w:pPr>
              <w:snapToGrid w:val="0"/>
              <w:jc w:val="center"/>
              <w:rPr>
                <w:rFonts w:cs="宋体"/>
                <w:b/>
                <w:color w:val="auto"/>
                <w:sz w:val="18"/>
                <w:szCs w:val="18"/>
              </w:rPr>
            </w:pPr>
            <w:r>
              <w:rPr>
                <w:rFonts w:hint="eastAsia" w:cs="宋体"/>
                <w:b/>
                <w:color w:val="auto"/>
                <w:sz w:val="18"/>
                <w:szCs w:val="18"/>
              </w:rPr>
              <w:t>技术参数</w:t>
            </w:r>
          </w:p>
        </w:tc>
        <w:tc>
          <w:tcPr>
            <w:tcW w:w="709" w:type="dxa"/>
            <w:tcBorders>
              <w:left w:val="single" w:color="000000" w:sz="4" w:space="0"/>
            </w:tcBorders>
            <w:vAlign w:val="center"/>
          </w:tcPr>
          <w:p>
            <w:pPr>
              <w:snapToGrid w:val="0"/>
              <w:jc w:val="center"/>
              <w:rPr>
                <w:rFonts w:cs="宋体"/>
                <w:b/>
                <w:color w:val="auto"/>
                <w:sz w:val="18"/>
                <w:szCs w:val="18"/>
              </w:rPr>
            </w:pPr>
            <w:r>
              <w:rPr>
                <w:rFonts w:hint="eastAsia" w:cs="宋体"/>
                <w:b/>
                <w:color w:val="auto"/>
                <w:sz w:val="18"/>
                <w:szCs w:val="18"/>
              </w:rPr>
              <w:t>数量</w:t>
            </w:r>
          </w:p>
        </w:tc>
        <w:tc>
          <w:tcPr>
            <w:tcW w:w="834" w:type="dxa"/>
            <w:tcBorders>
              <w:left w:val="single" w:color="000000" w:sz="4" w:space="0"/>
            </w:tcBorders>
          </w:tcPr>
          <w:p>
            <w:pPr>
              <w:snapToGrid w:val="0"/>
              <w:jc w:val="center"/>
              <w:rPr>
                <w:rFonts w:cs="宋体"/>
                <w:b/>
                <w:color w:val="auto"/>
                <w:sz w:val="18"/>
                <w:szCs w:val="18"/>
              </w:rPr>
            </w:pPr>
            <w:r>
              <w:rPr>
                <w:rFonts w:hint="eastAsia" w:cs="宋体"/>
                <w:b/>
                <w:color w:val="auto"/>
                <w:sz w:val="18"/>
                <w:szCs w:val="18"/>
              </w:rPr>
              <w:t>分项综合单价（元）</w:t>
            </w:r>
          </w:p>
        </w:tc>
        <w:tc>
          <w:tcPr>
            <w:tcW w:w="851" w:type="dxa"/>
            <w:tcBorders>
              <w:left w:val="single" w:color="000000" w:sz="4" w:space="0"/>
            </w:tcBorders>
          </w:tcPr>
          <w:p>
            <w:pPr>
              <w:snapToGrid w:val="0"/>
              <w:jc w:val="center"/>
              <w:rPr>
                <w:rFonts w:cs="宋体"/>
                <w:b/>
                <w:color w:val="auto"/>
                <w:sz w:val="18"/>
                <w:szCs w:val="18"/>
              </w:rPr>
            </w:pPr>
            <w:r>
              <w:rPr>
                <w:rFonts w:hint="eastAsia" w:cs="宋体"/>
                <w:b/>
                <w:color w:val="auto"/>
                <w:sz w:val="18"/>
                <w:szCs w:val="18"/>
              </w:rPr>
              <w:t>分项综合总价（元）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7" w:hRule="atLeast"/>
          <w:jc w:val="center"/>
        </w:trPr>
        <w:tc>
          <w:tcPr>
            <w:tcW w:w="875" w:type="dxa"/>
            <w:vAlign w:val="center"/>
          </w:tcPr>
          <w:p>
            <w:pPr>
              <w:snapToGrid w:val="0"/>
              <w:jc w:val="center"/>
              <w:rPr>
                <w:color w:val="auto"/>
                <w:sz w:val="18"/>
                <w:szCs w:val="18"/>
              </w:rPr>
            </w:pPr>
            <w:r>
              <w:rPr>
                <w:rFonts w:hint="eastAsia"/>
                <w:color w:val="auto"/>
                <w:sz w:val="18"/>
                <w:szCs w:val="18"/>
              </w:rPr>
              <w:t>双人位</w:t>
            </w:r>
          </w:p>
          <w:p>
            <w:pPr>
              <w:snapToGrid w:val="0"/>
              <w:jc w:val="center"/>
              <w:rPr>
                <w:color w:val="auto"/>
                <w:sz w:val="18"/>
                <w:szCs w:val="18"/>
              </w:rPr>
            </w:pPr>
            <w:r>
              <w:rPr>
                <w:rFonts w:hint="eastAsia"/>
                <w:color w:val="auto"/>
                <w:sz w:val="18"/>
                <w:szCs w:val="18"/>
              </w:rPr>
              <w:t>固定式</w:t>
            </w:r>
          </w:p>
          <w:p>
            <w:pPr>
              <w:snapToGrid w:val="0"/>
              <w:jc w:val="center"/>
              <w:rPr>
                <w:rFonts w:cs="宋体"/>
                <w:color w:val="auto"/>
                <w:sz w:val="18"/>
                <w:szCs w:val="18"/>
              </w:rPr>
            </w:pPr>
            <w:r>
              <w:rPr>
                <w:rFonts w:hint="eastAsia"/>
                <w:color w:val="auto"/>
                <w:sz w:val="18"/>
                <w:szCs w:val="18"/>
              </w:rPr>
              <w:t>学桌椅</w:t>
            </w:r>
          </w:p>
        </w:tc>
        <w:tc>
          <w:tcPr>
            <w:tcW w:w="2551" w:type="dxa"/>
            <w:vAlign w:val="center"/>
          </w:tcPr>
          <w:p>
            <w:pPr>
              <w:snapToGrid w:val="0"/>
              <w:rPr>
                <w:rFonts w:cs="宋体"/>
                <w:color w:val="auto"/>
                <w:sz w:val="18"/>
                <w:szCs w:val="18"/>
              </w:rPr>
            </w:pPr>
          </w:p>
          <w:p>
            <w:pPr>
              <w:snapToGrid w:val="0"/>
              <w:rPr>
                <w:rFonts w:cs="宋体"/>
                <w:color w:val="auto"/>
                <w:sz w:val="18"/>
                <w:szCs w:val="18"/>
              </w:rPr>
            </w:pPr>
            <w:r>
              <w:rPr>
                <w:color w:val="auto"/>
              </w:rPr>
              <w:drawing>
                <wp:inline distT="0" distB="0" distL="0" distR="0">
                  <wp:extent cx="1514475" cy="1073785"/>
                  <wp:effectExtent l="0" t="0" r="0" b="0"/>
                  <wp:docPr id="4" name="图片 4" descr="d:\Users\Desktop\c25d35e207cf2916df2cc96d3403f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Users\Desktop\c25d35e207cf2916df2cc96d3403f0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517222" cy="1075849"/>
                          </a:xfrm>
                          <a:prstGeom prst="rect">
                            <a:avLst/>
                          </a:prstGeom>
                          <a:noFill/>
                          <a:ln>
                            <a:noFill/>
                          </a:ln>
                        </pic:spPr>
                      </pic:pic>
                    </a:graphicData>
                  </a:graphic>
                </wp:inline>
              </w:drawing>
            </w:r>
          </w:p>
        </w:tc>
        <w:tc>
          <w:tcPr>
            <w:tcW w:w="4035" w:type="dxa"/>
            <w:vAlign w:val="center"/>
          </w:tcPr>
          <w:p>
            <w:pPr>
              <w:pStyle w:val="92"/>
              <w:widowControl w:val="0"/>
              <w:numPr>
                <w:ilvl w:val="0"/>
                <w:numId w:val="2"/>
              </w:numPr>
              <w:snapToGrid w:val="0"/>
              <w:rPr>
                <w:color w:val="auto"/>
                <w:sz w:val="21"/>
                <w:szCs w:val="21"/>
              </w:rPr>
            </w:pPr>
            <w:r>
              <w:rPr>
                <w:rFonts w:hint="eastAsia"/>
                <w:color w:val="auto"/>
                <w:sz w:val="21"/>
                <w:szCs w:val="21"/>
              </w:rPr>
              <w:t>规格</w:t>
            </w:r>
            <w:r>
              <w:rPr>
                <w:color w:val="auto"/>
                <w:sz w:val="21"/>
                <w:szCs w:val="21"/>
              </w:rPr>
              <w:t>(W*D*H)</w:t>
            </w:r>
            <w:r>
              <w:rPr>
                <w:rFonts w:hint="eastAsia"/>
                <w:color w:val="auto"/>
                <w:sz w:val="21"/>
                <w:szCs w:val="21"/>
              </w:rPr>
              <w:t>：1200mm</w:t>
            </w:r>
            <w:r>
              <w:rPr>
                <w:color w:val="auto"/>
                <w:sz w:val="21"/>
                <w:szCs w:val="21"/>
              </w:rPr>
              <w:t>*8</w:t>
            </w:r>
            <w:r>
              <w:rPr>
                <w:rFonts w:hint="eastAsia"/>
                <w:color w:val="auto"/>
                <w:sz w:val="21"/>
                <w:szCs w:val="21"/>
              </w:rPr>
              <w:t>40mm</w:t>
            </w:r>
            <w:r>
              <w:rPr>
                <w:color w:val="auto"/>
                <w:sz w:val="21"/>
                <w:szCs w:val="21"/>
              </w:rPr>
              <w:t>*8</w:t>
            </w:r>
            <w:r>
              <w:rPr>
                <w:rFonts w:hint="eastAsia"/>
                <w:color w:val="auto"/>
                <w:sz w:val="21"/>
                <w:szCs w:val="21"/>
              </w:rPr>
              <w:t>40mm。</w:t>
            </w:r>
          </w:p>
          <w:p>
            <w:pPr>
              <w:pStyle w:val="92"/>
              <w:widowControl w:val="0"/>
              <w:numPr>
                <w:ilvl w:val="0"/>
                <w:numId w:val="2"/>
              </w:numPr>
              <w:snapToGrid w:val="0"/>
              <w:rPr>
                <w:color w:val="auto"/>
                <w:sz w:val="21"/>
                <w:szCs w:val="21"/>
              </w:rPr>
            </w:pPr>
            <w:r>
              <w:rPr>
                <w:rFonts w:hint="eastAsia"/>
                <w:color w:val="auto"/>
                <w:sz w:val="21"/>
                <w:szCs w:val="21"/>
              </w:rPr>
              <w:t>整体钢木结构。</w:t>
            </w:r>
          </w:p>
          <w:p>
            <w:pPr>
              <w:pStyle w:val="92"/>
              <w:widowControl w:val="0"/>
              <w:numPr>
                <w:ilvl w:val="0"/>
                <w:numId w:val="2"/>
              </w:numPr>
              <w:snapToGrid w:val="0"/>
              <w:rPr>
                <w:color w:val="auto"/>
                <w:sz w:val="21"/>
                <w:szCs w:val="21"/>
              </w:rPr>
            </w:pPr>
            <w:r>
              <w:rPr>
                <w:rFonts w:hint="eastAsia"/>
                <w:b/>
                <w:color w:val="auto"/>
                <w:sz w:val="21"/>
                <w:szCs w:val="21"/>
              </w:rPr>
              <w:t>脚立柱</w:t>
            </w:r>
            <w:r>
              <w:rPr>
                <w:rFonts w:hint="eastAsia"/>
                <w:color w:val="auto"/>
                <w:sz w:val="21"/>
                <w:szCs w:val="21"/>
              </w:rPr>
              <w:t>：</w:t>
            </w:r>
            <w:r>
              <w:rPr>
                <w:color w:val="auto"/>
                <w:sz w:val="21"/>
                <w:szCs w:val="21"/>
              </w:rPr>
              <w:t>采用</w:t>
            </w:r>
            <w:r>
              <w:rPr>
                <w:rFonts w:hint="eastAsia"/>
                <w:color w:val="auto"/>
                <w:sz w:val="21"/>
                <w:szCs w:val="21"/>
              </w:rPr>
              <w:t>优质高硬度冷轧钢</w:t>
            </w:r>
            <w:r>
              <w:rPr>
                <w:color w:val="auto"/>
                <w:sz w:val="21"/>
                <w:szCs w:val="21"/>
              </w:rPr>
              <w:t>35*80</w:t>
            </w:r>
            <w:r>
              <w:rPr>
                <w:rFonts w:hint="eastAsia"/>
                <w:color w:val="auto"/>
                <w:sz w:val="21"/>
                <w:szCs w:val="21"/>
              </w:rPr>
              <w:t>椭圆管(游标卡尺实测壁厚≧</w:t>
            </w:r>
            <w:r>
              <w:rPr>
                <w:color w:val="auto"/>
                <w:sz w:val="21"/>
                <w:szCs w:val="21"/>
              </w:rPr>
              <w:t>1.5</w:t>
            </w:r>
            <w:r>
              <w:rPr>
                <w:rFonts w:hint="eastAsia"/>
                <w:color w:val="auto"/>
                <w:sz w:val="21"/>
                <w:szCs w:val="21"/>
              </w:rPr>
              <w:t>mm)</w:t>
            </w:r>
            <w:r>
              <w:rPr>
                <w:color w:val="auto"/>
                <w:sz w:val="21"/>
                <w:szCs w:val="21"/>
              </w:rPr>
              <w:t>，</w:t>
            </w:r>
            <w:r>
              <w:rPr>
                <w:rFonts w:hint="eastAsia"/>
                <w:color w:val="auto"/>
                <w:sz w:val="21"/>
                <w:szCs w:val="21"/>
              </w:rPr>
              <w:t>经弯管机弯曲成弧形状，表面采用防锈磷化处理，静电喷亚光黑，并经高温烤焗塑化。</w:t>
            </w:r>
            <w:r>
              <w:rPr>
                <w:color w:val="auto"/>
                <w:sz w:val="21"/>
                <w:szCs w:val="21"/>
              </w:rPr>
              <w:t>实用牢固，承压力大</w:t>
            </w:r>
            <w:r>
              <w:rPr>
                <w:rFonts w:hint="eastAsia"/>
                <w:color w:val="auto"/>
                <w:sz w:val="21"/>
                <w:szCs w:val="21"/>
              </w:rPr>
              <w:t>。</w:t>
            </w:r>
          </w:p>
          <w:p>
            <w:pPr>
              <w:pStyle w:val="92"/>
              <w:widowControl w:val="0"/>
              <w:numPr>
                <w:ilvl w:val="0"/>
                <w:numId w:val="2"/>
              </w:numPr>
              <w:snapToGrid w:val="0"/>
              <w:rPr>
                <w:color w:val="auto"/>
                <w:sz w:val="21"/>
                <w:szCs w:val="21"/>
              </w:rPr>
            </w:pPr>
            <w:r>
              <w:rPr>
                <w:rFonts w:hint="eastAsia"/>
                <w:b/>
                <w:color w:val="auto"/>
                <w:sz w:val="21"/>
                <w:szCs w:val="21"/>
              </w:rPr>
              <w:t>脚掌</w:t>
            </w:r>
            <w:r>
              <w:rPr>
                <w:rFonts w:hint="eastAsia"/>
                <w:color w:val="auto"/>
                <w:sz w:val="21"/>
                <w:szCs w:val="21"/>
              </w:rPr>
              <w:t xml:space="preserve">：采用优质冷轧钢板(游标卡尺实测壁厚≧2.0mm)，经模具冲压，与脚立柱焊接组合成型（焊接处鱼胶斑焊接，除锈后油漆），脚掌尺寸为长310 </w:t>
            </w:r>
            <w:r>
              <w:rPr>
                <w:rFonts w:ascii="Arial" w:hAnsi="Arial" w:cs="Arial"/>
                <w:color w:val="auto"/>
                <w:sz w:val="21"/>
                <w:szCs w:val="21"/>
              </w:rPr>
              <w:t>x</w:t>
            </w:r>
            <w:r>
              <w:rPr>
                <w:rFonts w:hint="eastAsia"/>
                <w:color w:val="auto"/>
                <w:sz w:val="21"/>
                <w:szCs w:val="21"/>
              </w:rPr>
              <w:t>宽70mm。表面采用防锈磷化处理，静电喷亚光黑，并经高温烤焗塑化。脚掌前后两端采用ABS螺丝胶套，有效隐藏地脚螺丝。</w:t>
            </w:r>
          </w:p>
          <w:p>
            <w:pPr>
              <w:pStyle w:val="92"/>
              <w:widowControl w:val="0"/>
              <w:numPr>
                <w:ilvl w:val="0"/>
                <w:numId w:val="2"/>
              </w:numPr>
              <w:snapToGrid w:val="0"/>
              <w:rPr>
                <w:color w:val="auto"/>
                <w:sz w:val="21"/>
                <w:szCs w:val="21"/>
              </w:rPr>
            </w:pPr>
            <w:r>
              <w:rPr>
                <w:rFonts w:hint="eastAsia"/>
                <w:b/>
                <w:color w:val="auto"/>
                <w:sz w:val="21"/>
                <w:szCs w:val="21"/>
              </w:rPr>
              <w:t>坐板</w:t>
            </w:r>
            <w:r>
              <w:rPr>
                <w:rFonts w:hint="eastAsia"/>
                <w:color w:val="auto"/>
                <w:sz w:val="21"/>
                <w:szCs w:val="21"/>
              </w:rPr>
              <w:t>：采用优质多层热压成型板，双面压榉木色防火板，坐板尺寸为宽465 x深395，厚度≧16mm，四周喷漆或PVC机械封边处理。牢固耐用，不褪色。坐板托件采用优质冷轧钢板(游标卡尺实测壁厚≧2.0mm )，经模具冲压焊接组合成型，外装固定加厚PP塑料盖，有效防护托铁外露。</w:t>
            </w:r>
          </w:p>
          <w:p>
            <w:pPr>
              <w:pStyle w:val="92"/>
              <w:widowControl w:val="0"/>
              <w:numPr>
                <w:ilvl w:val="0"/>
                <w:numId w:val="2"/>
              </w:numPr>
              <w:snapToGrid w:val="0"/>
              <w:rPr>
                <w:color w:val="auto"/>
                <w:sz w:val="21"/>
                <w:szCs w:val="21"/>
              </w:rPr>
            </w:pPr>
            <w:r>
              <w:rPr>
                <w:rFonts w:hint="eastAsia"/>
                <w:b/>
                <w:color w:val="auto"/>
                <w:sz w:val="21"/>
                <w:szCs w:val="21"/>
              </w:rPr>
              <w:t>背板：</w:t>
            </w:r>
            <w:r>
              <w:rPr>
                <w:rFonts w:hint="eastAsia"/>
                <w:color w:val="auto"/>
                <w:sz w:val="21"/>
                <w:szCs w:val="21"/>
              </w:rPr>
              <w:t>基材采用多层夹板热压成型，双面压榉木色防火板，厚度≧10MM，五金边框采用优质冷轧钢，酸洗防锈后静电喷粉，高端大气，结实耐用。</w:t>
            </w:r>
          </w:p>
          <w:p>
            <w:pPr>
              <w:pStyle w:val="92"/>
              <w:widowControl w:val="0"/>
              <w:numPr>
                <w:ilvl w:val="0"/>
                <w:numId w:val="2"/>
              </w:numPr>
              <w:snapToGrid w:val="0"/>
              <w:rPr>
                <w:color w:val="auto"/>
                <w:sz w:val="21"/>
                <w:szCs w:val="21"/>
              </w:rPr>
            </w:pPr>
            <w:r>
              <w:rPr>
                <w:rFonts w:hint="eastAsia"/>
                <w:b/>
                <w:color w:val="auto"/>
                <w:sz w:val="21"/>
                <w:szCs w:val="21"/>
              </w:rPr>
              <w:t>固定写字板：</w:t>
            </w:r>
            <w:r>
              <w:rPr>
                <w:rFonts w:hint="eastAsia"/>
                <w:color w:val="auto"/>
                <w:sz w:val="21"/>
                <w:szCs w:val="21"/>
              </w:rPr>
              <w:t>采用优质刨花板，双面压榉木色防火板，尺寸为宽400mm，厚度≧25mm。经模具冲压，焊接，精磨，表面再经防锈静电喷涂处理，实用牢固，承受力大。</w:t>
            </w:r>
          </w:p>
          <w:p>
            <w:pPr>
              <w:pStyle w:val="92"/>
              <w:widowControl w:val="0"/>
              <w:numPr>
                <w:ilvl w:val="0"/>
                <w:numId w:val="2"/>
              </w:numPr>
              <w:snapToGrid w:val="0"/>
              <w:rPr>
                <w:color w:val="auto"/>
                <w:sz w:val="21"/>
                <w:szCs w:val="21"/>
              </w:rPr>
            </w:pPr>
            <w:r>
              <w:rPr>
                <w:rFonts w:hint="eastAsia"/>
                <w:b/>
                <w:color w:val="auto"/>
                <w:sz w:val="21"/>
                <w:szCs w:val="21"/>
              </w:rPr>
              <w:t>钢架书网：</w:t>
            </w:r>
            <w:r>
              <w:rPr>
                <w:rFonts w:hint="eastAsia"/>
                <w:color w:val="auto"/>
                <w:sz w:val="21"/>
                <w:szCs w:val="21"/>
              </w:rPr>
              <w:t>经模具冲压焊接组合成型，网格间距不大于8cm，钢丝网直径不小于3mm；人性化书网设计，流畅优美的弧线造型设计，可以放书籍、杂志或其他物品，使用方便。</w:t>
            </w:r>
            <w:r>
              <w:rPr>
                <w:rFonts w:hint="eastAsia"/>
                <w:b/>
                <w:color w:val="auto"/>
                <w:sz w:val="21"/>
                <w:szCs w:val="21"/>
              </w:rPr>
              <w:t>书网具体安装位置由采购人明确。</w:t>
            </w:r>
          </w:p>
          <w:p>
            <w:pPr>
              <w:pStyle w:val="92"/>
              <w:widowControl w:val="0"/>
              <w:numPr>
                <w:ilvl w:val="0"/>
                <w:numId w:val="2"/>
              </w:numPr>
              <w:snapToGrid w:val="0"/>
              <w:rPr>
                <w:color w:val="auto"/>
                <w:sz w:val="21"/>
                <w:szCs w:val="21"/>
              </w:rPr>
            </w:pPr>
            <w:r>
              <w:rPr>
                <w:rFonts w:hint="eastAsia"/>
                <w:color w:val="auto"/>
                <w:sz w:val="21"/>
                <w:szCs w:val="21"/>
              </w:rPr>
              <w:t>所有制品，均达到国家环保要求，不伤害学生健康。</w:t>
            </w:r>
            <w:r>
              <w:rPr>
                <w:rFonts w:hint="eastAsia" w:eastAsia="宋体"/>
                <w:b/>
                <w:bCs/>
                <w:color w:val="auto"/>
                <w:sz w:val="21"/>
                <w:szCs w:val="21"/>
              </w:rPr>
              <w:t>同时根据采购人要求进行标识码喷制。</w:t>
            </w:r>
          </w:p>
          <w:p>
            <w:pPr>
              <w:pStyle w:val="92"/>
              <w:widowControl w:val="0"/>
              <w:numPr>
                <w:ilvl w:val="0"/>
                <w:numId w:val="2"/>
              </w:numPr>
              <w:snapToGrid w:val="0"/>
              <w:rPr>
                <w:rFonts w:cs="宋体"/>
                <w:color w:val="auto"/>
                <w:sz w:val="18"/>
                <w:szCs w:val="18"/>
              </w:rPr>
            </w:pPr>
            <w:r>
              <w:rPr>
                <w:rFonts w:hint="eastAsia"/>
                <w:color w:val="auto"/>
                <w:sz w:val="21"/>
                <w:szCs w:val="21"/>
              </w:rPr>
              <w:t>具体尺寸如以下草图1所示。</w:t>
            </w:r>
          </w:p>
        </w:tc>
        <w:tc>
          <w:tcPr>
            <w:tcW w:w="709" w:type="dxa"/>
            <w:vAlign w:val="center"/>
          </w:tcPr>
          <w:p>
            <w:pPr>
              <w:snapToGrid w:val="0"/>
              <w:rPr>
                <w:rFonts w:cs="宋体"/>
                <w:color w:val="auto"/>
                <w:sz w:val="18"/>
                <w:szCs w:val="18"/>
              </w:rPr>
            </w:pPr>
            <w:r>
              <w:rPr>
                <w:rFonts w:hint="eastAsia" w:cs="宋体"/>
                <w:color w:val="auto"/>
                <w:sz w:val="18"/>
                <w:szCs w:val="18"/>
              </w:rPr>
              <w:t>1410套</w:t>
            </w:r>
          </w:p>
        </w:tc>
        <w:tc>
          <w:tcPr>
            <w:tcW w:w="834" w:type="dxa"/>
          </w:tcPr>
          <w:p>
            <w:pPr>
              <w:snapToGrid w:val="0"/>
              <w:rPr>
                <w:rFonts w:cs="宋体"/>
                <w:color w:val="auto"/>
                <w:sz w:val="18"/>
                <w:szCs w:val="18"/>
              </w:rPr>
            </w:pPr>
          </w:p>
        </w:tc>
        <w:tc>
          <w:tcPr>
            <w:tcW w:w="851" w:type="dxa"/>
          </w:tcPr>
          <w:p>
            <w:pPr>
              <w:snapToGrid w:val="0"/>
              <w:rPr>
                <w:rFonts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3" w:hRule="atLeast"/>
          <w:jc w:val="center"/>
        </w:trPr>
        <w:tc>
          <w:tcPr>
            <w:tcW w:w="875" w:type="dxa"/>
            <w:vAlign w:val="center"/>
          </w:tcPr>
          <w:p>
            <w:pPr>
              <w:snapToGrid w:val="0"/>
              <w:jc w:val="center"/>
              <w:rPr>
                <w:color w:val="auto"/>
                <w:sz w:val="18"/>
                <w:szCs w:val="18"/>
              </w:rPr>
            </w:pPr>
            <w:r>
              <w:rPr>
                <w:rFonts w:hint="eastAsia"/>
                <w:color w:val="auto"/>
                <w:sz w:val="18"/>
                <w:szCs w:val="18"/>
              </w:rPr>
              <w:t>讲台</w:t>
            </w:r>
          </w:p>
        </w:tc>
        <w:tc>
          <w:tcPr>
            <w:tcW w:w="2551" w:type="dxa"/>
            <w:vAlign w:val="center"/>
          </w:tcPr>
          <w:p>
            <w:pPr>
              <w:snapToGrid w:val="0"/>
              <w:rPr>
                <w:rFonts w:cs="宋体"/>
                <w:color w:val="auto"/>
                <w:sz w:val="18"/>
                <w:szCs w:val="18"/>
              </w:rPr>
            </w:pPr>
            <w:r>
              <w:rPr>
                <w:color w:val="auto"/>
              </w:rPr>
              <w:drawing>
                <wp:inline distT="0" distB="0" distL="0" distR="0">
                  <wp:extent cx="1771650" cy="1771650"/>
                  <wp:effectExtent l="0" t="0" r="0" b="0"/>
                  <wp:docPr id="6" name="图片 6" descr="d:\Users\Desktop\646d284152bd499d7b2b1191710e2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Users\Desktop\646d284152bd499d7b2b1191710e2f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71650" cy="1771650"/>
                          </a:xfrm>
                          <a:prstGeom prst="rect">
                            <a:avLst/>
                          </a:prstGeom>
                          <a:noFill/>
                          <a:ln>
                            <a:noFill/>
                          </a:ln>
                        </pic:spPr>
                      </pic:pic>
                    </a:graphicData>
                  </a:graphic>
                </wp:inline>
              </w:drawing>
            </w:r>
          </w:p>
        </w:tc>
        <w:tc>
          <w:tcPr>
            <w:tcW w:w="4035" w:type="dxa"/>
            <w:vAlign w:val="center"/>
          </w:tcPr>
          <w:p>
            <w:pPr>
              <w:snapToGrid w:val="0"/>
              <w:rPr>
                <w:color w:val="auto"/>
                <w:szCs w:val="21"/>
              </w:rPr>
            </w:pPr>
            <w:r>
              <w:rPr>
                <w:rFonts w:hint="eastAsia"/>
                <w:color w:val="auto"/>
                <w:szCs w:val="21"/>
              </w:rPr>
              <w:t>1、讲台尺寸：</w:t>
            </w:r>
            <w:r>
              <w:rPr>
                <w:rFonts w:hint="eastAsia"/>
                <w:b/>
                <w:bCs/>
                <w:color w:val="auto"/>
                <w:szCs w:val="21"/>
              </w:rPr>
              <w:t>中标后具体设计方案必须得到采购人认可。基本数据约为</w:t>
            </w:r>
            <w:r>
              <w:rPr>
                <w:rFonts w:hint="eastAsia"/>
                <w:color w:val="auto"/>
                <w:szCs w:val="21"/>
              </w:rPr>
              <w:t>高</w:t>
            </w:r>
            <w:r>
              <w:rPr>
                <w:color w:val="auto"/>
                <w:szCs w:val="21"/>
              </w:rPr>
              <w:t>10</w:t>
            </w:r>
            <w:r>
              <w:rPr>
                <w:rFonts w:hint="eastAsia"/>
                <w:color w:val="auto"/>
                <w:szCs w:val="21"/>
              </w:rPr>
              <w:t>60mm</w:t>
            </w:r>
            <w:r>
              <w:rPr>
                <w:rFonts w:hint="eastAsia" w:ascii="MS Mincho" w:hAnsi="MS Mincho" w:eastAsia="MS Mincho" w:cs="MS Mincho"/>
                <w:color w:val="auto"/>
                <w:szCs w:val="21"/>
              </w:rPr>
              <w:t>✘</w:t>
            </w:r>
            <w:r>
              <w:rPr>
                <w:rFonts w:hint="eastAsia"/>
                <w:color w:val="auto"/>
                <w:szCs w:val="21"/>
              </w:rPr>
              <w:t>宽10</w:t>
            </w:r>
            <w:r>
              <w:rPr>
                <w:color w:val="auto"/>
                <w:szCs w:val="21"/>
              </w:rPr>
              <w:t>0</w:t>
            </w:r>
            <w:r>
              <w:rPr>
                <w:rFonts w:hint="eastAsia"/>
                <w:color w:val="auto"/>
                <w:szCs w:val="21"/>
              </w:rPr>
              <w:t>0mm</w:t>
            </w:r>
            <w:r>
              <w:rPr>
                <w:rFonts w:hint="eastAsia" w:ascii="MS Mincho" w:hAnsi="MS Mincho" w:eastAsia="MS Mincho" w:cs="MS Mincho"/>
                <w:color w:val="auto"/>
                <w:szCs w:val="21"/>
              </w:rPr>
              <w:t>✘</w:t>
            </w:r>
            <w:r>
              <w:rPr>
                <w:rFonts w:hint="eastAsia"/>
                <w:color w:val="auto"/>
                <w:szCs w:val="21"/>
              </w:rPr>
              <w:t>厚度750mm，整体采用分体式结构，上下两部分采用分体组装。</w:t>
            </w:r>
          </w:p>
          <w:p>
            <w:pPr>
              <w:snapToGrid w:val="0"/>
              <w:rPr>
                <w:color w:val="auto"/>
                <w:szCs w:val="21"/>
              </w:rPr>
            </w:pPr>
            <w:r>
              <w:rPr>
                <w:rFonts w:hint="eastAsia"/>
                <w:color w:val="auto"/>
                <w:szCs w:val="21"/>
              </w:rPr>
              <w:t>2、钢木结合材料一体成型，桌面免漆木质耐划台面（厚度为20或25mm），</w:t>
            </w:r>
            <w:r>
              <w:rPr>
                <w:rFonts w:hint="eastAsia"/>
                <w:b/>
                <w:bCs/>
                <w:color w:val="auto"/>
                <w:szCs w:val="21"/>
              </w:rPr>
              <w:t>其余部位均为优质冷轧钢（包括钢质方管、脚箱基础、抽屉、外侧半封闭体等</w:t>
            </w:r>
            <w:r>
              <w:rPr>
                <w:rFonts w:hint="eastAsia"/>
                <w:color w:val="auto"/>
                <w:szCs w:val="21"/>
              </w:rPr>
              <w:t>，采用游标卡尺实测1.0厚冷轧钢板，不含油漆层厚度）；半封闭结构，便于教师使用。</w:t>
            </w:r>
          </w:p>
          <w:p>
            <w:pPr>
              <w:snapToGrid w:val="0"/>
              <w:rPr>
                <w:color w:val="auto"/>
                <w:szCs w:val="21"/>
              </w:rPr>
            </w:pPr>
            <w:r>
              <w:rPr>
                <w:rFonts w:hint="eastAsia"/>
                <w:color w:val="auto"/>
                <w:szCs w:val="21"/>
              </w:rPr>
              <w:t>3、上层内侧采用隐藏抽拉式设计，安装2个抽屉，抽屉采用优质三节加厚钢质滑轨，可抽拉5万次以上无损伤，扣手采用高耐磨加厚铝合金拉手，暗装锁具。桌体下层带固定层板，合理的尺寸设计；脚基础必须牢固、耐搬移。</w:t>
            </w:r>
          </w:p>
          <w:p>
            <w:pPr>
              <w:snapToGrid w:val="0"/>
              <w:rPr>
                <w:color w:val="auto"/>
              </w:rPr>
            </w:pPr>
            <w:r>
              <w:rPr>
                <w:rFonts w:hint="eastAsia"/>
                <w:color w:val="auto"/>
                <w:szCs w:val="21"/>
              </w:rPr>
              <w:t>4、工艺：柜体部分经激光切割，磨具冲压、折弯，组焊，喷涂、装配而成。焊接部分采用高标准熔接焊,确保表面平整光滑，焊接点牢固、无虚焊。整体表面经酸洗、水洗、磷化、水洗、钝化等后全封闭最新环保静电喷塑，塑粉采用环氧聚酯粉末，漆膜附着力强，无污染，无甲醛释放，整体美观大方，经久耐用！</w:t>
            </w:r>
          </w:p>
        </w:tc>
        <w:tc>
          <w:tcPr>
            <w:tcW w:w="709" w:type="dxa"/>
            <w:vAlign w:val="center"/>
          </w:tcPr>
          <w:p>
            <w:pPr>
              <w:snapToGrid w:val="0"/>
              <w:rPr>
                <w:rFonts w:cs="宋体"/>
                <w:color w:val="auto"/>
                <w:sz w:val="18"/>
                <w:szCs w:val="18"/>
              </w:rPr>
            </w:pPr>
            <w:r>
              <w:rPr>
                <w:rFonts w:hint="eastAsia" w:cs="宋体"/>
                <w:color w:val="auto"/>
                <w:sz w:val="18"/>
                <w:szCs w:val="18"/>
              </w:rPr>
              <w:t>47套</w:t>
            </w:r>
          </w:p>
        </w:tc>
        <w:tc>
          <w:tcPr>
            <w:tcW w:w="834" w:type="dxa"/>
          </w:tcPr>
          <w:p>
            <w:pPr>
              <w:snapToGrid w:val="0"/>
              <w:rPr>
                <w:rFonts w:cs="宋体"/>
                <w:color w:val="auto"/>
                <w:sz w:val="18"/>
                <w:szCs w:val="18"/>
              </w:rPr>
            </w:pPr>
          </w:p>
        </w:tc>
        <w:tc>
          <w:tcPr>
            <w:tcW w:w="851" w:type="dxa"/>
          </w:tcPr>
          <w:p>
            <w:pPr>
              <w:snapToGrid w:val="0"/>
              <w:rPr>
                <w:rFonts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875" w:type="dxa"/>
            <w:vAlign w:val="center"/>
          </w:tcPr>
          <w:p>
            <w:pPr>
              <w:snapToGrid w:val="0"/>
              <w:jc w:val="center"/>
              <w:rPr>
                <w:color w:val="auto"/>
                <w:sz w:val="18"/>
                <w:szCs w:val="18"/>
              </w:rPr>
            </w:pPr>
            <w:r>
              <w:rPr>
                <w:rFonts w:hint="eastAsia"/>
                <w:color w:val="auto"/>
                <w:sz w:val="18"/>
                <w:szCs w:val="18"/>
              </w:rPr>
              <w:t>合计</w:t>
            </w:r>
          </w:p>
        </w:tc>
        <w:tc>
          <w:tcPr>
            <w:tcW w:w="8980" w:type="dxa"/>
            <w:gridSpan w:val="5"/>
            <w:vAlign w:val="center"/>
          </w:tcPr>
          <w:p>
            <w:pPr>
              <w:snapToGrid w:val="0"/>
              <w:rPr>
                <w:rFonts w:cs="宋体"/>
                <w:color w:val="auto"/>
                <w:sz w:val="18"/>
                <w:szCs w:val="18"/>
              </w:rPr>
            </w:pPr>
            <w:r>
              <w:rPr>
                <w:rFonts w:hint="eastAsia" w:cs="宋体"/>
                <w:color w:val="auto"/>
                <w:sz w:val="18"/>
                <w:szCs w:val="18"/>
              </w:rPr>
              <w:t>大写：     元（小写：    元）</w:t>
            </w:r>
          </w:p>
        </w:tc>
      </w:tr>
    </w:tbl>
    <w:p>
      <w:pPr>
        <w:spacing w:line="360" w:lineRule="auto"/>
        <w:rPr>
          <w:rFonts w:ascii="宋体" w:hAnsi="宋体"/>
          <w:color w:val="auto"/>
          <w:sz w:val="24"/>
        </w:rPr>
      </w:pPr>
      <w:r>
        <w:rPr>
          <w:rFonts w:hint="eastAsia" w:ascii="宋体" w:hAnsi="宋体"/>
          <w:color w:val="auto"/>
          <w:sz w:val="24"/>
        </w:rPr>
        <w:t xml:space="preserve">      </w:t>
      </w:r>
      <w:r>
        <w:rPr>
          <w:color w:val="auto"/>
        </w:rPr>
        <w:drawing>
          <wp:inline distT="0" distB="0" distL="0" distR="0">
            <wp:extent cx="4705985" cy="3291205"/>
            <wp:effectExtent l="0" t="0" r="18415" b="4445"/>
            <wp:docPr id="8" name="图片 8" descr="d:\Users\Desktop\5f84014b653d3687a4b34dacf6af1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Users\Desktop\5f84014b653d3687a4b34dacf6af1c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705985" cy="3291205"/>
                    </a:xfrm>
                    <a:prstGeom prst="rect">
                      <a:avLst/>
                    </a:prstGeom>
                    <a:noFill/>
                    <a:ln>
                      <a:noFill/>
                    </a:ln>
                  </pic:spPr>
                </pic:pic>
              </a:graphicData>
            </a:graphic>
          </wp:inline>
        </w:drawing>
      </w:r>
      <w:r>
        <w:rPr>
          <w:rFonts w:hint="eastAsia" w:ascii="宋体" w:hAnsi="宋体"/>
          <w:color w:val="auto"/>
          <w:sz w:val="24"/>
        </w:rPr>
        <w:t xml:space="preserve">                             </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 xml:space="preserve">法定代表人或者授权代表人（签字或盖章）：                    </w:t>
      </w:r>
    </w:p>
    <w:p>
      <w:pPr>
        <w:spacing w:line="360" w:lineRule="auto"/>
        <w:rPr>
          <w:rFonts w:ascii="宋体" w:hAnsi="宋体"/>
          <w:color w:val="auto"/>
          <w:sz w:val="24"/>
          <w:u w:val="single"/>
        </w:rPr>
      </w:pPr>
      <w:r>
        <w:rPr>
          <w:rFonts w:hint="eastAsia" w:ascii="宋体" w:hAnsi="宋体"/>
          <w:color w:val="auto"/>
          <w:sz w:val="24"/>
        </w:rPr>
        <w:t>谈判供应商全称（盖章）：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 xml:space="preserve">                                               日期：    年   月    日</w:t>
      </w:r>
    </w:p>
    <w:p>
      <w:pPr>
        <w:spacing w:line="360" w:lineRule="auto"/>
        <w:rPr>
          <w:rFonts w:ascii="宋体" w:hAnsi="宋体"/>
          <w:color w:val="auto"/>
          <w:sz w:val="24"/>
        </w:rPr>
      </w:pPr>
      <w:r>
        <w:rPr>
          <w:rFonts w:hint="eastAsia" w:ascii="宋体" w:hAnsi="宋体"/>
          <w:color w:val="auto"/>
          <w:sz w:val="24"/>
        </w:rPr>
        <w:t>价格构成或报价要求：</w:t>
      </w:r>
    </w:p>
    <w:p>
      <w:pPr>
        <w:spacing w:line="360" w:lineRule="auto"/>
        <w:rPr>
          <w:rFonts w:ascii="宋体" w:hAnsi="宋体"/>
          <w:color w:val="auto"/>
          <w:sz w:val="24"/>
        </w:rPr>
      </w:pPr>
      <w:r>
        <w:rPr>
          <w:rFonts w:hint="eastAsia" w:ascii="宋体" w:hAnsi="宋体"/>
          <w:color w:val="auto"/>
          <w:sz w:val="24"/>
        </w:rPr>
        <w:t>1、此表可以根据需要自行增减行数，且该表报价非本次谈判中的最后报价。</w:t>
      </w:r>
    </w:p>
    <w:p>
      <w:pPr>
        <w:widowControl/>
        <w:wordWrap w:val="0"/>
        <w:rPr>
          <w:rFonts w:ascii="宋体" w:hAnsi="宋体"/>
          <w:color w:val="auto"/>
          <w:sz w:val="24"/>
        </w:rPr>
      </w:pPr>
      <w:r>
        <w:rPr>
          <w:rFonts w:hint="eastAsia" w:ascii="宋体" w:hAnsi="宋体"/>
          <w:color w:val="auto"/>
          <w:sz w:val="24"/>
        </w:rPr>
        <w:t>2、项目如有分包，请各谈判供应商按投报的分包分别列表。</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jc w:val="center"/>
        <w:rPr>
          <w:rFonts w:ascii="宋体" w:hAnsi="宋体"/>
          <w:b/>
          <w:color w:val="auto"/>
          <w:sz w:val="32"/>
          <w:szCs w:val="32"/>
        </w:rPr>
      </w:pPr>
      <w:r>
        <w:rPr>
          <w:rFonts w:hint="eastAsia" w:ascii="宋体" w:hAnsi="宋体"/>
          <w:b/>
          <w:color w:val="auto"/>
          <w:sz w:val="32"/>
          <w:szCs w:val="32"/>
        </w:rPr>
        <w:t>七、技术参数响应及偏离表</w:t>
      </w:r>
    </w:p>
    <w:p>
      <w:pPr>
        <w:spacing w:line="360" w:lineRule="auto"/>
        <w:rPr>
          <w:rFonts w:ascii="宋体" w:hAnsi="宋体"/>
          <w:b/>
          <w:color w:val="auto"/>
          <w:sz w:val="24"/>
        </w:rPr>
      </w:pPr>
      <w:r>
        <w:rPr>
          <w:rFonts w:hint="eastAsia" w:ascii="宋体" w:hAnsi="宋体"/>
          <w:b/>
          <w:color w:val="auto"/>
          <w:sz w:val="24"/>
        </w:rPr>
        <w:t>参加谈判供应商全称（加盖公章）：</w:t>
      </w:r>
    </w:p>
    <w:tbl>
      <w:tblPr>
        <w:tblStyle w:val="5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876"/>
        <w:gridCol w:w="2067"/>
        <w:gridCol w:w="2127"/>
        <w:gridCol w:w="123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276" w:lineRule="auto"/>
              <w:jc w:val="center"/>
              <w:rPr>
                <w:rFonts w:ascii="宋体" w:hAnsi="宋体"/>
                <w:color w:val="auto"/>
                <w:sz w:val="24"/>
              </w:rPr>
            </w:pPr>
            <w:r>
              <w:rPr>
                <w:rFonts w:hint="eastAsia" w:ascii="宋体" w:hAnsi="宋体"/>
                <w:color w:val="auto"/>
                <w:sz w:val="24"/>
              </w:rPr>
              <w:t>序号</w:t>
            </w:r>
          </w:p>
        </w:tc>
        <w:tc>
          <w:tcPr>
            <w:tcW w:w="1440" w:type="dxa"/>
            <w:vAlign w:val="center"/>
          </w:tcPr>
          <w:p>
            <w:pPr>
              <w:spacing w:line="276" w:lineRule="auto"/>
              <w:jc w:val="center"/>
              <w:rPr>
                <w:rFonts w:ascii="宋体" w:hAnsi="宋体"/>
                <w:color w:val="auto"/>
                <w:sz w:val="24"/>
              </w:rPr>
            </w:pPr>
            <w:r>
              <w:rPr>
                <w:rFonts w:hint="eastAsia" w:ascii="宋体" w:hAnsi="宋体"/>
                <w:color w:val="auto"/>
                <w:sz w:val="24"/>
              </w:rPr>
              <w:t>货物或设备名称</w:t>
            </w:r>
          </w:p>
        </w:tc>
        <w:tc>
          <w:tcPr>
            <w:tcW w:w="876" w:type="dxa"/>
            <w:vAlign w:val="center"/>
          </w:tcPr>
          <w:p>
            <w:pPr>
              <w:spacing w:line="276" w:lineRule="auto"/>
              <w:jc w:val="center"/>
              <w:rPr>
                <w:rFonts w:ascii="宋体" w:hAnsi="宋体"/>
                <w:color w:val="auto"/>
                <w:sz w:val="24"/>
              </w:rPr>
            </w:pPr>
            <w:r>
              <w:rPr>
                <w:rFonts w:hint="eastAsia" w:ascii="宋体" w:hAnsi="宋体"/>
                <w:color w:val="auto"/>
                <w:sz w:val="24"/>
              </w:rPr>
              <w:t>规格</w:t>
            </w:r>
          </w:p>
        </w:tc>
        <w:tc>
          <w:tcPr>
            <w:tcW w:w="2067" w:type="dxa"/>
            <w:vAlign w:val="center"/>
          </w:tcPr>
          <w:p>
            <w:pPr>
              <w:spacing w:line="276" w:lineRule="auto"/>
              <w:jc w:val="center"/>
              <w:rPr>
                <w:rFonts w:ascii="宋体" w:hAnsi="宋体"/>
                <w:color w:val="auto"/>
                <w:sz w:val="24"/>
              </w:rPr>
            </w:pPr>
            <w:r>
              <w:rPr>
                <w:rFonts w:hint="eastAsia" w:ascii="宋体" w:hAnsi="宋体"/>
                <w:color w:val="auto"/>
                <w:sz w:val="24"/>
              </w:rPr>
              <w:t>谈判文件</w:t>
            </w:r>
          </w:p>
          <w:p>
            <w:pPr>
              <w:spacing w:line="276" w:lineRule="auto"/>
              <w:jc w:val="center"/>
              <w:rPr>
                <w:rFonts w:ascii="宋体" w:hAnsi="宋体"/>
                <w:color w:val="auto"/>
                <w:sz w:val="24"/>
              </w:rPr>
            </w:pPr>
            <w:r>
              <w:rPr>
                <w:rFonts w:hint="eastAsia" w:ascii="宋体" w:hAnsi="宋体"/>
                <w:color w:val="auto"/>
                <w:sz w:val="24"/>
              </w:rPr>
              <w:t>要求参数</w:t>
            </w:r>
          </w:p>
        </w:tc>
        <w:tc>
          <w:tcPr>
            <w:tcW w:w="2127" w:type="dxa"/>
            <w:vAlign w:val="center"/>
          </w:tcPr>
          <w:p>
            <w:pPr>
              <w:spacing w:line="276" w:lineRule="auto"/>
              <w:jc w:val="center"/>
              <w:rPr>
                <w:rFonts w:ascii="宋体" w:hAnsi="宋体"/>
                <w:color w:val="auto"/>
                <w:sz w:val="24"/>
              </w:rPr>
            </w:pPr>
            <w:r>
              <w:rPr>
                <w:rFonts w:hint="eastAsia" w:ascii="宋体" w:hAnsi="宋体"/>
                <w:color w:val="auto"/>
                <w:sz w:val="24"/>
              </w:rPr>
              <w:t>响应货物设备实际参数（与谈判文件要求一一对应）</w:t>
            </w:r>
          </w:p>
        </w:tc>
        <w:tc>
          <w:tcPr>
            <w:tcW w:w="1230" w:type="dxa"/>
            <w:vAlign w:val="center"/>
          </w:tcPr>
          <w:p>
            <w:pPr>
              <w:spacing w:line="276" w:lineRule="auto"/>
              <w:jc w:val="left"/>
              <w:rPr>
                <w:rFonts w:ascii="宋体" w:hAnsi="宋体"/>
                <w:color w:val="auto"/>
                <w:sz w:val="24"/>
              </w:rPr>
            </w:pPr>
            <w:r>
              <w:rPr>
                <w:rFonts w:hint="eastAsia" w:ascii="宋体" w:hAnsi="宋体"/>
                <w:color w:val="auto"/>
                <w:sz w:val="24"/>
              </w:rPr>
              <w:t>超出、符合或偏离</w:t>
            </w:r>
          </w:p>
        </w:tc>
        <w:tc>
          <w:tcPr>
            <w:tcW w:w="900" w:type="dxa"/>
            <w:vAlign w:val="center"/>
          </w:tcPr>
          <w:p>
            <w:pPr>
              <w:spacing w:line="276" w:lineRule="auto"/>
              <w:jc w:val="center"/>
              <w:rPr>
                <w:rFonts w:ascii="宋体" w:hAnsi="宋体"/>
                <w:color w:val="auto"/>
                <w:sz w:val="24"/>
              </w:rPr>
            </w:pPr>
            <w:r>
              <w:rPr>
                <w:rFonts w:hint="eastAsia" w:ascii="宋体" w:hAnsi="宋体"/>
                <w:color w:val="auto"/>
                <w:sz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tcPr>
          <w:p>
            <w:pPr>
              <w:spacing w:line="360" w:lineRule="auto"/>
              <w:rPr>
                <w:rFonts w:ascii="宋体" w:hAnsi="宋体"/>
                <w:b/>
                <w:color w:val="auto"/>
                <w:sz w:val="24"/>
              </w:rPr>
            </w:pPr>
          </w:p>
        </w:tc>
        <w:tc>
          <w:tcPr>
            <w:tcW w:w="1440" w:type="dxa"/>
          </w:tcPr>
          <w:p>
            <w:pPr>
              <w:spacing w:line="360" w:lineRule="auto"/>
              <w:rPr>
                <w:rFonts w:ascii="宋体" w:hAnsi="宋体"/>
                <w:b/>
                <w:color w:val="auto"/>
                <w:sz w:val="24"/>
              </w:rPr>
            </w:pPr>
          </w:p>
        </w:tc>
        <w:tc>
          <w:tcPr>
            <w:tcW w:w="876" w:type="dxa"/>
          </w:tcPr>
          <w:p>
            <w:pPr>
              <w:spacing w:line="360" w:lineRule="auto"/>
              <w:rPr>
                <w:rFonts w:ascii="宋体" w:hAnsi="宋体"/>
                <w:b/>
                <w:color w:val="auto"/>
                <w:sz w:val="24"/>
              </w:rPr>
            </w:pPr>
          </w:p>
        </w:tc>
        <w:tc>
          <w:tcPr>
            <w:tcW w:w="2067" w:type="dxa"/>
          </w:tcPr>
          <w:p>
            <w:pPr>
              <w:spacing w:line="360" w:lineRule="auto"/>
              <w:rPr>
                <w:rFonts w:ascii="宋体" w:hAnsi="宋体"/>
                <w:b/>
                <w:color w:val="auto"/>
                <w:sz w:val="24"/>
              </w:rPr>
            </w:pPr>
          </w:p>
        </w:tc>
        <w:tc>
          <w:tcPr>
            <w:tcW w:w="2127" w:type="dxa"/>
          </w:tcPr>
          <w:p>
            <w:pPr>
              <w:spacing w:line="360" w:lineRule="auto"/>
              <w:rPr>
                <w:rFonts w:ascii="宋体" w:hAnsi="宋体"/>
                <w:b/>
                <w:color w:val="auto"/>
                <w:sz w:val="24"/>
              </w:rPr>
            </w:pPr>
          </w:p>
        </w:tc>
        <w:tc>
          <w:tcPr>
            <w:tcW w:w="1230" w:type="dxa"/>
          </w:tcPr>
          <w:p>
            <w:pPr>
              <w:spacing w:line="360" w:lineRule="auto"/>
              <w:rPr>
                <w:rFonts w:ascii="宋体" w:hAnsi="宋体"/>
                <w:b/>
                <w:color w:val="auto"/>
                <w:sz w:val="24"/>
              </w:rPr>
            </w:pPr>
          </w:p>
        </w:tc>
        <w:tc>
          <w:tcPr>
            <w:tcW w:w="900" w:type="dxa"/>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tcPr>
          <w:p>
            <w:pPr>
              <w:spacing w:line="360" w:lineRule="auto"/>
              <w:rPr>
                <w:rFonts w:ascii="宋体" w:hAnsi="宋体"/>
                <w:b/>
                <w:color w:val="auto"/>
                <w:sz w:val="24"/>
              </w:rPr>
            </w:pPr>
          </w:p>
        </w:tc>
        <w:tc>
          <w:tcPr>
            <w:tcW w:w="1440" w:type="dxa"/>
          </w:tcPr>
          <w:p>
            <w:pPr>
              <w:spacing w:line="360" w:lineRule="auto"/>
              <w:rPr>
                <w:rFonts w:ascii="宋体" w:hAnsi="宋体"/>
                <w:b/>
                <w:color w:val="auto"/>
                <w:sz w:val="24"/>
              </w:rPr>
            </w:pPr>
          </w:p>
        </w:tc>
        <w:tc>
          <w:tcPr>
            <w:tcW w:w="876" w:type="dxa"/>
          </w:tcPr>
          <w:p>
            <w:pPr>
              <w:spacing w:line="360" w:lineRule="auto"/>
              <w:rPr>
                <w:rFonts w:ascii="宋体" w:hAnsi="宋体"/>
                <w:b/>
                <w:color w:val="auto"/>
                <w:sz w:val="24"/>
              </w:rPr>
            </w:pPr>
          </w:p>
        </w:tc>
        <w:tc>
          <w:tcPr>
            <w:tcW w:w="2067" w:type="dxa"/>
          </w:tcPr>
          <w:p>
            <w:pPr>
              <w:spacing w:line="360" w:lineRule="auto"/>
              <w:rPr>
                <w:rFonts w:ascii="宋体" w:hAnsi="宋体"/>
                <w:b/>
                <w:color w:val="auto"/>
                <w:sz w:val="24"/>
              </w:rPr>
            </w:pPr>
          </w:p>
        </w:tc>
        <w:tc>
          <w:tcPr>
            <w:tcW w:w="2127" w:type="dxa"/>
          </w:tcPr>
          <w:p>
            <w:pPr>
              <w:spacing w:line="360" w:lineRule="auto"/>
              <w:rPr>
                <w:rFonts w:ascii="宋体" w:hAnsi="宋体"/>
                <w:b/>
                <w:color w:val="auto"/>
                <w:sz w:val="24"/>
              </w:rPr>
            </w:pPr>
          </w:p>
        </w:tc>
        <w:tc>
          <w:tcPr>
            <w:tcW w:w="1230" w:type="dxa"/>
          </w:tcPr>
          <w:p>
            <w:pPr>
              <w:spacing w:line="360" w:lineRule="auto"/>
              <w:rPr>
                <w:rFonts w:ascii="宋体" w:hAnsi="宋体"/>
                <w:b/>
                <w:color w:val="auto"/>
                <w:sz w:val="24"/>
              </w:rPr>
            </w:pPr>
          </w:p>
        </w:tc>
        <w:tc>
          <w:tcPr>
            <w:tcW w:w="900" w:type="dxa"/>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tcPr>
          <w:p>
            <w:pPr>
              <w:spacing w:line="360" w:lineRule="auto"/>
              <w:rPr>
                <w:rFonts w:ascii="宋体" w:hAnsi="宋体"/>
                <w:b/>
                <w:color w:val="auto"/>
                <w:sz w:val="24"/>
              </w:rPr>
            </w:pPr>
          </w:p>
        </w:tc>
        <w:tc>
          <w:tcPr>
            <w:tcW w:w="1440" w:type="dxa"/>
          </w:tcPr>
          <w:p>
            <w:pPr>
              <w:spacing w:line="360" w:lineRule="auto"/>
              <w:rPr>
                <w:rFonts w:ascii="宋体" w:hAnsi="宋体"/>
                <w:b/>
                <w:color w:val="auto"/>
                <w:sz w:val="24"/>
              </w:rPr>
            </w:pPr>
          </w:p>
        </w:tc>
        <w:tc>
          <w:tcPr>
            <w:tcW w:w="876" w:type="dxa"/>
          </w:tcPr>
          <w:p>
            <w:pPr>
              <w:spacing w:line="360" w:lineRule="auto"/>
              <w:rPr>
                <w:rFonts w:ascii="宋体" w:hAnsi="宋体"/>
                <w:b/>
                <w:color w:val="auto"/>
                <w:sz w:val="24"/>
              </w:rPr>
            </w:pPr>
          </w:p>
        </w:tc>
        <w:tc>
          <w:tcPr>
            <w:tcW w:w="2067" w:type="dxa"/>
          </w:tcPr>
          <w:p>
            <w:pPr>
              <w:spacing w:line="360" w:lineRule="auto"/>
              <w:rPr>
                <w:rFonts w:ascii="宋体" w:hAnsi="宋体"/>
                <w:b/>
                <w:color w:val="auto"/>
                <w:sz w:val="24"/>
              </w:rPr>
            </w:pPr>
          </w:p>
        </w:tc>
        <w:tc>
          <w:tcPr>
            <w:tcW w:w="2127" w:type="dxa"/>
          </w:tcPr>
          <w:p>
            <w:pPr>
              <w:spacing w:line="360" w:lineRule="auto"/>
              <w:rPr>
                <w:rFonts w:ascii="宋体" w:hAnsi="宋体"/>
                <w:b/>
                <w:color w:val="auto"/>
                <w:sz w:val="24"/>
              </w:rPr>
            </w:pPr>
          </w:p>
        </w:tc>
        <w:tc>
          <w:tcPr>
            <w:tcW w:w="1230" w:type="dxa"/>
          </w:tcPr>
          <w:p>
            <w:pPr>
              <w:spacing w:line="360" w:lineRule="auto"/>
              <w:rPr>
                <w:rFonts w:ascii="宋体" w:hAnsi="宋体"/>
                <w:b/>
                <w:color w:val="auto"/>
                <w:sz w:val="24"/>
              </w:rPr>
            </w:pPr>
          </w:p>
        </w:tc>
        <w:tc>
          <w:tcPr>
            <w:tcW w:w="900" w:type="dxa"/>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tcPr>
          <w:p>
            <w:pPr>
              <w:spacing w:line="360" w:lineRule="auto"/>
              <w:rPr>
                <w:rFonts w:ascii="宋体" w:hAnsi="宋体"/>
                <w:b/>
                <w:color w:val="auto"/>
                <w:sz w:val="24"/>
              </w:rPr>
            </w:pPr>
          </w:p>
        </w:tc>
        <w:tc>
          <w:tcPr>
            <w:tcW w:w="1440" w:type="dxa"/>
          </w:tcPr>
          <w:p>
            <w:pPr>
              <w:spacing w:line="360" w:lineRule="auto"/>
              <w:rPr>
                <w:rFonts w:ascii="宋体" w:hAnsi="宋体"/>
                <w:b/>
                <w:color w:val="auto"/>
                <w:sz w:val="24"/>
              </w:rPr>
            </w:pPr>
          </w:p>
        </w:tc>
        <w:tc>
          <w:tcPr>
            <w:tcW w:w="876" w:type="dxa"/>
          </w:tcPr>
          <w:p>
            <w:pPr>
              <w:spacing w:line="360" w:lineRule="auto"/>
              <w:rPr>
                <w:rFonts w:ascii="宋体" w:hAnsi="宋体"/>
                <w:b/>
                <w:color w:val="auto"/>
                <w:sz w:val="24"/>
              </w:rPr>
            </w:pPr>
          </w:p>
        </w:tc>
        <w:tc>
          <w:tcPr>
            <w:tcW w:w="2067" w:type="dxa"/>
          </w:tcPr>
          <w:p>
            <w:pPr>
              <w:spacing w:line="360" w:lineRule="auto"/>
              <w:rPr>
                <w:rFonts w:ascii="宋体" w:hAnsi="宋体"/>
                <w:b/>
                <w:color w:val="auto"/>
                <w:sz w:val="24"/>
              </w:rPr>
            </w:pPr>
          </w:p>
        </w:tc>
        <w:tc>
          <w:tcPr>
            <w:tcW w:w="2127" w:type="dxa"/>
          </w:tcPr>
          <w:p>
            <w:pPr>
              <w:spacing w:line="360" w:lineRule="auto"/>
              <w:rPr>
                <w:rFonts w:ascii="宋体" w:hAnsi="宋体"/>
                <w:b/>
                <w:color w:val="auto"/>
                <w:sz w:val="24"/>
              </w:rPr>
            </w:pPr>
          </w:p>
        </w:tc>
        <w:tc>
          <w:tcPr>
            <w:tcW w:w="1230" w:type="dxa"/>
          </w:tcPr>
          <w:p>
            <w:pPr>
              <w:spacing w:line="360" w:lineRule="auto"/>
              <w:rPr>
                <w:rFonts w:ascii="宋体" w:hAnsi="宋体"/>
                <w:b/>
                <w:color w:val="auto"/>
                <w:sz w:val="24"/>
              </w:rPr>
            </w:pPr>
          </w:p>
        </w:tc>
        <w:tc>
          <w:tcPr>
            <w:tcW w:w="900" w:type="dxa"/>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tcPr>
          <w:p>
            <w:pPr>
              <w:spacing w:line="360" w:lineRule="auto"/>
              <w:rPr>
                <w:rFonts w:ascii="宋体" w:hAnsi="宋体"/>
                <w:b/>
                <w:color w:val="auto"/>
                <w:sz w:val="24"/>
              </w:rPr>
            </w:pPr>
          </w:p>
        </w:tc>
        <w:tc>
          <w:tcPr>
            <w:tcW w:w="1440" w:type="dxa"/>
          </w:tcPr>
          <w:p>
            <w:pPr>
              <w:spacing w:line="360" w:lineRule="auto"/>
              <w:rPr>
                <w:rFonts w:ascii="宋体" w:hAnsi="宋体"/>
                <w:b/>
                <w:color w:val="auto"/>
                <w:sz w:val="24"/>
              </w:rPr>
            </w:pPr>
          </w:p>
        </w:tc>
        <w:tc>
          <w:tcPr>
            <w:tcW w:w="876" w:type="dxa"/>
            <w:vAlign w:val="center"/>
          </w:tcPr>
          <w:p>
            <w:pPr>
              <w:spacing w:line="360" w:lineRule="auto"/>
              <w:jc w:val="center"/>
              <w:rPr>
                <w:rFonts w:ascii="宋体" w:hAnsi="宋体"/>
                <w:b/>
                <w:color w:val="auto"/>
                <w:sz w:val="24"/>
              </w:rPr>
            </w:pPr>
          </w:p>
        </w:tc>
        <w:tc>
          <w:tcPr>
            <w:tcW w:w="2067" w:type="dxa"/>
          </w:tcPr>
          <w:p>
            <w:pPr>
              <w:spacing w:line="360" w:lineRule="auto"/>
              <w:rPr>
                <w:rFonts w:ascii="宋体" w:hAnsi="宋体"/>
                <w:b/>
                <w:color w:val="auto"/>
                <w:sz w:val="24"/>
              </w:rPr>
            </w:pPr>
          </w:p>
        </w:tc>
        <w:tc>
          <w:tcPr>
            <w:tcW w:w="2127" w:type="dxa"/>
          </w:tcPr>
          <w:p>
            <w:pPr>
              <w:spacing w:line="360" w:lineRule="auto"/>
              <w:rPr>
                <w:rFonts w:ascii="宋体" w:hAnsi="宋体"/>
                <w:b/>
                <w:color w:val="auto"/>
                <w:sz w:val="24"/>
              </w:rPr>
            </w:pPr>
          </w:p>
        </w:tc>
        <w:tc>
          <w:tcPr>
            <w:tcW w:w="1230" w:type="dxa"/>
          </w:tcPr>
          <w:p>
            <w:pPr>
              <w:spacing w:line="360" w:lineRule="auto"/>
              <w:rPr>
                <w:rFonts w:ascii="宋体" w:hAnsi="宋体"/>
                <w:b/>
                <w:color w:val="auto"/>
                <w:sz w:val="24"/>
              </w:rPr>
            </w:pPr>
          </w:p>
        </w:tc>
        <w:tc>
          <w:tcPr>
            <w:tcW w:w="900" w:type="dxa"/>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tcPr>
          <w:p>
            <w:pPr>
              <w:spacing w:line="360" w:lineRule="auto"/>
              <w:rPr>
                <w:rFonts w:ascii="宋体" w:hAnsi="宋体"/>
                <w:b/>
                <w:color w:val="auto"/>
                <w:sz w:val="24"/>
              </w:rPr>
            </w:pPr>
          </w:p>
        </w:tc>
        <w:tc>
          <w:tcPr>
            <w:tcW w:w="1440" w:type="dxa"/>
          </w:tcPr>
          <w:p>
            <w:pPr>
              <w:spacing w:line="360" w:lineRule="auto"/>
              <w:rPr>
                <w:rFonts w:ascii="宋体" w:hAnsi="宋体"/>
                <w:b/>
                <w:color w:val="auto"/>
                <w:sz w:val="24"/>
              </w:rPr>
            </w:pPr>
          </w:p>
        </w:tc>
        <w:tc>
          <w:tcPr>
            <w:tcW w:w="876" w:type="dxa"/>
            <w:vAlign w:val="center"/>
          </w:tcPr>
          <w:p>
            <w:pPr>
              <w:spacing w:line="360" w:lineRule="auto"/>
              <w:jc w:val="center"/>
              <w:rPr>
                <w:rFonts w:ascii="宋体" w:hAnsi="宋体"/>
                <w:b/>
                <w:color w:val="auto"/>
                <w:sz w:val="24"/>
              </w:rPr>
            </w:pPr>
          </w:p>
        </w:tc>
        <w:tc>
          <w:tcPr>
            <w:tcW w:w="2067" w:type="dxa"/>
          </w:tcPr>
          <w:p>
            <w:pPr>
              <w:spacing w:line="360" w:lineRule="auto"/>
              <w:rPr>
                <w:rFonts w:ascii="宋体" w:hAnsi="宋体"/>
                <w:b/>
                <w:color w:val="auto"/>
                <w:sz w:val="24"/>
              </w:rPr>
            </w:pPr>
          </w:p>
        </w:tc>
        <w:tc>
          <w:tcPr>
            <w:tcW w:w="2127" w:type="dxa"/>
          </w:tcPr>
          <w:p>
            <w:pPr>
              <w:spacing w:line="360" w:lineRule="auto"/>
              <w:rPr>
                <w:rFonts w:ascii="宋体" w:hAnsi="宋体"/>
                <w:b/>
                <w:color w:val="auto"/>
                <w:sz w:val="24"/>
              </w:rPr>
            </w:pPr>
          </w:p>
        </w:tc>
        <w:tc>
          <w:tcPr>
            <w:tcW w:w="1230" w:type="dxa"/>
          </w:tcPr>
          <w:p>
            <w:pPr>
              <w:spacing w:line="360" w:lineRule="auto"/>
              <w:rPr>
                <w:rFonts w:ascii="宋体" w:hAnsi="宋体"/>
                <w:b/>
                <w:color w:val="auto"/>
                <w:sz w:val="24"/>
              </w:rPr>
            </w:pPr>
          </w:p>
        </w:tc>
        <w:tc>
          <w:tcPr>
            <w:tcW w:w="900" w:type="dxa"/>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28" w:type="dxa"/>
          </w:tcPr>
          <w:p>
            <w:pPr>
              <w:spacing w:line="360" w:lineRule="auto"/>
              <w:rPr>
                <w:rFonts w:ascii="宋体" w:hAnsi="宋体"/>
                <w:b/>
                <w:color w:val="auto"/>
                <w:sz w:val="24"/>
              </w:rPr>
            </w:pPr>
          </w:p>
        </w:tc>
        <w:tc>
          <w:tcPr>
            <w:tcW w:w="1440" w:type="dxa"/>
          </w:tcPr>
          <w:p>
            <w:pPr>
              <w:spacing w:line="360" w:lineRule="auto"/>
              <w:rPr>
                <w:rFonts w:ascii="宋体" w:hAnsi="宋体"/>
                <w:b/>
                <w:color w:val="auto"/>
                <w:sz w:val="24"/>
              </w:rPr>
            </w:pPr>
          </w:p>
        </w:tc>
        <w:tc>
          <w:tcPr>
            <w:tcW w:w="876" w:type="dxa"/>
          </w:tcPr>
          <w:p>
            <w:pPr>
              <w:spacing w:line="360" w:lineRule="auto"/>
              <w:rPr>
                <w:rFonts w:ascii="宋体" w:hAnsi="宋体"/>
                <w:b/>
                <w:color w:val="auto"/>
                <w:sz w:val="24"/>
              </w:rPr>
            </w:pPr>
          </w:p>
        </w:tc>
        <w:tc>
          <w:tcPr>
            <w:tcW w:w="2067" w:type="dxa"/>
          </w:tcPr>
          <w:p>
            <w:pPr>
              <w:spacing w:line="360" w:lineRule="auto"/>
              <w:rPr>
                <w:rFonts w:ascii="宋体" w:hAnsi="宋体"/>
                <w:b/>
                <w:color w:val="auto"/>
                <w:sz w:val="24"/>
              </w:rPr>
            </w:pPr>
          </w:p>
        </w:tc>
        <w:tc>
          <w:tcPr>
            <w:tcW w:w="2127" w:type="dxa"/>
          </w:tcPr>
          <w:p>
            <w:pPr>
              <w:spacing w:line="360" w:lineRule="auto"/>
              <w:rPr>
                <w:rFonts w:ascii="宋体" w:hAnsi="宋体"/>
                <w:b/>
                <w:color w:val="auto"/>
                <w:sz w:val="24"/>
              </w:rPr>
            </w:pPr>
          </w:p>
        </w:tc>
        <w:tc>
          <w:tcPr>
            <w:tcW w:w="1230" w:type="dxa"/>
          </w:tcPr>
          <w:p>
            <w:pPr>
              <w:spacing w:line="360" w:lineRule="auto"/>
              <w:rPr>
                <w:rFonts w:ascii="宋体" w:hAnsi="宋体"/>
                <w:b/>
                <w:color w:val="auto"/>
                <w:sz w:val="24"/>
              </w:rPr>
            </w:pPr>
          </w:p>
        </w:tc>
        <w:tc>
          <w:tcPr>
            <w:tcW w:w="900" w:type="dxa"/>
          </w:tcPr>
          <w:p>
            <w:pPr>
              <w:spacing w:line="360" w:lineRule="auto"/>
              <w:rPr>
                <w:rFonts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备注</w:t>
            </w:r>
          </w:p>
        </w:tc>
        <w:tc>
          <w:tcPr>
            <w:tcW w:w="8640" w:type="dxa"/>
            <w:gridSpan w:val="6"/>
          </w:tcPr>
          <w:p>
            <w:pPr>
              <w:spacing w:line="360" w:lineRule="auto"/>
              <w:rPr>
                <w:rFonts w:ascii="宋体" w:hAnsi="宋体"/>
                <w:b/>
                <w:color w:val="auto"/>
                <w:sz w:val="24"/>
              </w:rPr>
            </w:pPr>
          </w:p>
        </w:tc>
      </w:tr>
    </w:tbl>
    <w:p>
      <w:pPr>
        <w:spacing w:line="360" w:lineRule="auto"/>
        <w:rPr>
          <w:rFonts w:ascii="宋体" w:hAnsi="宋体"/>
          <w:color w:val="auto"/>
          <w:sz w:val="24"/>
        </w:rPr>
      </w:pPr>
      <w:r>
        <w:rPr>
          <w:rFonts w:hint="eastAsia" w:ascii="宋体" w:hAnsi="宋体"/>
          <w:color w:val="auto"/>
          <w:sz w:val="24"/>
        </w:rPr>
        <w:t>法定代表人或授权代表（签字或盖章）</w:t>
      </w:r>
    </w:p>
    <w:p>
      <w:pPr>
        <w:spacing w:line="360" w:lineRule="auto"/>
        <w:rPr>
          <w:rFonts w:ascii="宋体" w:hAnsi="宋体"/>
          <w:color w:val="auto"/>
          <w:sz w:val="24"/>
        </w:rPr>
      </w:pPr>
      <w:r>
        <w:rPr>
          <w:rFonts w:hint="eastAsia" w:ascii="宋体" w:hAnsi="宋体"/>
          <w:color w:val="auto"/>
          <w:sz w:val="24"/>
        </w:rPr>
        <w:t xml:space="preserve">                                             日期：     年    月     日</w:t>
      </w:r>
    </w:p>
    <w:p>
      <w:pPr>
        <w:spacing w:line="360" w:lineRule="auto"/>
        <w:rPr>
          <w:rFonts w:ascii="宋体" w:hAnsi="宋体"/>
          <w:b/>
          <w:color w:val="auto"/>
          <w:sz w:val="24"/>
        </w:rPr>
      </w:pPr>
    </w:p>
    <w:p>
      <w:pPr>
        <w:spacing w:line="360" w:lineRule="auto"/>
        <w:rPr>
          <w:rFonts w:ascii="宋体" w:hAnsi="宋体"/>
          <w:bCs/>
          <w:color w:val="auto"/>
          <w:sz w:val="24"/>
        </w:rPr>
      </w:pPr>
      <w:r>
        <w:rPr>
          <w:rFonts w:hint="eastAsia" w:ascii="宋体" w:hAnsi="宋体"/>
          <w:b/>
          <w:color w:val="auto"/>
          <w:sz w:val="24"/>
        </w:rPr>
        <w:t>注：</w:t>
      </w:r>
      <w:r>
        <w:rPr>
          <w:rFonts w:hint="eastAsia" w:ascii="宋体" w:hAnsi="宋体"/>
          <w:bCs/>
          <w:color w:val="auto"/>
          <w:sz w:val="24"/>
        </w:rPr>
        <w:t>1、按照基本技术要求详细填列；</w:t>
      </w:r>
    </w:p>
    <w:p>
      <w:pPr>
        <w:spacing w:line="360" w:lineRule="auto"/>
        <w:ind w:firstLine="480"/>
        <w:rPr>
          <w:rFonts w:ascii="宋体" w:hAnsi="宋体"/>
          <w:bCs/>
          <w:color w:val="auto"/>
          <w:sz w:val="24"/>
        </w:rPr>
      </w:pPr>
      <w:r>
        <w:rPr>
          <w:rFonts w:hint="eastAsia" w:ascii="宋体" w:hAnsi="宋体"/>
          <w:bCs/>
          <w:color w:val="auto"/>
          <w:sz w:val="24"/>
        </w:rPr>
        <w:t>2、行数不够，可自行添加。</w:t>
      </w:r>
    </w:p>
    <w:p>
      <w:pPr>
        <w:spacing w:line="360" w:lineRule="auto"/>
        <w:ind w:firstLine="480"/>
        <w:rPr>
          <w:rFonts w:ascii="宋体" w:hAnsi="宋体"/>
          <w:bCs/>
          <w:color w:val="auto"/>
          <w:sz w:val="24"/>
        </w:rPr>
      </w:pPr>
      <w:r>
        <w:rPr>
          <w:rFonts w:hint="eastAsia" w:ascii="宋体" w:hAnsi="宋体"/>
          <w:bCs/>
          <w:color w:val="auto"/>
          <w:sz w:val="24"/>
        </w:rPr>
        <w:t>3、技术偏离表应针对项目需求逐条应答。</w:t>
      </w:r>
    </w:p>
    <w:p>
      <w:pPr>
        <w:wordWrap w:val="0"/>
        <w:adjustRightInd w:val="0"/>
        <w:jc w:val="left"/>
        <w:rPr>
          <w:rFonts w:ascii="Calibri" w:hAnsi="Calibri" w:eastAsia="宋体" w:cs="Times New Roman"/>
          <w:color w:val="auto"/>
          <w:kern w:val="0"/>
          <w:sz w:val="24"/>
          <w:szCs w:val="24"/>
        </w:rPr>
      </w:pPr>
    </w:p>
    <w:p>
      <w:pPr>
        <w:widowControl/>
        <w:wordWrap w:val="0"/>
        <w:spacing w:line="360" w:lineRule="auto"/>
        <w:rPr>
          <w:rFonts w:ascii="宋体" w:hAnsi="Times New Roman" w:eastAsia="宋体" w:cs="Times New Roman"/>
          <w:b/>
          <w:color w:val="auto"/>
          <w:kern w:val="0"/>
          <w:sz w:val="32"/>
          <w:szCs w:val="32"/>
        </w:rPr>
      </w:pPr>
    </w:p>
    <w:p>
      <w:pPr>
        <w:wordWrap w:val="0"/>
        <w:adjustRightInd w:val="0"/>
        <w:jc w:val="left"/>
        <w:rPr>
          <w:rFonts w:ascii="Calibri" w:hAnsi="Calibri" w:eastAsia="宋体" w:cs="Times New Roman"/>
          <w:color w:val="auto"/>
          <w:kern w:val="0"/>
          <w:sz w:val="24"/>
          <w:szCs w:val="24"/>
        </w:rPr>
      </w:pPr>
    </w:p>
    <w:p>
      <w:pPr>
        <w:pStyle w:val="2"/>
        <w:rPr>
          <w:color w:val="auto"/>
        </w:rPr>
      </w:pPr>
    </w:p>
    <w:p>
      <w:pPr>
        <w:widowControl/>
        <w:wordWrap w:val="0"/>
        <w:spacing w:line="360" w:lineRule="auto"/>
        <w:jc w:val="center"/>
        <w:rPr>
          <w:rFonts w:ascii="宋体" w:hAnsi="Times New Roman" w:eastAsia="宋体" w:cs="Times New Roman"/>
          <w:b/>
          <w:color w:val="auto"/>
          <w:kern w:val="0"/>
          <w:sz w:val="28"/>
          <w:szCs w:val="32"/>
        </w:rPr>
      </w:pPr>
      <w:r>
        <w:rPr>
          <w:rFonts w:hint="eastAsia" w:ascii="宋体" w:hAnsi="Times New Roman" w:eastAsia="宋体" w:cs="Times New Roman"/>
          <w:b/>
          <w:color w:val="auto"/>
          <w:kern w:val="0"/>
          <w:sz w:val="28"/>
          <w:szCs w:val="32"/>
        </w:rPr>
        <w:t>八</w:t>
      </w:r>
      <w:r>
        <w:rPr>
          <w:rFonts w:hint="eastAsia" w:ascii="宋体" w:hAnsi="宋体" w:eastAsia="宋体" w:cs="Times New Roman"/>
          <w:b/>
          <w:color w:val="auto"/>
          <w:kern w:val="0"/>
          <w:sz w:val="28"/>
          <w:szCs w:val="32"/>
        </w:rPr>
        <w:t>、</w:t>
      </w:r>
      <w:r>
        <w:rPr>
          <w:rFonts w:hint="eastAsia" w:ascii="宋体" w:hAnsi="宋体" w:eastAsia="宋体" w:cs="宋体"/>
          <w:b/>
          <w:color w:val="auto"/>
          <w:kern w:val="0"/>
          <w:sz w:val="28"/>
          <w:szCs w:val="32"/>
        </w:rPr>
        <w:t>商务条款响应及偏离表</w:t>
      </w:r>
    </w:p>
    <w:p>
      <w:pPr>
        <w:widowControl/>
        <w:wordWrap w:val="0"/>
        <w:spacing w:line="440" w:lineRule="exact"/>
        <w:ind w:firstLine="240" w:firstLineChars="100"/>
        <w:rPr>
          <w:rFonts w:ascii="宋体" w:hAnsi="Times New Roman" w:eastAsia="宋体" w:cs="Times New Roman"/>
          <w:color w:val="auto"/>
          <w:kern w:val="0"/>
          <w:sz w:val="24"/>
        </w:rPr>
      </w:pPr>
      <w:r>
        <w:rPr>
          <w:rFonts w:ascii="宋体" w:hAnsi="Times New Roman" w:eastAsia="Times New Roman" w:cs="Times New Roman"/>
          <w:color w:val="auto"/>
          <w:kern w:val="0"/>
          <w:sz w:val="24"/>
        </w:rPr>
        <w:t>参加谈判供应商全称（加盖公章）：项目名称：</w:t>
      </w:r>
    </w:p>
    <w:tbl>
      <w:tblPr>
        <w:tblStyle w:val="53"/>
        <w:tblW w:w="9781" w:type="dxa"/>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560"/>
        <w:gridCol w:w="3402"/>
        <w:gridCol w:w="1275"/>
        <w:gridCol w:w="3544"/>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642"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auto"/>
                <w:kern w:val="0"/>
                <w:sz w:val="24"/>
              </w:rPr>
            </w:pPr>
            <w:r>
              <w:rPr>
                <w:rFonts w:ascii="宋体" w:hAnsi="Times New Roman" w:eastAsia="Times New Roman" w:cs="Times New Roman"/>
                <w:color w:val="auto"/>
                <w:kern w:val="0"/>
                <w:sz w:val="24"/>
              </w:rPr>
              <w:t>项目</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auto"/>
                <w:kern w:val="0"/>
                <w:sz w:val="24"/>
              </w:rPr>
            </w:pPr>
            <w:r>
              <w:rPr>
                <w:rFonts w:ascii="宋体" w:hAnsi="Times New Roman" w:eastAsia="Times New Roman" w:cs="Times New Roman"/>
                <w:color w:val="auto"/>
                <w:kern w:val="0"/>
                <w:sz w:val="24"/>
              </w:rPr>
              <w:t>竞争性谈判采购文件要求</w:t>
            </w: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auto"/>
                <w:kern w:val="0"/>
                <w:sz w:val="24"/>
              </w:rPr>
            </w:pPr>
            <w:r>
              <w:rPr>
                <w:rFonts w:ascii="宋体" w:hAnsi="Times New Roman" w:eastAsia="Times New Roman" w:cs="Times New Roman"/>
                <w:color w:val="auto"/>
                <w:kern w:val="0"/>
                <w:sz w:val="24"/>
              </w:rPr>
              <w:t>是否响应</w:t>
            </w: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auto"/>
                <w:kern w:val="0"/>
                <w:sz w:val="24"/>
              </w:rPr>
            </w:pPr>
            <w:r>
              <w:rPr>
                <w:rFonts w:ascii="宋体" w:hAnsi="Times New Roman" w:eastAsia="Times New Roman" w:cs="Times New Roman"/>
                <w:color w:val="auto"/>
                <w:kern w:val="0"/>
                <w:sz w:val="24"/>
              </w:rPr>
              <w:t>谈判供应商的承诺或说明</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94"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auto"/>
                <w:kern w:val="0"/>
                <w:sz w:val="24"/>
              </w:rPr>
            </w:pPr>
            <w:r>
              <w:rPr>
                <w:rFonts w:ascii="宋体" w:hAnsi="Times New Roman" w:eastAsia="Times New Roman" w:cs="Times New Roman"/>
                <w:color w:val="auto"/>
                <w:kern w:val="0"/>
                <w:sz w:val="24"/>
              </w:rPr>
              <w:t>质保期</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jc w:val="left"/>
              <w:rPr>
                <w:rFonts w:ascii="宋体" w:hAnsi="Times New Roman" w:eastAsia="宋体"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auto"/>
                <w:kern w:val="0"/>
                <w:sz w:val="24"/>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938" w:hRule="atLeast"/>
        </w:trPr>
        <w:tc>
          <w:tcPr>
            <w:tcW w:w="1560" w:type="dxa"/>
            <w:tcBorders>
              <w:top w:val="single" w:color="auto" w:sz="4" w:space="0"/>
              <w:left w:val="single" w:color="auto" w:sz="4" w:space="0"/>
              <w:bottom w:val="single" w:color="auto" w:sz="4" w:space="0"/>
              <w:right w:val="single" w:color="auto" w:sz="4" w:space="0"/>
            </w:tcBorders>
          </w:tcPr>
          <w:p>
            <w:pPr>
              <w:snapToGrid w:val="0"/>
              <w:spacing w:before="145" w:beforeLines="50" w:line="560" w:lineRule="exact"/>
              <w:rPr>
                <w:rFonts w:ascii="宋体" w:hAnsi="Times New Roman" w:eastAsia="宋体" w:cs="Times New Roman"/>
                <w:color w:val="auto"/>
                <w:kern w:val="0"/>
                <w:sz w:val="24"/>
              </w:rPr>
            </w:pPr>
            <w:r>
              <w:rPr>
                <w:rFonts w:hint="eastAsia" w:ascii="宋体" w:hAnsi="宋体"/>
                <w:color w:val="auto"/>
                <w:sz w:val="24"/>
              </w:rPr>
              <w:t>交货时间及地点</w:t>
            </w:r>
          </w:p>
        </w:tc>
        <w:tc>
          <w:tcPr>
            <w:tcW w:w="3402" w:type="dxa"/>
            <w:tcBorders>
              <w:top w:val="single" w:color="auto" w:sz="4" w:space="0"/>
              <w:left w:val="single" w:color="auto" w:sz="4" w:space="0"/>
              <w:bottom w:val="single" w:color="auto" w:sz="4" w:space="0"/>
              <w:right w:val="single" w:color="auto" w:sz="4" w:space="0"/>
            </w:tcBorders>
          </w:tcPr>
          <w:p>
            <w:pPr>
              <w:snapToGrid w:val="0"/>
              <w:spacing w:before="145" w:beforeLines="50" w:line="560" w:lineRule="exact"/>
              <w:rPr>
                <w:rFonts w:ascii="宋体" w:hAnsi="宋体"/>
                <w:color w:val="auto"/>
                <w:szCs w:val="21"/>
              </w:rPr>
            </w:pPr>
            <w:r>
              <w:rPr>
                <w:rFonts w:hint="eastAsia" w:ascii="宋体" w:hAnsi="宋体"/>
                <w:color w:val="auto"/>
                <w:szCs w:val="21"/>
              </w:rPr>
              <w:t>自签订合同之日起     日内交货并安装、调试结束。</w:t>
            </w:r>
          </w:p>
          <w:p>
            <w:pPr>
              <w:snapToGrid w:val="0"/>
              <w:spacing w:before="145" w:beforeLines="50" w:line="560" w:lineRule="exact"/>
              <w:rPr>
                <w:rFonts w:ascii="宋体" w:hAnsi="宋体"/>
                <w:color w:val="auto"/>
                <w:szCs w:val="21"/>
              </w:rPr>
            </w:pPr>
            <w:r>
              <w:rPr>
                <w:rFonts w:hint="eastAsia" w:ascii="宋体" w:hAnsi="宋体"/>
                <w:color w:val="auto"/>
                <w:szCs w:val="21"/>
              </w:rPr>
              <w:t>交货地点：</w:t>
            </w:r>
            <w:r>
              <w:rPr>
                <w:rFonts w:ascii="宋体" w:hAnsi="宋体"/>
                <w:color w:val="auto"/>
                <w:szCs w:val="21"/>
              </w:rPr>
              <w:t xml:space="preserve">                          </w:t>
            </w: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ind w:left="43"/>
              <w:rPr>
                <w:rFonts w:ascii="宋体" w:hAnsi="Times New Roman" w:eastAsia="宋体" w:cs="Times New Roman"/>
                <w:color w:val="auto"/>
                <w:kern w:val="0"/>
                <w:sz w:val="24"/>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ind w:left="43"/>
              <w:rPr>
                <w:rFonts w:ascii="宋体" w:hAnsi="Times New Roman" w:eastAsia="宋体"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2135" w:hRule="atLeast"/>
        </w:trPr>
        <w:tc>
          <w:tcPr>
            <w:tcW w:w="1560" w:type="dxa"/>
            <w:tcBorders>
              <w:top w:val="single" w:color="auto" w:sz="4" w:space="0"/>
              <w:left w:val="single" w:color="auto" w:sz="4" w:space="0"/>
              <w:bottom w:val="single" w:color="auto" w:sz="4" w:space="0"/>
              <w:right w:val="single" w:color="auto" w:sz="4" w:space="0"/>
            </w:tcBorders>
          </w:tcPr>
          <w:p>
            <w:pPr>
              <w:snapToGrid w:val="0"/>
              <w:spacing w:before="145" w:beforeLines="50" w:line="560" w:lineRule="exact"/>
              <w:rPr>
                <w:rFonts w:ascii="宋体" w:hAnsi="Times New Roman" w:eastAsia="宋体" w:cs="Times New Roman"/>
                <w:color w:val="auto"/>
                <w:kern w:val="0"/>
                <w:sz w:val="24"/>
              </w:rPr>
            </w:pPr>
            <w:r>
              <w:rPr>
                <w:rFonts w:hint="eastAsia" w:ascii="宋体" w:hAnsi="宋体"/>
                <w:color w:val="auto"/>
                <w:sz w:val="24"/>
              </w:rPr>
              <w:t>付款条件</w:t>
            </w:r>
          </w:p>
        </w:tc>
        <w:tc>
          <w:tcPr>
            <w:tcW w:w="3402" w:type="dxa"/>
            <w:tcBorders>
              <w:top w:val="single" w:color="auto" w:sz="4" w:space="0"/>
              <w:left w:val="single" w:color="auto" w:sz="4" w:space="0"/>
              <w:bottom w:val="single" w:color="auto" w:sz="4" w:space="0"/>
              <w:right w:val="single" w:color="auto" w:sz="4" w:space="0"/>
            </w:tcBorders>
          </w:tcPr>
          <w:p>
            <w:pPr>
              <w:pStyle w:val="26"/>
              <w:snapToGrid w:val="0"/>
              <w:spacing w:line="360" w:lineRule="exact"/>
              <w:ind w:firstLine="480" w:firstLineChars="200"/>
              <w:rPr>
                <w:rFonts w:hint="eastAsia" w:ascii="Times New Roman" w:eastAsiaTheme="minorEastAsia"/>
                <w:bCs/>
                <w:color w:val="auto"/>
                <w:sz w:val="24"/>
                <w:szCs w:val="24"/>
              </w:rPr>
            </w:pPr>
            <w:r>
              <w:rPr>
                <w:color w:val="auto"/>
                <w:sz w:val="24"/>
                <w:szCs w:val="24"/>
              </w:rPr>
              <w:t>合同履行完毕，根据验收合格的采购数量确定的总价支付至100%，同时投标人的履约保证金转为质保金，在竣工验收一年后、经查无质量问题后无息退还。</w:t>
            </w: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auto"/>
                <w:kern w:val="0"/>
                <w:sz w:val="24"/>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714"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auto"/>
                <w:kern w:val="0"/>
                <w:sz w:val="24"/>
              </w:rPr>
            </w:pPr>
            <w:r>
              <w:rPr>
                <w:rFonts w:ascii="宋体" w:hAnsi="Times New Roman" w:eastAsia="Times New Roman" w:cs="Times New Roman"/>
                <w:color w:val="auto"/>
                <w:kern w:val="0"/>
                <w:sz w:val="24"/>
              </w:rPr>
              <w:t>其他</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auto"/>
                <w:kern w:val="0"/>
                <w:sz w:val="24"/>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auto"/>
                <w:kern w:val="0"/>
                <w:sz w:val="24"/>
              </w:rPr>
            </w:pPr>
          </w:p>
        </w:tc>
        <w:tc>
          <w:tcPr>
            <w:tcW w:w="3544"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color w:val="auto"/>
                <w:kern w:val="0"/>
                <w:sz w:val="24"/>
              </w:rPr>
            </w:pPr>
          </w:p>
        </w:tc>
      </w:tr>
    </w:tbl>
    <w:p>
      <w:pPr>
        <w:widowControl/>
        <w:wordWrap w:val="0"/>
        <w:rPr>
          <w:rFonts w:ascii="宋体" w:hAnsi="Times New Roman" w:eastAsia="宋体" w:cs="Times New Roman"/>
          <w:color w:val="auto"/>
          <w:kern w:val="0"/>
          <w:sz w:val="22"/>
        </w:rPr>
      </w:pPr>
    </w:p>
    <w:p>
      <w:pPr>
        <w:widowControl/>
        <w:wordWrap w:val="0"/>
        <w:rPr>
          <w:rFonts w:ascii="宋体" w:hAnsi="Times New Roman" w:eastAsia="宋体" w:cs="Times New Roman"/>
          <w:color w:val="auto"/>
          <w:kern w:val="0"/>
          <w:sz w:val="24"/>
          <w:szCs w:val="24"/>
        </w:rPr>
      </w:pPr>
      <w:r>
        <w:rPr>
          <w:rFonts w:ascii="宋体" w:hAnsi="Times New Roman" w:eastAsia="Times New Roman" w:cs="Times New Roman"/>
          <w:color w:val="auto"/>
          <w:kern w:val="0"/>
          <w:sz w:val="24"/>
          <w:szCs w:val="24"/>
        </w:rPr>
        <w:t>法定代表人或授权代表签字：</w:t>
      </w:r>
    </w:p>
    <w:p>
      <w:pPr>
        <w:widowControl/>
        <w:wordWrap w:val="0"/>
        <w:rPr>
          <w:rFonts w:ascii="宋体" w:hAnsi="Times New Roman" w:eastAsia="宋体" w:cs="Times New Roman"/>
          <w:color w:val="auto"/>
          <w:kern w:val="0"/>
          <w:sz w:val="24"/>
          <w:szCs w:val="24"/>
        </w:rPr>
      </w:pPr>
    </w:p>
    <w:p>
      <w:pPr>
        <w:pStyle w:val="20"/>
        <w:rPr>
          <w:rFonts w:ascii="宋体"/>
          <w:color w:val="auto"/>
          <w:sz w:val="24"/>
          <w:szCs w:val="24"/>
        </w:rPr>
      </w:pPr>
    </w:p>
    <w:p>
      <w:pPr>
        <w:pStyle w:val="21"/>
        <w:rPr>
          <w:rFonts w:ascii="宋体" w:hAnsi="Times New Roman" w:eastAsia="宋体"/>
          <w:color w:val="auto"/>
          <w:sz w:val="24"/>
          <w:szCs w:val="24"/>
        </w:rPr>
      </w:pPr>
    </w:p>
    <w:p>
      <w:pPr>
        <w:pStyle w:val="21"/>
        <w:rPr>
          <w:rFonts w:ascii="宋体" w:hAnsi="Times New Roman" w:eastAsia="宋体"/>
          <w:color w:val="auto"/>
          <w:sz w:val="24"/>
          <w:szCs w:val="24"/>
        </w:rPr>
      </w:pPr>
    </w:p>
    <w:p>
      <w:pPr>
        <w:pStyle w:val="21"/>
        <w:rPr>
          <w:rFonts w:ascii="宋体" w:hAnsi="Times New Roman" w:eastAsia="宋体"/>
          <w:color w:val="auto"/>
          <w:sz w:val="24"/>
          <w:szCs w:val="24"/>
        </w:rPr>
      </w:pPr>
    </w:p>
    <w:p>
      <w:pPr>
        <w:pStyle w:val="21"/>
        <w:rPr>
          <w:rFonts w:ascii="宋体" w:hAnsi="Times New Roman" w:eastAsia="宋体"/>
          <w:color w:val="auto"/>
          <w:sz w:val="24"/>
          <w:szCs w:val="24"/>
        </w:rPr>
      </w:pPr>
    </w:p>
    <w:p>
      <w:pPr>
        <w:pStyle w:val="21"/>
        <w:rPr>
          <w:rFonts w:ascii="宋体" w:hAnsi="Times New Roman" w:eastAsia="宋体"/>
          <w:color w:val="auto"/>
          <w:sz w:val="24"/>
          <w:szCs w:val="24"/>
        </w:rPr>
      </w:pPr>
    </w:p>
    <w:p>
      <w:pPr>
        <w:pStyle w:val="21"/>
        <w:rPr>
          <w:rFonts w:ascii="宋体" w:hAnsi="Times New Roman" w:eastAsia="宋体"/>
          <w:color w:val="auto"/>
          <w:sz w:val="24"/>
          <w:szCs w:val="24"/>
        </w:rPr>
      </w:pPr>
    </w:p>
    <w:p>
      <w:pPr>
        <w:widowControl/>
        <w:wordWrap w:val="0"/>
        <w:rPr>
          <w:rFonts w:ascii="宋体" w:hAnsi="Times New Roman" w:eastAsia="宋体" w:cs="Times New Roman"/>
          <w:color w:val="auto"/>
          <w:kern w:val="0"/>
          <w:sz w:val="24"/>
          <w:szCs w:val="24"/>
        </w:rPr>
      </w:pPr>
    </w:p>
    <w:p>
      <w:pPr>
        <w:widowControl/>
        <w:wordWrap w:val="0"/>
        <w:outlineLvl w:val="0"/>
        <w:rPr>
          <w:rFonts w:ascii="宋体" w:hAnsi="Times New Roman" w:eastAsia="宋体" w:cs="Times New Roman"/>
          <w:color w:val="auto"/>
          <w:kern w:val="0"/>
          <w:sz w:val="24"/>
          <w:szCs w:val="24"/>
        </w:rPr>
      </w:pPr>
    </w:p>
    <w:p>
      <w:pPr>
        <w:widowControl/>
        <w:spacing w:line="500" w:lineRule="exact"/>
        <w:ind w:firstLine="1600" w:firstLineChars="500"/>
        <w:rPr>
          <w:rFonts w:ascii="黑体" w:eastAsia="黑体"/>
          <w:color w:val="auto"/>
          <w:sz w:val="32"/>
          <w:szCs w:val="32"/>
        </w:rPr>
      </w:pPr>
      <w:r>
        <w:rPr>
          <w:rFonts w:hint="eastAsia" w:ascii="黑体" w:eastAsia="黑体"/>
          <w:color w:val="auto"/>
          <w:sz w:val="32"/>
          <w:szCs w:val="32"/>
        </w:rPr>
        <w:t>九、盐城市政府采购事前信用承诺书</w:t>
      </w:r>
    </w:p>
    <w:p>
      <w:pPr>
        <w:widowControl/>
        <w:spacing w:line="500" w:lineRule="exact"/>
        <w:ind w:firstLine="640" w:firstLineChars="200"/>
        <w:jc w:val="left"/>
        <w:rPr>
          <w:rFonts w:ascii="方正仿宋_GBK" w:hAnsi="宋体" w:eastAsia="方正仿宋_GBK" w:cs="宋体"/>
          <w:color w:val="auto"/>
          <w:kern w:val="0"/>
          <w:sz w:val="32"/>
          <w:szCs w:val="32"/>
        </w:rPr>
      </w:pPr>
    </w:p>
    <w:p>
      <w:pPr>
        <w:widowControl/>
        <w:spacing w:line="500" w:lineRule="exact"/>
        <w:ind w:firstLine="480" w:firstLineChars="200"/>
        <w:jc w:val="left"/>
        <w:rPr>
          <w:rFonts w:ascii="宋体" w:hAnsi="宋体"/>
          <w:color w:val="auto"/>
          <w:sz w:val="24"/>
        </w:rPr>
      </w:pPr>
      <w:r>
        <w:rPr>
          <w:rFonts w:hint="eastAsia" w:ascii="宋体" w:hAnsi="宋体"/>
          <w:color w:val="auto"/>
          <w:sz w:val="24"/>
        </w:rPr>
        <w:t>为营造我市公开、公平、公正、诚实守信的政府采购交易环境，树立诚信守法的投标人形象，本人代表本单位作出以下承诺：</w:t>
      </w:r>
    </w:p>
    <w:p>
      <w:pPr>
        <w:widowControl/>
        <w:spacing w:line="500" w:lineRule="exact"/>
        <w:jc w:val="left"/>
        <w:rPr>
          <w:rFonts w:ascii="宋体" w:hAnsi="宋体"/>
          <w:color w:val="auto"/>
          <w:sz w:val="24"/>
        </w:rPr>
      </w:pPr>
      <w:r>
        <w:rPr>
          <w:rFonts w:hint="eastAsia" w:ascii="宋体" w:hAnsi="宋体"/>
          <w:color w:val="auto"/>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hAnsi="宋体"/>
          <w:color w:val="auto"/>
          <w:sz w:val="24"/>
        </w:rPr>
      </w:pPr>
      <w:r>
        <w:rPr>
          <w:rFonts w:hint="eastAsia" w:ascii="宋体" w:hAnsi="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hAnsi="宋体"/>
          <w:color w:val="auto"/>
          <w:sz w:val="24"/>
        </w:rPr>
      </w:pPr>
      <w:r>
        <w:rPr>
          <w:rFonts w:hint="eastAsia" w:ascii="宋体" w:hAnsi="宋体"/>
          <w:color w:val="auto"/>
          <w:sz w:val="24"/>
        </w:rPr>
        <w:t xml:space="preserve">   （三）严格依照国家和省、市关于政府采购的法律、法规、规章、规范性文件，参加政府采购投标活动；积极履行社会责任，促进廉政建设； </w:t>
      </w:r>
    </w:p>
    <w:p>
      <w:pPr>
        <w:widowControl/>
        <w:spacing w:line="500" w:lineRule="exact"/>
        <w:jc w:val="left"/>
        <w:rPr>
          <w:rFonts w:ascii="宋体" w:hAnsi="宋体"/>
          <w:color w:val="auto"/>
          <w:sz w:val="24"/>
        </w:rPr>
      </w:pPr>
      <w:r>
        <w:rPr>
          <w:rFonts w:hint="eastAsia" w:ascii="宋体" w:hAnsi="宋体"/>
          <w:color w:val="auto"/>
          <w:sz w:val="24"/>
        </w:rPr>
        <w:t>   （四）严格遵守即时信息公示规定，及时维护和更新维护和更新盐城市政府采购网中与本单位相关的信息；</w:t>
      </w:r>
    </w:p>
    <w:p>
      <w:pPr>
        <w:widowControl/>
        <w:spacing w:line="500" w:lineRule="exact"/>
        <w:jc w:val="left"/>
        <w:rPr>
          <w:rFonts w:ascii="宋体" w:hAnsi="宋体"/>
          <w:color w:val="auto"/>
          <w:sz w:val="24"/>
        </w:rPr>
      </w:pPr>
      <w:r>
        <w:rPr>
          <w:rFonts w:hint="eastAsia" w:ascii="宋体" w:hAnsi="宋体"/>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hAnsi="宋体"/>
          <w:color w:val="auto"/>
          <w:sz w:val="24"/>
        </w:rPr>
      </w:pPr>
      <w:r>
        <w:rPr>
          <w:rFonts w:hint="eastAsia" w:ascii="宋体" w:hAnsi="宋体"/>
          <w:color w:val="auto"/>
          <w:sz w:val="24"/>
        </w:rPr>
        <w:t>   （六）自觉接受政府、行业组织、社会公众、新闻舆论的监督；</w:t>
      </w:r>
    </w:p>
    <w:p>
      <w:pPr>
        <w:widowControl/>
        <w:spacing w:line="500" w:lineRule="exact"/>
        <w:ind w:firstLine="480" w:firstLineChars="200"/>
        <w:jc w:val="left"/>
        <w:rPr>
          <w:rFonts w:ascii="宋体" w:hAnsi="宋体"/>
          <w:color w:val="auto"/>
          <w:sz w:val="24"/>
        </w:rPr>
      </w:pPr>
      <w:r>
        <w:rPr>
          <w:rFonts w:hint="eastAsia" w:ascii="宋体" w:hAnsi="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hAnsi="宋体"/>
          <w:color w:val="auto"/>
          <w:sz w:val="24"/>
        </w:rPr>
      </w:pPr>
      <w:r>
        <w:rPr>
          <w:rFonts w:hint="eastAsia" w:ascii="宋体" w:hAnsi="宋体"/>
          <w:color w:val="auto"/>
          <w:sz w:val="24"/>
        </w:rPr>
        <w:t>   （八）本人已认真阅读了上述承诺，并向本单位员工作了宣传教育。</w:t>
      </w:r>
    </w:p>
    <w:p>
      <w:pPr>
        <w:widowControl/>
        <w:spacing w:line="500" w:lineRule="exact"/>
        <w:jc w:val="left"/>
        <w:rPr>
          <w:rFonts w:ascii="宋体" w:hAnsi="宋体"/>
          <w:color w:val="auto"/>
          <w:sz w:val="24"/>
        </w:rPr>
      </w:pPr>
    </w:p>
    <w:p>
      <w:pPr>
        <w:widowControl/>
        <w:spacing w:line="500" w:lineRule="exact"/>
        <w:jc w:val="center"/>
        <w:rPr>
          <w:rFonts w:ascii="宋体" w:hAnsi="宋体"/>
          <w:color w:val="auto"/>
          <w:sz w:val="24"/>
        </w:rPr>
      </w:pPr>
      <w:r>
        <w:rPr>
          <w:rFonts w:hint="eastAsia" w:ascii="宋体" w:hAnsi="宋体"/>
          <w:color w:val="auto"/>
          <w:sz w:val="24"/>
        </w:rPr>
        <w:t xml:space="preserve">                 法定代表人签名：</w:t>
      </w:r>
    </w:p>
    <w:p>
      <w:pPr>
        <w:widowControl/>
        <w:spacing w:line="500" w:lineRule="exact"/>
        <w:jc w:val="center"/>
        <w:rPr>
          <w:rFonts w:ascii="宋体" w:hAnsi="宋体"/>
          <w:color w:val="auto"/>
          <w:sz w:val="24"/>
        </w:rPr>
      </w:pPr>
      <w:r>
        <w:rPr>
          <w:rFonts w:hint="eastAsia" w:ascii="宋体" w:hAnsi="宋体"/>
          <w:color w:val="auto"/>
          <w:sz w:val="24"/>
        </w:rPr>
        <w:t xml:space="preserve">                   单位名称（盖章）：</w:t>
      </w:r>
    </w:p>
    <w:p>
      <w:pPr>
        <w:widowControl/>
        <w:spacing w:line="500" w:lineRule="exact"/>
        <w:jc w:val="center"/>
        <w:rPr>
          <w:rFonts w:ascii="宋体" w:hAnsi="宋体"/>
          <w:color w:val="auto"/>
          <w:sz w:val="24"/>
        </w:rPr>
      </w:pPr>
      <w:r>
        <w:rPr>
          <w:rFonts w:hint="eastAsia" w:ascii="宋体" w:hAnsi="宋体"/>
          <w:color w:val="auto"/>
          <w:sz w:val="24"/>
        </w:rPr>
        <w:t xml:space="preserve">                 年    月    日</w:t>
      </w:r>
    </w:p>
    <w:p>
      <w:pPr>
        <w:pStyle w:val="2"/>
        <w:rPr>
          <w:color w:val="auto"/>
        </w:rPr>
      </w:pPr>
    </w:p>
    <w:sectPr>
      <w:headerReference r:id="rId8" w:type="default"/>
      <w:footerReference r:id="rId9" w:type="default"/>
      <w:footerReference r:id="rId10" w:type="even"/>
      <w:pgSz w:w="11906" w:h="16838"/>
      <w:pgMar w:top="1418" w:right="1474" w:bottom="1418" w:left="1474" w:header="851" w:footer="907" w:gutter="0"/>
      <w:cols w:space="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00"/>
    <w:family w:val="auto"/>
    <w:pitch w:val="default"/>
    <w:sig w:usb0="00000000" w:usb1="00000000" w:usb2="00000000" w:usb3="00000000" w:csb0="FFFFFFFF" w:csb1="00000000"/>
  </w:font>
  <w:font w:name="隶书">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napToGrid w:val="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napToGrid w:val="0"/>
      <w:rPr>
        <w:b/>
        <w:i/>
      </w:rPr>
    </w:pPr>
    <w:r>
      <w:pict>
        <v:shape id="_x0000_s4097" o:spid="_x0000_s4097"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eY0S8zACAABTBAAADgAAAAAAAAABACAAAAAhAQAAZHJzL2Uyb0RvYy54bWxQSwUG&#10;AAAAAAYABgBZAQAAwwUAAAAA&#10;">
          <v:path/>
          <v:fill on="f" focussize="0,0"/>
          <v:stroke on="f" weight="0.5pt" joinstyle="miter"/>
          <v:imagedata o:title=""/>
          <o:lock v:ext="edit"/>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napToGrid w:val="0"/>
      <w:jc w:val="left"/>
      <w:rPr>
        <w:rStyle w:val="48"/>
        <w:rFonts w:eastAsia="宋体"/>
      </w:rPr>
    </w:pPr>
    <w:r>
      <w:fldChar w:fldCharType="begin"/>
    </w:r>
    <w:r>
      <w:instrText xml:space="preserve">PAGE  \* MERGEFORMAT</w:instrText>
    </w:r>
    <w:r>
      <w:fldChar w:fldCharType="separate"/>
    </w:r>
    <w:r>
      <w:rPr>
        <w:rStyle w:val="48"/>
        <w:rFonts w:eastAsia="宋体"/>
      </w:rPr>
      <w:t>41</w:t>
    </w:r>
    <w:r>
      <w:rPr>
        <w:rStyle w:val="48"/>
        <w:rFonts w:eastAsia="宋体"/>
      </w:rPr>
      <w:fldChar w:fldCharType="end"/>
    </w:r>
  </w:p>
  <w:p>
    <w:pPr>
      <w:pStyle w:val="31"/>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000000" w:sz="6" w:space="0"/>
      </w:pBdr>
      <w:snapToGrid w:val="0"/>
      <w:rPr>
        <w:rFonts w:hAnsi="隶书" w:eastAsia="隶书"/>
        <w:color w:val="000000"/>
        <w:spacing w:val="40"/>
        <w:sz w:val="21"/>
        <w:szCs w:val="21"/>
      </w:rPr>
    </w:pPr>
  </w:p>
  <w:p>
    <w:pPr>
      <w:pStyle w:val="33"/>
      <w:pBdr>
        <w:bottom w:val="single" w:color="000000" w:sz="6" w:space="0"/>
      </w:pBdr>
      <w:snapToGrid w:val="0"/>
      <w:rPr>
        <w:rFonts w:hAnsi="隶书" w:eastAsia="华文隶书"/>
        <w:spacing w:val="40"/>
        <w:sz w:val="21"/>
        <w:szCs w:val="21"/>
      </w:rPr>
    </w:pPr>
    <w:r>
      <w:rPr>
        <w:rFonts w:hint="eastAsia" w:eastAsia="华文隶书"/>
        <w:sz w:val="21"/>
      </w:rPr>
      <w:t>盐城幼儿师范高等专科学校竞争性谈判文件ycyz2020GC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000000" w:sz="6" w:space="0"/>
      </w:pBdr>
      <w:snapToGrid w:val="0"/>
      <w:rPr>
        <w:rFonts w:hint="eastAsia" w:hAnsi="隶书" w:eastAsia="华文隶书"/>
        <w:spacing w:val="40"/>
        <w:sz w:val="21"/>
        <w:szCs w:val="21"/>
        <w:lang w:eastAsia="zh-CN"/>
      </w:rPr>
    </w:pPr>
    <w:r>
      <w:rPr>
        <w:rFonts w:hint="eastAsia" w:eastAsia="华文隶书"/>
        <w:sz w:val="21"/>
      </w:rPr>
      <w:t>盐城幼儿师范高等专科学校竞争性谈判文件</w:t>
    </w:r>
    <w:r>
      <w:rPr>
        <w:rFonts w:hint="eastAsia" w:eastAsia="华文隶书"/>
        <w:sz w:val="21"/>
        <w:lang w:eastAsia="zh-CN"/>
      </w:rPr>
      <w:t>YCYZ2021HW-017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abstractNum w:abstractNumId="1">
    <w:nsid w:val="2F000002"/>
    <w:multiLevelType w:val="multilevel"/>
    <w:tmpl w:val="2F000002"/>
    <w:lvl w:ilvl="0"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1"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2"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3"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4"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5"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6"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7"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8"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abstractNum>
  <w:abstractNum w:abstractNumId="2">
    <w:nsid w:val="73282940"/>
    <w:multiLevelType w:val="multilevel"/>
    <w:tmpl w:val="732829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56C85"/>
    <w:rsid w:val="00077A3F"/>
    <w:rsid w:val="00081DF6"/>
    <w:rsid w:val="00083220"/>
    <w:rsid w:val="000A6E29"/>
    <w:rsid w:val="000F10DB"/>
    <w:rsid w:val="001708BF"/>
    <w:rsid w:val="00185CAE"/>
    <w:rsid w:val="00190EA6"/>
    <w:rsid w:val="001C228E"/>
    <w:rsid w:val="001F1D6C"/>
    <w:rsid w:val="00256C85"/>
    <w:rsid w:val="002F5CD7"/>
    <w:rsid w:val="00324812"/>
    <w:rsid w:val="00360B28"/>
    <w:rsid w:val="00383B78"/>
    <w:rsid w:val="003C756E"/>
    <w:rsid w:val="003F6C09"/>
    <w:rsid w:val="00430073"/>
    <w:rsid w:val="00432E44"/>
    <w:rsid w:val="0046644F"/>
    <w:rsid w:val="004A08F3"/>
    <w:rsid w:val="004D03BE"/>
    <w:rsid w:val="00557FA5"/>
    <w:rsid w:val="0056168F"/>
    <w:rsid w:val="005A4697"/>
    <w:rsid w:val="005D6A68"/>
    <w:rsid w:val="005E22AA"/>
    <w:rsid w:val="00623D26"/>
    <w:rsid w:val="00624EC9"/>
    <w:rsid w:val="006366AB"/>
    <w:rsid w:val="006B569C"/>
    <w:rsid w:val="006C4E16"/>
    <w:rsid w:val="006D4B28"/>
    <w:rsid w:val="00727CC0"/>
    <w:rsid w:val="00737CDD"/>
    <w:rsid w:val="008401CB"/>
    <w:rsid w:val="00854897"/>
    <w:rsid w:val="008947B4"/>
    <w:rsid w:val="00896510"/>
    <w:rsid w:val="008C68D6"/>
    <w:rsid w:val="008F2948"/>
    <w:rsid w:val="00950ABE"/>
    <w:rsid w:val="00976C93"/>
    <w:rsid w:val="00984DD2"/>
    <w:rsid w:val="0098626D"/>
    <w:rsid w:val="009866D9"/>
    <w:rsid w:val="009C40E0"/>
    <w:rsid w:val="009D0329"/>
    <w:rsid w:val="009D6B95"/>
    <w:rsid w:val="009F55AE"/>
    <w:rsid w:val="00A3201D"/>
    <w:rsid w:val="00A40E72"/>
    <w:rsid w:val="00A85AFB"/>
    <w:rsid w:val="00AE3FEF"/>
    <w:rsid w:val="00AF7227"/>
    <w:rsid w:val="00B17CB3"/>
    <w:rsid w:val="00B27FC7"/>
    <w:rsid w:val="00B7662E"/>
    <w:rsid w:val="00B85DEE"/>
    <w:rsid w:val="00B96AA8"/>
    <w:rsid w:val="00BC66D9"/>
    <w:rsid w:val="00BD7FC8"/>
    <w:rsid w:val="00C119CE"/>
    <w:rsid w:val="00C66C35"/>
    <w:rsid w:val="00C73F23"/>
    <w:rsid w:val="00CD1D95"/>
    <w:rsid w:val="00DA68D7"/>
    <w:rsid w:val="00E60384"/>
    <w:rsid w:val="00E715BB"/>
    <w:rsid w:val="00EA6F15"/>
    <w:rsid w:val="00EC0F40"/>
    <w:rsid w:val="00F153BF"/>
    <w:rsid w:val="00F462B3"/>
    <w:rsid w:val="00F50883"/>
    <w:rsid w:val="00FA22C2"/>
    <w:rsid w:val="00FA5D5E"/>
    <w:rsid w:val="00FA637E"/>
    <w:rsid w:val="011816B7"/>
    <w:rsid w:val="0173265A"/>
    <w:rsid w:val="0322321A"/>
    <w:rsid w:val="04A95C68"/>
    <w:rsid w:val="06506E20"/>
    <w:rsid w:val="0A5A68F4"/>
    <w:rsid w:val="0B4D44B6"/>
    <w:rsid w:val="0CC9470E"/>
    <w:rsid w:val="0DD90655"/>
    <w:rsid w:val="0DDC563C"/>
    <w:rsid w:val="17C478CD"/>
    <w:rsid w:val="1A3332DB"/>
    <w:rsid w:val="1CE47BF3"/>
    <w:rsid w:val="23A51E3E"/>
    <w:rsid w:val="2845059A"/>
    <w:rsid w:val="28887811"/>
    <w:rsid w:val="2A5A152A"/>
    <w:rsid w:val="2C1A070E"/>
    <w:rsid w:val="2FCD5BAA"/>
    <w:rsid w:val="300A1481"/>
    <w:rsid w:val="334D3E9D"/>
    <w:rsid w:val="3CA36E5C"/>
    <w:rsid w:val="3D091830"/>
    <w:rsid w:val="3D922426"/>
    <w:rsid w:val="3DC7281C"/>
    <w:rsid w:val="3F081FC4"/>
    <w:rsid w:val="3F27108C"/>
    <w:rsid w:val="438146F1"/>
    <w:rsid w:val="44423577"/>
    <w:rsid w:val="44C65FFE"/>
    <w:rsid w:val="4DA7395D"/>
    <w:rsid w:val="4F381B53"/>
    <w:rsid w:val="4FBF1D10"/>
    <w:rsid w:val="52B3462B"/>
    <w:rsid w:val="53494B60"/>
    <w:rsid w:val="5A8E2837"/>
    <w:rsid w:val="64216196"/>
    <w:rsid w:val="688B26FD"/>
    <w:rsid w:val="6A2149BE"/>
    <w:rsid w:val="6DCA2836"/>
    <w:rsid w:val="71044364"/>
    <w:rsid w:val="71670D69"/>
    <w:rsid w:val="7317680F"/>
    <w:rsid w:val="73CF6E3F"/>
    <w:rsid w:val="74A00B9F"/>
    <w:rsid w:val="75AD2B8A"/>
    <w:rsid w:val="7C90543C"/>
    <w:rsid w:val="7F4C6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name="FollowedHyperlink"/>
    <w:lsdException w:qFormat="1" w:unhideWhenUsed="0" w:uiPriority="20" w:semiHidden="0" w:name="Strong"/>
    <w:lsdException w:qFormat="1" w:unhideWhenUsed="0" w:uiPriority="18"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8"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5"/>
    <w:qFormat/>
    <w:uiPriority w:val="9"/>
    <w:pPr>
      <w:keepNext/>
      <w:widowControl/>
      <w:jc w:val="center"/>
      <w:outlineLvl w:val="0"/>
    </w:pPr>
    <w:rPr>
      <w:rFonts w:ascii="楷体_GB2312" w:hAnsi="楷体_GB2312" w:eastAsia="楷体_GB2312" w:cs="Times New Roman"/>
      <w:kern w:val="0"/>
      <w:sz w:val="28"/>
      <w:szCs w:val="28"/>
    </w:rPr>
  </w:style>
  <w:style w:type="paragraph" w:styleId="4">
    <w:name w:val="heading 2"/>
    <w:basedOn w:val="1"/>
    <w:next w:val="1"/>
    <w:link w:val="56"/>
    <w:unhideWhenUsed/>
    <w:qFormat/>
    <w:uiPriority w:val="9"/>
    <w:pPr>
      <w:keepNext/>
      <w:keepLines/>
      <w:widowControl/>
      <w:jc w:val="center"/>
      <w:outlineLvl w:val="1"/>
    </w:pPr>
    <w:rPr>
      <w:rFonts w:ascii="Arial" w:hAnsi="Arial" w:eastAsia="幼圆" w:cs="Times New Roman"/>
      <w:b/>
      <w:kern w:val="0"/>
      <w:sz w:val="44"/>
      <w:szCs w:val="44"/>
    </w:rPr>
  </w:style>
  <w:style w:type="paragraph" w:styleId="5">
    <w:name w:val="heading 3"/>
    <w:basedOn w:val="1"/>
    <w:next w:val="1"/>
    <w:link w:val="57"/>
    <w:unhideWhenUsed/>
    <w:qFormat/>
    <w:uiPriority w:val="9"/>
    <w:pPr>
      <w:keepNext/>
      <w:keepLines/>
      <w:widowControl/>
      <w:outlineLvl w:val="2"/>
    </w:pPr>
    <w:rPr>
      <w:rFonts w:ascii="Times New Roman" w:hAnsi="Times New Roman" w:eastAsia="宋体" w:cs="Times New Roman"/>
      <w:b/>
      <w:kern w:val="0"/>
      <w:sz w:val="32"/>
      <w:szCs w:val="32"/>
    </w:rPr>
  </w:style>
  <w:style w:type="paragraph" w:styleId="6">
    <w:name w:val="heading 4"/>
    <w:basedOn w:val="1"/>
    <w:next w:val="7"/>
    <w:link w:val="58"/>
    <w:semiHidden/>
    <w:unhideWhenUsed/>
    <w:qFormat/>
    <w:uiPriority w:val="9"/>
    <w:pPr>
      <w:keepNext/>
      <w:keepLines/>
      <w:widowControl/>
      <w:outlineLvl w:val="3"/>
    </w:pPr>
    <w:rPr>
      <w:rFonts w:ascii="Arial" w:hAnsi="Arial" w:eastAsia="黑体" w:cs="Times New Roman"/>
      <w:b/>
      <w:kern w:val="0"/>
      <w:sz w:val="28"/>
      <w:szCs w:val="28"/>
    </w:rPr>
  </w:style>
  <w:style w:type="paragraph" w:styleId="8">
    <w:name w:val="heading 5"/>
    <w:basedOn w:val="1"/>
    <w:next w:val="1"/>
    <w:link w:val="59"/>
    <w:semiHidden/>
    <w:unhideWhenUsed/>
    <w:qFormat/>
    <w:uiPriority w:val="9"/>
    <w:pPr>
      <w:keepNext/>
      <w:widowControl/>
      <w:autoSpaceDE w:val="0"/>
      <w:autoSpaceDN w:val="0"/>
      <w:outlineLvl w:val="4"/>
    </w:pPr>
    <w:rPr>
      <w:rFonts w:ascii="宋体" w:hAnsi="宋体" w:eastAsia="宋体" w:cs="Times New Roman"/>
      <w:color w:val="000000"/>
      <w:kern w:val="0"/>
      <w:sz w:val="28"/>
      <w:szCs w:val="28"/>
    </w:rPr>
  </w:style>
  <w:style w:type="paragraph" w:styleId="9">
    <w:name w:val="heading 6"/>
    <w:basedOn w:val="1"/>
    <w:next w:val="1"/>
    <w:link w:val="60"/>
    <w:semiHidden/>
    <w:unhideWhenUsed/>
    <w:qFormat/>
    <w:uiPriority w:val="9"/>
    <w:pPr>
      <w:keepNext/>
      <w:keepLines/>
      <w:widowControl/>
      <w:outlineLvl w:val="5"/>
    </w:pPr>
    <w:rPr>
      <w:rFonts w:ascii="Arial" w:hAnsi="Arial" w:eastAsia="黑体" w:cs="Times New Roman"/>
      <w:b/>
      <w:kern w:val="0"/>
      <w:sz w:val="24"/>
      <w:szCs w:val="24"/>
    </w:rPr>
  </w:style>
  <w:style w:type="paragraph" w:styleId="10">
    <w:name w:val="heading 7"/>
    <w:basedOn w:val="1"/>
    <w:next w:val="1"/>
    <w:link w:val="61"/>
    <w:qFormat/>
    <w:uiPriority w:val="13"/>
    <w:pPr>
      <w:keepNext/>
      <w:keepLines/>
      <w:widowControl/>
      <w:outlineLvl w:val="6"/>
    </w:pPr>
    <w:rPr>
      <w:rFonts w:ascii="Times New Roman" w:hAnsi="Times New Roman" w:eastAsia="宋体" w:cs="Times New Roman"/>
      <w:b/>
      <w:kern w:val="0"/>
      <w:sz w:val="24"/>
      <w:szCs w:val="24"/>
    </w:rPr>
  </w:style>
  <w:style w:type="paragraph" w:styleId="11">
    <w:name w:val="heading 8"/>
    <w:basedOn w:val="1"/>
    <w:next w:val="1"/>
    <w:link w:val="62"/>
    <w:qFormat/>
    <w:uiPriority w:val="14"/>
    <w:pPr>
      <w:keepNext/>
      <w:keepLines/>
      <w:widowControl/>
      <w:outlineLvl w:val="7"/>
    </w:pPr>
    <w:rPr>
      <w:rFonts w:ascii="Arial" w:hAnsi="Arial" w:eastAsia="黑体" w:cs="Times New Roman"/>
      <w:kern w:val="0"/>
      <w:sz w:val="24"/>
      <w:szCs w:val="24"/>
    </w:rPr>
  </w:style>
  <w:style w:type="paragraph" w:styleId="12">
    <w:name w:val="heading 9"/>
    <w:basedOn w:val="1"/>
    <w:next w:val="1"/>
    <w:link w:val="63"/>
    <w:qFormat/>
    <w:uiPriority w:val="15"/>
    <w:pPr>
      <w:keepNext/>
      <w:keepLines/>
      <w:widowControl/>
      <w:outlineLvl w:val="8"/>
    </w:pPr>
    <w:rPr>
      <w:rFonts w:ascii="Arial" w:hAnsi="Arial" w:eastAsia="黑体" w:cs="Times New Roman"/>
      <w:kern w:val="0"/>
      <w:sz w:val="20"/>
      <w:szCs w:val="20"/>
    </w:rPr>
  </w:style>
  <w:style w:type="character" w:default="1" w:styleId="4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7">
    <w:name w:val="Normal Indent"/>
    <w:basedOn w:val="1"/>
    <w:link w:val="94"/>
    <w:qFormat/>
    <w:uiPriority w:val="0"/>
    <w:pPr>
      <w:widowControl/>
      <w:ind w:firstLine="420"/>
    </w:pPr>
    <w:rPr>
      <w:rFonts w:ascii="Times New Roman" w:hAnsi="Times New Roman" w:eastAsia="宋体" w:cs="Times New Roman"/>
      <w:kern w:val="0"/>
      <w:sz w:val="20"/>
      <w:szCs w:val="20"/>
    </w:rPr>
  </w:style>
  <w:style w:type="paragraph" w:styleId="13">
    <w:name w:val="List 3"/>
    <w:basedOn w:val="1"/>
    <w:qFormat/>
    <w:uiPriority w:val="0"/>
    <w:pPr>
      <w:widowControl/>
      <w:ind w:left="100" w:hanging="200"/>
    </w:pPr>
    <w:rPr>
      <w:rFonts w:ascii="Times New Roman" w:hAnsi="Times New Roman" w:eastAsia="宋体" w:cs="Times New Roman"/>
      <w:kern w:val="0"/>
      <w:szCs w:val="21"/>
    </w:rPr>
  </w:style>
  <w:style w:type="paragraph" w:styleId="14">
    <w:name w:val="annotation subject"/>
    <w:next w:val="15"/>
    <w:link w:val="79"/>
    <w:semiHidden/>
    <w:qFormat/>
    <w:uiPriority w:val="0"/>
    <w:rPr>
      <w:rFonts w:ascii="Times New Roman" w:hAnsi="Times New Roman" w:eastAsia="宋体" w:cs="Times New Roman"/>
      <w:b/>
      <w:lang w:val="en-US" w:eastAsia="zh-CN" w:bidi="ar-SA"/>
    </w:rPr>
  </w:style>
  <w:style w:type="paragraph" w:styleId="15">
    <w:name w:val="annotation text"/>
    <w:basedOn w:val="1"/>
    <w:link w:val="65"/>
    <w:semiHidden/>
    <w:qFormat/>
    <w:uiPriority w:val="0"/>
    <w:pPr>
      <w:widowControl/>
    </w:pPr>
    <w:rPr>
      <w:rFonts w:ascii="Times New Roman" w:hAnsi="Times New Roman" w:eastAsia="宋体" w:cs="Times New Roman"/>
      <w:kern w:val="0"/>
      <w:sz w:val="20"/>
      <w:szCs w:val="20"/>
    </w:rPr>
  </w:style>
  <w:style w:type="paragraph" w:styleId="16">
    <w:name w:val="toc 7"/>
    <w:basedOn w:val="1"/>
    <w:next w:val="1"/>
    <w:qFormat/>
    <w:uiPriority w:val="34"/>
    <w:pPr>
      <w:widowControl/>
      <w:ind w:left="1260"/>
    </w:pPr>
    <w:rPr>
      <w:rFonts w:ascii="Times New Roman" w:hAnsi="Times New Roman" w:eastAsia="宋体" w:cs="Times New Roman"/>
      <w:kern w:val="0"/>
      <w:szCs w:val="21"/>
    </w:rPr>
  </w:style>
  <w:style w:type="paragraph" w:styleId="17">
    <w:name w:val="Body Text First Indent"/>
    <w:basedOn w:val="1"/>
    <w:link w:val="80"/>
    <w:qFormat/>
    <w:uiPriority w:val="0"/>
    <w:pPr>
      <w:widowControl/>
      <w:ind w:firstLine="200"/>
    </w:pPr>
    <w:rPr>
      <w:rFonts w:ascii="仿宋_GB2312" w:hAnsi="仿宋_GB2312" w:eastAsia="仿宋_GB2312" w:cs="Times New Roman"/>
      <w:kern w:val="0"/>
      <w:sz w:val="30"/>
      <w:szCs w:val="30"/>
    </w:rPr>
  </w:style>
  <w:style w:type="paragraph" w:styleId="18">
    <w:name w:val="Document Map"/>
    <w:basedOn w:val="1"/>
    <w:link w:val="64"/>
    <w:semiHidden/>
    <w:qFormat/>
    <w:uiPriority w:val="0"/>
    <w:pPr>
      <w:widowControl/>
      <w:shd w:val="clear" w:color="000000" w:fill="000080"/>
    </w:pPr>
    <w:rPr>
      <w:rFonts w:ascii="Times New Roman" w:hAnsi="Times New Roman" w:eastAsia="宋体" w:cs="Times New Roman"/>
      <w:kern w:val="0"/>
      <w:sz w:val="20"/>
      <w:szCs w:val="20"/>
    </w:rPr>
  </w:style>
  <w:style w:type="paragraph" w:styleId="19">
    <w:name w:val="Body Text 3"/>
    <w:basedOn w:val="1"/>
    <w:link w:val="66"/>
    <w:qFormat/>
    <w:uiPriority w:val="0"/>
    <w:pPr>
      <w:widowControl/>
    </w:pPr>
    <w:rPr>
      <w:rFonts w:ascii="仿宋_GB2312" w:hAnsi="仿宋_GB2312" w:eastAsia="仿宋_GB2312" w:cs="Times New Roman"/>
      <w:kern w:val="0"/>
      <w:sz w:val="32"/>
      <w:szCs w:val="32"/>
    </w:rPr>
  </w:style>
  <w:style w:type="paragraph" w:styleId="20">
    <w:name w:val="Body Text"/>
    <w:basedOn w:val="1"/>
    <w:next w:val="21"/>
    <w:link w:val="67"/>
    <w:qFormat/>
    <w:uiPriority w:val="0"/>
    <w:pPr>
      <w:widowControl/>
    </w:pPr>
    <w:rPr>
      <w:rFonts w:ascii="Times New Roman" w:hAnsi="Times New Roman" w:eastAsia="宋体" w:cs="Times New Roman"/>
      <w:kern w:val="0"/>
      <w:sz w:val="20"/>
      <w:szCs w:val="20"/>
    </w:rPr>
  </w:style>
  <w:style w:type="paragraph" w:styleId="21">
    <w:name w:val="Body Text 2"/>
    <w:basedOn w:val="1"/>
    <w:link w:val="77"/>
    <w:qFormat/>
    <w:uiPriority w:val="0"/>
    <w:pPr>
      <w:widowControl/>
      <w:jc w:val="center"/>
    </w:pPr>
    <w:rPr>
      <w:rFonts w:ascii="楷体_GB2312" w:hAnsi="楷体_GB2312" w:eastAsia="楷体_GB2312" w:cs="Times New Roman"/>
      <w:kern w:val="0"/>
      <w:sz w:val="28"/>
      <w:szCs w:val="28"/>
    </w:rPr>
  </w:style>
  <w:style w:type="paragraph" w:styleId="22">
    <w:name w:val="Body Text Indent"/>
    <w:basedOn w:val="1"/>
    <w:link w:val="68"/>
    <w:qFormat/>
    <w:uiPriority w:val="0"/>
    <w:pPr>
      <w:widowControl/>
      <w:ind w:firstLine="645"/>
    </w:pPr>
    <w:rPr>
      <w:rFonts w:ascii="楷体_GB2312" w:hAnsi="楷体_GB2312" w:eastAsia="楷体_GB2312" w:cs="Times New Roman"/>
      <w:kern w:val="0"/>
      <w:sz w:val="32"/>
      <w:szCs w:val="32"/>
    </w:rPr>
  </w:style>
  <w:style w:type="paragraph" w:styleId="23">
    <w:name w:val="List 2"/>
    <w:basedOn w:val="1"/>
    <w:qFormat/>
    <w:uiPriority w:val="0"/>
    <w:pPr>
      <w:widowControl/>
      <w:ind w:left="100" w:hanging="200"/>
    </w:pPr>
    <w:rPr>
      <w:rFonts w:ascii="Times New Roman" w:hAnsi="Times New Roman" w:eastAsia="宋体" w:cs="Times New Roman"/>
      <w:kern w:val="0"/>
      <w:szCs w:val="21"/>
    </w:rPr>
  </w:style>
  <w:style w:type="paragraph" w:styleId="24">
    <w:name w:val="toc 5"/>
    <w:basedOn w:val="1"/>
    <w:next w:val="1"/>
    <w:qFormat/>
    <w:uiPriority w:val="32"/>
    <w:pPr>
      <w:widowControl/>
      <w:ind w:left="840"/>
    </w:pPr>
    <w:rPr>
      <w:rFonts w:ascii="Times New Roman" w:hAnsi="Times New Roman" w:eastAsia="宋体" w:cs="Times New Roman"/>
      <w:kern w:val="0"/>
      <w:szCs w:val="21"/>
    </w:rPr>
  </w:style>
  <w:style w:type="paragraph" w:styleId="25">
    <w:name w:val="toc 3"/>
    <w:basedOn w:val="1"/>
    <w:next w:val="1"/>
    <w:qFormat/>
    <w:uiPriority w:val="30"/>
    <w:pPr>
      <w:widowControl/>
      <w:ind w:left="420"/>
    </w:pPr>
    <w:rPr>
      <w:rFonts w:ascii="Times New Roman" w:hAnsi="Times New Roman" w:eastAsia="宋体" w:cs="Times New Roman"/>
      <w:i/>
      <w:kern w:val="0"/>
      <w:sz w:val="20"/>
      <w:szCs w:val="20"/>
    </w:rPr>
  </w:style>
  <w:style w:type="paragraph" w:styleId="26">
    <w:name w:val="Plain Text"/>
    <w:basedOn w:val="1"/>
    <w:link w:val="69"/>
    <w:qFormat/>
    <w:uiPriority w:val="0"/>
    <w:pPr>
      <w:widowControl/>
    </w:pPr>
    <w:rPr>
      <w:rFonts w:ascii="宋体" w:hAnsi="宋体" w:eastAsia="Courier New" w:cs="Times New Roman"/>
      <w:kern w:val="0"/>
      <w:sz w:val="20"/>
      <w:szCs w:val="20"/>
    </w:rPr>
  </w:style>
  <w:style w:type="paragraph" w:styleId="27">
    <w:name w:val="toc 8"/>
    <w:basedOn w:val="1"/>
    <w:next w:val="1"/>
    <w:qFormat/>
    <w:uiPriority w:val="35"/>
    <w:pPr>
      <w:widowControl/>
      <w:ind w:left="1470"/>
    </w:pPr>
    <w:rPr>
      <w:rFonts w:ascii="Times New Roman" w:hAnsi="Times New Roman" w:eastAsia="宋体" w:cs="Times New Roman"/>
      <w:kern w:val="0"/>
      <w:szCs w:val="21"/>
    </w:rPr>
  </w:style>
  <w:style w:type="paragraph" w:styleId="28">
    <w:name w:val="Date"/>
    <w:basedOn w:val="1"/>
    <w:next w:val="1"/>
    <w:link w:val="70"/>
    <w:qFormat/>
    <w:uiPriority w:val="0"/>
    <w:pPr>
      <w:widowControl/>
    </w:pPr>
    <w:rPr>
      <w:rFonts w:ascii="Times New Roman" w:hAnsi="Times New Roman" w:eastAsia="宋体" w:cs="Times New Roman"/>
      <w:kern w:val="0"/>
      <w:sz w:val="24"/>
      <w:szCs w:val="24"/>
    </w:rPr>
  </w:style>
  <w:style w:type="paragraph" w:styleId="29">
    <w:name w:val="Body Text Indent 2"/>
    <w:basedOn w:val="1"/>
    <w:link w:val="71"/>
    <w:qFormat/>
    <w:uiPriority w:val="0"/>
    <w:pPr>
      <w:widowControl/>
      <w:ind w:left="630" w:firstLine="645"/>
    </w:pPr>
    <w:rPr>
      <w:rFonts w:ascii="Arial" w:hAnsi="Arial" w:eastAsia="仿宋_GB2312" w:cs="Times New Roman"/>
      <w:kern w:val="0"/>
      <w:sz w:val="32"/>
      <w:szCs w:val="32"/>
    </w:rPr>
  </w:style>
  <w:style w:type="paragraph" w:styleId="30">
    <w:name w:val="Balloon Text"/>
    <w:basedOn w:val="1"/>
    <w:link w:val="72"/>
    <w:semiHidden/>
    <w:qFormat/>
    <w:uiPriority w:val="0"/>
    <w:pPr>
      <w:widowControl/>
    </w:pPr>
    <w:rPr>
      <w:rFonts w:ascii="Times New Roman" w:hAnsi="Times New Roman" w:eastAsia="宋体" w:cs="Times New Roman"/>
      <w:kern w:val="0"/>
      <w:sz w:val="18"/>
      <w:szCs w:val="18"/>
    </w:rPr>
  </w:style>
  <w:style w:type="paragraph" w:styleId="31">
    <w:name w:val="footer"/>
    <w:basedOn w:val="1"/>
    <w:link w:val="73"/>
    <w:qFormat/>
    <w:uiPriority w:val="99"/>
    <w:pPr>
      <w:widowControl/>
      <w:tabs>
        <w:tab w:val="center" w:pos="4153"/>
        <w:tab w:val="right" w:pos="8306"/>
      </w:tabs>
    </w:pPr>
    <w:rPr>
      <w:rFonts w:ascii="Times New Roman" w:hAnsi="Times New Roman" w:eastAsia="宋体" w:cs="Times New Roman"/>
      <w:kern w:val="0"/>
      <w:sz w:val="18"/>
      <w:szCs w:val="18"/>
    </w:rPr>
  </w:style>
  <w:style w:type="paragraph" w:styleId="32">
    <w:name w:val="Body Text First Indent 2"/>
    <w:basedOn w:val="22"/>
    <w:link w:val="81"/>
    <w:qFormat/>
    <w:uiPriority w:val="0"/>
    <w:pPr>
      <w:ind w:firstLine="420"/>
    </w:pPr>
    <w:rPr>
      <w:rFonts w:ascii="宋体" w:hAnsi="宋体" w:eastAsia="宋体"/>
      <w:sz w:val="20"/>
      <w:szCs w:val="20"/>
    </w:rPr>
  </w:style>
  <w:style w:type="paragraph" w:styleId="33">
    <w:name w:val="header"/>
    <w:basedOn w:val="1"/>
    <w:link w:val="74"/>
    <w:qFormat/>
    <w:uiPriority w:val="0"/>
    <w:pPr>
      <w:widowControl/>
      <w:tabs>
        <w:tab w:val="center" w:pos="4153"/>
        <w:tab w:val="right" w:pos="8306"/>
      </w:tabs>
      <w:jc w:val="center"/>
    </w:pPr>
    <w:rPr>
      <w:rFonts w:ascii="Times New Roman" w:hAnsi="Times New Roman" w:eastAsia="宋体" w:cs="Times New Roman"/>
      <w:kern w:val="0"/>
      <w:sz w:val="18"/>
      <w:szCs w:val="18"/>
    </w:rPr>
  </w:style>
  <w:style w:type="paragraph" w:styleId="34">
    <w:name w:val="toc 1"/>
    <w:basedOn w:val="1"/>
    <w:next w:val="1"/>
    <w:qFormat/>
    <w:uiPriority w:val="28"/>
    <w:pPr>
      <w:widowControl/>
      <w:tabs>
        <w:tab w:val="right" w:leader="dot" w:pos="8720"/>
      </w:tabs>
    </w:pPr>
    <w:rPr>
      <w:rFonts w:ascii="宋体" w:hAnsi="宋体" w:eastAsia="宋体" w:cs="Times New Roman"/>
      <w:caps/>
      <w:kern w:val="0"/>
      <w:sz w:val="24"/>
      <w:szCs w:val="24"/>
    </w:rPr>
  </w:style>
  <w:style w:type="paragraph" w:styleId="35">
    <w:name w:val="toc 4"/>
    <w:basedOn w:val="1"/>
    <w:next w:val="1"/>
    <w:qFormat/>
    <w:uiPriority w:val="31"/>
    <w:pPr>
      <w:widowControl/>
      <w:ind w:left="630"/>
    </w:pPr>
    <w:rPr>
      <w:rFonts w:ascii="Times New Roman" w:hAnsi="Times New Roman" w:eastAsia="宋体" w:cs="Times New Roman"/>
      <w:kern w:val="0"/>
      <w:szCs w:val="21"/>
    </w:rPr>
  </w:style>
  <w:style w:type="paragraph" w:styleId="36">
    <w:name w:val="Subtitle"/>
    <w:basedOn w:val="1"/>
    <w:link w:val="75"/>
    <w:qFormat/>
    <w:uiPriority w:val="11"/>
    <w:pPr>
      <w:widowControl/>
      <w:jc w:val="center"/>
    </w:pPr>
    <w:rPr>
      <w:rFonts w:ascii="Calibri" w:hAnsi="Calibri" w:eastAsia="Calibri" w:cs="Times New Roman"/>
      <w:kern w:val="0"/>
      <w:sz w:val="24"/>
      <w:szCs w:val="24"/>
    </w:rPr>
  </w:style>
  <w:style w:type="paragraph" w:styleId="37">
    <w:name w:val="List"/>
    <w:basedOn w:val="1"/>
    <w:qFormat/>
    <w:uiPriority w:val="0"/>
    <w:pPr>
      <w:widowControl/>
      <w:ind w:left="200" w:hanging="200"/>
    </w:pPr>
    <w:rPr>
      <w:rFonts w:ascii="Times New Roman" w:hAnsi="Times New Roman" w:eastAsia="宋体" w:cs="Times New Roman"/>
      <w:kern w:val="0"/>
      <w:szCs w:val="21"/>
    </w:rPr>
  </w:style>
  <w:style w:type="paragraph" w:styleId="38">
    <w:name w:val="toc 6"/>
    <w:basedOn w:val="1"/>
    <w:next w:val="1"/>
    <w:qFormat/>
    <w:uiPriority w:val="33"/>
    <w:pPr>
      <w:widowControl/>
      <w:ind w:left="1050"/>
    </w:pPr>
    <w:rPr>
      <w:rFonts w:ascii="Times New Roman" w:hAnsi="Times New Roman" w:eastAsia="宋体" w:cs="Times New Roman"/>
      <w:kern w:val="0"/>
      <w:szCs w:val="21"/>
    </w:rPr>
  </w:style>
  <w:style w:type="paragraph" w:styleId="39">
    <w:name w:val="Body Text Indent 3"/>
    <w:basedOn w:val="1"/>
    <w:link w:val="76"/>
    <w:qFormat/>
    <w:uiPriority w:val="0"/>
    <w:pPr>
      <w:widowControl/>
      <w:ind w:left="645" w:firstLine="645"/>
    </w:pPr>
    <w:rPr>
      <w:rFonts w:ascii="Arial" w:hAnsi="Arial" w:eastAsia="仿宋_GB2312" w:cs="Times New Roman"/>
      <w:color w:val="FFFF00"/>
      <w:kern w:val="0"/>
      <w:sz w:val="32"/>
      <w:szCs w:val="32"/>
    </w:rPr>
  </w:style>
  <w:style w:type="paragraph" w:styleId="40">
    <w:name w:val="table of figures"/>
    <w:basedOn w:val="1"/>
    <w:next w:val="1"/>
    <w:semiHidden/>
    <w:qFormat/>
    <w:uiPriority w:val="0"/>
    <w:pPr>
      <w:widowControl/>
      <w:ind w:left="840" w:hanging="420"/>
    </w:pPr>
    <w:rPr>
      <w:rFonts w:ascii="Times New Roman" w:hAnsi="Times New Roman" w:eastAsia="宋体" w:cs="Times New Roman"/>
      <w:kern w:val="0"/>
      <w:szCs w:val="21"/>
    </w:rPr>
  </w:style>
  <w:style w:type="paragraph" w:styleId="41">
    <w:name w:val="toc 2"/>
    <w:basedOn w:val="1"/>
    <w:next w:val="1"/>
    <w:qFormat/>
    <w:uiPriority w:val="29"/>
    <w:pPr>
      <w:widowControl/>
      <w:ind w:left="210"/>
    </w:pPr>
    <w:rPr>
      <w:rFonts w:ascii="Times New Roman" w:hAnsi="Times New Roman" w:eastAsia="宋体" w:cs="Times New Roman"/>
      <w:smallCaps/>
      <w:kern w:val="0"/>
      <w:sz w:val="20"/>
      <w:szCs w:val="20"/>
    </w:rPr>
  </w:style>
  <w:style w:type="paragraph" w:styleId="42">
    <w:name w:val="toc 9"/>
    <w:basedOn w:val="1"/>
    <w:next w:val="1"/>
    <w:qFormat/>
    <w:uiPriority w:val="36"/>
    <w:pPr>
      <w:widowControl/>
      <w:ind w:left="1680"/>
    </w:pPr>
    <w:rPr>
      <w:rFonts w:ascii="Times New Roman" w:hAnsi="Times New Roman" w:eastAsia="宋体" w:cs="Times New Roman"/>
      <w:kern w:val="0"/>
      <w:szCs w:val="21"/>
    </w:rPr>
  </w:style>
  <w:style w:type="paragraph" w:styleId="43">
    <w:name w:val="Normal (Web)"/>
    <w:basedOn w:val="1"/>
    <w:qFormat/>
    <w:uiPriority w:val="0"/>
    <w:pPr>
      <w:widowControl/>
    </w:pPr>
    <w:rPr>
      <w:rFonts w:ascii="宋体" w:hAnsi="宋体" w:eastAsia="宋体" w:cs="Times New Roman"/>
      <w:kern w:val="0"/>
      <w:sz w:val="24"/>
      <w:szCs w:val="24"/>
    </w:rPr>
  </w:style>
  <w:style w:type="paragraph" w:styleId="44">
    <w:name w:val="index 1"/>
    <w:basedOn w:val="1"/>
    <w:next w:val="1"/>
    <w:semiHidden/>
    <w:qFormat/>
    <w:uiPriority w:val="0"/>
    <w:pPr>
      <w:widowControl/>
    </w:pPr>
    <w:rPr>
      <w:rFonts w:ascii="Times New Roman" w:hAnsi="Times New Roman" w:eastAsia="宋体" w:cs="Times New Roman"/>
      <w:b/>
      <w:kern w:val="0"/>
      <w:sz w:val="20"/>
      <w:szCs w:val="20"/>
    </w:rPr>
  </w:style>
  <w:style w:type="paragraph" w:styleId="45">
    <w:name w:val="Title"/>
    <w:basedOn w:val="1"/>
    <w:link w:val="78"/>
    <w:qFormat/>
    <w:uiPriority w:val="10"/>
    <w:pPr>
      <w:widowControl/>
      <w:jc w:val="center"/>
    </w:pPr>
    <w:rPr>
      <w:rFonts w:ascii="Calibri" w:hAnsi="Calibri" w:eastAsia="Calibri" w:cs="Times New Roman"/>
      <w:b/>
      <w:kern w:val="0"/>
      <w:sz w:val="32"/>
      <w:szCs w:val="32"/>
    </w:rPr>
  </w:style>
  <w:style w:type="character" w:styleId="47">
    <w:name w:val="Strong"/>
    <w:basedOn w:val="46"/>
    <w:qFormat/>
    <w:uiPriority w:val="20"/>
    <w:rPr>
      <w:rFonts w:ascii="宋体" w:hAnsi="宋体" w:eastAsia="Times New Roman"/>
      <w:b/>
      <w:w w:val="100"/>
      <w:sz w:val="20"/>
      <w:szCs w:val="20"/>
      <w:shd w:val="clear" w:color="auto" w:fill="auto"/>
    </w:rPr>
  </w:style>
  <w:style w:type="character" w:styleId="48">
    <w:name w:val="page number"/>
    <w:basedOn w:val="46"/>
    <w:qFormat/>
    <w:uiPriority w:val="0"/>
    <w:rPr>
      <w:rFonts w:ascii="宋体" w:hAnsi="宋体" w:eastAsia="Times New Roman"/>
      <w:w w:val="100"/>
      <w:sz w:val="20"/>
      <w:szCs w:val="20"/>
      <w:shd w:val="clear" w:color="auto" w:fill="auto"/>
    </w:rPr>
  </w:style>
  <w:style w:type="character" w:styleId="49">
    <w:name w:val="FollowedHyperlink"/>
    <w:basedOn w:val="46"/>
    <w:semiHidden/>
    <w:qFormat/>
    <w:uiPriority w:val="0"/>
    <w:rPr>
      <w:rFonts w:ascii="宋体" w:hAnsi="宋体" w:eastAsia="Times New Roman"/>
      <w:color w:val="800080"/>
      <w:w w:val="100"/>
      <w:sz w:val="20"/>
      <w:szCs w:val="20"/>
      <w:u w:val="single"/>
      <w:shd w:val="clear" w:color="auto" w:fill="auto"/>
    </w:rPr>
  </w:style>
  <w:style w:type="character" w:styleId="50">
    <w:name w:val="Emphasis"/>
    <w:basedOn w:val="46"/>
    <w:qFormat/>
    <w:uiPriority w:val="18"/>
    <w:rPr>
      <w:rFonts w:ascii="宋体" w:hAnsi="宋体" w:eastAsia="Times New Roman"/>
      <w:i/>
      <w:w w:val="100"/>
      <w:sz w:val="21"/>
      <w:szCs w:val="21"/>
      <w:shd w:val="clear" w:color="000000" w:fill="auto"/>
    </w:rPr>
  </w:style>
  <w:style w:type="character" w:styleId="51">
    <w:name w:val="Hyperlink"/>
    <w:basedOn w:val="46"/>
    <w:qFormat/>
    <w:uiPriority w:val="0"/>
    <w:rPr>
      <w:rFonts w:ascii="宋体" w:hAnsi="宋体" w:eastAsia="Times New Roman"/>
      <w:color w:val="0000FF"/>
      <w:w w:val="100"/>
      <w:sz w:val="20"/>
      <w:szCs w:val="20"/>
      <w:u w:val="single"/>
      <w:shd w:val="clear" w:color="auto" w:fill="auto"/>
    </w:rPr>
  </w:style>
  <w:style w:type="character" w:styleId="52">
    <w:name w:val="annotation reference"/>
    <w:basedOn w:val="46"/>
    <w:semiHidden/>
    <w:qFormat/>
    <w:uiPriority w:val="0"/>
    <w:rPr>
      <w:rFonts w:ascii="宋体" w:hAnsi="宋体" w:eastAsia="Times New Roman"/>
      <w:w w:val="100"/>
      <w:sz w:val="21"/>
      <w:szCs w:val="21"/>
      <w:shd w:val="clear" w:color="auto" w:fill="auto"/>
    </w:rPr>
  </w:style>
  <w:style w:type="table" w:styleId="54">
    <w:name w:val="Table Grid"/>
    <w:qFormat/>
    <w:uiPriority w:val="38"/>
    <w:pPr>
      <w:jc w:val="both"/>
    </w:pPr>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
    <w:name w:val="标题 1 Char"/>
    <w:basedOn w:val="46"/>
    <w:link w:val="3"/>
    <w:qFormat/>
    <w:uiPriority w:val="9"/>
    <w:rPr>
      <w:rFonts w:ascii="楷体_GB2312" w:hAnsi="楷体_GB2312" w:eastAsia="楷体_GB2312" w:cs="Times New Roman"/>
      <w:kern w:val="0"/>
      <w:sz w:val="28"/>
      <w:szCs w:val="28"/>
    </w:rPr>
  </w:style>
  <w:style w:type="character" w:customStyle="1" w:styleId="56">
    <w:name w:val="标题 2 Char"/>
    <w:basedOn w:val="46"/>
    <w:link w:val="4"/>
    <w:qFormat/>
    <w:uiPriority w:val="9"/>
    <w:rPr>
      <w:rFonts w:ascii="Arial" w:hAnsi="Arial" w:eastAsia="幼圆" w:cs="Times New Roman"/>
      <w:b/>
      <w:kern w:val="0"/>
      <w:sz w:val="44"/>
      <w:szCs w:val="44"/>
    </w:rPr>
  </w:style>
  <w:style w:type="character" w:customStyle="1" w:styleId="57">
    <w:name w:val="标题 3 Char"/>
    <w:basedOn w:val="46"/>
    <w:link w:val="5"/>
    <w:qFormat/>
    <w:uiPriority w:val="9"/>
    <w:rPr>
      <w:rFonts w:ascii="Times New Roman" w:hAnsi="Times New Roman" w:eastAsia="宋体" w:cs="Times New Roman"/>
      <w:b/>
      <w:kern w:val="0"/>
      <w:sz w:val="32"/>
      <w:szCs w:val="32"/>
    </w:rPr>
  </w:style>
  <w:style w:type="character" w:customStyle="1" w:styleId="58">
    <w:name w:val="标题 4 Char"/>
    <w:basedOn w:val="46"/>
    <w:link w:val="6"/>
    <w:semiHidden/>
    <w:qFormat/>
    <w:uiPriority w:val="9"/>
    <w:rPr>
      <w:rFonts w:ascii="Arial" w:hAnsi="Arial" w:eastAsia="黑体" w:cs="Times New Roman"/>
      <w:b/>
      <w:kern w:val="0"/>
      <w:sz w:val="28"/>
      <w:szCs w:val="28"/>
    </w:rPr>
  </w:style>
  <w:style w:type="character" w:customStyle="1" w:styleId="59">
    <w:name w:val="标题 5 Char"/>
    <w:basedOn w:val="46"/>
    <w:link w:val="8"/>
    <w:semiHidden/>
    <w:qFormat/>
    <w:uiPriority w:val="9"/>
    <w:rPr>
      <w:rFonts w:ascii="宋体" w:hAnsi="宋体" w:eastAsia="宋体" w:cs="Times New Roman"/>
      <w:color w:val="000000"/>
      <w:kern w:val="0"/>
      <w:sz w:val="28"/>
      <w:szCs w:val="28"/>
    </w:rPr>
  </w:style>
  <w:style w:type="character" w:customStyle="1" w:styleId="60">
    <w:name w:val="标题 6 Char"/>
    <w:basedOn w:val="46"/>
    <w:link w:val="9"/>
    <w:semiHidden/>
    <w:qFormat/>
    <w:uiPriority w:val="9"/>
    <w:rPr>
      <w:rFonts w:ascii="Arial" w:hAnsi="Arial" w:eastAsia="黑体" w:cs="Times New Roman"/>
      <w:b/>
      <w:kern w:val="0"/>
      <w:sz w:val="24"/>
      <w:szCs w:val="24"/>
    </w:rPr>
  </w:style>
  <w:style w:type="character" w:customStyle="1" w:styleId="61">
    <w:name w:val="标题 7 Char"/>
    <w:basedOn w:val="46"/>
    <w:link w:val="10"/>
    <w:qFormat/>
    <w:uiPriority w:val="13"/>
    <w:rPr>
      <w:rFonts w:ascii="Times New Roman" w:hAnsi="Times New Roman" w:eastAsia="宋体" w:cs="Times New Roman"/>
      <w:b/>
      <w:kern w:val="0"/>
      <w:sz w:val="24"/>
      <w:szCs w:val="24"/>
    </w:rPr>
  </w:style>
  <w:style w:type="character" w:customStyle="1" w:styleId="62">
    <w:name w:val="标题 8 Char"/>
    <w:basedOn w:val="46"/>
    <w:link w:val="11"/>
    <w:qFormat/>
    <w:uiPriority w:val="14"/>
    <w:rPr>
      <w:rFonts w:ascii="Arial" w:hAnsi="Arial" w:eastAsia="黑体" w:cs="Times New Roman"/>
      <w:kern w:val="0"/>
      <w:sz w:val="24"/>
      <w:szCs w:val="24"/>
    </w:rPr>
  </w:style>
  <w:style w:type="character" w:customStyle="1" w:styleId="63">
    <w:name w:val="标题 9 Char"/>
    <w:basedOn w:val="46"/>
    <w:link w:val="12"/>
    <w:qFormat/>
    <w:uiPriority w:val="15"/>
    <w:rPr>
      <w:rFonts w:ascii="Arial" w:hAnsi="Arial" w:eastAsia="黑体" w:cs="Times New Roman"/>
      <w:kern w:val="0"/>
      <w:sz w:val="20"/>
      <w:szCs w:val="20"/>
    </w:rPr>
  </w:style>
  <w:style w:type="character" w:customStyle="1" w:styleId="64">
    <w:name w:val="文档结构图 Char"/>
    <w:basedOn w:val="46"/>
    <w:link w:val="18"/>
    <w:semiHidden/>
    <w:qFormat/>
    <w:uiPriority w:val="0"/>
    <w:rPr>
      <w:rFonts w:ascii="Times New Roman" w:hAnsi="Times New Roman" w:eastAsia="宋体" w:cs="Times New Roman"/>
      <w:kern w:val="0"/>
      <w:sz w:val="20"/>
      <w:szCs w:val="20"/>
      <w:shd w:val="clear" w:color="000000" w:fill="000080"/>
    </w:rPr>
  </w:style>
  <w:style w:type="character" w:customStyle="1" w:styleId="65">
    <w:name w:val="批注文字 Char"/>
    <w:basedOn w:val="46"/>
    <w:link w:val="15"/>
    <w:semiHidden/>
    <w:qFormat/>
    <w:uiPriority w:val="0"/>
    <w:rPr>
      <w:rFonts w:ascii="Times New Roman" w:hAnsi="Times New Roman" w:eastAsia="宋体" w:cs="Times New Roman"/>
      <w:kern w:val="0"/>
      <w:sz w:val="20"/>
      <w:szCs w:val="20"/>
    </w:rPr>
  </w:style>
  <w:style w:type="character" w:customStyle="1" w:styleId="66">
    <w:name w:val="正文文本 3 Char"/>
    <w:basedOn w:val="46"/>
    <w:link w:val="19"/>
    <w:qFormat/>
    <w:uiPriority w:val="0"/>
    <w:rPr>
      <w:rFonts w:ascii="仿宋_GB2312" w:hAnsi="仿宋_GB2312" w:eastAsia="仿宋_GB2312" w:cs="Times New Roman"/>
      <w:kern w:val="0"/>
      <w:sz w:val="32"/>
      <w:szCs w:val="32"/>
    </w:rPr>
  </w:style>
  <w:style w:type="character" w:customStyle="1" w:styleId="67">
    <w:name w:val="正文文本 Char"/>
    <w:basedOn w:val="46"/>
    <w:link w:val="20"/>
    <w:qFormat/>
    <w:uiPriority w:val="0"/>
    <w:rPr>
      <w:rFonts w:ascii="Times New Roman" w:hAnsi="Times New Roman" w:eastAsia="宋体" w:cs="Times New Roman"/>
      <w:kern w:val="0"/>
      <w:sz w:val="20"/>
      <w:szCs w:val="20"/>
    </w:rPr>
  </w:style>
  <w:style w:type="character" w:customStyle="1" w:styleId="68">
    <w:name w:val="正文文本缩进 Char"/>
    <w:basedOn w:val="46"/>
    <w:link w:val="22"/>
    <w:qFormat/>
    <w:uiPriority w:val="0"/>
    <w:rPr>
      <w:rFonts w:ascii="楷体_GB2312" w:hAnsi="楷体_GB2312" w:eastAsia="楷体_GB2312" w:cs="Times New Roman"/>
      <w:kern w:val="0"/>
      <w:sz w:val="32"/>
      <w:szCs w:val="32"/>
    </w:rPr>
  </w:style>
  <w:style w:type="character" w:customStyle="1" w:styleId="69">
    <w:name w:val="纯文本 Char"/>
    <w:basedOn w:val="46"/>
    <w:link w:val="26"/>
    <w:qFormat/>
    <w:uiPriority w:val="0"/>
    <w:rPr>
      <w:rFonts w:ascii="宋体" w:hAnsi="宋体" w:eastAsia="Courier New" w:cs="Times New Roman"/>
      <w:kern w:val="0"/>
      <w:sz w:val="20"/>
      <w:szCs w:val="20"/>
    </w:rPr>
  </w:style>
  <w:style w:type="character" w:customStyle="1" w:styleId="70">
    <w:name w:val="日期 Char"/>
    <w:basedOn w:val="46"/>
    <w:link w:val="28"/>
    <w:qFormat/>
    <w:uiPriority w:val="0"/>
    <w:rPr>
      <w:rFonts w:ascii="Times New Roman" w:hAnsi="Times New Roman" w:eastAsia="宋体" w:cs="Times New Roman"/>
      <w:kern w:val="0"/>
      <w:sz w:val="24"/>
      <w:szCs w:val="24"/>
    </w:rPr>
  </w:style>
  <w:style w:type="character" w:customStyle="1" w:styleId="71">
    <w:name w:val="正文文本缩进 2 Char"/>
    <w:basedOn w:val="46"/>
    <w:link w:val="29"/>
    <w:qFormat/>
    <w:uiPriority w:val="0"/>
    <w:rPr>
      <w:rFonts w:ascii="Arial" w:hAnsi="Arial" w:eastAsia="仿宋_GB2312" w:cs="Times New Roman"/>
      <w:kern w:val="0"/>
      <w:sz w:val="32"/>
      <w:szCs w:val="32"/>
    </w:rPr>
  </w:style>
  <w:style w:type="character" w:customStyle="1" w:styleId="72">
    <w:name w:val="批注框文本 Char"/>
    <w:basedOn w:val="46"/>
    <w:link w:val="30"/>
    <w:semiHidden/>
    <w:qFormat/>
    <w:uiPriority w:val="0"/>
    <w:rPr>
      <w:rFonts w:ascii="Times New Roman" w:hAnsi="Times New Roman" w:eastAsia="宋体" w:cs="Times New Roman"/>
      <w:kern w:val="0"/>
      <w:sz w:val="18"/>
      <w:szCs w:val="18"/>
    </w:rPr>
  </w:style>
  <w:style w:type="character" w:customStyle="1" w:styleId="73">
    <w:name w:val="页脚 Char"/>
    <w:basedOn w:val="46"/>
    <w:link w:val="31"/>
    <w:qFormat/>
    <w:uiPriority w:val="99"/>
    <w:rPr>
      <w:rFonts w:ascii="Times New Roman" w:hAnsi="Times New Roman" w:eastAsia="宋体" w:cs="Times New Roman"/>
      <w:kern w:val="0"/>
      <w:sz w:val="18"/>
      <w:szCs w:val="18"/>
    </w:rPr>
  </w:style>
  <w:style w:type="character" w:customStyle="1" w:styleId="74">
    <w:name w:val="页眉 Char"/>
    <w:basedOn w:val="46"/>
    <w:link w:val="33"/>
    <w:qFormat/>
    <w:uiPriority w:val="0"/>
    <w:rPr>
      <w:rFonts w:ascii="Times New Roman" w:hAnsi="Times New Roman" w:eastAsia="宋体" w:cs="Times New Roman"/>
      <w:kern w:val="0"/>
      <w:sz w:val="18"/>
      <w:szCs w:val="18"/>
    </w:rPr>
  </w:style>
  <w:style w:type="character" w:customStyle="1" w:styleId="75">
    <w:name w:val="副标题 Char"/>
    <w:basedOn w:val="46"/>
    <w:link w:val="36"/>
    <w:qFormat/>
    <w:uiPriority w:val="11"/>
    <w:rPr>
      <w:rFonts w:ascii="Calibri" w:hAnsi="Calibri" w:eastAsia="Calibri" w:cs="Times New Roman"/>
      <w:kern w:val="0"/>
      <w:sz w:val="24"/>
      <w:szCs w:val="24"/>
    </w:rPr>
  </w:style>
  <w:style w:type="character" w:customStyle="1" w:styleId="76">
    <w:name w:val="正文文本缩进 3 Char"/>
    <w:basedOn w:val="46"/>
    <w:link w:val="39"/>
    <w:qFormat/>
    <w:uiPriority w:val="0"/>
    <w:rPr>
      <w:rFonts w:ascii="Arial" w:hAnsi="Arial" w:eastAsia="仿宋_GB2312" w:cs="Times New Roman"/>
      <w:color w:val="FFFF00"/>
      <w:kern w:val="0"/>
      <w:sz w:val="32"/>
      <w:szCs w:val="32"/>
    </w:rPr>
  </w:style>
  <w:style w:type="character" w:customStyle="1" w:styleId="77">
    <w:name w:val="正文文本 2 Char"/>
    <w:basedOn w:val="46"/>
    <w:link w:val="21"/>
    <w:qFormat/>
    <w:uiPriority w:val="0"/>
    <w:rPr>
      <w:rFonts w:ascii="楷体_GB2312" w:hAnsi="楷体_GB2312" w:eastAsia="楷体_GB2312" w:cs="Times New Roman"/>
      <w:kern w:val="0"/>
      <w:sz w:val="28"/>
      <w:szCs w:val="28"/>
    </w:rPr>
  </w:style>
  <w:style w:type="character" w:customStyle="1" w:styleId="78">
    <w:name w:val="标题 Char"/>
    <w:basedOn w:val="46"/>
    <w:link w:val="45"/>
    <w:qFormat/>
    <w:uiPriority w:val="10"/>
    <w:rPr>
      <w:rFonts w:ascii="Calibri" w:hAnsi="Calibri" w:eastAsia="Calibri" w:cs="Times New Roman"/>
      <w:b/>
      <w:kern w:val="0"/>
      <w:sz w:val="32"/>
      <w:szCs w:val="32"/>
    </w:rPr>
  </w:style>
  <w:style w:type="character" w:customStyle="1" w:styleId="79">
    <w:name w:val="批注主题 Char"/>
    <w:basedOn w:val="65"/>
    <w:link w:val="14"/>
    <w:semiHidden/>
    <w:qFormat/>
    <w:uiPriority w:val="0"/>
    <w:rPr>
      <w:rFonts w:ascii="Times New Roman" w:hAnsi="Times New Roman" w:eastAsia="宋体" w:cs="Times New Roman"/>
      <w:b/>
      <w:kern w:val="0"/>
      <w:sz w:val="20"/>
      <w:szCs w:val="20"/>
    </w:rPr>
  </w:style>
  <w:style w:type="character" w:customStyle="1" w:styleId="80">
    <w:name w:val="正文首行缩进 Char"/>
    <w:basedOn w:val="67"/>
    <w:link w:val="17"/>
    <w:qFormat/>
    <w:uiPriority w:val="0"/>
    <w:rPr>
      <w:rFonts w:ascii="仿宋_GB2312" w:hAnsi="仿宋_GB2312" w:eastAsia="仿宋_GB2312" w:cs="Times New Roman"/>
      <w:kern w:val="0"/>
      <w:sz w:val="30"/>
      <w:szCs w:val="30"/>
    </w:rPr>
  </w:style>
  <w:style w:type="character" w:customStyle="1" w:styleId="81">
    <w:name w:val="正文首行缩进 2 Char"/>
    <w:basedOn w:val="68"/>
    <w:link w:val="32"/>
    <w:qFormat/>
    <w:uiPriority w:val="0"/>
    <w:rPr>
      <w:rFonts w:ascii="宋体" w:hAnsi="宋体" w:eastAsia="宋体" w:cs="Times New Roman"/>
      <w:kern w:val="0"/>
      <w:sz w:val="20"/>
      <w:szCs w:val="20"/>
    </w:rPr>
  </w:style>
  <w:style w:type="paragraph" w:styleId="82">
    <w:name w:val="No Spacing"/>
    <w:link w:val="135"/>
    <w:qFormat/>
    <w:uiPriority w:val="5"/>
    <w:rPr>
      <w:rFonts w:ascii="Calibri" w:hAnsi="Calibri" w:eastAsia="Calibri" w:cs="Times New Roman"/>
      <w:sz w:val="22"/>
      <w:szCs w:val="22"/>
      <w:lang w:val="en-US" w:eastAsia="zh-CN" w:bidi="ar-SA"/>
    </w:rPr>
  </w:style>
  <w:style w:type="character" w:customStyle="1" w:styleId="83">
    <w:name w:val="不明显强调1"/>
    <w:qFormat/>
    <w:uiPriority w:val="17"/>
    <w:rPr>
      <w:i/>
      <w:color w:val="404040"/>
      <w:w w:val="100"/>
      <w:sz w:val="21"/>
      <w:szCs w:val="21"/>
      <w:shd w:val="clear" w:color="auto" w:fill="auto"/>
    </w:rPr>
  </w:style>
  <w:style w:type="character" w:customStyle="1" w:styleId="84">
    <w:name w:val="明显强调1"/>
    <w:qFormat/>
    <w:uiPriority w:val="19"/>
    <w:rPr>
      <w:i/>
      <w:color w:val="5B9BD5"/>
      <w:w w:val="100"/>
      <w:sz w:val="21"/>
      <w:szCs w:val="21"/>
      <w:shd w:val="clear" w:color="auto" w:fill="auto"/>
    </w:rPr>
  </w:style>
  <w:style w:type="paragraph" w:styleId="85">
    <w:name w:val="Quote"/>
    <w:basedOn w:val="1"/>
    <w:link w:val="86"/>
    <w:qFormat/>
    <w:uiPriority w:val="21"/>
    <w:pPr>
      <w:widowControl/>
      <w:ind w:left="864" w:right="864"/>
      <w:jc w:val="center"/>
    </w:pPr>
    <w:rPr>
      <w:rFonts w:ascii="Calibri" w:hAnsi="Calibri" w:eastAsia="Calibri" w:cs="Times New Roman"/>
      <w:i/>
      <w:color w:val="404040"/>
      <w:kern w:val="0"/>
      <w:sz w:val="20"/>
      <w:szCs w:val="20"/>
    </w:rPr>
  </w:style>
  <w:style w:type="character" w:customStyle="1" w:styleId="86">
    <w:name w:val="引用 Char"/>
    <w:basedOn w:val="46"/>
    <w:link w:val="85"/>
    <w:qFormat/>
    <w:uiPriority w:val="21"/>
    <w:rPr>
      <w:rFonts w:ascii="Calibri" w:hAnsi="Calibri" w:eastAsia="Calibri" w:cs="Times New Roman"/>
      <w:i/>
      <w:color w:val="404040"/>
      <w:kern w:val="0"/>
      <w:sz w:val="20"/>
      <w:szCs w:val="20"/>
    </w:rPr>
  </w:style>
  <w:style w:type="paragraph" w:styleId="87">
    <w:name w:val="Intense Quote"/>
    <w:basedOn w:val="1"/>
    <w:link w:val="88"/>
    <w:qFormat/>
    <w:uiPriority w:val="22"/>
    <w:pPr>
      <w:widowControl/>
      <w:ind w:left="950" w:right="950"/>
      <w:jc w:val="center"/>
    </w:pPr>
    <w:rPr>
      <w:rFonts w:ascii="Calibri" w:hAnsi="Calibri" w:eastAsia="Calibri" w:cs="Times New Roman"/>
      <w:i/>
      <w:color w:val="5B9BD5"/>
      <w:kern w:val="0"/>
      <w:sz w:val="20"/>
      <w:szCs w:val="20"/>
    </w:rPr>
  </w:style>
  <w:style w:type="character" w:customStyle="1" w:styleId="88">
    <w:name w:val="明显引用 Char"/>
    <w:basedOn w:val="46"/>
    <w:link w:val="87"/>
    <w:qFormat/>
    <w:uiPriority w:val="22"/>
    <w:rPr>
      <w:rFonts w:ascii="Calibri" w:hAnsi="Calibri" w:eastAsia="Calibri" w:cs="Times New Roman"/>
      <w:i/>
      <w:color w:val="5B9BD5"/>
      <w:kern w:val="0"/>
      <w:sz w:val="20"/>
      <w:szCs w:val="20"/>
    </w:rPr>
  </w:style>
  <w:style w:type="character" w:customStyle="1" w:styleId="89">
    <w:name w:val="不明显参考1"/>
    <w:qFormat/>
    <w:uiPriority w:val="23"/>
    <w:rPr>
      <w:smallCaps/>
      <w:color w:val="5A5A5A"/>
      <w:w w:val="100"/>
      <w:sz w:val="21"/>
      <w:szCs w:val="21"/>
      <w:shd w:val="clear" w:color="auto" w:fill="auto"/>
    </w:rPr>
  </w:style>
  <w:style w:type="character" w:customStyle="1" w:styleId="90">
    <w:name w:val="明显参考1"/>
    <w:qFormat/>
    <w:uiPriority w:val="24"/>
    <w:rPr>
      <w:b/>
      <w:smallCaps/>
      <w:color w:val="5B9BD5"/>
      <w:w w:val="100"/>
      <w:sz w:val="21"/>
      <w:szCs w:val="21"/>
      <w:shd w:val="clear" w:color="auto" w:fill="auto"/>
    </w:rPr>
  </w:style>
  <w:style w:type="character" w:customStyle="1" w:styleId="91">
    <w:name w:val="书籍标题1"/>
    <w:qFormat/>
    <w:uiPriority w:val="25"/>
    <w:rPr>
      <w:b/>
      <w:i/>
      <w:w w:val="100"/>
      <w:sz w:val="21"/>
      <w:szCs w:val="21"/>
      <w:shd w:val="clear" w:color="auto" w:fill="auto"/>
    </w:rPr>
  </w:style>
  <w:style w:type="paragraph" w:styleId="92">
    <w:name w:val="List Paragraph"/>
    <w:basedOn w:val="1"/>
    <w:qFormat/>
    <w:uiPriority w:val="99"/>
    <w:pPr>
      <w:widowControl/>
      <w:ind w:left="720"/>
    </w:pPr>
    <w:rPr>
      <w:rFonts w:ascii="Calibri" w:hAnsi="Calibri" w:eastAsia="Calibri" w:cs="Times New Roman"/>
      <w:kern w:val="0"/>
      <w:sz w:val="24"/>
      <w:szCs w:val="24"/>
    </w:rPr>
  </w:style>
  <w:style w:type="paragraph" w:customStyle="1" w:styleId="93">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94">
    <w:name w:val="正文缩进 Char"/>
    <w:link w:val="7"/>
    <w:qFormat/>
    <w:uiPriority w:val="0"/>
    <w:rPr>
      <w:rFonts w:ascii="Times New Roman" w:hAnsi="Times New Roman" w:eastAsia="宋体" w:cs="Times New Roman"/>
      <w:kern w:val="0"/>
      <w:sz w:val="20"/>
      <w:szCs w:val="20"/>
    </w:rPr>
  </w:style>
  <w:style w:type="paragraph" w:customStyle="1" w:styleId="95">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96">
    <w:name w:val="列出段落 Char"/>
    <w:link w:val="97"/>
    <w:qFormat/>
    <w:uiPriority w:val="0"/>
    <w:rPr>
      <w:rFonts w:ascii="Calibri" w:hAnsi="Calibri" w:eastAsia="Calibri"/>
      <w:sz w:val="24"/>
      <w:szCs w:val="24"/>
    </w:rPr>
  </w:style>
  <w:style w:type="paragraph" w:customStyle="1" w:styleId="97">
    <w:name w:val="列出段落1"/>
    <w:basedOn w:val="1"/>
    <w:link w:val="96"/>
    <w:qFormat/>
    <w:uiPriority w:val="0"/>
    <w:pPr>
      <w:widowControl/>
      <w:ind w:left="720"/>
    </w:pPr>
    <w:rPr>
      <w:rFonts w:ascii="Calibri" w:hAnsi="Calibri" w:eastAsia="Calibri"/>
      <w:sz w:val="24"/>
      <w:szCs w:val="24"/>
    </w:rPr>
  </w:style>
  <w:style w:type="character" w:customStyle="1" w:styleId="98">
    <w:name w:val="二级目录 Char"/>
    <w:link w:val="99"/>
    <w:qFormat/>
    <w:uiPriority w:val="0"/>
    <w:rPr>
      <w:rFonts w:ascii="Calibri" w:hAnsi="Calibri" w:eastAsia="Calibri"/>
      <w:b/>
      <w:sz w:val="30"/>
      <w:szCs w:val="30"/>
    </w:rPr>
  </w:style>
  <w:style w:type="paragraph" w:customStyle="1" w:styleId="99">
    <w:name w:val="二级目录"/>
    <w:next w:val="1"/>
    <w:link w:val="98"/>
    <w:qFormat/>
    <w:uiPriority w:val="0"/>
    <w:pPr>
      <w:tabs>
        <w:tab w:val="left" w:pos="907"/>
        <w:tab w:val="left" w:pos="1145"/>
      </w:tabs>
      <w:ind w:left="907" w:hanging="907"/>
    </w:pPr>
    <w:rPr>
      <w:rFonts w:ascii="Calibri" w:hAnsi="Calibri" w:eastAsia="Calibri" w:cstheme="minorBidi"/>
      <w:b/>
      <w:kern w:val="2"/>
      <w:sz w:val="30"/>
      <w:szCs w:val="30"/>
      <w:lang w:val="en-US" w:eastAsia="zh-CN" w:bidi="ar-SA"/>
    </w:rPr>
  </w:style>
  <w:style w:type="character" w:customStyle="1" w:styleId="100">
    <w:name w:val="font5 Char"/>
    <w:qFormat/>
    <w:uiPriority w:val="0"/>
    <w:rPr>
      <w:rFonts w:ascii="宋体" w:hAnsi="宋体" w:eastAsia="宋体"/>
      <w:w w:val="100"/>
      <w:sz w:val="28"/>
      <w:szCs w:val="28"/>
      <w:shd w:val="clear" w:color="auto" w:fill="auto"/>
    </w:rPr>
  </w:style>
  <w:style w:type="paragraph" w:customStyle="1" w:styleId="101">
    <w:name w:val="xl29"/>
    <w:basedOn w:val="1"/>
    <w:qFormat/>
    <w:uiPriority w:val="0"/>
    <w:pPr>
      <w:widowControl/>
    </w:pPr>
    <w:rPr>
      <w:rFonts w:ascii="宋体" w:hAnsi="宋体" w:eastAsia="宋体" w:cs="Times New Roman"/>
      <w:kern w:val="0"/>
      <w:sz w:val="24"/>
      <w:szCs w:val="24"/>
    </w:rPr>
  </w:style>
  <w:style w:type="paragraph" w:customStyle="1" w:styleId="102">
    <w:name w:val="xl30"/>
    <w:basedOn w:val="1"/>
    <w:qFormat/>
    <w:uiPriority w:val="0"/>
    <w:pPr>
      <w:widowControl/>
      <w:jc w:val="center"/>
    </w:pPr>
    <w:rPr>
      <w:rFonts w:ascii="宋体" w:hAnsi="宋体" w:eastAsia="宋体" w:cs="Times New Roman"/>
      <w:b/>
      <w:kern w:val="0"/>
      <w:sz w:val="36"/>
      <w:szCs w:val="36"/>
    </w:rPr>
  </w:style>
  <w:style w:type="paragraph" w:customStyle="1" w:styleId="103">
    <w:name w:val="Char Char Char Char"/>
    <w:basedOn w:val="18"/>
    <w:qFormat/>
    <w:uiPriority w:val="0"/>
    <w:rPr>
      <w:rFonts w:ascii="Tahoma" w:hAnsi="Tahoma" w:eastAsia="Tahoma"/>
      <w:sz w:val="24"/>
      <w:szCs w:val="24"/>
    </w:rPr>
  </w:style>
  <w:style w:type="paragraph" w:customStyle="1" w:styleId="104">
    <w:name w:val="table_lines"/>
    <w:basedOn w:val="1"/>
    <w:qFormat/>
    <w:uiPriority w:val="0"/>
    <w:pPr>
      <w:widowControl/>
    </w:pPr>
    <w:rPr>
      <w:rFonts w:ascii="Times New Roman" w:hAnsi="Times New Roman" w:eastAsia="宋体" w:cs="Times New Roman"/>
      <w:kern w:val="0"/>
      <w:sz w:val="20"/>
      <w:szCs w:val="20"/>
    </w:rPr>
  </w:style>
  <w:style w:type="paragraph" w:customStyle="1" w:styleId="105">
    <w:name w:val="xl24"/>
    <w:basedOn w:val="1"/>
    <w:qFormat/>
    <w:uiPriority w:val="0"/>
    <w:pPr>
      <w:widowControl/>
      <w:jc w:val="center"/>
      <w:textAlignment w:val="bottom"/>
    </w:pPr>
    <w:rPr>
      <w:rFonts w:ascii="宋体" w:hAnsi="宋体" w:eastAsia="宋体" w:cs="Times New Roman"/>
      <w:kern w:val="0"/>
      <w:sz w:val="24"/>
      <w:szCs w:val="24"/>
    </w:rPr>
  </w:style>
  <w:style w:type="paragraph" w:customStyle="1" w:styleId="106">
    <w:name w:val="标题3"/>
    <w:basedOn w:val="1"/>
    <w:next w:val="1"/>
    <w:qFormat/>
    <w:uiPriority w:val="0"/>
    <w:pPr>
      <w:widowControl/>
      <w:autoSpaceDE w:val="0"/>
      <w:autoSpaceDN w:val="0"/>
      <w:ind w:firstLine="624"/>
    </w:pPr>
    <w:rPr>
      <w:rFonts w:ascii="方正黑体_GBK" w:hAnsi="方正黑体_GBK" w:eastAsia="方正黑体_GBK" w:cs="Times New Roman"/>
      <w:kern w:val="0"/>
      <w:sz w:val="32"/>
      <w:szCs w:val="32"/>
    </w:rPr>
  </w:style>
  <w:style w:type="paragraph" w:customStyle="1" w:styleId="107">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character" w:customStyle="1" w:styleId="108">
    <w:name w:val="纯文本 Char1"/>
    <w:semiHidden/>
    <w:qFormat/>
    <w:uiPriority w:val="0"/>
    <w:rPr>
      <w:rFonts w:ascii="宋体" w:hAnsi="宋体" w:eastAsia="宋体"/>
      <w:w w:val="100"/>
      <w:sz w:val="21"/>
      <w:szCs w:val="21"/>
      <w:shd w:val="clear" w:color="auto" w:fill="auto"/>
    </w:rPr>
  </w:style>
  <w:style w:type="paragraph" w:customStyle="1" w:styleId="109">
    <w:name w:val="Heading 411"/>
    <w:basedOn w:val="1"/>
    <w:next w:val="1"/>
    <w:qFormat/>
    <w:uiPriority w:val="0"/>
    <w:pPr>
      <w:keepNext/>
      <w:keepLines/>
      <w:widowControl/>
    </w:pPr>
    <w:rPr>
      <w:rFonts w:ascii="黑体" w:hAnsi="黑体" w:eastAsia="黑体" w:cs="Times New Roman"/>
      <w:b/>
      <w:kern w:val="0"/>
      <w:sz w:val="28"/>
      <w:szCs w:val="28"/>
    </w:rPr>
  </w:style>
  <w:style w:type="paragraph" w:customStyle="1" w:styleId="110">
    <w:name w:val="font6"/>
    <w:basedOn w:val="1"/>
    <w:qFormat/>
    <w:uiPriority w:val="0"/>
    <w:pPr>
      <w:widowControl/>
    </w:pPr>
    <w:rPr>
      <w:rFonts w:ascii="宋体" w:hAnsi="宋体" w:eastAsia="宋体" w:cs="Times New Roman"/>
      <w:kern w:val="0"/>
      <w:sz w:val="28"/>
      <w:szCs w:val="28"/>
      <w:u w:val="single"/>
    </w:rPr>
  </w:style>
  <w:style w:type="paragraph" w:customStyle="1" w:styleId="111">
    <w:name w:val="xl26"/>
    <w:basedOn w:val="1"/>
    <w:qFormat/>
    <w:uiPriority w:val="0"/>
    <w:pPr>
      <w:widowControl/>
    </w:pPr>
    <w:rPr>
      <w:rFonts w:ascii="宋体" w:hAnsi="宋体" w:eastAsia="宋体" w:cs="Times New Roman"/>
      <w:kern w:val="0"/>
      <w:sz w:val="24"/>
      <w:szCs w:val="24"/>
    </w:rPr>
  </w:style>
  <w:style w:type="paragraph" w:customStyle="1" w:styleId="112">
    <w:name w:val="正文wp"/>
    <w:basedOn w:val="1"/>
    <w:qFormat/>
    <w:uiPriority w:val="0"/>
    <w:pPr>
      <w:widowControl/>
      <w:ind w:firstLine="200"/>
    </w:pPr>
    <w:rPr>
      <w:rFonts w:ascii="Calibri" w:hAnsi="Calibri" w:eastAsia="Calibri" w:cs="Times New Roman"/>
      <w:kern w:val="0"/>
      <w:sz w:val="28"/>
      <w:szCs w:val="28"/>
    </w:rPr>
  </w:style>
  <w:style w:type="paragraph" w:customStyle="1" w:styleId="113">
    <w:name w:val="普通 (Web)"/>
    <w:basedOn w:val="1"/>
    <w:qFormat/>
    <w:uiPriority w:val="0"/>
    <w:pPr>
      <w:widowControl/>
    </w:pPr>
    <w:rPr>
      <w:rFonts w:ascii="宋体" w:hAnsi="宋体" w:eastAsia="宋体" w:cs="Times New Roman"/>
      <w:kern w:val="0"/>
      <w:sz w:val="24"/>
      <w:szCs w:val="24"/>
    </w:rPr>
  </w:style>
  <w:style w:type="paragraph" w:customStyle="1" w:styleId="114">
    <w:name w:val="xl25"/>
    <w:basedOn w:val="1"/>
    <w:qFormat/>
    <w:uiPriority w:val="0"/>
    <w:pPr>
      <w:widowControl/>
      <w:jc w:val="center"/>
      <w:textAlignment w:val="center"/>
    </w:pPr>
    <w:rPr>
      <w:rFonts w:ascii="Arial Unicode MS" w:hAnsi="Arial Unicode MS" w:eastAsia="Arial Unicode MS" w:cs="Times New Roman"/>
      <w:kern w:val="0"/>
      <w:sz w:val="24"/>
      <w:szCs w:val="24"/>
    </w:rPr>
  </w:style>
  <w:style w:type="paragraph" w:customStyle="1" w:styleId="115">
    <w:name w:val="Blockquote11"/>
    <w:basedOn w:val="1"/>
    <w:qFormat/>
    <w:uiPriority w:val="0"/>
    <w:pPr>
      <w:widowControl/>
      <w:ind w:left="360" w:right="360"/>
    </w:pPr>
    <w:rPr>
      <w:rFonts w:ascii="Times New Roman" w:hAnsi="Times New Roman" w:eastAsia="宋体" w:cs="Times New Roman"/>
      <w:kern w:val="0"/>
      <w:sz w:val="24"/>
      <w:szCs w:val="24"/>
    </w:rPr>
  </w:style>
  <w:style w:type="paragraph" w:customStyle="1" w:styleId="116">
    <w:name w:val="font7"/>
    <w:basedOn w:val="1"/>
    <w:qFormat/>
    <w:uiPriority w:val="0"/>
    <w:pPr>
      <w:widowControl/>
    </w:pPr>
    <w:rPr>
      <w:rFonts w:ascii="宋体" w:hAnsi="宋体" w:eastAsia="宋体" w:cs="Times New Roman"/>
      <w:kern w:val="0"/>
      <w:sz w:val="18"/>
      <w:szCs w:val="18"/>
    </w:rPr>
  </w:style>
  <w:style w:type="paragraph" w:customStyle="1" w:styleId="117">
    <w:name w:val="Char Char Char Char Char Char Char Char"/>
    <w:basedOn w:val="1"/>
    <w:qFormat/>
    <w:uiPriority w:val="0"/>
    <w:pPr>
      <w:widowControl/>
    </w:pPr>
    <w:rPr>
      <w:rFonts w:ascii="Verdana" w:hAnsi="Verdana" w:eastAsia="Verdana" w:cs="Times New Roman"/>
      <w:kern w:val="0"/>
      <w:sz w:val="20"/>
      <w:szCs w:val="20"/>
    </w:rPr>
  </w:style>
  <w:style w:type="paragraph" w:customStyle="1" w:styleId="118">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cs="Times New Roman"/>
      <w:kern w:val="0"/>
      <w:sz w:val="44"/>
      <w:szCs w:val="44"/>
    </w:rPr>
  </w:style>
  <w:style w:type="paragraph" w:customStyle="1" w:styleId="119">
    <w:name w:val="样式1"/>
    <w:basedOn w:val="1"/>
    <w:qFormat/>
    <w:uiPriority w:val="0"/>
    <w:pPr>
      <w:widowControl/>
      <w:tabs>
        <w:tab w:val="left" w:pos="709"/>
      </w:tabs>
      <w:ind w:left="709" w:hanging="709"/>
      <w:textAlignment w:val="baseline"/>
    </w:pPr>
    <w:rPr>
      <w:rFonts w:ascii="宋体" w:hAnsi="宋体" w:eastAsia="宋体" w:cs="Times New Roman"/>
      <w:kern w:val="0"/>
      <w:sz w:val="20"/>
      <w:szCs w:val="20"/>
    </w:rPr>
  </w:style>
  <w:style w:type="paragraph" w:customStyle="1" w:styleId="120">
    <w:name w:val="普通正文"/>
    <w:basedOn w:val="1"/>
    <w:qFormat/>
    <w:uiPriority w:val="0"/>
    <w:pPr>
      <w:widowControl/>
      <w:ind w:firstLine="480"/>
      <w:textAlignment w:val="baseline"/>
    </w:pPr>
    <w:rPr>
      <w:rFonts w:ascii="Arial" w:hAnsi="Arial" w:eastAsia="Arial" w:cs="Times New Roman"/>
      <w:kern w:val="0"/>
      <w:sz w:val="24"/>
      <w:szCs w:val="24"/>
    </w:rPr>
  </w:style>
  <w:style w:type="paragraph" w:customStyle="1" w:styleId="121">
    <w:name w:val="xl28"/>
    <w:basedOn w:val="1"/>
    <w:qFormat/>
    <w:uiPriority w:val="0"/>
    <w:pPr>
      <w:widowControl/>
    </w:pPr>
    <w:rPr>
      <w:rFonts w:ascii="宋体" w:hAnsi="宋体" w:eastAsia="宋体" w:cs="Times New Roman"/>
      <w:kern w:val="0"/>
      <w:sz w:val="24"/>
      <w:szCs w:val="24"/>
    </w:rPr>
  </w:style>
  <w:style w:type="paragraph" w:customStyle="1" w:styleId="122">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cs="Times New Roman"/>
      <w:kern w:val="0"/>
      <w:sz w:val="24"/>
      <w:szCs w:val="24"/>
    </w:rPr>
  </w:style>
  <w:style w:type="paragraph" w:customStyle="1" w:styleId="123">
    <w:name w:val="列出段落2"/>
    <w:basedOn w:val="1"/>
    <w:qFormat/>
    <w:uiPriority w:val="0"/>
    <w:pPr>
      <w:widowControl/>
      <w:ind w:firstLine="420"/>
    </w:pPr>
    <w:rPr>
      <w:rFonts w:ascii="Calibri" w:hAnsi="Calibri" w:eastAsia="Calibri" w:cs="Times New Roman"/>
      <w:kern w:val="0"/>
      <w:sz w:val="20"/>
      <w:szCs w:val="20"/>
    </w:rPr>
  </w:style>
  <w:style w:type="paragraph" w:customStyle="1" w:styleId="124">
    <w:name w:val="Char Char Char Char1"/>
    <w:basedOn w:val="18"/>
    <w:qFormat/>
    <w:uiPriority w:val="0"/>
    <w:rPr>
      <w:rFonts w:ascii="Tahoma" w:hAnsi="Tahoma" w:eastAsia="Tahoma"/>
      <w:sz w:val="24"/>
      <w:szCs w:val="24"/>
    </w:rPr>
  </w:style>
  <w:style w:type="paragraph" w:customStyle="1" w:styleId="125">
    <w:name w:val="Blockquote"/>
    <w:basedOn w:val="1"/>
    <w:qFormat/>
    <w:uiPriority w:val="0"/>
    <w:pPr>
      <w:widowControl/>
      <w:autoSpaceDE w:val="0"/>
      <w:autoSpaceDN w:val="0"/>
      <w:ind w:left="360" w:right="360"/>
    </w:pPr>
    <w:rPr>
      <w:rFonts w:ascii="Times New Roman" w:hAnsi="Times New Roman" w:eastAsia="宋体" w:cs="Times New Roman"/>
      <w:kern w:val="0"/>
      <w:sz w:val="24"/>
      <w:szCs w:val="24"/>
    </w:rPr>
  </w:style>
  <w:style w:type="paragraph" w:customStyle="1" w:styleId="126">
    <w:name w:val="table_1stline"/>
    <w:basedOn w:val="1"/>
    <w:qFormat/>
    <w:uiPriority w:val="0"/>
    <w:pPr>
      <w:widowControl/>
    </w:pPr>
    <w:rPr>
      <w:rFonts w:ascii="Times New Roman" w:hAnsi="Times New Roman" w:eastAsia="宋体" w:cs="Times New Roman"/>
      <w:kern w:val="0"/>
      <w:sz w:val="20"/>
      <w:szCs w:val="20"/>
    </w:rPr>
  </w:style>
  <w:style w:type="paragraph" w:customStyle="1" w:styleId="127">
    <w:name w:val="Char"/>
    <w:basedOn w:val="1"/>
    <w:qFormat/>
    <w:uiPriority w:val="0"/>
    <w:pPr>
      <w:widowControl/>
      <w:tabs>
        <w:tab w:val="left" w:pos="360"/>
      </w:tabs>
      <w:ind w:firstLine="200"/>
    </w:pPr>
    <w:rPr>
      <w:rFonts w:ascii="Times New Roman" w:hAnsi="Times New Roman" w:eastAsia="宋体" w:cs="Times New Roman"/>
      <w:kern w:val="0"/>
      <w:sz w:val="28"/>
      <w:szCs w:val="28"/>
    </w:rPr>
  </w:style>
  <w:style w:type="paragraph" w:customStyle="1" w:styleId="128">
    <w:name w:val="Char Char Char Char Char Char Char Char Char Char"/>
    <w:basedOn w:val="1"/>
    <w:qFormat/>
    <w:uiPriority w:val="0"/>
    <w:pPr>
      <w:widowControl/>
    </w:pPr>
    <w:rPr>
      <w:rFonts w:ascii="Times New Roman" w:hAnsi="Times New Roman" w:eastAsia="宋体" w:cs="Times New Roman"/>
      <w:kern w:val="0"/>
      <w:sz w:val="24"/>
      <w:szCs w:val="24"/>
    </w:rPr>
  </w:style>
  <w:style w:type="paragraph" w:customStyle="1" w:styleId="129">
    <w:name w:val="xl27"/>
    <w:basedOn w:val="1"/>
    <w:qFormat/>
    <w:uiPriority w:val="0"/>
    <w:pPr>
      <w:widowControl/>
      <w:jc w:val="center"/>
    </w:pPr>
    <w:rPr>
      <w:rFonts w:ascii="宋体" w:hAnsi="宋体" w:eastAsia="宋体" w:cs="Times New Roman"/>
      <w:kern w:val="0"/>
      <w:sz w:val="24"/>
      <w:szCs w:val="24"/>
    </w:rPr>
  </w:style>
  <w:style w:type="paragraph" w:customStyle="1" w:styleId="130">
    <w:name w:val="font5"/>
    <w:basedOn w:val="1"/>
    <w:qFormat/>
    <w:uiPriority w:val="0"/>
    <w:pPr>
      <w:widowControl/>
    </w:pPr>
    <w:rPr>
      <w:rFonts w:ascii="宋体" w:hAnsi="宋体" w:eastAsia="宋体" w:cs="Times New Roman"/>
      <w:kern w:val="0"/>
      <w:sz w:val="28"/>
      <w:szCs w:val="28"/>
    </w:rPr>
  </w:style>
  <w:style w:type="paragraph" w:customStyle="1" w:styleId="131">
    <w:name w:val="Body Text(ch)"/>
    <w:basedOn w:val="1"/>
    <w:next w:val="20"/>
    <w:qFormat/>
    <w:uiPriority w:val="0"/>
    <w:pPr>
      <w:widowControl/>
    </w:pPr>
    <w:rPr>
      <w:rFonts w:ascii="宋体" w:hAnsi="宋体" w:eastAsia="Arial" w:cs="Times New Roman"/>
      <w:kern w:val="0"/>
      <w:sz w:val="20"/>
      <w:szCs w:val="20"/>
    </w:rPr>
  </w:style>
  <w:style w:type="paragraph" w:customStyle="1" w:styleId="132">
    <w:name w:val="Char Char Char Char Char Char Char Char1"/>
    <w:basedOn w:val="1"/>
    <w:qFormat/>
    <w:uiPriority w:val="0"/>
    <w:pPr>
      <w:widowControl/>
    </w:pPr>
    <w:rPr>
      <w:rFonts w:ascii="Verdana" w:hAnsi="Verdana" w:eastAsia="Verdana" w:cs="Times New Roman"/>
      <w:kern w:val="0"/>
      <w:sz w:val="20"/>
      <w:szCs w:val="20"/>
    </w:rPr>
  </w:style>
  <w:style w:type="paragraph" w:customStyle="1" w:styleId="133">
    <w:name w:val="Char1"/>
    <w:basedOn w:val="18"/>
    <w:qFormat/>
    <w:uiPriority w:val="0"/>
    <w:rPr>
      <w:rFonts w:ascii="Tahoma" w:hAnsi="Tahoma" w:eastAsia="Tahoma"/>
      <w:sz w:val="24"/>
      <w:szCs w:val="24"/>
    </w:rPr>
  </w:style>
  <w:style w:type="paragraph" w:customStyle="1" w:styleId="134">
    <w:name w:val="4"/>
    <w:basedOn w:val="1"/>
    <w:next w:val="39"/>
    <w:qFormat/>
    <w:uiPriority w:val="0"/>
    <w:pPr>
      <w:widowControl/>
      <w:ind w:firstLine="420"/>
    </w:pPr>
    <w:rPr>
      <w:rFonts w:ascii="Times New Roman" w:hAnsi="Times New Roman" w:eastAsia="宋体" w:cs="Times New Roman"/>
      <w:color w:val="FF0000"/>
      <w:kern w:val="0"/>
      <w:sz w:val="24"/>
      <w:szCs w:val="24"/>
    </w:rPr>
  </w:style>
  <w:style w:type="character" w:customStyle="1" w:styleId="135">
    <w:name w:val="无间隔 Char"/>
    <w:link w:val="82"/>
    <w:qFormat/>
    <w:uiPriority w:val="5"/>
    <w:rPr>
      <w:rFonts w:ascii="Calibri" w:hAnsi="Calibri" w:eastAsia="Calibri" w:cs="Times New Roman"/>
      <w:kern w:val="0"/>
      <w:sz w:val="22"/>
    </w:rPr>
  </w:style>
  <w:style w:type="character" w:customStyle="1" w:styleId="136">
    <w:name w:val="不明显强调11"/>
    <w:qFormat/>
    <w:uiPriority w:val="0"/>
    <w:rPr>
      <w:i/>
      <w:color w:val="404040"/>
      <w:w w:val="100"/>
      <w:sz w:val="21"/>
      <w:szCs w:val="21"/>
      <w:shd w:val="clear" w:color="000000" w:fill="auto"/>
    </w:rPr>
  </w:style>
  <w:style w:type="character" w:customStyle="1" w:styleId="137">
    <w:name w:val="明显强调11"/>
    <w:qFormat/>
    <w:uiPriority w:val="0"/>
    <w:rPr>
      <w:i/>
      <w:color w:val="5B9BD5"/>
      <w:w w:val="100"/>
      <w:sz w:val="21"/>
      <w:szCs w:val="21"/>
      <w:shd w:val="clear" w:color="000000" w:fill="auto"/>
    </w:rPr>
  </w:style>
  <w:style w:type="character" w:customStyle="1" w:styleId="138">
    <w:name w:val="不明显参考11"/>
    <w:qFormat/>
    <w:uiPriority w:val="0"/>
    <w:rPr>
      <w:smallCaps/>
      <w:color w:val="5A5A5A"/>
      <w:w w:val="100"/>
      <w:sz w:val="21"/>
      <w:szCs w:val="21"/>
      <w:shd w:val="clear" w:color="000000" w:fill="auto"/>
    </w:rPr>
  </w:style>
  <w:style w:type="character" w:customStyle="1" w:styleId="139">
    <w:name w:val="明显参考11"/>
    <w:qFormat/>
    <w:uiPriority w:val="0"/>
    <w:rPr>
      <w:b/>
      <w:smallCaps/>
      <w:color w:val="5B9BD5"/>
      <w:w w:val="100"/>
      <w:sz w:val="21"/>
      <w:szCs w:val="21"/>
      <w:shd w:val="clear" w:color="000000" w:fill="auto"/>
    </w:rPr>
  </w:style>
  <w:style w:type="character" w:customStyle="1" w:styleId="140">
    <w:name w:val="书籍标题11"/>
    <w:qFormat/>
    <w:uiPriority w:val="0"/>
    <w:rPr>
      <w:b/>
      <w:i/>
      <w:w w:val="100"/>
      <w:sz w:val="21"/>
      <w:szCs w:val="21"/>
      <w:shd w:val="clear" w:color="000000" w:fill="auto"/>
    </w:rPr>
  </w:style>
  <w:style w:type="paragraph" w:customStyle="1" w:styleId="141">
    <w:name w:val="TOC 标题11"/>
    <w:qFormat/>
    <w:uiPriority w:val="0"/>
    <w:rPr>
      <w:rFonts w:ascii="Calibri" w:hAnsi="Calibri" w:eastAsia="Calibri" w:cs="Times New Roman"/>
      <w:color w:val="2E74B5"/>
      <w:sz w:val="32"/>
      <w:szCs w:val="32"/>
      <w:lang w:val="en-US" w:eastAsia="zh-CN" w:bidi="ar-SA"/>
    </w:rPr>
  </w:style>
  <w:style w:type="paragraph" w:customStyle="1" w:styleId="142">
    <w:name w:val="reader-word-layer"/>
    <w:basedOn w:val="1"/>
    <w:qFormat/>
    <w:uiPriority w:val="0"/>
    <w:pPr>
      <w:widowControl/>
    </w:pPr>
    <w:rPr>
      <w:rFonts w:ascii="宋体" w:hAnsi="宋体" w:eastAsia="宋体" w:cs="Times New Roman"/>
      <w:kern w:val="0"/>
      <w:sz w:val="24"/>
      <w:szCs w:val="24"/>
    </w:rPr>
  </w:style>
  <w:style w:type="character" w:customStyle="1" w:styleId="143">
    <w:name w:val="15"/>
    <w:basedOn w:val="46"/>
    <w:qFormat/>
    <w:uiPriority w:val="0"/>
    <w:rPr>
      <w:rFonts w:hint="default" w:ascii="Calibri" w:hAnsi="Calibri"/>
      <w:b/>
      <w:bCs/>
    </w:rPr>
  </w:style>
  <w:style w:type="character" w:customStyle="1" w:styleId="144">
    <w:name w:val="17"/>
    <w:basedOn w:val="46"/>
    <w:qFormat/>
    <w:uiPriority w:val="0"/>
    <w:rPr>
      <w:rFonts w:hint="default" w:ascii="Calibri" w:hAnsi="Calibri"/>
    </w:rPr>
  </w:style>
  <w:style w:type="paragraph" w:customStyle="1" w:styleId="145">
    <w:name w:val="列表段落1"/>
    <w:basedOn w:val="1"/>
    <w:qFormat/>
    <w:uiPriority w:val="0"/>
    <w:pPr>
      <w:widowControl/>
      <w:ind w:left="720"/>
    </w:pPr>
    <w:rPr>
      <w:rFonts w:ascii="Calibri" w:hAnsi="Calibri" w:eastAsia="Times New Roman" w:cs="Times New Roman"/>
      <w:kern w:val="0"/>
      <w:sz w:val="24"/>
      <w:szCs w:val="24"/>
    </w:rPr>
  </w:style>
  <w:style w:type="paragraph" w:customStyle="1" w:styleId="146">
    <w:name w:val="Table Paragraph"/>
    <w:basedOn w:val="1"/>
    <w:qFormat/>
    <w:uiPriority w:val="0"/>
    <w:pPr>
      <w:jc w:val="left"/>
    </w:pPr>
    <w:rPr>
      <w:rFonts w:ascii="Calibri" w:hAnsi="Calibri" w:eastAsia="宋体" w:cs="Calibri"/>
      <w:kern w:val="0"/>
      <w:sz w:val="22"/>
      <w:lang w:eastAsia="en-US"/>
    </w:rPr>
  </w:style>
  <w:style w:type="character" w:customStyle="1" w:styleId="14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4301</Words>
  <Characters>24517</Characters>
  <Lines>204</Lines>
  <Paragraphs>57</Paragraphs>
  <TotalTime>40</TotalTime>
  <ScaleCrop>false</ScaleCrop>
  <LinksUpToDate>false</LinksUpToDate>
  <CharactersWithSpaces>28761</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2021-09-15T02:09:00Z</dcterms:created>
  <dc:creator>xb21cn</dc:creator>
  <cp:lastModifiedBy>盐城幼儿师范高等专科学校(填报)</cp:lastModifiedBy>
  <dcterms:modified xsi:type="dcterms:W3CDTF">2021-11-16T06:27:04Z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35BE753914EB4802805E141DE93F3FFE</vt:lpwstr>
  </property>
</Properties>
</file>