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wordWrap w:val="0"/>
        <w:jc w:val="center"/>
        <w:rPr>
          <w:rFonts w:ascii="Times New Roman" w:hAnsi="Times New Roman" w:eastAsia="宋体" w:cs="Times New Roman"/>
          <w:b/>
          <w:kern w:val="0"/>
          <w:sz w:val="84"/>
          <w:szCs w:val="84"/>
        </w:rPr>
      </w:pPr>
    </w:p>
    <w:p>
      <w:pPr>
        <w:widowControl/>
        <w:wordWrap w:val="0"/>
        <w:jc w:val="center"/>
        <w:rPr>
          <w:rFonts w:ascii="黑体" w:hAnsi="黑体" w:eastAsia="黑体" w:cs="Times New Roman"/>
          <w:b/>
          <w:kern w:val="0"/>
          <w:sz w:val="84"/>
          <w:szCs w:val="84"/>
        </w:rPr>
      </w:pPr>
      <w:r>
        <w:rPr>
          <w:rFonts w:ascii="黑体" w:hAnsi="黑体" w:eastAsia="黑体" w:cs="Times New Roman"/>
          <w:b/>
          <w:kern w:val="0"/>
          <w:sz w:val="84"/>
          <w:szCs w:val="84"/>
        </w:rPr>
        <w:t>竞争性谈判文件</w:t>
      </w:r>
    </w:p>
    <w:p>
      <w:pPr>
        <w:widowControl/>
        <w:wordWrap w:val="0"/>
        <w:rPr>
          <w:rFonts w:ascii="Times New Roman" w:hAnsi="黑体" w:eastAsia="黑体" w:cs="Times New Roman"/>
          <w:b/>
          <w:kern w:val="0"/>
          <w:sz w:val="32"/>
          <w:szCs w:val="32"/>
        </w:rPr>
      </w:pPr>
    </w:p>
    <w:p>
      <w:pPr>
        <w:widowControl/>
        <w:wordWrap w:val="0"/>
        <w:jc w:val="center"/>
        <w:rPr>
          <w:rFonts w:ascii="Times New Roman" w:hAnsi="黑体" w:eastAsia="黑体" w:cs="Times New Roman"/>
          <w:b/>
          <w:kern w:val="0"/>
          <w:sz w:val="32"/>
          <w:szCs w:val="32"/>
        </w:rPr>
      </w:pPr>
    </w:p>
    <w:p>
      <w:pPr>
        <w:widowControl/>
        <w:wordWrap w:val="0"/>
        <w:jc w:val="center"/>
        <w:rPr>
          <w:rFonts w:ascii="Times New Roman" w:hAnsi="黑体" w:eastAsia="黑体" w:cs="Times New Roman"/>
          <w:b/>
          <w:kern w:val="0"/>
          <w:sz w:val="32"/>
          <w:szCs w:val="32"/>
        </w:rPr>
      </w:pPr>
    </w:p>
    <w:p>
      <w:pPr>
        <w:widowControl/>
        <w:wordWrap w:val="0"/>
        <w:jc w:val="center"/>
        <w:rPr>
          <w:rFonts w:ascii="Times New Roman" w:hAnsi="黑体" w:eastAsia="黑体" w:cs="Times New Roman"/>
          <w:b/>
          <w:kern w:val="0"/>
          <w:sz w:val="32"/>
          <w:szCs w:val="32"/>
        </w:rPr>
      </w:pPr>
    </w:p>
    <w:p>
      <w:pPr>
        <w:widowControl/>
        <w:wordWrap w:val="0"/>
        <w:ind w:firstLine="723" w:firstLineChars="200"/>
        <w:rPr>
          <w:rFonts w:ascii="Times New Roman" w:hAnsi="黑体" w:eastAsia="宋体" w:cs="Times New Roman"/>
          <w:b/>
          <w:kern w:val="0"/>
          <w:sz w:val="32"/>
          <w:szCs w:val="32"/>
        </w:rPr>
      </w:pPr>
      <w:r>
        <w:rPr>
          <w:rFonts w:hint="eastAsia" w:ascii="宋体" w:hAnsi="宋体" w:eastAsia="宋体" w:cs="宋体"/>
          <w:b/>
          <w:kern w:val="0"/>
          <w:sz w:val="36"/>
          <w:szCs w:val="36"/>
        </w:rPr>
        <w:t>项目编号：</w:t>
      </w:r>
      <w:r>
        <w:rPr>
          <w:rFonts w:hint="eastAsia" w:ascii="宋体" w:hAnsi="Times New Roman" w:eastAsia="宋体" w:cs="Times New Roman"/>
          <w:b/>
          <w:kern w:val="0"/>
          <w:sz w:val="36"/>
          <w:szCs w:val="36"/>
        </w:rPr>
        <w:t>YCYZ2022GC006</w:t>
      </w:r>
    </w:p>
    <w:p>
      <w:pPr>
        <w:widowControl/>
        <w:wordWrap w:val="0"/>
        <w:jc w:val="center"/>
        <w:rPr>
          <w:rFonts w:ascii="Times New Roman" w:hAnsi="黑体" w:eastAsia="黑体" w:cs="Times New Roman"/>
          <w:b/>
          <w:kern w:val="0"/>
          <w:sz w:val="32"/>
          <w:szCs w:val="32"/>
        </w:rPr>
      </w:pPr>
    </w:p>
    <w:p>
      <w:pPr>
        <w:widowControl/>
        <w:ind w:firstLine="723" w:firstLineChars="200"/>
        <w:jc w:val="center"/>
        <w:rPr>
          <w:rFonts w:ascii="宋体" w:hAnsi="Times New Roman" w:eastAsia="宋体" w:cs="Times New Roman"/>
          <w:b/>
          <w:kern w:val="0"/>
          <w:sz w:val="32"/>
          <w:szCs w:val="32"/>
        </w:rPr>
      </w:pPr>
      <w:r>
        <w:rPr>
          <w:rFonts w:hint="eastAsia" w:ascii="宋体" w:hAnsi="宋体" w:eastAsia="宋体" w:cs="宋体"/>
          <w:b/>
          <w:kern w:val="0"/>
          <w:sz w:val="36"/>
          <w:szCs w:val="36"/>
        </w:rPr>
        <w:t>项目名称：</w:t>
      </w:r>
      <w:r>
        <w:rPr>
          <w:rFonts w:hint="eastAsia" w:ascii="宋体" w:hAnsi="Times New Roman" w:eastAsia="宋体" w:cs="Times New Roman"/>
          <w:b/>
          <w:kern w:val="0"/>
          <w:sz w:val="36"/>
          <w:szCs w:val="36"/>
        </w:rPr>
        <w:t>盐城幼儿师范高等专科学校海洋路校区新建垃圾场项目</w:t>
      </w:r>
    </w:p>
    <w:p>
      <w:pPr>
        <w:wordWrap w:val="0"/>
        <w:adjustRightInd w:val="0"/>
        <w:jc w:val="left"/>
        <w:rPr>
          <w:rFonts w:ascii="Calibri" w:hAnsi="Calibri" w:eastAsia="宋体" w:cs="Times New Roman"/>
          <w:color w:val="000000"/>
          <w:kern w:val="0"/>
          <w:sz w:val="24"/>
          <w:szCs w:val="24"/>
        </w:rPr>
      </w:pPr>
    </w:p>
    <w:p>
      <w:pPr>
        <w:widowControl/>
        <w:wordWrap w:val="0"/>
        <w:rPr>
          <w:rFonts w:ascii="宋体" w:hAnsi="Times New Roman" w:eastAsia="宋体" w:cs="Times New Roman"/>
          <w:b/>
          <w:kern w:val="0"/>
          <w:sz w:val="32"/>
          <w:szCs w:val="32"/>
        </w:rPr>
      </w:pPr>
    </w:p>
    <w:p>
      <w:pPr>
        <w:widowControl/>
        <w:wordWrap w:val="0"/>
        <w:rPr>
          <w:rFonts w:ascii="宋体" w:hAnsi="Times New Roman" w:eastAsia="宋体" w:cs="Times New Roman"/>
          <w:b/>
          <w:kern w:val="0"/>
          <w:sz w:val="32"/>
          <w:szCs w:val="32"/>
        </w:rPr>
      </w:pPr>
    </w:p>
    <w:p>
      <w:pPr>
        <w:widowControl/>
        <w:wordWrap w:val="0"/>
        <w:rPr>
          <w:rFonts w:ascii="宋体" w:hAnsi="Times New Roman" w:eastAsia="宋体" w:cs="Times New Roman"/>
          <w:b/>
          <w:kern w:val="0"/>
          <w:sz w:val="32"/>
          <w:szCs w:val="32"/>
        </w:rPr>
      </w:pPr>
    </w:p>
    <w:p>
      <w:pPr>
        <w:widowControl/>
        <w:wordWrap w:val="0"/>
        <w:rPr>
          <w:rFonts w:ascii="宋体" w:hAnsi="Times New Roman" w:eastAsia="宋体" w:cs="Times New Roman"/>
          <w:b/>
          <w:kern w:val="0"/>
          <w:sz w:val="32"/>
          <w:szCs w:val="32"/>
        </w:rPr>
      </w:pPr>
    </w:p>
    <w:p>
      <w:pPr>
        <w:widowControl/>
        <w:wordWrap w:val="0"/>
        <w:jc w:val="center"/>
        <w:rPr>
          <w:rFonts w:ascii="黑体" w:hAnsi="黑体" w:eastAsia="黑体" w:cs="Times New Roman"/>
          <w:kern w:val="0"/>
          <w:sz w:val="36"/>
          <w:szCs w:val="36"/>
        </w:rPr>
      </w:pPr>
      <w:r>
        <w:rPr>
          <w:rFonts w:ascii="黑体" w:hAnsi="黑体" w:eastAsia="黑体" w:cs="Times New Roman"/>
          <w:kern w:val="0"/>
          <w:sz w:val="36"/>
          <w:szCs w:val="36"/>
        </w:rPr>
        <w:t>盐城幼儿师范高等专科学校</w:t>
      </w:r>
    </w:p>
    <w:p>
      <w:pPr>
        <w:widowControl/>
        <w:wordWrap w:val="0"/>
        <w:jc w:val="center"/>
        <w:rPr>
          <w:rFonts w:ascii="宋体" w:hAnsi="Times New Roman" w:eastAsia="宋体" w:cs="Times New Roman"/>
          <w:b/>
          <w:kern w:val="0"/>
          <w:sz w:val="36"/>
          <w:szCs w:val="36"/>
        </w:rPr>
      </w:pPr>
      <w:r>
        <w:rPr>
          <w:rFonts w:ascii="黑体" w:hAnsi="黑体" w:eastAsia="黑体" w:cs="Times New Roman"/>
          <w:kern w:val="0"/>
          <w:sz w:val="36"/>
          <w:szCs w:val="36"/>
        </w:rPr>
        <w:t>20</w:t>
      </w:r>
      <w:r>
        <w:rPr>
          <w:rFonts w:hint="eastAsia" w:ascii="黑体" w:hAnsi="黑体" w:eastAsia="黑体" w:cs="Times New Roman"/>
          <w:kern w:val="0"/>
          <w:sz w:val="36"/>
          <w:szCs w:val="36"/>
        </w:rPr>
        <w:t>2</w:t>
      </w:r>
      <w:r>
        <w:rPr>
          <w:rFonts w:ascii="黑体" w:hAnsi="黑体" w:eastAsia="黑体" w:cs="Times New Roman"/>
          <w:kern w:val="0"/>
          <w:sz w:val="36"/>
          <w:szCs w:val="36"/>
        </w:rPr>
        <w:t>2年</w:t>
      </w:r>
      <w:r>
        <w:rPr>
          <w:rFonts w:ascii="宋体" w:hAnsi="Times New Roman" w:eastAsia="黑体" w:cs="Times New Roman"/>
          <w:b/>
          <w:kern w:val="0"/>
          <w:sz w:val="36"/>
          <w:szCs w:val="36"/>
        </w:rPr>
        <w:t>7</w:t>
      </w:r>
      <w:r>
        <w:rPr>
          <w:rFonts w:hint="eastAsia" w:ascii="宋体" w:hAnsi="宋体" w:eastAsia="宋体" w:cs="宋体"/>
          <w:b/>
          <w:kern w:val="0"/>
          <w:sz w:val="36"/>
          <w:szCs w:val="36"/>
        </w:rPr>
        <w:t>月</w:t>
      </w:r>
      <w:r>
        <w:rPr>
          <w:rFonts w:ascii="宋体" w:hAnsi="Times New Roman" w:eastAsia="宋体" w:cs="Times New Roman"/>
          <w:b/>
          <w:kern w:val="0"/>
          <w:sz w:val="36"/>
          <w:szCs w:val="36"/>
        </w:rPr>
        <w:t>20</w:t>
      </w:r>
      <w:r>
        <w:rPr>
          <w:rFonts w:hint="eastAsia" w:ascii="宋体" w:hAnsi="宋体" w:eastAsia="宋体" w:cs="宋体"/>
          <w:b/>
          <w:kern w:val="0"/>
          <w:sz w:val="36"/>
          <w:szCs w:val="36"/>
        </w:rPr>
        <w:t>日</w:t>
      </w:r>
    </w:p>
    <w:p>
      <w:pPr>
        <w:widowControl/>
        <w:wordWrap w:val="0"/>
        <w:spacing w:line="276" w:lineRule="auto"/>
        <w:jc w:val="center"/>
        <w:outlineLvl w:val="0"/>
        <w:rPr>
          <w:rFonts w:ascii="黑体" w:hAnsi="黑体" w:eastAsia="黑体" w:cs="Times New Roman"/>
          <w:b/>
          <w:kern w:val="0"/>
          <w:sz w:val="44"/>
          <w:szCs w:val="44"/>
        </w:rPr>
        <w:sectPr>
          <w:headerReference r:id="rId4" w:type="first"/>
          <w:footerReference r:id="rId6" w:type="first"/>
          <w:headerReference r:id="rId3" w:type="default"/>
          <w:footerReference r:id="rId5" w:type="default"/>
          <w:pgSz w:w="11906" w:h="16838"/>
          <w:pgMar w:top="1440" w:right="1418" w:bottom="1440" w:left="1474" w:header="851" w:footer="992" w:gutter="0"/>
          <w:pgNumType w:start="1"/>
          <w:cols w:space="720" w:num="1"/>
          <w:titlePg/>
          <w:docGrid w:type="lines" w:linePitch="312" w:charSpace="0"/>
        </w:sectPr>
      </w:pPr>
      <w:bookmarkStart w:id="0" w:name="_Toc120614210"/>
      <w:bookmarkStart w:id="1" w:name="_Toc479757206"/>
      <w:bookmarkStart w:id="2" w:name="_Toc513029200"/>
      <w:bookmarkStart w:id="3" w:name="_Toc20823272"/>
      <w:bookmarkStart w:id="4" w:name="_Toc523127445"/>
      <w:bookmarkStart w:id="5" w:name="_Toc16938516"/>
    </w:p>
    <w:p>
      <w:pPr>
        <w:wordWrap w:val="0"/>
        <w:adjustRightInd w:val="0"/>
        <w:jc w:val="left"/>
        <w:rPr>
          <w:rFonts w:ascii="Calibri" w:hAnsi="Calibri" w:eastAsia="宋体" w:cs="Times New Roman"/>
          <w:color w:val="000000"/>
          <w:kern w:val="0"/>
          <w:sz w:val="24"/>
          <w:szCs w:val="24"/>
        </w:rPr>
      </w:pPr>
    </w:p>
    <w:p>
      <w:pPr>
        <w:widowControl/>
        <w:wordWrap w:val="0"/>
        <w:spacing w:line="276" w:lineRule="auto"/>
        <w:jc w:val="center"/>
        <w:outlineLvl w:val="0"/>
        <w:rPr>
          <w:rFonts w:ascii="黑体" w:hAnsi="黑体" w:eastAsia="黑体" w:cs="Times New Roman"/>
          <w:b/>
          <w:kern w:val="0"/>
          <w:sz w:val="44"/>
          <w:szCs w:val="44"/>
        </w:rPr>
      </w:pPr>
      <w:r>
        <w:rPr>
          <w:rFonts w:ascii="黑体" w:hAnsi="黑体" w:eastAsia="黑体" w:cs="Times New Roman"/>
          <w:b/>
          <w:kern w:val="0"/>
          <w:sz w:val="44"/>
          <w:szCs w:val="44"/>
        </w:rPr>
        <w:t>总  目  录</w:t>
      </w:r>
    </w:p>
    <w:p>
      <w:pPr>
        <w:widowControl/>
        <w:wordWrap w:val="0"/>
        <w:spacing w:line="276" w:lineRule="auto"/>
        <w:rPr>
          <w:rFonts w:ascii="仿宋_GB2312" w:hAnsi="仿宋_GB2312" w:eastAsia="仿宋_GB2312" w:cs="Times New Roman"/>
          <w:b/>
          <w:kern w:val="0"/>
          <w:sz w:val="28"/>
          <w:szCs w:val="28"/>
        </w:rPr>
      </w:pPr>
    </w:p>
    <w:p>
      <w:pPr>
        <w:widowControl/>
        <w:numPr>
          <w:ilvl w:val="0"/>
          <w:numId w:val="1"/>
        </w:numPr>
        <w:wordWrap w:val="0"/>
        <w:spacing w:line="276" w:lineRule="auto"/>
        <w:ind w:hanging="1014"/>
        <w:outlineLvl w:val="0"/>
        <w:rPr>
          <w:rFonts w:ascii="黑体" w:hAnsi="黑体" w:eastAsia="黑体" w:cs="Times New Roman"/>
          <w:kern w:val="0"/>
          <w:sz w:val="32"/>
          <w:szCs w:val="32"/>
        </w:rPr>
      </w:pPr>
      <w:r>
        <w:rPr>
          <w:rFonts w:ascii="黑体" w:hAnsi="黑体" w:eastAsia="黑体" w:cs="Times New Roman"/>
          <w:kern w:val="0"/>
          <w:sz w:val="36"/>
          <w:szCs w:val="36"/>
        </w:rPr>
        <w:t>竞争性谈判采购公告……………………</w:t>
      </w:r>
      <w:r>
        <w:rPr>
          <w:rFonts w:hint="eastAsia" w:ascii="黑体" w:hAnsi="黑体" w:eastAsia="黑体" w:cs="Times New Roman"/>
          <w:kern w:val="0"/>
          <w:sz w:val="36"/>
          <w:szCs w:val="36"/>
        </w:rPr>
        <w:t>3</w:t>
      </w:r>
    </w:p>
    <w:p>
      <w:pPr>
        <w:widowControl/>
        <w:numPr>
          <w:ilvl w:val="0"/>
          <w:numId w:val="1"/>
        </w:numPr>
        <w:wordWrap w:val="0"/>
        <w:spacing w:line="276" w:lineRule="auto"/>
        <w:ind w:hanging="1014"/>
        <w:outlineLvl w:val="0"/>
        <w:rPr>
          <w:rFonts w:ascii="黑体" w:hAnsi="黑体" w:eastAsia="黑体" w:cs="Times New Roman"/>
          <w:kern w:val="0"/>
          <w:sz w:val="36"/>
          <w:szCs w:val="36"/>
        </w:rPr>
      </w:pPr>
      <w:r>
        <w:rPr>
          <w:rFonts w:ascii="黑体" w:hAnsi="黑体" w:eastAsia="黑体" w:cs="Times New Roman"/>
          <w:kern w:val="0"/>
          <w:sz w:val="36"/>
          <w:szCs w:val="36"/>
        </w:rPr>
        <w:t>谈判须知…………………………………</w:t>
      </w:r>
      <w:r>
        <w:rPr>
          <w:rFonts w:hint="eastAsia" w:ascii="黑体" w:hAnsi="黑体" w:eastAsia="黑体" w:cs="Times New Roman"/>
          <w:kern w:val="0"/>
          <w:sz w:val="36"/>
          <w:szCs w:val="36"/>
        </w:rPr>
        <w:t>7</w:t>
      </w:r>
    </w:p>
    <w:p>
      <w:pPr>
        <w:widowControl/>
        <w:numPr>
          <w:ilvl w:val="0"/>
          <w:numId w:val="1"/>
        </w:numPr>
        <w:wordWrap w:val="0"/>
        <w:spacing w:line="276" w:lineRule="auto"/>
        <w:ind w:hanging="1014"/>
        <w:outlineLvl w:val="0"/>
        <w:rPr>
          <w:rFonts w:ascii="黑体" w:hAnsi="黑体" w:eastAsia="黑体" w:cs="Times New Roman"/>
          <w:kern w:val="0"/>
          <w:sz w:val="36"/>
          <w:szCs w:val="36"/>
        </w:rPr>
      </w:pPr>
      <w:r>
        <w:rPr>
          <w:rFonts w:ascii="黑体" w:hAnsi="黑体" w:eastAsia="黑体" w:cs="Times New Roman"/>
          <w:kern w:val="0"/>
          <w:sz w:val="36"/>
          <w:szCs w:val="36"/>
        </w:rPr>
        <w:t>合同条款及格式…………………………1</w:t>
      </w:r>
      <w:r>
        <w:rPr>
          <w:rFonts w:hint="eastAsia" w:ascii="黑体" w:hAnsi="黑体" w:eastAsia="黑体" w:cs="Times New Roman"/>
          <w:kern w:val="0"/>
          <w:sz w:val="36"/>
          <w:szCs w:val="36"/>
        </w:rPr>
        <w:t>9</w:t>
      </w:r>
    </w:p>
    <w:p>
      <w:pPr>
        <w:widowControl/>
        <w:numPr>
          <w:ilvl w:val="0"/>
          <w:numId w:val="1"/>
        </w:numPr>
        <w:wordWrap w:val="0"/>
        <w:spacing w:line="276" w:lineRule="auto"/>
        <w:ind w:hanging="1014"/>
        <w:outlineLvl w:val="0"/>
        <w:rPr>
          <w:rFonts w:ascii="黑体" w:hAnsi="黑体" w:eastAsia="黑体" w:cs="Times New Roman"/>
          <w:kern w:val="0"/>
          <w:sz w:val="36"/>
          <w:szCs w:val="36"/>
        </w:rPr>
      </w:pPr>
      <w:r>
        <w:rPr>
          <w:rFonts w:ascii="黑体" w:hAnsi="黑体" w:eastAsia="黑体" w:cs="Times New Roman"/>
          <w:kern w:val="0"/>
          <w:sz w:val="36"/>
          <w:szCs w:val="36"/>
        </w:rPr>
        <w:t>项目需求…………………………………</w:t>
      </w:r>
      <w:r>
        <w:rPr>
          <w:rFonts w:hint="eastAsia" w:ascii="黑体" w:hAnsi="黑体" w:eastAsia="黑体" w:cs="Times New Roman"/>
          <w:kern w:val="0"/>
          <w:sz w:val="36"/>
          <w:szCs w:val="36"/>
        </w:rPr>
        <w:t>61</w:t>
      </w:r>
    </w:p>
    <w:p>
      <w:pPr>
        <w:widowControl/>
        <w:numPr>
          <w:ilvl w:val="0"/>
          <w:numId w:val="1"/>
        </w:numPr>
        <w:wordWrap w:val="0"/>
        <w:spacing w:line="276" w:lineRule="auto"/>
        <w:ind w:hanging="1014"/>
        <w:outlineLvl w:val="0"/>
        <w:rPr>
          <w:rFonts w:ascii="黑体" w:hAnsi="黑体" w:eastAsia="黑体" w:cs="Times New Roman"/>
          <w:kern w:val="0"/>
          <w:sz w:val="36"/>
          <w:szCs w:val="36"/>
        </w:rPr>
      </w:pPr>
      <w:r>
        <w:rPr>
          <w:rFonts w:ascii="黑体" w:hAnsi="黑体" w:eastAsia="黑体" w:cs="Times New Roman"/>
          <w:kern w:val="0"/>
          <w:sz w:val="36"/>
          <w:szCs w:val="36"/>
        </w:rPr>
        <w:t>谈判响应文件格式………………………</w:t>
      </w:r>
      <w:r>
        <w:rPr>
          <w:rFonts w:hint="eastAsia" w:ascii="黑体" w:hAnsi="黑体" w:eastAsia="黑体" w:cs="Times New Roman"/>
          <w:kern w:val="0"/>
          <w:sz w:val="36"/>
          <w:szCs w:val="36"/>
        </w:rPr>
        <w:t>68</w:t>
      </w:r>
    </w:p>
    <w:p>
      <w:pPr>
        <w:keepNext/>
        <w:widowControl/>
        <w:wordWrap w:val="0"/>
        <w:spacing w:line="360" w:lineRule="auto"/>
        <w:jc w:val="center"/>
        <w:outlineLvl w:val="0"/>
        <w:rPr>
          <w:rFonts w:ascii="黑体" w:hAnsi="黑体" w:eastAsia="黑体" w:cs="Times New Roman"/>
          <w:kern w:val="0"/>
          <w:sz w:val="44"/>
          <w:szCs w:val="44"/>
        </w:rPr>
      </w:pPr>
    </w:p>
    <w:p>
      <w:pPr>
        <w:keepNext/>
        <w:widowControl/>
        <w:wordWrap w:val="0"/>
        <w:spacing w:line="360" w:lineRule="auto"/>
        <w:jc w:val="center"/>
        <w:outlineLvl w:val="0"/>
        <w:rPr>
          <w:rFonts w:ascii="黑体" w:hAnsi="黑体" w:eastAsia="黑体" w:cs="Times New Roman"/>
          <w:kern w:val="0"/>
          <w:sz w:val="44"/>
          <w:szCs w:val="44"/>
        </w:rPr>
      </w:pPr>
    </w:p>
    <w:p>
      <w:pPr>
        <w:keepNext/>
        <w:widowControl/>
        <w:wordWrap w:val="0"/>
        <w:spacing w:line="360" w:lineRule="auto"/>
        <w:jc w:val="center"/>
        <w:outlineLvl w:val="0"/>
        <w:rPr>
          <w:rFonts w:ascii="黑体" w:hAnsi="黑体" w:eastAsia="黑体" w:cs="Times New Roman"/>
          <w:kern w:val="0"/>
          <w:sz w:val="44"/>
          <w:szCs w:val="44"/>
        </w:rPr>
      </w:pPr>
    </w:p>
    <w:p>
      <w:pPr>
        <w:keepNext/>
        <w:widowControl/>
        <w:wordWrap w:val="0"/>
        <w:spacing w:line="360" w:lineRule="auto"/>
        <w:jc w:val="center"/>
        <w:outlineLvl w:val="0"/>
        <w:rPr>
          <w:rFonts w:ascii="黑体" w:hAnsi="黑体" w:eastAsia="黑体" w:cs="Times New Roman"/>
          <w:kern w:val="0"/>
          <w:sz w:val="44"/>
          <w:szCs w:val="44"/>
        </w:rPr>
      </w:pPr>
    </w:p>
    <w:p>
      <w:pPr>
        <w:keepNext/>
        <w:widowControl/>
        <w:wordWrap w:val="0"/>
        <w:spacing w:line="360" w:lineRule="auto"/>
        <w:jc w:val="center"/>
        <w:outlineLvl w:val="0"/>
        <w:rPr>
          <w:rFonts w:ascii="黑体" w:hAnsi="黑体" w:eastAsia="黑体" w:cs="Times New Roman"/>
          <w:kern w:val="0"/>
          <w:sz w:val="44"/>
          <w:szCs w:val="44"/>
        </w:rPr>
      </w:pPr>
    </w:p>
    <w:p>
      <w:pPr>
        <w:keepNext/>
        <w:widowControl/>
        <w:wordWrap w:val="0"/>
        <w:spacing w:line="360" w:lineRule="auto"/>
        <w:jc w:val="center"/>
        <w:outlineLvl w:val="0"/>
        <w:rPr>
          <w:rFonts w:ascii="黑体" w:hAnsi="黑体" w:eastAsia="黑体" w:cs="Times New Roman"/>
          <w:kern w:val="0"/>
          <w:sz w:val="44"/>
          <w:szCs w:val="44"/>
        </w:rPr>
      </w:pPr>
    </w:p>
    <w:p>
      <w:pPr>
        <w:keepNext/>
        <w:widowControl/>
        <w:wordWrap w:val="0"/>
        <w:spacing w:line="360" w:lineRule="auto"/>
        <w:jc w:val="center"/>
        <w:outlineLvl w:val="0"/>
        <w:rPr>
          <w:rFonts w:ascii="黑体" w:hAnsi="黑体" w:eastAsia="黑体" w:cs="Times New Roman"/>
          <w:kern w:val="0"/>
          <w:sz w:val="44"/>
          <w:szCs w:val="44"/>
        </w:rPr>
      </w:pPr>
    </w:p>
    <w:p>
      <w:pPr>
        <w:keepNext/>
        <w:widowControl/>
        <w:wordWrap w:val="0"/>
        <w:spacing w:line="360" w:lineRule="auto"/>
        <w:jc w:val="center"/>
        <w:outlineLvl w:val="0"/>
        <w:rPr>
          <w:rFonts w:ascii="黑体" w:hAnsi="黑体" w:eastAsia="黑体" w:cs="Times New Roman"/>
          <w:kern w:val="0"/>
          <w:sz w:val="44"/>
          <w:szCs w:val="44"/>
        </w:rPr>
      </w:pPr>
    </w:p>
    <w:p>
      <w:pPr>
        <w:keepNext/>
        <w:widowControl/>
        <w:wordWrap w:val="0"/>
        <w:spacing w:line="360" w:lineRule="auto"/>
        <w:jc w:val="center"/>
        <w:outlineLvl w:val="0"/>
        <w:rPr>
          <w:rFonts w:ascii="黑体" w:hAnsi="黑体" w:eastAsia="黑体" w:cs="Times New Roman"/>
          <w:kern w:val="0"/>
          <w:sz w:val="44"/>
          <w:szCs w:val="44"/>
        </w:rPr>
      </w:pPr>
    </w:p>
    <w:bookmarkEnd w:id="0"/>
    <w:p>
      <w:pPr>
        <w:keepNext/>
        <w:widowControl/>
        <w:wordWrap w:val="0"/>
        <w:spacing w:line="360" w:lineRule="auto"/>
        <w:jc w:val="center"/>
        <w:outlineLvl w:val="0"/>
        <w:rPr>
          <w:rFonts w:ascii="宋体" w:hAnsi="宋体" w:eastAsia="宋体" w:cs="Times New Roman"/>
          <w:kern w:val="0"/>
          <w:sz w:val="20"/>
          <w:szCs w:val="20"/>
        </w:rPr>
      </w:pPr>
    </w:p>
    <w:p>
      <w:pPr>
        <w:widowControl/>
        <w:wordWrap w:val="0"/>
        <w:rPr>
          <w:rFonts w:ascii="Calibri" w:hAnsi="宋体" w:eastAsia="宋体" w:cs="Times New Roman"/>
          <w:kern w:val="0"/>
          <w:szCs w:val="21"/>
        </w:rPr>
      </w:pPr>
    </w:p>
    <w:p>
      <w:pPr>
        <w:widowControl/>
        <w:wordWrap w:val="0"/>
        <w:rPr>
          <w:rFonts w:ascii="Calibri" w:hAnsi="宋体" w:eastAsia="宋体" w:cs="Times New Roman"/>
          <w:kern w:val="0"/>
          <w:szCs w:val="21"/>
        </w:rPr>
      </w:pPr>
    </w:p>
    <w:p>
      <w:pPr>
        <w:widowControl/>
        <w:wordWrap w:val="0"/>
        <w:spacing w:line="360" w:lineRule="auto"/>
        <w:ind w:firstLine="600"/>
        <w:jc w:val="left"/>
        <w:rPr>
          <w:rFonts w:ascii="宋体" w:hAnsi="Times New Roman" w:eastAsia="宋体" w:cs="Times New Roman"/>
          <w:kern w:val="0"/>
          <w:sz w:val="24"/>
          <w:szCs w:val="24"/>
        </w:rPr>
      </w:pPr>
    </w:p>
    <w:p>
      <w:pPr>
        <w:widowControl/>
        <w:wordWrap w:val="0"/>
        <w:jc w:val="left"/>
        <w:rPr>
          <w:rFonts w:ascii="黑体" w:hAnsi="黑体" w:eastAsia="黑体" w:cs="Times New Roman"/>
          <w:kern w:val="0"/>
          <w:sz w:val="44"/>
          <w:szCs w:val="44"/>
        </w:rPr>
      </w:pPr>
      <w:r>
        <w:rPr>
          <w:rFonts w:ascii="黑体" w:hAnsi="黑体" w:eastAsia="黑体" w:cs="Times New Roman"/>
          <w:kern w:val="0"/>
          <w:sz w:val="44"/>
          <w:szCs w:val="44"/>
        </w:rPr>
        <w:br w:type="page"/>
      </w:r>
    </w:p>
    <w:p>
      <w:pPr>
        <w:keepNext/>
        <w:widowControl/>
        <w:wordWrap w:val="0"/>
        <w:spacing w:line="360" w:lineRule="auto"/>
        <w:jc w:val="center"/>
        <w:outlineLvl w:val="0"/>
        <w:rPr>
          <w:rFonts w:ascii="黑体" w:hAnsi="黑体" w:eastAsia="黑体" w:cs="Times New Roman"/>
          <w:kern w:val="0"/>
          <w:sz w:val="44"/>
          <w:szCs w:val="44"/>
        </w:rPr>
      </w:pPr>
      <w:r>
        <w:rPr>
          <w:rFonts w:ascii="黑体" w:hAnsi="黑体" w:eastAsia="黑体" w:cs="Times New Roman"/>
          <w:kern w:val="0"/>
          <w:sz w:val="44"/>
          <w:szCs w:val="44"/>
        </w:rPr>
        <w:t>第一章 竞争性谈判采购公告</w:t>
      </w:r>
    </w:p>
    <w:p>
      <w:pPr>
        <w:widowControl/>
        <w:pBdr>
          <w:top w:val="single" w:color="auto" w:sz="4" w:space="1"/>
          <w:left w:val="single" w:color="auto" w:sz="4" w:space="4"/>
          <w:bottom w:val="single" w:color="auto" w:sz="4" w:space="1"/>
          <w:right w:val="single" w:color="auto" w:sz="4" w:space="4"/>
        </w:pBdr>
        <w:wordWrap w:val="0"/>
        <w:spacing w:line="5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项目概况</w:t>
      </w:r>
    </w:p>
    <w:p>
      <w:pPr>
        <w:widowControl/>
        <w:pBdr>
          <w:top w:val="single" w:color="auto" w:sz="4" w:space="1"/>
          <w:left w:val="single" w:color="auto" w:sz="4" w:space="4"/>
          <w:bottom w:val="single" w:color="auto" w:sz="4" w:space="1"/>
          <w:right w:val="single" w:color="auto" w:sz="4" w:space="4"/>
        </w:pBdr>
        <w:wordWrap w:val="0"/>
        <w:spacing w:line="5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u w:val="single"/>
        </w:rPr>
        <w:t xml:space="preserve"> 盐城幼儿师范高等专科学校海洋路校区新建垃圾场项目 </w:t>
      </w:r>
      <w:r>
        <w:rPr>
          <w:rFonts w:hint="eastAsia" w:ascii="宋体" w:hAnsi="宋体" w:eastAsia="宋体" w:cs="Times New Roman"/>
          <w:kern w:val="0"/>
          <w:sz w:val="24"/>
          <w:szCs w:val="24"/>
        </w:rPr>
        <w:t>招标项目的潜在投标人应在</w:t>
      </w:r>
      <w:r>
        <w:rPr>
          <w:rFonts w:hint="eastAsia" w:ascii="宋体" w:hAnsi="宋体" w:eastAsia="宋体" w:cs="Times New Roman"/>
          <w:kern w:val="0"/>
          <w:sz w:val="24"/>
          <w:szCs w:val="24"/>
          <w:u w:val="single"/>
        </w:rPr>
        <w:t>盐城幼儿师范高等专科学校网</w:t>
      </w:r>
      <w:r>
        <w:rPr>
          <w:rFonts w:hint="eastAsia" w:ascii="宋体" w:hAnsi="宋体" w:eastAsia="宋体" w:cs="Times New Roman"/>
          <w:kern w:val="0"/>
          <w:sz w:val="24"/>
          <w:szCs w:val="24"/>
        </w:rPr>
        <w:t>获取竞争性谈判文件，并于</w:t>
      </w:r>
      <w:r>
        <w:rPr>
          <w:rFonts w:hint="eastAsia" w:ascii="宋体" w:hAnsi="宋体" w:eastAsia="宋体" w:cs="Times New Roman"/>
          <w:kern w:val="0"/>
          <w:sz w:val="24"/>
          <w:szCs w:val="24"/>
          <w:u w:val="single"/>
        </w:rPr>
        <w:t>202</w:t>
      </w:r>
      <w:r>
        <w:rPr>
          <w:rFonts w:ascii="宋体" w:hAnsi="宋体" w:eastAsia="宋体" w:cs="Times New Roman"/>
          <w:kern w:val="0"/>
          <w:sz w:val="24"/>
          <w:szCs w:val="24"/>
          <w:u w:val="single"/>
        </w:rPr>
        <w:t>2</w:t>
      </w:r>
      <w:r>
        <w:rPr>
          <w:rFonts w:hint="eastAsia" w:ascii="宋体" w:hAnsi="宋体" w:eastAsia="宋体" w:cs="Times New Roman"/>
          <w:kern w:val="0"/>
          <w:sz w:val="24"/>
          <w:szCs w:val="24"/>
          <w:u w:val="single"/>
        </w:rPr>
        <w:t>年</w:t>
      </w:r>
      <w:r>
        <w:rPr>
          <w:rFonts w:hint="eastAsia" w:ascii="宋体" w:hAnsi="宋体" w:eastAsia="宋体" w:cs="Times New Roman"/>
          <w:kern w:val="0"/>
          <w:sz w:val="24"/>
          <w:szCs w:val="24"/>
          <w:u w:val="single"/>
          <w:lang w:val="en-US" w:eastAsia="zh-CN"/>
        </w:rPr>
        <w:t>7</w:t>
      </w:r>
      <w:r>
        <w:rPr>
          <w:rFonts w:hint="eastAsia" w:ascii="宋体" w:hAnsi="宋体" w:eastAsia="宋体" w:cs="Times New Roman"/>
          <w:kern w:val="0"/>
          <w:sz w:val="24"/>
          <w:szCs w:val="24"/>
          <w:u w:val="single"/>
        </w:rPr>
        <w:t>月</w:t>
      </w:r>
      <w:r>
        <w:rPr>
          <w:rFonts w:hint="eastAsia" w:ascii="宋体" w:hAnsi="宋体" w:eastAsia="宋体" w:cs="Times New Roman"/>
          <w:kern w:val="0"/>
          <w:sz w:val="24"/>
          <w:szCs w:val="24"/>
          <w:u w:val="single"/>
          <w:lang w:val="en-US" w:eastAsia="zh-CN"/>
        </w:rPr>
        <w:t>27</w:t>
      </w:r>
      <w:r>
        <w:rPr>
          <w:rFonts w:hint="eastAsia" w:ascii="宋体" w:hAnsi="宋体" w:eastAsia="宋体" w:cs="Times New Roman"/>
          <w:kern w:val="0"/>
          <w:sz w:val="24"/>
          <w:szCs w:val="24"/>
          <w:u w:val="single"/>
        </w:rPr>
        <w:t>日1</w:t>
      </w:r>
      <w:r>
        <w:rPr>
          <w:rFonts w:hint="eastAsia" w:ascii="宋体" w:hAnsi="宋体" w:eastAsia="宋体" w:cs="Times New Roman"/>
          <w:kern w:val="0"/>
          <w:sz w:val="24"/>
          <w:szCs w:val="24"/>
          <w:u w:val="single"/>
          <w:lang w:val="en-US" w:eastAsia="zh-CN"/>
        </w:rPr>
        <w:t>5</w:t>
      </w:r>
      <w:r>
        <w:rPr>
          <w:rFonts w:hint="eastAsia" w:ascii="宋体" w:hAnsi="宋体" w:eastAsia="宋体" w:cs="Times New Roman"/>
          <w:kern w:val="0"/>
          <w:sz w:val="24"/>
          <w:szCs w:val="24"/>
          <w:u w:val="single"/>
        </w:rPr>
        <w:t>点</w:t>
      </w:r>
      <w:r>
        <w:rPr>
          <w:rFonts w:hint="eastAsia" w:ascii="宋体" w:hAnsi="宋体" w:eastAsia="宋体" w:cs="Times New Roman"/>
          <w:kern w:val="0"/>
          <w:sz w:val="24"/>
          <w:szCs w:val="24"/>
          <w:u w:val="single"/>
          <w:lang w:val="en-US" w:eastAsia="zh-CN"/>
        </w:rPr>
        <w:t>00</w:t>
      </w:r>
      <w:r>
        <w:rPr>
          <w:rFonts w:hint="eastAsia" w:ascii="宋体" w:hAnsi="宋体" w:eastAsia="宋体" w:cs="Times New Roman"/>
          <w:kern w:val="0"/>
          <w:sz w:val="24"/>
          <w:szCs w:val="24"/>
          <w:u w:val="single"/>
        </w:rPr>
        <w:t>分（</w:t>
      </w:r>
      <w:r>
        <w:rPr>
          <w:rFonts w:hint="eastAsia" w:ascii="宋体" w:hAnsi="宋体" w:eastAsia="宋体" w:cs="Times New Roman"/>
          <w:bCs/>
          <w:kern w:val="0"/>
          <w:sz w:val="24"/>
          <w:szCs w:val="24"/>
        </w:rPr>
        <w:t>北京时间）前递交投标</w:t>
      </w:r>
      <w:r>
        <w:rPr>
          <w:rFonts w:ascii="宋体" w:hAnsi="宋体" w:eastAsia="宋体" w:cs="Times New Roman"/>
          <w:bCs/>
          <w:kern w:val="0"/>
          <w:sz w:val="24"/>
          <w:szCs w:val="24"/>
        </w:rPr>
        <w:t>文件</w:t>
      </w:r>
      <w:r>
        <w:rPr>
          <w:rFonts w:hint="eastAsia" w:ascii="宋体" w:hAnsi="宋体" w:eastAsia="宋体" w:cs="Times New Roman"/>
          <w:kern w:val="0"/>
          <w:sz w:val="24"/>
          <w:szCs w:val="24"/>
        </w:rPr>
        <w:t>。</w:t>
      </w:r>
    </w:p>
    <w:p>
      <w:pPr>
        <w:widowControl/>
        <w:wordWrap w:val="0"/>
        <w:snapToGrid w:val="0"/>
        <w:spacing w:before="145" w:beforeLines="50" w:line="500" w:lineRule="exact"/>
        <w:ind w:firstLine="482"/>
        <w:rPr>
          <w:rFonts w:ascii="宋体" w:hAnsi="Times New Roman" w:eastAsia="宋体" w:cs="Times New Roman"/>
          <w:kern w:val="0"/>
          <w:sz w:val="24"/>
          <w:szCs w:val="24"/>
        </w:rPr>
      </w:pPr>
      <w:r>
        <w:rPr>
          <w:rFonts w:ascii="宋体" w:hAnsi="Times New Roman" w:eastAsia="Times New Roman" w:cs="Times New Roman"/>
          <w:kern w:val="0"/>
          <w:sz w:val="24"/>
          <w:szCs w:val="24"/>
        </w:rPr>
        <w:t>一、采购项目名称及编号</w:t>
      </w:r>
    </w:p>
    <w:p>
      <w:pPr>
        <w:widowControl/>
        <w:wordWrap w:val="0"/>
        <w:snapToGrid w:val="0"/>
        <w:spacing w:line="500" w:lineRule="exact"/>
        <w:ind w:firstLine="480"/>
        <w:rPr>
          <w:rFonts w:ascii="宋体" w:hAnsi="Times New Roman" w:eastAsia="宋体" w:cs="Times New Roman"/>
          <w:kern w:val="0"/>
          <w:sz w:val="24"/>
          <w:szCs w:val="24"/>
        </w:rPr>
      </w:pPr>
      <w:r>
        <w:rPr>
          <w:rFonts w:ascii="宋体" w:hAnsi="Times New Roman" w:eastAsia="Times New Roman" w:cs="Times New Roman"/>
          <w:kern w:val="0"/>
          <w:sz w:val="24"/>
          <w:szCs w:val="24"/>
        </w:rPr>
        <w:t>项目名称：</w:t>
      </w:r>
      <w:r>
        <w:rPr>
          <w:rFonts w:hint="eastAsia" w:ascii="宋体" w:hAnsi="Times New Roman" w:eastAsia="宋体" w:cs="Times New Roman"/>
          <w:kern w:val="0"/>
          <w:sz w:val="24"/>
          <w:szCs w:val="24"/>
        </w:rPr>
        <w:t>盐城幼儿师范高等专科学校海洋路校区新建垃圾场项目</w:t>
      </w:r>
      <w:bookmarkStart w:id="86" w:name="_GoBack"/>
      <w:bookmarkEnd w:id="86"/>
    </w:p>
    <w:p>
      <w:pPr>
        <w:widowControl/>
        <w:wordWrap w:val="0"/>
        <w:snapToGrid w:val="0"/>
        <w:spacing w:line="500" w:lineRule="exact"/>
        <w:ind w:firstLine="480"/>
        <w:rPr>
          <w:rFonts w:ascii="宋体" w:hAnsi="Times New Roman" w:eastAsia="宋体" w:cs="Times New Roman"/>
          <w:kern w:val="0"/>
          <w:sz w:val="24"/>
          <w:szCs w:val="24"/>
        </w:rPr>
      </w:pPr>
      <w:r>
        <w:rPr>
          <w:rFonts w:ascii="宋体" w:hAnsi="Times New Roman" w:eastAsia="Times New Roman" w:cs="Times New Roman"/>
          <w:kern w:val="0"/>
          <w:sz w:val="24"/>
          <w:szCs w:val="24"/>
        </w:rPr>
        <w:t>标书编号：</w:t>
      </w:r>
      <w:r>
        <w:rPr>
          <w:rFonts w:hint="eastAsia" w:ascii="宋体" w:hAnsi="宋体" w:eastAsia="宋体" w:cs="Times New Roman"/>
          <w:kern w:val="0"/>
          <w:sz w:val="24"/>
          <w:szCs w:val="24"/>
        </w:rPr>
        <w:t>YCYZ2022GC-006</w:t>
      </w:r>
    </w:p>
    <w:p>
      <w:pPr>
        <w:widowControl/>
        <w:tabs>
          <w:tab w:val="left" w:pos="900"/>
        </w:tabs>
        <w:wordWrap w:val="0"/>
        <w:spacing w:line="500" w:lineRule="exact"/>
        <w:ind w:firstLine="482"/>
        <w:rPr>
          <w:rFonts w:ascii="宋体" w:hAnsi="Times New Roman" w:eastAsia="宋体" w:cs="Times New Roman"/>
          <w:b/>
          <w:kern w:val="0"/>
          <w:sz w:val="24"/>
          <w:szCs w:val="24"/>
        </w:rPr>
      </w:pPr>
      <w:r>
        <w:rPr>
          <w:rFonts w:ascii="宋体" w:hAnsi="Times New Roman" w:eastAsia="Times New Roman" w:cs="Times New Roman"/>
          <w:b/>
          <w:kern w:val="0"/>
          <w:sz w:val="24"/>
          <w:szCs w:val="24"/>
        </w:rPr>
        <w:t>二、采购项目（简要说明）及预算金额</w:t>
      </w:r>
    </w:p>
    <w:p>
      <w:pPr>
        <w:widowControl/>
        <w:tabs>
          <w:tab w:val="left" w:pos="900"/>
        </w:tabs>
        <w:wordWrap w:val="0"/>
        <w:spacing w:line="500" w:lineRule="exact"/>
        <w:ind w:firstLine="480" w:firstLineChars="200"/>
        <w:jc w:val="left"/>
        <w:rPr>
          <w:rFonts w:ascii="宋体" w:hAnsi="Times New Roman" w:eastAsia="Times New Roman" w:cs="Times New Roman"/>
          <w:kern w:val="0"/>
          <w:sz w:val="24"/>
          <w:szCs w:val="24"/>
        </w:rPr>
      </w:pPr>
      <w:r>
        <w:rPr>
          <w:rFonts w:ascii="宋体" w:hAnsi="Times New Roman" w:eastAsia="Times New Roman" w:cs="Times New Roman"/>
          <w:kern w:val="0"/>
          <w:sz w:val="24"/>
          <w:szCs w:val="24"/>
        </w:rPr>
        <w:t>（一）招标项目简要说明</w:t>
      </w:r>
      <w:r>
        <w:rPr>
          <w:rFonts w:hint="eastAsia" w:ascii="宋体" w:hAnsi="宋体" w:eastAsia="宋体" w:cs="宋体"/>
          <w:kern w:val="0"/>
          <w:sz w:val="24"/>
          <w:szCs w:val="24"/>
        </w:rPr>
        <w:t>：</w:t>
      </w:r>
      <w:r>
        <w:rPr>
          <w:rFonts w:hint="eastAsia" w:ascii="宋体" w:hAnsi="Times New Roman" w:eastAsia="宋体" w:cs="Times New Roman"/>
          <w:kern w:val="0"/>
          <w:sz w:val="24"/>
          <w:szCs w:val="24"/>
        </w:rPr>
        <w:t>盐城幼儿师范高等专科学校海洋路校区新建垃圾场项目,</w:t>
      </w:r>
      <w:r>
        <w:rPr>
          <w:rFonts w:hint="eastAsia" w:ascii="宋体" w:hAnsi="宋体" w:eastAsia="宋体" w:cs="宋体"/>
          <w:kern w:val="0"/>
          <w:sz w:val="24"/>
          <w:szCs w:val="24"/>
        </w:rPr>
        <w:t>具体内容详见项目需求及工程量清单，采购人保留对项目需求中工程量进行调整的权利</w:t>
      </w:r>
      <w:r>
        <w:rPr>
          <w:rFonts w:ascii="宋体" w:hAnsi="Times New Roman" w:eastAsia="Times New Roman" w:cs="Times New Roman"/>
          <w:kern w:val="0"/>
          <w:sz w:val="24"/>
          <w:szCs w:val="24"/>
        </w:rPr>
        <w:t>。</w:t>
      </w:r>
    </w:p>
    <w:p>
      <w:pPr>
        <w:widowControl/>
        <w:tabs>
          <w:tab w:val="left" w:pos="900"/>
        </w:tabs>
        <w:wordWrap w:val="0"/>
        <w:spacing w:line="500" w:lineRule="exact"/>
        <w:ind w:firstLine="480" w:firstLineChars="200"/>
        <w:jc w:val="left"/>
        <w:rPr>
          <w:rFonts w:ascii="宋体" w:hAnsi="宋体" w:eastAsia="宋体" w:cs="宋体"/>
          <w:kern w:val="0"/>
          <w:sz w:val="24"/>
          <w:szCs w:val="24"/>
          <w:u w:val="single"/>
        </w:rPr>
      </w:pPr>
      <w:r>
        <w:rPr>
          <w:rFonts w:ascii="宋体" w:hAnsi="Times New Roman" w:eastAsia="Times New Roman" w:cs="Times New Roman"/>
          <w:kern w:val="0"/>
          <w:sz w:val="24"/>
          <w:szCs w:val="24"/>
        </w:rPr>
        <w:t>（二）本项目采购预算为</w:t>
      </w:r>
      <w:r>
        <w:rPr>
          <w:rFonts w:hint="eastAsia" w:ascii="宋体" w:hAnsi="宋体" w:eastAsia="宋体" w:cs="宋体"/>
          <w:kern w:val="0"/>
          <w:sz w:val="24"/>
          <w:szCs w:val="24"/>
          <w:u w:val="single"/>
        </w:rPr>
        <w:t>107026.17元</w:t>
      </w:r>
    </w:p>
    <w:p>
      <w:pPr>
        <w:pStyle w:val="2"/>
        <w:ind w:firstLine="480" w:firstLineChars="200"/>
        <w:rPr>
          <w:rFonts w:ascii="宋体" w:hAnsi="Times New Roman" w:eastAsia="Times New Roman"/>
          <w:color w:val="auto"/>
        </w:rPr>
      </w:pPr>
      <w:r>
        <w:rPr>
          <w:rFonts w:hint="eastAsia" w:ascii="宋体" w:hAnsi="Times New Roman" w:eastAsia="Times New Roman"/>
          <w:color w:val="auto"/>
        </w:rPr>
        <w:t>（三）合同履行期限：</w:t>
      </w:r>
      <w:r>
        <w:rPr>
          <w:rFonts w:hint="eastAsia" w:ascii="宋体" w:hAnsi="Times New Roman" w:eastAsiaTheme="minorEastAsia"/>
          <w:color w:val="auto"/>
        </w:rPr>
        <w:t>20日</w:t>
      </w:r>
      <w:r>
        <w:rPr>
          <w:rFonts w:hint="eastAsia" w:ascii="宋体" w:hAnsi="Times New Roman" w:eastAsia="Times New Roman"/>
          <w:color w:val="auto"/>
        </w:rPr>
        <w:t>历天。</w:t>
      </w:r>
    </w:p>
    <w:p>
      <w:pPr>
        <w:widowControl/>
        <w:tabs>
          <w:tab w:val="left" w:pos="900"/>
        </w:tabs>
        <w:wordWrap w:val="0"/>
        <w:spacing w:line="500" w:lineRule="exact"/>
        <w:ind w:firstLine="480" w:firstLineChars="200"/>
        <w:jc w:val="left"/>
        <w:rPr>
          <w:rFonts w:ascii="宋体" w:hAnsi="Times New Roman" w:eastAsia="Times New Roman" w:cs="Times New Roman"/>
          <w:kern w:val="0"/>
          <w:sz w:val="24"/>
          <w:szCs w:val="24"/>
        </w:rPr>
      </w:pPr>
      <w:r>
        <w:rPr>
          <w:rFonts w:ascii="宋体" w:hAnsi="Times New Roman" w:eastAsia="Times New Roman" w:cs="Times New Roman"/>
          <w:kern w:val="0"/>
          <w:sz w:val="24"/>
          <w:szCs w:val="24"/>
        </w:rPr>
        <w:t>（</w:t>
      </w:r>
      <w:r>
        <w:rPr>
          <w:rFonts w:hint="eastAsia" w:ascii="宋体" w:hAnsi="Times New Roman" w:eastAsia="宋体" w:cs="Times New Roman"/>
          <w:kern w:val="0"/>
          <w:sz w:val="24"/>
          <w:szCs w:val="24"/>
        </w:rPr>
        <w:t>四</w:t>
      </w:r>
      <w:r>
        <w:rPr>
          <w:rFonts w:ascii="宋体" w:hAnsi="Times New Roman" w:eastAsia="Times New Roman" w:cs="Times New Roman"/>
          <w:kern w:val="0"/>
          <w:sz w:val="24"/>
          <w:szCs w:val="24"/>
        </w:rPr>
        <w:t>）本项目</w:t>
      </w:r>
      <w:r>
        <w:rPr>
          <w:rFonts w:hint="eastAsia" w:ascii="宋体" w:hAnsi="宋体" w:eastAsia="宋体" w:cs="宋体"/>
          <w:kern w:val="0"/>
          <w:sz w:val="24"/>
          <w:szCs w:val="24"/>
          <w:u w:val="single"/>
        </w:rPr>
        <w:t>设定</w:t>
      </w:r>
      <w:r>
        <w:rPr>
          <w:rFonts w:ascii="宋体" w:hAnsi="Times New Roman" w:eastAsia="Times New Roman" w:cs="Times New Roman"/>
          <w:kern w:val="0"/>
          <w:sz w:val="24"/>
          <w:szCs w:val="24"/>
        </w:rPr>
        <w:t>（设定/不设定）最高限价，最高限价为</w:t>
      </w:r>
      <w:r>
        <w:rPr>
          <w:rFonts w:ascii="宋体" w:hAnsi="Times New Roman" w:cs="Times New Roman"/>
          <w:kern w:val="0"/>
          <w:sz w:val="24"/>
          <w:szCs w:val="24"/>
          <w:u w:val="single"/>
        </w:rPr>
        <w:t>9.5</w:t>
      </w:r>
      <w:r>
        <w:rPr>
          <w:rFonts w:hint="eastAsia" w:ascii="宋体" w:hAnsi="Times New Roman" w:cs="Times New Roman"/>
          <w:kern w:val="0"/>
          <w:sz w:val="24"/>
          <w:szCs w:val="24"/>
          <w:u w:val="single"/>
        </w:rPr>
        <w:t>万</w:t>
      </w:r>
      <w:r>
        <w:rPr>
          <w:rFonts w:ascii="宋体" w:hAnsi="Times New Roman" w:eastAsia="Times New Roman" w:cs="Times New Roman"/>
          <w:kern w:val="0"/>
          <w:sz w:val="24"/>
          <w:szCs w:val="24"/>
        </w:rPr>
        <w:t>元，谈判供应商的报价不得超过最高限价。</w:t>
      </w:r>
    </w:p>
    <w:p>
      <w:pPr>
        <w:widowControl/>
        <w:tabs>
          <w:tab w:val="left" w:pos="900"/>
        </w:tabs>
        <w:wordWrap w:val="0"/>
        <w:spacing w:line="500" w:lineRule="exact"/>
        <w:ind w:firstLine="482"/>
        <w:rPr>
          <w:rFonts w:ascii="宋体" w:hAnsi="Times New Roman" w:eastAsia="宋体" w:cs="Times New Roman"/>
          <w:kern w:val="0"/>
          <w:sz w:val="24"/>
          <w:szCs w:val="24"/>
          <w:shd w:val="clear" w:color="000000" w:fill="FFFFFF"/>
        </w:rPr>
      </w:pPr>
      <w:r>
        <w:rPr>
          <w:rFonts w:ascii="宋体" w:hAnsi="Times New Roman" w:eastAsia="Times New Roman" w:cs="Times New Roman"/>
          <w:b/>
          <w:kern w:val="0"/>
          <w:sz w:val="24"/>
          <w:szCs w:val="24"/>
        </w:rPr>
        <w:t>三、谈判供应商资格要求</w:t>
      </w:r>
    </w:p>
    <w:p>
      <w:pPr>
        <w:widowControl/>
        <w:tabs>
          <w:tab w:val="left" w:pos="900"/>
        </w:tabs>
        <w:wordWrap w:val="0"/>
        <w:spacing w:line="500" w:lineRule="exact"/>
        <w:ind w:firstLine="482"/>
        <w:jc w:val="left"/>
        <w:rPr>
          <w:rFonts w:ascii="宋体" w:hAnsi="Times New Roman" w:eastAsia="宋体" w:cs="Times New Roman"/>
          <w:kern w:val="0"/>
          <w:sz w:val="24"/>
          <w:szCs w:val="24"/>
          <w:shd w:val="clear" w:color="000000" w:fill="FFFFFF"/>
        </w:rPr>
      </w:pPr>
      <w:r>
        <w:rPr>
          <w:rFonts w:ascii="宋体" w:hAnsi="Times New Roman" w:eastAsia="Times New Roman" w:cs="Times New Roman"/>
          <w:kern w:val="0"/>
          <w:sz w:val="24"/>
          <w:szCs w:val="24"/>
        </w:rPr>
        <w:t>（一）符合政府采购法第二十二条第一款规定的条件，并提供下列材料：</w:t>
      </w:r>
    </w:p>
    <w:p>
      <w:pPr>
        <w:widowControl/>
        <w:tabs>
          <w:tab w:val="left" w:pos="900"/>
        </w:tabs>
        <w:wordWrap w:val="0"/>
        <w:spacing w:line="500" w:lineRule="exact"/>
        <w:ind w:firstLine="480" w:firstLineChars="200"/>
        <w:jc w:val="left"/>
        <w:rPr>
          <w:rFonts w:ascii="宋体" w:hAnsi="Times New Roman" w:eastAsia="宋体" w:cs="Times New Roman"/>
          <w:kern w:val="0"/>
          <w:sz w:val="24"/>
          <w:szCs w:val="24"/>
        </w:rPr>
      </w:pPr>
      <w:r>
        <w:rPr>
          <w:rFonts w:ascii="宋体" w:hAnsi="宋体" w:eastAsia="宋体" w:cs="Times New Roman"/>
          <w:kern w:val="0"/>
          <w:sz w:val="24"/>
          <w:szCs w:val="24"/>
        </w:rPr>
        <w:t>1</w:t>
      </w:r>
      <w:r>
        <w:rPr>
          <w:rFonts w:ascii="宋体" w:hAnsi="Times New Roman" w:eastAsia="Times New Roman" w:cs="Times New Roman"/>
          <w:kern w:val="0"/>
          <w:sz w:val="24"/>
          <w:szCs w:val="24"/>
        </w:rPr>
        <w:t>、法人或者其他组织的营业执照等证明文件，自然人的身份证明；</w:t>
      </w:r>
    </w:p>
    <w:p>
      <w:pPr>
        <w:widowControl/>
        <w:tabs>
          <w:tab w:val="left" w:pos="900"/>
        </w:tabs>
        <w:wordWrap w:val="0"/>
        <w:spacing w:line="500" w:lineRule="exact"/>
        <w:ind w:firstLine="480" w:firstLineChars="200"/>
        <w:jc w:val="left"/>
        <w:rPr>
          <w:rFonts w:ascii="宋体" w:hAnsi="Times New Roman" w:eastAsia="宋体" w:cs="Times New Roman"/>
          <w:kern w:val="0"/>
          <w:sz w:val="24"/>
          <w:szCs w:val="24"/>
        </w:rPr>
      </w:pPr>
      <w:r>
        <w:rPr>
          <w:rFonts w:ascii="宋体" w:hAnsi="宋体" w:eastAsia="宋体" w:cs="Times New Roman"/>
          <w:kern w:val="0"/>
          <w:sz w:val="24"/>
          <w:szCs w:val="24"/>
        </w:rPr>
        <w:t>2</w:t>
      </w:r>
      <w:r>
        <w:rPr>
          <w:rFonts w:ascii="宋体" w:hAnsi="Times New Roman" w:eastAsia="Times New Roman" w:cs="Times New Roman"/>
          <w:kern w:val="0"/>
          <w:sz w:val="24"/>
          <w:szCs w:val="24"/>
        </w:rPr>
        <w:t>、上一年度的财务报表（成立不满一年不需提供）</w:t>
      </w:r>
      <w:r>
        <w:rPr>
          <w:rFonts w:hint="eastAsia" w:ascii="宋体" w:hAnsi="宋体" w:eastAsia="宋体" w:cs="Times New Roman"/>
          <w:kern w:val="0"/>
          <w:sz w:val="24"/>
          <w:szCs w:val="24"/>
        </w:rPr>
        <w:t>；</w:t>
      </w:r>
    </w:p>
    <w:p>
      <w:pPr>
        <w:widowControl/>
        <w:tabs>
          <w:tab w:val="left" w:pos="900"/>
        </w:tabs>
        <w:wordWrap w:val="0"/>
        <w:spacing w:line="500" w:lineRule="exact"/>
        <w:ind w:firstLine="480" w:firstLineChars="200"/>
        <w:jc w:val="left"/>
        <w:rPr>
          <w:rFonts w:ascii="宋体" w:hAnsi="Times New Roman" w:eastAsia="宋体" w:cs="Times New Roman"/>
          <w:kern w:val="0"/>
          <w:sz w:val="24"/>
          <w:szCs w:val="24"/>
        </w:rPr>
      </w:pPr>
      <w:r>
        <w:rPr>
          <w:rFonts w:ascii="宋体" w:hAnsi="宋体" w:eastAsia="宋体" w:cs="Times New Roman"/>
          <w:kern w:val="0"/>
          <w:sz w:val="24"/>
          <w:szCs w:val="24"/>
        </w:rPr>
        <w:t>3</w:t>
      </w:r>
      <w:r>
        <w:rPr>
          <w:rFonts w:ascii="宋体" w:hAnsi="Times New Roman" w:eastAsia="Times New Roman" w:cs="Times New Roman"/>
          <w:kern w:val="0"/>
          <w:sz w:val="24"/>
          <w:szCs w:val="24"/>
        </w:rPr>
        <w:t>、依法缴纳税收和社会保障资金的相关材料；</w:t>
      </w:r>
    </w:p>
    <w:p>
      <w:pPr>
        <w:widowControl/>
        <w:tabs>
          <w:tab w:val="left" w:pos="900"/>
        </w:tabs>
        <w:wordWrap w:val="0"/>
        <w:spacing w:line="500" w:lineRule="exact"/>
        <w:ind w:firstLine="480" w:firstLineChars="200"/>
        <w:jc w:val="left"/>
        <w:rPr>
          <w:rFonts w:ascii="宋体" w:hAnsi="Times New Roman" w:eastAsia="宋体" w:cs="Times New Roman"/>
          <w:kern w:val="0"/>
          <w:sz w:val="24"/>
          <w:szCs w:val="24"/>
        </w:rPr>
      </w:pPr>
      <w:r>
        <w:rPr>
          <w:rFonts w:ascii="宋体" w:hAnsi="宋体" w:eastAsia="宋体" w:cs="Times New Roman"/>
          <w:kern w:val="0"/>
          <w:sz w:val="24"/>
          <w:szCs w:val="24"/>
        </w:rPr>
        <w:t>4</w:t>
      </w:r>
      <w:r>
        <w:rPr>
          <w:rFonts w:ascii="宋体" w:hAnsi="Times New Roman" w:eastAsia="Times New Roman" w:cs="Times New Roman"/>
          <w:kern w:val="0"/>
          <w:sz w:val="24"/>
          <w:szCs w:val="24"/>
        </w:rPr>
        <w:t>、具备履行合同所必需的设备和专业技术能力的书面声明；</w:t>
      </w:r>
    </w:p>
    <w:p>
      <w:pPr>
        <w:widowControl/>
        <w:tabs>
          <w:tab w:val="left" w:pos="900"/>
        </w:tabs>
        <w:wordWrap w:val="0"/>
        <w:spacing w:line="500" w:lineRule="exact"/>
        <w:ind w:firstLine="480" w:firstLineChars="200"/>
        <w:jc w:val="left"/>
        <w:rPr>
          <w:rFonts w:ascii="宋体" w:hAnsi="Times New Roman" w:eastAsia="宋体" w:cs="Times New Roman"/>
          <w:kern w:val="0"/>
          <w:sz w:val="24"/>
          <w:szCs w:val="24"/>
        </w:rPr>
      </w:pPr>
      <w:r>
        <w:rPr>
          <w:rFonts w:ascii="宋体" w:hAnsi="宋体" w:eastAsia="宋体" w:cs="Times New Roman"/>
          <w:kern w:val="0"/>
          <w:sz w:val="24"/>
          <w:szCs w:val="24"/>
        </w:rPr>
        <w:t>5</w:t>
      </w:r>
      <w:r>
        <w:rPr>
          <w:rFonts w:ascii="宋体" w:hAnsi="Times New Roman" w:eastAsia="Times New Roman" w:cs="Times New Roman"/>
          <w:kern w:val="0"/>
          <w:sz w:val="24"/>
          <w:szCs w:val="24"/>
        </w:rPr>
        <w:t>、参加政府采购活动前</w:t>
      </w:r>
      <w:r>
        <w:rPr>
          <w:rFonts w:ascii="宋体" w:hAnsi="宋体" w:eastAsia="宋体" w:cs="Times New Roman"/>
          <w:kern w:val="0"/>
          <w:sz w:val="24"/>
          <w:szCs w:val="24"/>
        </w:rPr>
        <w:t>3</w:t>
      </w:r>
      <w:r>
        <w:rPr>
          <w:rFonts w:ascii="宋体" w:hAnsi="Times New Roman" w:eastAsia="Times New Roman" w:cs="Times New Roman"/>
          <w:kern w:val="0"/>
          <w:sz w:val="24"/>
          <w:szCs w:val="24"/>
        </w:rPr>
        <w:t>年内在经营活动中没有重大违法记录的书面声明</w:t>
      </w:r>
      <w:r>
        <w:rPr>
          <w:rFonts w:hint="eastAsia" w:ascii="宋体" w:hAnsi="宋体" w:eastAsia="宋体" w:cs="Times New Roman"/>
          <w:kern w:val="0"/>
          <w:sz w:val="24"/>
          <w:szCs w:val="24"/>
        </w:rPr>
        <w:t>；</w:t>
      </w:r>
    </w:p>
    <w:p>
      <w:pPr>
        <w:widowControl/>
        <w:tabs>
          <w:tab w:val="left" w:pos="900"/>
        </w:tabs>
        <w:wordWrap w:val="0"/>
        <w:spacing w:line="500" w:lineRule="exact"/>
        <w:ind w:firstLine="480" w:firstLineChars="200"/>
        <w:jc w:val="left"/>
        <w:rPr>
          <w:rFonts w:ascii="宋体" w:hAnsi="Times New Roman" w:eastAsia="Times New Roman" w:cs="Times New Roman"/>
          <w:kern w:val="0"/>
          <w:sz w:val="24"/>
          <w:szCs w:val="24"/>
        </w:rPr>
      </w:pPr>
      <w:r>
        <w:rPr>
          <w:rFonts w:ascii="宋体" w:hAnsi="Times New Roman" w:eastAsia="Times New Roman" w:cs="Times New Roman"/>
          <w:kern w:val="0"/>
          <w:sz w:val="24"/>
          <w:szCs w:val="24"/>
        </w:rPr>
        <w:t>（二）其他资格条件：</w:t>
      </w:r>
    </w:p>
    <w:p>
      <w:pPr>
        <w:widowControl/>
        <w:tabs>
          <w:tab w:val="left" w:pos="900"/>
        </w:tabs>
        <w:wordWrap w:val="0"/>
        <w:spacing w:line="500" w:lineRule="exact"/>
        <w:ind w:firstLine="480" w:firstLineChars="200"/>
        <w:jc w:val="left"/>
        <w:rPr>
          <w:rFonts w:ascii="宋体" w:hAnsi="Times New Roman" w:eastAsia="Times New Roman" w:cs="Times New Roman"/>
          <w:kern w:val="0"/>
          <w:sz w:val="24"/>
          <w:szCs w:val="24"/>
        </w:rPr>
      </w:pPr>
      <w:r>
        <w:rPr>
          <w:rFonts w:ascii="宋体" w:hAnsi="Times New Roman" w:eastAsia="Times New Roman" w:cs="Times New Roman"/>
          <w:kern w:val="0"/>
          <w:sz w:val="24"/>
          <w:szCs w:val="24"/>
        </w:rPr>
        <w:t>1</w:t>
      </w:r>
      <w:r>
        <w:rPr>
          <w:rFonts w:hint="eastAsia" w:ascii="宋体" w:hAnsi="Times New Roman" w:eastAsia="Times New Roman" w:cs="Times New Roman"/>
          <w:kern w:val="0"/>
          <w:sz w:val="24"/>
          <w:szCs w:val="24"/>
        </w:rPr>
        <w:t>、必须是具有建设行政主管部门核发的建筑工程施工总承包三级及以上施工资质的独立法人，并具有有效的企业安全生产许可证；或具有建设行政主管部门核发的建筑装修装饰工程专业承包二级及以上的有效资质的独立法人,并具有有效的企业安全生产许可证。</w:t>
      </w:r>
    </w:p>
    <w:p>
      <w:pPr>
        <w:widowControl/>
        <w:tabs>
          <w:tab w:val="left" w:pos="900"/>
        </w:tabs>
        <w:wordWrap w:val="0"/>
        <w:spacing w:line="500" w:lineRule="exact"/>
        <w:ind w:firstLine="480" w:firstLineChars="20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2、未被“信用中国”网站（www.creditchina.gov.cn）列入失信被执行人、重大税收违法案件当事人名单、政府采购严重失信行为记录名单</w:t>
      </w:r>
      <w:r>
        <w:rPr>
          <w:rFonts w:hint="eastAsia" w:ascii="宋体" w:hAnsi="Times New Roman" w:eastAsia="宋体" w:cs="Times New Roman"/>
          <w:kern w:val="0"/>
          <w:sz w:val="24"/>
          <w:szCs w:val="24"/>
        </w:rPr>
        <w:t>。</w:t>
      </w:r>
    </w:p>
    <w:p>
      <w:pPr>
        <w:widowControl/>
        <w:tabs>
          <w:tab w:val="left" w:pos="900"/>
        </w:tabs>
        <w:wordWrap w:val="0"/>
        <w:spacing w:line="500" w:lineRule="exact"/>
        <w:ind w:firstLine="480" w:firstLineChars="20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（三）本项目</w:t>
      </w:r>
      <w:r>
        <w:rPr>
          <w:rFonts w:ascii="宋体" w:hAnsi="Times New Roman" w:eastAsia="Times New Roman" w:cs="Times New Roman"/>
          <w:kern w:val="0"/>
          <w:sz w:val="24"/>
          <w:szCs w:val="24"/>
          <w:u w:val="single"/>
        </w:rPr>
        <w:t>不接受</w:t>
      </w:r>
      <w:r>
        <w:rPr>
          <w:rFonts w:ascii="宋体" w:hAnsi="Times New Roman" w:eastAsia="Times New Roman" w:cs="Times New Roman"/>
          <w:kern w:val="0"/>
          <w:sz w:val="24"/>
          <w:szCs w:val="24"/>
        </w:rPr>
        <w:t>联合体参与谈判</w:t>
      </w:r>
      <w:r>
        <w:rPr>
          <w:rFonts w:hint="eastAsia" w:ascii="宋体" w:hAnsi="Times New Roman" w:eastAsia="宋体" w:cs="Times New Roman"/>
          <w:kern w:val="0"/>
          <w:sz w:val="24"/>
          <w:szCs w:val="24"/>
        </w:rPr>
        <w:t>。</w:t>
      </w:r>
    </w:p>
    <w:p>
      <w:pPr>
        <w:spacing w:line="360" w:lineRule="auto"/>
        <w:ind w:firstLine="480" w:firstLineChars="200"/>
        <w:rPr>
          <w:rFonts w:ascii="宋体" w:hAnsi="宋体" w:eastAsia="宋体" w:cs="Times New Roman"/>
          <w:b/>
          <w:color w:val="000000"/>
          <w:sz w:val="24"/>
          <w:szCs w:val="24"/>
        </w:rPr>
      </w:pPr>
      <w:r>
        <w:rPr>
          <w:rFonts w:cs="宋体" w:asciiTheme="minorEastAsia" w:hAnsiTheme="minorEastAsia"/>
          <w:sz w:val="24"/>
          <w:szCs w:val="24"/>
        </w:rPr>
        <w:t>2</w:t>
      </w:r>
      <w:r>
        <w:rPr>
          <w:rFonts w:hint="eastAsia" w:cs="宋体" w:asciiTheme="minorEastAsia" w:hAnsiTheme="minorEastAsia"/>
          <w:sz w:val="24"/>
          <w:szCs w:val="24"/>
        </w:rPr>
        <w:t>.落实政府采购政策需满足的资格要求：</w:t>
      </w:r>
      <w:r>
        <w:rPr>
          <w:rFonts w:hint="eastAsia" w:ascii="宋体" w:hAnsi="宋体" w:eastAsia="宋体" w:cs="Times New Roman"/>
          <w:b/>
          <w:color w:val="000000"/>
          <w:sz w:val="24"/>
          <w:szCs w:val="24"/>
        </w:rPr>
        <w:t>根据财库[</w:t>
      </w:r>
      <w:r>
        <w:rPr>
          <w:rFonts w:ascii="宋体" w:hAnsi="宋体" w:eastAsia="宋体" w:cs="Times New Roman"/>
          <w:b/>
          <w:color w:val="000000"/>
          <w:sz w:val="24"/>
          <w:szCs w:val="24"/>
        </w:rPr>
        <w:t>2020</w:t>
      </w:r>
      <w:r>
        <w:rPr>
          <w:rFonts w:hint="eastAsia" w:ascii="宋体" w:hAnsi="宋体" w:eastAsia="宋体" w:cs="Times New Roman"/>
          <w:b/>
          <w:color w:val="000000"/>
          <w:sz w:val="24"/>
          <w:szCs w:val="24"/>
        </w:rPr>
        <w:t>]</w:t>
      </w:r>
      <w:r>
        <w:rPr>
          <w:rFonts w:ascii="宋体" w:hAnsi="宋体" w:eastAsia="宋体" w:cs="Times New Roman"/>
          <w:b/>
          <w:color w:val="000000"/>
          <w:sz w:val="24"/>
          <w:szCs w:val="24"/>
        </w:rPr>
        <w:t>46号</w:t>
      </w:r>
      <w:r>
        <w:rPr>
          <w:rFonts w:hint="eastAsia" w:ascii="宋体" w:hAnsi="宋体" w:eastAsia="宋体" w:cs="Times New Roman"/>
          <w:b/>
          <w:color w:val="000000"/>
          <w:sz w:val="24"/>
          <w:szCs w:val="24"/>
        </w:rPr>
        <w:t>本项目专门面向中小企业采购，中小企业划型标准按照工信部联企业[2</w:t>
      </w:r>
      <w:r>
        <w:rPr>
          <w:rFonts w:ascii="宋体" w:hAnsi="宋体" w:eastAsia="宋体" w:cs="Times New Roman"/>
          <w:b/>
          <w:color w:val="000000"/>
          <w:sz w:val="24"/>
          <w:szCs w:val="24"/>
        </w:rPr>
        <w:t>011</w:t>
      </w:r>
      <w:r>
        <w:rPr>
          <w:rFonts w:hint="eastAsia" w:ascii="宋体" w:hAnsi="宋体" w:eastAsia="宋体" w:cs="Times New Roman"/>
          <w:b/>
          <w:color w:val="000000"/>
          <w:sz w:val="24"/>
          <w:szCs w:val="24"/>
        </w:rPr>
        <w:t>] 3</w:t>
      </w:r>
      <w:r>
        <w:rPr>
          <w:rFonts w:ascii="宋体" w:hAnsi="宋体" w:eastAsia="宋体" w:cs="Times New Roman"/>
          <w:b/>
          <w:color w:val="000000"/>
          <w:sz w:val="24"/>
          <w:szCs w:val="24"/>
        </w:rPr>
        <w:t>00号</w:t>
      </w:r>
      <w:r>
        <w:rPr>
          <w:rFonts w:hint="eastAsia" w:ascii="宋体" w:hAnsi="宋体" w:eastAsia="宋体" w:cs="Times New Roman"/>
          <w:b/>
          <w:color w:val="000000"/>
          <w:sz w:val="24"/>
          <w:szCs w:val="24"/>
        </w:rPr>
        <w:t>，（</w:t>
      </w:r>
      <w:r>
        <w:rPr>
          <w:rFonts w:hint="eastAsia" w:ascii="宋体" w:hAnsi="宋体" w:eastAsia="宋体" w:cs="Times New Roman"/>
          <w:b/>
          <w:color w:val="000000"/>
          <w:sz w:val="24"/>
          <w:szCs w:val="24"/>
          <w:u w:val="single"/>
        </w:rPr>
        <w:t>建筑</w:t>
      </w:r>
      <w:r>
        <w:rPr>
          <w:rFonts w:ascii="宋体" w:hAnsi="宋体" w:eastAsia="宋体" w:cs="Times New Roman"/>
          <w:b/>
          <w:color w:val="000000"/>
          <w:sz w:val="24"/>
          <w:szCs w:val="24"/>
          <w:u w:val="single"/>
        </w:rPr>
        <w:t>业</w:t>
      </w:r>
      <w:r>
        <w:rPr>
          <w:rFonts w:hint="eastAsia" w:ascii="宋体" w:hAnsi="宋体" w:eastAsia="宋体" w:cs="Times New Roman"/>
          <w:b/>
          <w:color w:val="000000"/>
          <w:sz w:val="24"/>
          <w:szCs w:val="24"/>
        </w:rPr>
        <w:t>）</w:t>
      </w:r>
      <w:r>
        <w:rPr>
          <w:rFonts w:ascii="宋体" w:hAnsi="宋体" w:eastAsia="宋体" w:cs="Times New Roman"/>
          <w:b/>
          <w:color w:val="000000"/>
          <w:sz w:val="24"/>
          <w:szCs w:val="24"/>
        </w:rPr>
        <w:t>的行业标准</w:t>
      </w:r>
      <w:r>
        <w:rPr>
          <w:rFonts w:hint="eastAsia" w:ascii="宋体" w:hAnsi="宋体" w:eastAsia="宋体" w:cs="Times New Roman"/>
          <w:b/>
          <w:color w:val="000000"/>
          <w:sz w:val="24"/>
          <w:szCs w:val="24"/>
        </w:rPr>
        <w:t>划型，并提供《中小企业声明函》。</w:t>
      </w:r>
    </w:p>
    <w:p>
      <w:pPr>
        <w:widowControl/>
        <w:tabs>
          <w:tab w:val="left" w:pos="900"/>
        </w:tabs>
        <w:wordWrap w:val="0"/>
        <w:spacing w:line="500" w:lineRule="exact"/>
        <w:ind w:firstLine="482" w:firstLineChars="200"/>
        <w:jc w:val="left"/>
        <w:rPr>
          <w:rFonts w:ascii="宋体" w:hAnsi="Times New Roman" w:eastAsia="宋体" w:cs="Times New Roman"/>
          <w:kern w:val="0"/>
          <w:sz w:val="24"/>
          <w:szCs w:val="24"/>
        </w:rPr>
      </w:pPr>
      <w:r>
        <w:rPr>
          <w:rFonts w:hint="eastAsia" w:ascii="宋体" w:hAnsi="宋体" w:eastAsia="宋体" w:cs="宋体"/>
          <w:b/>
          <w:kern w:val="0"/>
          <w:sz w:val="24"/>
          <w:szCs w:val="24"/>
        </w:rPr>
        <w:t>四</w:t>
      </w:r>
      <w:r>
        <w:rPr>
          <w:rFonts w:ascii="宋体" w:hAnsi="Times New Roman" w:eastAsia="Times New Roman" w:cs="Times New Roman"/>
          <w:b/>
          <w:kern w:val="0"/>
          <w:sz w:val="24"/>
          <w:szCs w:val="24"/>
        </w:rPr>
        <w:t>、谈判文件</w:t>
      </w:r>
      <w:r>
        <w:rPr>
          <w:rFonts w:hint="eastAsia" w:ascii="宋体" w:hAnsi="Times New Roman" w:eastAsia="宋体" w:cs="Times New Roman"/>
          <w:b/>
          <w:kern w:val="0"/>
          <w:sz w:val="24"/>
          <w:szCs w:val="24"/>
        </w:rPr>
        <w:t>获取</w:t>
      </w:r>
    </w:p>
    <w:p>
      <w:pPr>
        <w:widowControl/>
        <w:tabs>
          <w:tab w:val="left" w:pos="900"/>
        </w:tabs>
        <w:wordWrap w:val="0"/>
        <w:spacing w:line="500" w:lineRule="exact"/>
        <w:ind w:firstLine="480" w:firstLineChars="200"/>
        <w:jc w:val="left"/>
        <w:rPr>
          <w:rFonts w:ascii="宋体" w:hAnsi="Times New Roman" w:eastAsia="Times New Roman" w:cs="Times New Roman"/>
          <w:kern w:val="0"/>
          <w:sz w:val="24"/>
          <w:szCs w:val="24"/>
        </w:rPr>
      </w:pPr>
      <w:r>
        <w:rPr>
          <w:rFonts w:hint="eastAsia" w:ascii="宋体" w:hAnsi="Times New Roman" w:eastAsia="Times New Roman" w:cs="Times New Roman"/>
          <w:kern w:val="0"/>
          <w:sz w:val="24"/>
          <w:szCs w:val="24"/>
        </w:rPr>
        <w:t>（一）本谈判文件提供及公告期限：自谈判公告在“盐城幼儿师范高等专科学校”网站【www.yyz.edu.cn】发布之日起3个工作日。本谈判文件在“盐城幼儿师范高等专科学校”网站【www.yyz.edu.cn】下载，有关本次采购的事项若存在变动和修改，敬请及时关注“盐城幼儿师范高等专科学校”网站【www.yyz.edu.cn】发布的信息更正公告。</w:t>
      </w:r>
    </w:p>
    <w:p>
      <w:pPr>
        <w:widowControl/>
        <w:tabs>
          <w:tab w:val="left" w:pos="900"/>
        </w:tabs>
        <w:wordWrap w:val="0"/>
        <w:spacing w:line="500" w:lineRule="exact"/>
        <w:ind w:firstLine="480" w:firstLineChars="200"/>
        <w:jc w:val="left"/>
        <w:rPr>
          <w:rFonts w:ascii="宋体" w:hAnsi="Times New Roman" w:eastAsia="Times New Roman" w:cs="Times New Roman"/>
          <w:kern w:val="0"/>
          <w:sz w:val="24"/>
          <w:szCs w:val="24"/>
        </w:rPr>
      </w:pPr>
      <w:r>
        <w:rPr>
          <w:rFonts w:hint="eastAsia" w:ascii="宋体" w:hAnsi="宋体" w:eastAsia="宋体" w:cs="宋体"/>
          <w:color w:val="1B1B1B"/>
          <w:sz w:val="24"/>
          <w:szCs w:val="24"/>
          <w:shd w:val="clear" w:color="auto" w:fill="FFFFFF"/>
        </w:rPr>
        <w:t>（二）投标人递交投标文件时，须交纳文件工本费</w:t>
      </w:r>
      <w:r>
        <w:rPr>
          <w:rFonts w:hint="eastAsia" w:ascii="宋体" w:hAnsi="宋体" w:eastAsia="宋体" w:cs="宋体"/>
          <w:color w:val="1B1B1B"/>
          <w:sz w:val="24"/>
          <w:szCs w:val="24"/>
          <w:u w:val="single"/>
          <w:shd w:val="clear" w:color="auto" w:fill="FFFFFF"/>
          <w:lang w:val="en-US" w:eastAsia="zh-CN"/>
        </w:rPr>
        <w:t>2</w:t>
      </w:r>
      <w:r>
        <w:rPr>
          <w:rFonts w:hint="eastAsia" w:ascii="宋体" w:hAnsi="宋体" w:eastAsia="宋体" w:cs="宋体"/>
          <w:color w:val="1B1B1B"/>
          <w:sz w:val="24"/>
          <w:szCs w:val="24"/>
          <w:u w:val="single"/>
          <w:shd w:val="clear" w:color="auto" w:fill="FFFFFF"/>
        </w:rPr>
        <w:t>00</w:t>
      </w:r>
      <w:r>
        <w:rPr>
          <w:rFonts w:hint="eastAsia" w:ascii="宋体" w:hAnsi="宋体" w:eastAsia="宋体" w:cs="宋体"/>
          <w:color w:val="1B1B1B"/>
          <w:sz w:val="24"/>
          <w:szCs w:val="24"/>
          <w:shd w:val="clear" w:color="auto" w:fill="FFFFFF"/>
        </w:rPr>
        <w:t>元。</w:t>
      </w:r>
      <w:r>
        <w:rPr>
          <w:rFonts w:hint="eastAsia" w:ascii="宋体" w:hAnsi="Times New Roman" w:eastAsia="Times New Roman" w:cs="Times New Roman"/>
          <w:kern w:val="0"/>
          <w:sz w:val="24"/>
          <w:szCs w:val="24"/>
        </w:rPr>
        <w:t>文件工本费的收取方式：开标时现场现金缴纳，由代理公司收取，投标人无论中标与否，文件工本费不退。</w:t>
      </w:r>
    </w:p>
    <w:p>
      <w:pPr>
        <w:widowControl/>
        <w:tabs>
          <w:tab w:val="left" w:pos="900"/>
        </w:tabs>
        <w:wordWrap w:val="0"/>
        <w:spacing w:line="500" w:lineRule="exact"/>
        <w:ind w:firstLine="480" w:firstLineChars="200"/>
        <w:jc w:val="left"/>
        <w:rPr>
          <w:rFonts w:ascii="宋体" w:hAnsi="Times New Roman" w:eastAsia="Times New Roman" w:cs="Times New Roman"/>
          <w:kern w:val="0"/>
          <w:sz w:val="24"/>
          <w:szCs w:val="24"/>
        </w:rPr>
      </w:pPr>
      <w:r>
        <w:rPr>
          <w:rFonts w:hint="eastAsia" w:ascii="宋体" w:hAnsi="Times New Roman" w:eastAsia="Times New Roman" w:cs="Times New Roman"/>
          <w:kern w:val="0"/>
          <w:sz w:val="24"/>
          <w:szCs w:val="24"/>
        </w:rPr>
        <w:t>（</w:t>
      </w:r>
      <w:r>
        <w:rPr>
          <w:rFonts w:hint="eastAsia" w:ascii="宋体" w:hAnsi="Times New Roman" w:eastAsia="宋体" w:cs="Times New Roman"/>
          <w:kern w:val="0"/>
          <w:sz w:val="24"/>
          <w:szCs w:val="24"/>
        </w:rPr>
        <w:t>三</w:t>
      </w:r>
      <w:r>
        <w:rPr>
          <w:rFonts w:hint="eastAsia" w:ascii="宋体" w:hAnsi="Times New Roman" w:eastAsia="Times New Roman" w:cs="Times New Roman"/>
          <w:kern w:val="0"/>
          <w:sz w:val="24"/>
          <w:szCs w:val="24"/>
        </w:rPr>
        <w:t>）谈判供应商通过其他渠道获取的与本项目采购相关的资料，采购人一律不予承认且不承担由此引发的一切责任。</w:t>
      </w:r>
    </w:p>
    <w:p>
      <w:pPr>
        <w:widowControl/>
        <w:tabs>
          <w:tab w:val="left" w:pos="900"/>
        </w:tabs>
        <w:wordWrap w:val="0"/>
        <w:spacing w:line="500" w:lineRule="exact"/>
        <w:ind w:firstLine="480" w:firstLineChars="200"/>
        <w:jc w:val="left"/>
        <w:rPr>
          <w:rFonts w:ascii="宋体" w:hAnsi="Times New Roman" w:eastAsia="宋体" w:cs="Times New Roman"/>
          <w:kern w:val="0"/>
          <w:sz w:val="24"/>
          <w:szCs w:val="24"/>
        </w:rPr>
      </w:pPr>
      <w:r>
        <w:rPr>
          <w:rFonts w:ascii="宋体" w:hAnsi="Times New Roman" w:eastAsia="Times New Roman" w:cs="Times New Roman"/>
          <w:b/>
          <w:kern w:val="0"/>
          <w:sz w:val="24"/>
          <w:szCs w:val="24"/>
        </w:rPr>
        <w:t>五、响应文件接收信息</w:t>
      </w:r>
    </w:p>
    <w:p>
      <w:pPr>
        <w:widowControl/>
        <w:tabs>
          <w:tab w:val="left" w:pos="900"/>
        </w:tabs>
        <w:wordWrap w:val="0"/>
        <w:spacing w:line="500" w:lineRule="exact"/>
        <w:ind w:firstLine="480" w:firstLineChars="200"/>
        <w:jc w:val="left"/>
        <w:rPr>
          <w:rFonts w:ascii="Times New Roman" w:hAnsi="Times New Roman" w:eastAsia="宋体" w:cs="Times New Roman"/>
          <w:kern w:val="0"/>
          <w:sz w:val="24"/>
          <w:szCs w:val="24"/>
        </w:rPr>
      </w:pPr>
      <w:r>
        <w:rPr>
          <w:rFonts w:hint="eastAsia" w:ascii="宋体" w:hAnsi="宋体" w:eastAsia="宋体" w:cs="宋体"/>
          <w:kern w:val="0"/>
          <w:sz w:val="24"/>
          <w:szCs w:val="24"/>
        </w:rPr>
        <w:t>响应文件接收时间：</w:t>
      </w:r>
      <w:r>
        <w:rPr>
          <w:rFonts w:hint="eastAsia" w:ascii="宋体" w:hAnsi="宋体" w:eastAsia="宋体" w:cs="Times New Roman"/>
          <w:kern w:val="0"/>
          <w:sz w:val="24"/>
          <w:szCs w:val="24"/>
          <w:u w:val="single"/>
        </w:rPr>
        <w:t>202</w:t>
      </w:r>
      <w:r>
        <w:rPr>
          <w:rFonts w:ascii="宋体" w:hAnsi="宋体" w:eastAsia="宋体" w:cs="Times New Roman"/>
          <w:kern w:val="0"/>
          <w:sz w:val="24"/>
          <w:szCs w:val="24"/>
          <w:u w:val="single"/>
        </w:rPr>
        <w:t>2</w:t>
      </w:r>
      <w:r>
        <w:rPr>
          <w:rFonts w:hint="eastAsia" w:ascii="宋体" w:hAnsi="宋体" w:eastAsia="宋体" w:cs="Times New Roman"/>
          <w:kern w:val="0"/>
          <w:sz w:val="24"/>
          <w:szCs w:val="24"/>
          <w:u w:val="single"/>
        </w:rPr>
        <w:t>年</w:t>
      </w:r>
      <w:r>
        <w:rPr>
          <w:rFonts w:hint="eastAsia" w:ascii="宋体" w:hAnsi="宋体" w:eastAsia="宋体" w:cs="Times New Roman"/>
          <w:kern w:val="0"/>
          <w:sz w:val="24"/>
          <w:szCs w:val="24"/>
          <w:u w:val="single"/>
          <w:lang w:val="en-US" w:eastAsia="zh-CN"/>
        </w:rPr>
        <w:t>7</w:t>
      </w:r>
      <w:r>
        <w:rPr>
          <w:rFonts w:hint="eastAsia" w:ascii="宋体" w:hAnsi="宋体" w:eastAsia="宋体" w:cs="Times New Roman"/>
          <w:kern w:val="0"/>
          <w:sz w:val="24"/>
          <w:szCs w:val="24"/>
          <w:u w:val="single"/>
        </w:rPr>
        <w:t>月</w:t>
      </w:r>
      <w:r>
        <w:rPr>
          <w:rFonts w:hint="eastAsia" w:ascii="宋体" w:hAnsi="宋体" w:eastAsia="宋体" w:cs="Times New Roman"/>
          <w:kern w:val="0"/>
          <w:sz w:val="24"/>
          <w:szCs w:val="24"/>
          <w:u w:val="single"/>
          <w:lang w:val="en-US" w:eastAsia="zh-CN"/>
        </w:rPr>
        <w:t>27</w:t>
      </w:r>
      <w:r>
        <w:rPr>
          <w:rFonts w:hint="eastAsia" w:ascii="宋体" w:hAnsi="宋体" w:eastAsia="宋体" w:cs="Times New Roman"/>
          <w:kern w:val="0"/>
          <w:sz w:val="24"/>
          <w:szCs w:val="24"/>
          <w:u w:val="single"/>
        </w:rPr>
        <w:t>日</w:t>
      </w:r>
      <w:r>
        <w:rPr>
          <w:rFonts w:hint="eastAsia" w:ascii="宋体" w:hAnsi="宋体" w:eastAsia="宋体" w:cs="宋体"/>
          <w:kern w:val="0"/>
          <w:sz w:val="24"/>
          <w:szCs w:val="24"/>
        </w:rPr>
        <w:t>下午1</w:t>
      </w:r>
      <w:r>
        <w:rPr>
          <w:rFonts w:hint="eastAsia" w:ascii="宋体" w:hAnsi="宋体" w:eastAsia="宋体" w:cs="宋体"/>
          <w:kern w:val="0"/>
          <w:sz w:val="24"/>
          <w:szCs w:val="24"/>
          <w:lang w:val="en-US" w:eastAsia="zh-CN"/>
        </w:rPr>
        <w:t>4点3</w:t>
      </w:r>
      <w:r>
        <w:rPr>
          <w:rFonts w:hint="eastAsia" w:ascii="宋体" w:hAnsi="宋体" w:eastAsia="宋体" w:cs="宋体"/>
          <w:kern w:val="0"/>
          <w:sz w:val="24"/>
          <w:szCs w:val="24"/>
        </w:rPr>
        <w:t>0分</w:t>
      </w:r>
      <w:r>
        <w:rPr>
          <w:rFonts w:hint="eastAsia" w:asciiTheme="minorEastAsia" w:hAnsiTheme="minorEastAsia" w:eastAsiaTheme="minorEastAsia"/>
          <w:bCs/>
          <w:sz w:val="24"/>
          <w:szCs w:val="24"/>
        </w:rPr>
        <w:t>（北京时间）</w:t>
      </w:r>
      <w:r>
        <w:rPr>
          <w:rFonts w:hint="eastAsia" w:ascii="Times New Roman" w:hAnsi="Times New Roman" w:eastAsia="宋体" w:cs="Times New Roman"/>
          <w:kern w:val="0"/>
          <w:sz w:val="24"/>
          <w:szCs w:val="24"/>
        </w:rPr>
        <w:t>；</w:t>
      </w:r>
    </w:p>
    <w:p>
      <w:pPr>
        <w:widowControl/>
        <w:tabs>
          <w:tab w:val="left" w:pos="900"/>
        </w:tabs>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响应文件接收截止时间：</w:t>
      </w:r>
      <w:r>
        <w:rPr>
          <w:rFonts w:hint="eastAsia" w:ascii="宋体" w:hAnsi="宋体" w:eastAsia="宋体" w:cs="Times New Roman"/>
          <w:kern w:val="0"/>
          <w:sz w:val="24"/>
          <w:szCs w:val="24"/>
          <w:u w:val="single"/>
        </w:rPr>
        <w:t>202</w:t>
      </w:r>
      <w:r>
        <w:rPr>
          <w:rFonts w:ascii="宋体" w:hAnsi="宋体" w:eastAsia="宋体" w:cs="Times New Roman"/>
          <w:kern w:val="0"/>
          <w:sz w:val="24"/>
          <w:szCs w:val="24"/>
          <w:u w:val="single"/>
        </w:rPr>
        <w:t>2</w:t>
      </w:r>
      <w:r>
        <w:rPr>
          <w:rFonts w:hint="eastAsia" w:ascii="宋体" w:hAnsi="宋体" w:eastAsia="宋体" w:cs="Times New Roman"/>
          <w:kern w:val="0"/>
          <w:sz w:val="24"/>
          <w:szCs w:val="24"/>
          <w:u w:val="single"/>
        </w:rPr>
        <w:t>年</w:t>
      </w:r>
      <w:r>
        <w:rPr>
          <w:rFonts w:hint="eastAsia" w:ascii="宋体" w:hAnsi="宋体" w:eastAsia="宋体" w:cs="Times New Roman"/>
          <w:kern w:val="0"/>
          <w:sz w:val="24"/>
          <w:szCs w:val="24"/>
          <w:u w:val="single"/>
          <w:lang w:val="en-US" w:eastAsia="zh-CN"/>
        </w:rPr>
        <w:t>7</w:t>
      </w:r>
      <w:r>
        <w:rPr>
          <w:rFonts w:hint="eastAsia" w:ascii="宋体" w:hAnsi="宋体" w:eastAsia="宋体" w:cs="Times New Roman"/>
          <w:kern w:val="0"/>
          <w:sz w:val="24"/>
          <w:szCs w:val="24"/>
          <w:u w:val="single"/>
        </w:rPr>
        <w:t>月</w:t>
      </w:r>
      <w:r>
        <w:rPr>
          <w:rFonts w:hint="eastAsia" w:ascii="宋体" w:hAnsi="宋体" w:eastAsia="宋体" w:cs="Times New Roman"/>
          <w:kern w:val="0"/>
          <w:sz w:val="24"/>
          <w:szCs w:val="24"/>
          <w:u w:val="single"/>
          <w:lang w:val="en-US" w:eastAsia="zh-CN"/>
        </w:rPr>
        <w:t>27</w:t>
      </w:r>
      <w:r>
        <w:rPr>
          <w:rFonts w:hint="eastAsia" w:ascii="宋体" w:hAnsi="宋体" w:eastAsia="宋体" w:cs="Times New Roman"/>
          <w:kern w:val="0"/>
          <w:sz w:val="24"/>
          <w:szCs w:val="24"/>
          <w:u w:val="single"/>
        </w:rPr>
        <w:t>日</w:t>
      </w:r>
      <w:r>
        <w:rPr>
          <w:rFonts w:hint="eastAsia" w:ascii="宋体" w:hAnsi="宋体" w:eastAsia="宋体" w:cs="宋体"/>
          <w:kern w:val="0"/>
          <w:sz w:val="24"/>
          <w:szCs w:val="24"/>
        </w:rPr>
        <w:t>下午1</w:t>
      </w:r>
      <w:r>
        <w:rPr>
          <w:rFonts w:hint="eastAsia" w:ascii="宋体" w:hAnsi="宋体" w:eastAsia="宋体" w:cs="宋体"/>
          <w:kern w:val="0"/>
          <w:sz w:val="24"/>
          <w:szCs w:val="24"/>
          <w:lang w:val="en-US" w:eastAsia="zh-CN"/>
        </w:rPr>
        <w:t>5点0</w:t>
      </w:r>
      <w:r>
        <w:rPr>
          <w:rFonts w:hint="eastAsia" w:ascii="宋体" w:hAnsi="宋体" w:eastAsia="宋体" w:cs="宋体"/>
          <w:kern w:val="0"/>
          <w:sz w:val="24"/>
          <w:szCs w:val="24"/>
        </w:rPr>
        <w:t>0分</w:t>
      </w:r>
      <w:r>
        <w:rPr>
          <w:rFonts w:hint="eastAsia" w:asciiTheme="minorEastAsia" w:hAnsiTheme="minorEastAsia" w:eastAsiaTheme="minorEastAsia"/>
          <w:bCs/>
          <w:sz w:val="24"/>
          <w:szCs w:val="24"/>
        </w:rPr>
        <w:t>（北京时间）</w:t>
      </w:r>
      <w:r>
        <w:rPr>
          <w:rFonts w:hint="eastAsia" w:ascii="宋体" w:hAnsi="宋体" w:eastAsia="宋体" w:cs="宋体"/>
          <w:kern w:val="0"/>
          <w:sz w:val="24"/>
          <w:szCs w:val="24"/>
        </w:rPr>
        <w:t>；</w:t>
      </w:r>
    </w:p>
    <w:p>
      <w:pPr>
        <w:widowControl/>
        <w:tabs>
          <w:tab w:val="left" w:pos="900"/>
        </w:tabs>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投标文件接收地点：盐城幼儿师范高等专科学校学海路校区(盐城市学海路28号)财务处招标办公室。</w:t>
      </w:r>
    </w:p>
    <w:p>
      <w:pPr>
        <w:widowControl/>
        <w:tabs>
          <w:tab w:val="left" w:pos="900"/>
        </w:tabs>
        <w:wordWrap w:val="0"/>
        <w:spacing w:line="500" w:lineRule="exact"/>
        <w:ind w:firstLine="482" w:firstLineChars="200"/>
        <w:jc w:val="left"/>
        <w:rPr>
          <w:rFonts w:ascii="宋体" w:hAnsi="Times New Roman" w:eastAsia="宋体" w:cs="Times New Roman"/>
          <w:kern w:val="0"/>
          <w:sz w:val="24"/>
          <w:szCs w:val="24"/>
        </w:rPr>
      </w:pPr>
      <w:r>
        <w:rPr>
          <w:rFonts w:hint="eastAsia" w:ascii="宋体" w:hAnsi="宋体" w:eastAsia="宋体" w:cs="宋体"/>
          <w:b/>
          <w:kern w:val="0"/>
          <w:sz w:val="24"/>
          <w:szCs w:val="24"/>
        </w:rPr>
        <w:t>六、开标有关信息</w:t>
      </w:r>
    </w:p>
    <w:p>
      <w:pPr>
        <w:widowControl/>
        <w:tabs>
          <w:tab w:val="left" w:pos="900"/>
        </w:tabs>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开标时间：</w:t>
      </w:r>
      <w:r>
        <w:rPr>
          <w:rFonts w:hint="eastAsia" w:ascii="宋体" w:hAnsi="宋体" w:eastAsia="宋体" w:cs="Times New Roman"/>
          <w:kern w:val="0"/>
          <w:sz w:val="24"/>
          <w:szCs w:val="24"/>
          <w:u w:val="single"/>
        </w:rPr>
        <w:t>202</w:t>
      </w:r>
      <w:r>
        <w:rPr>
          <w:rFonts w:ascii="宋体" w:hAnsi="宋体" w:eastAsia="宋体" w:cs="Times New Roman"/>
          <w:kern w:val="0"/>
          <w:sz w:val="24"/>
          <w:szCs w:val="24"/>
          <w:u w:val="single"/>
        </w:rPr>
        <w:t>2</w:t>
      </w:r>
      <w:r>
        <w:rPr>
          <w:rFonts w:hint="eastAsia" w:ascii="宋体" w:hAnsi="宋体" w:eastAsia="宋体" w:cs="Times New Roman"/>
          <w:kern w:val="0"/>
          <w:sz w:val="24"/>
          <w:szCs w:val="24"/>
          <w:u w:val="single"/>
        </w:rPr>
        <w:t>年</w:t>
      </w:r>
      <w:r>
        <w:rPr>
          <w:rFonts w:hint="eastAsia" w:ascii="宋体" w:hAnsi="宋体" w:eastAsia="宋体" w:cs="Times New Roman"/>
          <w:kern w:val="0"/>
          <w:sz w:val="24"/>
          <w:szCs w:val="24"/>
          <w:u w:val="single"/>
          <w:lang w:val="en-US" w:eastAsia="zh-CN"/>
        </w:rPr>
        <w:t>7</w:t>
      </w:r>
      <w:r>
        <w:rPr>
          <w:rFonts w:hint="eastAsia" w:ascii="宋体" w:hAnsi="宋体" w:eastAsia="宋体" w:cs="Times New Roman"/>
          <w:kern w:val="0"/>
          <w:sz w:val="24"/>
          <w:szCs w:val="24"/>
          <w:u w:val="single"/>
        </w:rPr>
        <w:t>月</w:t>
      </w:r>
      <w:r>
        <w:rPr>
          <w:rFonts w:hint="eastAsia" w:ascii="宋体" w:hAnsi="宋体" w:eastAsia="宋体" w:cs="Times New Roman"/>
          <w:kern w:val="0"/>
          <w:sz w:val="24"/>
          <w:szCs w:val="24"/>
          <w:u w:val="single"/>
          <w:lang w:val="en-US" w:eastAsia="zh-CN"/>
        </w:rPr>
        <w:t>27</w:t>
      </w:r>
      <w:r>
        <w:rPr>
          <w:rFonts w:hint="eastAsia" w:ascii="宋体" w:hAnsi="宋体" w:eastAsia="宋体" w:cs="Times New Roman"/>
          <w:kern w:val="0"/>
          <w:sz w:val="24"/>
          <w:szCs w:val="24"/>
          <w:u w:val="single"/>
        </w:rPr>
        <w:t>日</w:t>
      </w:r>
      <w:r>
        <w:rPr>
          <w:rFonts w:hint="eastAsia" w:ascii="宋体" w:hAnsi="宋体" w:eastAsia="宋体" w:cs="宋体"/>
          <w:kern w:val="0"/>
          <w:sz w:val="24"/>
          <w:szCs w:val="24"/>
        </w:rPr>
        <w:t>下午1</w:t>
      </w:r>
      <w:r>
        <w:rPr>
          <w:rFonts w:hint="eastAsia" w:ascii="宋体" w:hAnsi="宋体" w:eastAsia="宋体" w:cs="宋体"/>
          <w:kern w:val="0"/>
          <w:sz w:val="24"/>
          <w:szCs w:val="24"/>
          <w:lang w:val="en-US" w:eastAsia="zh-CN"/>
        </w:rPr>
        <w:t>5点0</w:t>
      </w:r>
      <w:r>
        <w:rPr>
          <w:rFonts w:hint="eastAsia" w:ascii="宋体" w:hAnsi="宋体" w:eastAsia="宋体" w:cs="宋体"/>
          <w:kern w:val="0"/>
          <w:sz w:val="24"/>
          <w:szCs w:val="24"/>
        </w:rPr>
        <w:t>0分</w:t>
      </w:r>
      <w:r>
        <w:rPr>
          <w:rFonts w:hint="eastAsia" w:asciiTheme="minorEastAsia" w:hAnsiTheme="minorEastAsia" w:eastAsiaTheme="minorEastAsia"/>
          <w:bCs/>
          <w:sz w:val="24"/>
          <w:szCs w:val="24"/>
        </w:rPr>
        <w:t>（北京时间）</w:t>
      </w:r>
      <w:r>
        <w:rPr>
          <w:rFonts w:hint="eastAsia" w:ascii="宋体" w:hAnsi="宋体" w:eastAsia="宋体" w:cs="宋体"/>
          <w:kern w:val="0"/>
          <w:sz w:val="24"/>
          <w:szCs w:val="24"/>
        </w:rPr>
        <w:t>；</w:t>
      </w:r>
    </w:p>
    <w:p>
      <w:pPr>
        <w:widowControl/>
        <w:tabs>
          <w:tab w:val="left" w:pos="900"/>
        </w:tabs>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开标地点：盐城幼儿师范高等专科学校学海路校区(盐城市学海路28号)财务处招标办公室。</w:t>
      </w:r>
    </w:p>
    <w:p>
      <w:pPr>
        <w:pStyle w:val="2"/>
        <w:ind w:firstLine="964" w:firstLineChars="400"/>
        <w:rPr>
          <w:b/>
        </w:rPr>
      </w:pPr>
      <w:r>
        <w:rPr>
          <w:b/>
        </w:rPr>
        <w:t>注</w:t>
      </w:r>
      <w:r>
        <w:rPr>
          <w:rFonts w:hint="eastAsia"/>
          <w:b/>
        </w:rPr>
        <w:t>：</w:t>
      </w:r>
      <w:r>
        <w:rPr>
          <w:b/>
        </w:rPr>
        <w:t>本项目不收取投标保证金</w:t>
      </w:r>
    </w:p>
    <w:p>
      <w:pPr>
        <w:widowControl/>
        <w:tabs>
          <w:tab w:val="left" w:pos="900"/>
        </w:tabs>
        <w:wordWrap w:val="0"/>
        <w:spacing w:line="500" w:lineRule="exact"/>
        <w:ind w:firstLine="480" w:firstLineChars="200"/>
        <w:jc w:val="left"/>
        <w:rPr>
          <w:rFonts w:ascii="宋体" w:hAnsi="Times New Roman" w:eastAsia="宋体" w:cs="Times New Roman"/>
          <w:kern w:val="0"/>
          <w:sz w:val="24"/>
          <w:szCs w:val="24"/>
        </w:rPr>
      </w:pPr>
      <w:r>
        <w:rPr>
          <w:rFonts w:ascii="宋体" w:hAnsi="Times New Roman" w:eastAsia="Times New Roman" w:cs="Times New Roman"/>
          <w:b/>
          <w:kern w:val="0"/>
          <w:sz w:val="24"/>
          <w:szCs w:val="24"/>
        </w:rPr>
        <w:t>七、本次谈判采购联系事项</w:t>
      </w:r>
    </w:p>
    <w:p>
      <w:pPr>
        <w:widowControl/>
        <w:tabs>
          <w:tab w:val="left" w:pos="900"/>
        </w:tabs>
        <w:wordWrap w:val="0"/>
        <w:spacing w:line="500" w:lineRule="exact"/>
        <w:ind w:firstLine="480" w:firstLineChars="200"/>
        <w:jc w:val="left"/>
        <w:rPr>
          <w:rFonts w:ascii="宋体" w:hAnsi="Times New Roman" w:eastAsia="宋体" w:cs="Times New Roman"/>
          <w:kern w:val="0"/>
          <w:sz w:val="24"/>
          <w:szCs w:val="24"/>
        </w:rPr>
      </w:pPr>
      <w:r>
        <w:rPr>
          <w:rFonts w:ascii="宋体" w:hAnsi="宋体" w:eastAsia="宋体" w:cs="宋体"/>
          <w:kern w:val="0"/>
          <w:sz w:val="24"/>
          <w:szCs w:val="24"/>
        </w:rPr>
        <w:t>（一）</w:t>
      </w:r>
      <w:r>
        <w:rPr>
          <w:rFonts w:hint="eastAsia" w:ascii="宋体" w:hAnsi="宋体" w:eastAsia="宋体" w:cs="宋体"/>
          <w:kern w:val="0"/>
          <w:sz w:val="24"/>
          <w:szCs w:val="24"/>
        </w:rPr>
        <w:t>使用部门</w:t>
      </w:r>
      <w:r>
        <w:rPr>
          <w:rFonts w:ascii="宋体" w:hAnsi="宋体" w:eastAsia="宋体" w:cs="宋体"/>
          <w:kern w:val="0"/>
          <w:sz w:val="24"/>
          <w:szCs w:val="24"/>
        </w:rPr>
        <w:t>联系人：</w:t>
      </w:r>
      <w:r>
        <w:rPr>
          <w:rFonts w:hint="eastAsia" w:ascii="宋体" w:hAnsi="宋体" w:eastAsia="宋体" w:cs="宋体"/>
          <w:kern w:val="0"/>
          <w:sz w:val="24"/>
          <w:szCs w:val="24"/>
        </w:rPr>
        <w:t xml:space="preserve">刘老师 </w:t>
      </w:r>
      <w:r>
        <w:rPr>
          <w:rFonts w:ascii="宋体" w:hAnsi="宋体" w:eastAsia="宋体" w:cs="宋体"/>
          <w:kern w:val="0"/>
          <w:sz w:val="24"/>
          <w:szCs w:val="24"/>
        </w:rPr>
        <w:t>，联系电话：</w:t>
      </w:r>
      <w:r>
        <w:rPr>
          <w:rFonts w:ascii="宋体" w:hAnsi="宋体" w:eastAsia="宋体" w:cs="宋体"/>
          <w:kern w:val="15"/>
          <w:position w:val="2"/>
          <w:sz w:val="24"/>
          <w:szCs w:val="24"/>
        </w:rPr>
        <w:t>18921818466</w:t>
      </w:r>
      <w:r>
        <w:rPr>
          <w:rFonts w:ascii="宋体" w:hAnsi="宋体" w:eastAsia="宋体" w:cs="宋体"/>
          <w:kern w:val="0"/>
          <w:sz w:val="24"/>
          <w:szCs w:val="24"/>
        </w:rPr>
        <w:t>；</w:t>
      </w:r>
    </w:p>
    <w:p>
      <w:pPr>
        <w:widowControl/>
        <w:tabs>
          <w:tab w:val="left" w:pos="900"/>
        </w:tabs>
        <w:wordWrap w:val="0"/>
        <w:spacing w:line="500" w:lineRule="exact"/>
        <w:ind w:firstLine="480" w:firstLineChars="200"/>
        <w:jc w:val="left"/>
        <w:rPr>
          <w:rFonts w:ascii="宋体" w:hAnsi="宋体" w:eastAsia="宋体" w:cs="宋体"/>
          <w:kern w:val="0"/>
          <w:sz w:val="24"/>
          <w:szCs w:val="24"/>
        </w:rPr>
      </w:pPr>
      <w:r>
        <w:rPr>
          <w:rFonts w:ascii="宋体" w:hAnsi="宋体" w:eastAsia="宋体" w:cs="宋体"/>
          <w:kern w:val="0"/>
          <w:sz w:val="24"/>
          <w:szCs w:val="24"/>
        </w:rPr>
        <w:t>采购</w:t>
      </w:r>
      <w:r>
        <w:rPr>
          <w:rFonts w:hint="eastAsia" w:ascii="宋体" w:hAnsi="宋体" w:eastAsia="宋体" w:cs="宋体"/>
          <w:kern w:val="0"/>
          <w:sz w:val="24"/>
          <w:szCs w:val="24"/>
        </w:rPr>
        <w:t>部门</w:t>
      </w:r>
      <w:r>
        <w:rPr>
          <w:rFonts w:ascii="宋体" w:hAnsi="宋体" w:eastAsia="宋体" w:cs="宋体"/>
          <w:kern w:val="0"/>
          <w:sz w:val="24"/>
          <w:szCs w:val="24"/>
        </w:rPr>
        <w:t>联系人：</w:t>
      </w:r>
      <w:r>
        <w:rPr>
          <w:rFonts w:hint="eastAsia" w:ascii="宋体" w:hAnsi="宋体" w:eastAsia="宋体" w:cs="宋体"/>
          <w:kern w:val="0"/>
          <w:sz w:val="24"/>
          <w:szCs w:val="24"/>
        </w:rPr>
        <w:t>蒋</w:t>
      </w:r>
      <w:r>
        <w:rPr>
          <w:rFonts w:ascii="宋体" w:hAnsi="宋体" w:eastAsia="宋体" w:cs="宋体"/>
          <w:kern w:val="0"/>
          <w:sz w:val="24"/>
          <w:szCs w:val="24"/>
        </w:rPr>
        <w:t>老师，联系电话：0515-89966</w:t>
      </w:r>
      <w:r>
        <w:rPr>
          <w:rFonts w:hint="eastAsia" w:ascii="宋体" w:hAnsi="宋体" w:eastAsia="宋体" w:cs="宋体"/>
          <w:kern w:val="0"/>
          <w:sz w:val="24"/>
          <w:szCs w:val="24"/>
        </w:rPr>
        <w:t>103</w:t>
      </w:r>
      <w:r>
        <w:rPr>
          <w:rFonts w:ascii="宋体" w:hAnsi="宋体" w:eastAsia="宋体" w:cs="宋体"/>
          <w:kern w:val="0"/>
          <w:sz w:val="24"/>
          <w:szCs w:val="24"/>
        </w:rPr>
        <w:t>；</w:t>
      </w:r>
    </w:p>
    <w:p>
      <w:pPr>
        <w:widowControl/>
        <w:tabs>
          <w:tab w:val="left" w:pos="900"/>
        </w:tabs>
        <w:wordWrap w:val="0"/>
        <w:spacing w:line="500" w:lineRule="exact"/>
        <w:ind w:firstLine="480" w:firstLineChars="200"/>
        <w:jc w:val="left"/>
        <w:rPr>
          <w:rFonts w:ascii="宋体" w:hAnsi="Times New Roman" w:eastAsia="宋体" w:cs="Times New Roman"/>
          <w:kern w:val="0"/>
          <w:sz w:val="24"/>
          <w:szCs w:val="24"/>
        </w:rPr>
      </w:pPr>
      <w:r>
        <w:rPr>
          <w:rFonts w:ascii="宋体" w:hAnsi="宋体" w:eastAsia="宋体" w:cs="宋体"/>
          <w:kern w:val="0"/>
          <w:sz w:val="24"/>
          <w:szCs w:val="24"/>
        </w:rPr>
        <w:t>采购人地址：盐城市高职园区学海路28号，邮政编码：224002</w:t>
      </w:r>
    </w:p>
    <w:p>
      <w:pPr>
        <w:widowControl/>
        <w:tabs>
          <w:tab w:val="left" w:pos="900"/>
        </w:tabs>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（二）招标代理公司：江苏宏天工程管理有限公司。</w:t>
      </w:r>
    </w:p>
    <w:p>
      <w:pPr>
        <w:widowControl/>
        <w:tabs>
          <w:tab w:val="left" w:pos="900"/>
        </w:tabs>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技术咨询人：张工，联系电话：18005108337。</w:t>
      </w:r>
    </w:p>
    <w:p>
      <w:pPr>
        <w:widowControl/>
        <w:tabs>
          <w:tab w:val="left" w:pos="900"/>
        </w:tabs>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对项目需求部分的询问、质疑请与招标人联系、答复；其他部分的询问、质疑请与招标代理公司联系、答复。</w:t>
      </w:r>
    </w:p>
    <w:p>
      <w:pPr>
        <w:widowControl/>
        <w:tabs>
          <w:tab w:val="left" w:pos="900"/>
        </w:tabs>
        <w:wordWrap w:val="0"/>
        <w:spacing w:line="500" w:lineRule="exact"/>
        <w:ind w:firstLine="480" w:firstLineChars="200"/>
        <w:jc w:val="left"/>
        <w:rPr>
          <w:rFonts w:ascii="宋体" w:hAnsi="Times New Roman" w:eastAsia="宋体" w:cs="Times New Roman"/>
          <w:kern w:val="0"/>
          <w:sz w:val="24"/>
          <w:szCs w:val="24"/>
        </w:rPr>
      </w:pPr>
      <w:r>
        <w:rPr>
          <w:rFonts w:ascii="宋体" w:hAnsi="Times New Roman" w:eastAsia="Times New Roman" w:cs="Times New Roman"/>
          <w:b/>
          <w:kern w:val="0"/>
          <w:sz w:val="24"/>
          <w:szCs w:val="24"/>
        </w:rPr>
        <w:t>八、本次谈判响应文件制作份数要求</w:t>
      </w:r>
    </w:p>
    <w:p>
      <w:pPr>
        <w:widowControl/>
        <w:tabs>
          <w:tab w:val="left" w:pos="900"/>
        </w:tabs>
        <w:wordWrap w:val="0"/>
        <w:spacing w:line="500" w:lineRule="exact"/>
        <w:ind w:firstLine="480" w:firstLineChars="20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正本份数：</w:t>
      </w:r>
      <w:r>
        <w:rPr>
          <w:rFonts w:ascii="宋体" w:hAnsi="宋体" w:eastAsia="宋体" w:cs="Times New Roman"/>
          <w:kern w:val="0"/>
          <w:sz w:val="24"/>
          <w:szCs w:val="24"/>
          <w:u w:val="single"/>
        </w:rPr>
        <w:t>1</w:t>
      </w:r>
      <w:r>
        <w:rPr>
          <w:rFonts w:ascii="宋体" w:hAnsi="Times New Roman" w:eastAsia="Times New Roman" w:cs="Times New Roman"/>
          <w:kern w:val="0"/>
          <w:sz w:val="24"/>
          <w:szCs w:val="24"/>
        </w:rPr>
        <w:t>份副本份数：</w:t>
      </w:r>
      <w:r>
        <w:rPr>
          <w:rFonts w:ascii="宋体" w:hAnsi="宋体" w:eastAsia="宋体" w:cs="Times New Roman"/>
          <w:kern w:val="0"/>
          <w:sz w:val="24"/>
          <w:szCs w:val="24"/>
          <w:u w:val="single"/>
        </w:rPr>
        <w:t>2</w:t>
      </w:r>
      <w:r>
        <w:rPr>
          <w:rFonts w:ascii="宋体" w:hAnsi="Times New Roman" w:eastAsia="Times New Roman" w:cs="Times New Roman"/>
          <w:kern w:val="0"/>
          <w:sz w:val="24"/>
          <w:szCs w:val="24"/>
        </w:rPr>
        <w:t>份</w:t>
      </w:r>
      <w:bookmarkEnd w:id="1"/>
      <w:bookmarkEnd w:id="2"/>
      <w:bookmarkEnd w:id="3"/>
      <w:bookmarkEnd w:id="4"/>
      <w:bookmarkEnd w:id="5"/>
      <w:r>
        <w:rPr>
          <w:rFonts w:hint="eastAsia" w:cs="宋体" w:asciiTheme="minorEastAsia" w:hAnsiTheme="minorEastAsia"/>
          <w:kern w:val="0"/>
          <w:sz w:val="24"/>
          <w:szCs w:val="24"/>
        </w:rPr>
        <w:t>。</w:t>
      </w:r>
    </w:p>
    <w:p>
      <w:pPr>
        <w:keepNext/>
        <w:tabs>
          <w:tab w:val="left" w:pos="0"/>
          <w:tab w:val="left" w:pos="3165"/>
          <w:tab w:val="center" w:pos="4153"/>
        </w:tabs>
        <w:autoSpaceDE w:val="0"/>
        <w:autoSpaceDN w:val="0"/>
        <w:adjustRightInd w:val="0"/>
        <w:spacing w:line="460" w:lineRule="exact"/>
        <w:ind w:firstLine="281" w:firstLineChars="100"/>
        <w:jc w:val="left"/>
        <w:outlineLvl w:val="0"/>
        <w:rPr>
          <w:rFonts w:cs="宋体" w:asciiTheme="minorEastAsia" w:hAnsiTheme="minorEastAsia"/>
          <w:b/>
          <w:sz w:val="28"/>
          <w:szCs w:val="24"/>
        </w:rPr>
      </w:pPr>
      <w:r>
        <w:rPr>
          <w:rFonts w:hint="eastAsia" w:cs="宋体" w:asciiTheme="minorEastAsia" w:hAnsiTheme="minorEastAsia"/>
          <w:b/>
          <w:sz w:val="28"/>
          <w:szCs w:val="24"/>
        </w:rPr>
        <w:t>九、对本次采购提出询问，请按</w:t>
      </w:r>
      <w:r>
        <w:rPr>
          <w:rFonts w:cs="宋体" w:asciiTheme="minorEastAsia" w:hAnsiTheme="minorEastAsia"/>
          <w:b/>
          <w:sz w:val="28"/>
          <w:szCs w:val="24"/>
        </w:rPr>
        <w:t>以下方式</w:t>
      </w:r>
      <w:r>
        <w:rPr>
          <w:rFonts w:hint="eastAsia" w:cs="宋体" w:asciiTheme="minorEastAsia" w:hAnsiTheme="minorEastAsia"/>
          <w:b/>
          <w:sz w:val="28"/>
          <w:szCs w:val="24"/>
        </w:rPr>
        <w:t>联系。</w:t>
      </w:r>
    </w:p>
    <w:p>
      <w:pPr>
        <w:spacing w:line="460" w:lineRule="exact"/>
        <w:ind w:firstLine="480" w:firstLineChars="200"/>
        <w:rPr>
          <w:rFonts w:cs="宋体" w:asciiTheme="minorEastAsia" w:hAnsiTheme="minorEastAsia"/>
          <w:color w:val="FF0000"/>
          <w:sz w:val="24"/>
          <w:szCs w:val="24"/>
        </w:rPr>
      </w:pPr>
      <w:r>
        <w:rPr>
          <w:rFonts w:hint="eastAsia" w:cs="宋体" w:asciiTheme="minorEastAsia" w:hAnsiTheme="minorEastAsia"/>
          <w:sz w:val="24"/>
          <w:szCs w:val="24"/>
        </w:rPr>
        <w:t>1、使用部门联系人：刘老师  ，联系电话：</w:t>
      </w:r>
      <w:r>
        <w:rPr>
          <w:rFonts w:ascii="宋体" w:hAnsi="宋体" w:eastAsia="宋体" w:cs="宋体"/>
          <w:kern w:val="15"/>
          <w:position w:val="2"/>
          <w:sz w:val="24"/>
          <w:szCs w:val="24"/>
        </w:rPr>
        <w:t>18921818466</w:t>
      </w:r>
      <w:r>
        <w:rPr>
          <w:rFonts w:hint="eastAsia" w:cs="宋体" w:asciiTheme="minorEastAsia" w:hAnsiTheme="minorEastAsia"/>
          <w:sz w:val="24"/>
          <w:szCs w:val="24"/>
        </w:rPr>
        <w:t xml:space="preserve"> 。</w:t>
      </w:r>
    </w:p>
    <w:p>
      <w:pPr>
        <w:spacing w:line="460" w:lineRule="exact"/>
        <w:ind w:firstLine="720" w:firstLineChars="300"/>
        <w:rPr>
          <w:rFonts w:cs="宋体" w:asciiTheme="minorEastAsia" w:hAnsiTheme="minorEastAsia"/>
          <w:sz w:val="24"/>
          <w:szCs w:val="24"/>
        </w:rPr>
      </w:pPr>
      <w:r>
        <w:rPr>
          <w:rFonts w:hint="eastAsia" w:cs="宋体" w:asciiTheme="minorEastAsia" w:hAnsiTheme="minorEastAsia"/>
          <w:sz w:val="24"/>
          <w:szCs w:val="24"/>
        </w:rPr>
        <w:t>采购部门联系人：蒋老师  ，联系电话：0515-89966103 。</w:t>
      </w:r>
    </w:p>
    <w:p>
      <w:pPr>
        <w:spacing w:line="460" w:lineRule="exact"/>
        <w:ind w:firstLine="720" w:firstLineChars="300"/>
        <w:rPr>
          <w:rFonts w:cs="宋体" w:asciiTheme="minorEastAsia" w:hAnsiTheme="minorEastAsia"/>
          <w:sz w:val="24"/>
          <w:szCs w:val="24"/>
        </w:rPr>
      </w:pPr>
      <w:r>
        <w:rPr>
          <w:rFonts w:hint="eastAsia" w:cs="宋体" w:asciiTheme="minorEastAsia" w:hAnsiTheme="minorEastAsia"/>
          <w:sz w:val="24"/>
          <w:szCs w:val="24"/>
        </w:rPr>
        <w:t>招标人地址：盐城市高职园区学海路28号 ，邮政编码：224005</w:t>
      </w:r>
    </w:p>
    <w:p>
      <w:pPr>
        <w:spacing w:line="460" w:lineRule="exact"/>
        <w:ind w:firstLine="480" w:firstLineChars="200"/>
        <w:rPr>
          <w:rFonts w:cs="宋体" w:asciiTheme="minorEastAsia" w:hAnsiTheme="minorEastAsia"/>
          <w:sz w:val="24"/>
          <w:szCs w:val="24"/>
        </w:rPr>
      </w:pPr>
      <w:r>
        <w:rPr>
          <w:rFonts w:hint="eastAsia" w:cs="宋体" w:asciiTheme="minorEastAsia" w:hAnsiTheme="minorEastAsia"/>
          <w:sz w:val="24"/>
          <w:szCs w:val="24"/>
        </w:rPr>
        <w:t>2、招标代理公司：江苏宏天工程管理有限公司。</w:t>
      </w:r>
    </w:p>
    <w:p>
      <w:pPr>
        <w:spacing w:line="460" w:lineRule="exact"/>
        <w:ind w:firstLine="480" w:firstLineChars="200"/>
        <w:rPr>
          <w:rFonts w:cs="宋体" w:asciiTheme="minorEastAsia" w:hAnsiTheme="minorEastAsia"/>
          <w:sz w:val="24"/>
          <w:szCs w:val="24"/>
        </w:rPr>
      </w:pPr>
      <w:r>
        <w:rPr>
          <w:rFonts w:hint="eastAsia" w:cs="宋体" w:asciiTheme="minorEastAsia" w:hAnsiTheme="minorEastAsia"/>
          <w:sz w:val="24"/>
          <w:szCs w:val="24"/>
        </w:rPr>
        <w:t>技术咨询人：张先生，联系电话：18005108337。</w:t>
      </w:r>
    </w:p>
    <w:p>
      <w:pPr>
        <w:spacing w:line="460" w:lineRule="exact"/>
        <w:ind w:firstLine="420"/>
        <w:rPr>
          <w:rFonts w:cs="宋体" w:asciiTheme="minorEastAsia" w:hAnsiTheme="minorEastAsia"/>
          <w:sz w:val="24"/>
          <w:szCs w:val="24"/>
        </w:rPr>
      </w:pPr>
      <w:r>
        <w:rPr>
          <w:rFonts w:hint="eastAsia" w:cs="宋体" w:asciiTheme="minorEastAsia" w:hAnsiTheme="minorEastAsia"/>
          <w:sz w:val="24"/>
          <w:szCs w:val="24"/>
        </w:rPr>
        <w:t>3、对项目需求部分的询问、质疑请与采购人联系、答复；其他部分的询问、质疑请与招标代理公司联系、答复。</w:t>
      </w:r>
    </w:p>
    <w:p>
      <w:pPr>
        <w:keepNext/>
        <w:tabs>
          <w:tab w:val="left" w:pos="0"/>
          <w:tab w:val="left" w:pos="3165"/>
          <w:tab w:val="center" w:pos="4153"/>
        </w:tabs>
        <w:autoSpaceDE w:val="0"/>
        <w:autoSpaceDN w:val="0"/>
        <w:adjustRightInd w:val="0"/>
        <w:spacing w:line="460" w:lineRule="exact"/>
        <w:jc w:val="left"/>
        <w:outlineLvl w:val="0"/>
        <w:rPr>
          <w:rFonts w:cs="宋体" w:asciiTheme="minorEastAsia" w:hAnsiTheme="minorEastAsia"/>
          <w:b/>
          <w:sz w:val="28"/>
          <w:szCs w:val="24"/>
        </w:rPr>
      </w:pPr>
      <w:r>
        <w:rPr>
          <w:rFonts w:hint="eastAsia" w:cs="宋体" w:asciiTheme="minorEastAsia" w:hAnsiTheme="minorEastAsia"/>
          <w:b/>
          <w:sz w:val="28"/>
          <w:szCs w:val="24"/>
        </w:rPr>
        <w:t>十、现场勘查</w:t>
      </w:r>
    </w:p>
    <w:p>
      <w:pPr>
        <w:spacing w:line="460" w:lineRule="exact"/>
        <w:ind w:firstLine="420"/>
        <w:rPr>
          <w:rFonts w:cs="宋体" w:asciiTheme="minorEastAsia" w:hAnsiTheme="minorEastAsia"/>
          <w:sz w:val="24"/>
          <w:szCs w:val="24"/>
        </w:rPr>
      </w:pPr>
      <w:r>
        <w:rPr>
          <w:rFonts w:hint="eastAsia" w:cs="宋体" w:asciiTheme="minorEastAsia" w:hAnsiTheme="minorEastAsia"/>
          <w:sz w:val="24"/>
          <w:szCs w:val="24"/>
        </w:rPr>
        <w:t>1、投标人须在投标前自行组织现场踏勘，可自行到拟建现场踏勘；也可以联系采购人现场探勘联系人：刘老师，联系方式：13851066778 。</w:t>
      </w:r>
    </w:p>
    <w:p>
      <w:pPr>
        <w:spacing w:line="460" w:lineRule="exact"/>
        <w:ind w:firstLine="420"/>
        <w:rPr>
          <w:rFonts w:cs="宋体" w:asciiTheme="minorEastAsia" w:hAnsiTheme="minorEastAsia"/>
          <w:sz w:val="24"/>
          <w:szCs w:val="24"/>
        </w:rPr>
      </w:pPr>
      <w:r>
        <w:rPr>
          <w:rFonts w:hint="eastAsia" w:cs="宋体" w:asciiTheme="minorEastAsia" w:hAnsiTheme="minorEastAsia"/>
          <w:sz w:val="24"/>
          <w:szCs w:val="24"/>
        </w:rPr>
        <w:t>踏勘地点：盐城幼儿师范高等专科学校校区内。</w:t>
      </w:r>
    </w:p>
    <w:p>
      <w:pPr>
        <w:spacing w:line="460" w:lineRule="exact"/>
        <w:ind w:firstLine="420"/>
        <w:rPr>
          <w:rFonts w:cs="宋体" w:asciiTheme="minorEastAsia" w:hAnsiTheme="minorEastAsia"/>
          <w:sz w:val="24"/>
          <w:szCs w:val="24"/>
        </w:rPr>
      </w:pPr>
      <w:r>
        <w:rPr>
          <w:rFonts w:hint="eastAsia" w:cs="宋体" w:asciiTheme="minorEastAsia" w:hAnsiTheme="minorEastAsia"/>
          <w:sz w:val="24"/>
          <w:szCs w:val="24"/>
        </w:rPr>
        <w:t>2、投标人踏勘现场发生的费用自理，自行负责在踏勘现场中所发生的人员伤亡和财产损失。</w:t>
      </w:r>
    </w:p>
    <w:p>
      <w:pPr>
        <w:widowControl/>
        <w:spacing w:line="360" w:lineRule="auto"/>
        <w:ind w:firstLine="482" w:firstLineChars="200"/>
        <w:rPr>
          <w:rFonts w:ascii="Times New Roman" w:hAnsi="Times New Roman" w:eastAsia="宋体" w:cs="Times New Roman"/>
          <w:b/>
          <w:kern w:val="0"/>
          <w:sz w:val="32"/>
          <w:szCs w:val="28"/>
        </w:rPr>
      </w:pPr>
      <w:r>
        <w:rPr>
          <w:rFonts w:hint="eastAsia" w:ascii="宋体" w:hAnsi="Times New Roman" w:eastAsia="宋体" w:cs="Times New Roman"/>
          <w:b/>
          <w:kern w:val="0"/>
          <w:sz w:val="24"/>
          <w:szCs w:val="28"/>
        </w:rPr>
        <w:t>3</w:t>
      </w:r>
      <w:r>
        <w:rPr>
          <w:rFonts w:hint="eastAsia" w:ascii="宋体" w:hAnsi="宋体" w:eastAsia="宋体" w:cs="宋体"/>
          <w:b/>
          <w:kern w:val="0"/>
          <w:sz w:val="32"/>
          <w:szCs w:val="28"/>
        </w:rPr>
        <w:t>、</w:t>
      </w:r>
      <w:r>
        <w:rPr>
          <w:rFonts w:hint="eastAsia" w:ascii="Times New Roman" w:hAnsi="Times New Roman" w:eastAsia="宋体" w:cs="Times New Roman"/>
          <w:b/>
          <w:kern w:val="0"/>
          <w:sz w:val="32"/>
          <w:szCs w:val="28"/>
        </w:rPr>
        <w:t>疫情防控</w:t>
      </w:r>
    </w:p>
    <w:p>
      <w:pPr>
        <w:widowControl/>
        <w:spacing w:line="360" w:lineRule="auto"/>
        <w:ind w:firstLine="480" w:firstLineChars="200"/>
        <w:rPr>
          <w:rFonts w:ascii="Times New Roman" w:hAnsi="Times New Roman" w:eastAsia="宋体" w:cs="Times New Roman"/>
          <w:kern w:val="0"/>
          <w:sz w:val="24"/>
          <w:szCs w:val="28"/>
        </w:rPr>
      </w:pPr>
      <w:r>
        <w:rPr>
          <w:rFonts w:hint="eastAsia" w:ascii="Times New Roman" w:hAnsi="Times New Roman" w:eastAsia="宋体" w:cs="Times New Roman"/>
          <w:kern w:val="0"/>
          <w:sz w:val="24"/>
          <w:szCs w:val="28"/>
        </w:rPr>
        <w:t>因疫情防控需要，为确保校园安全，投标人进入盐城幼儿师范高等专科学校校区时应服从下列疫情防控措施（包含但不限于）：</w:t>
      </w:r>
    </w:p>
    <w:p>
      <w:pPr>
        <w:widowControl/>
        <w:spacing w:line="360" w:lineRule="auto"/>
        <w:ind w:firstLine="480" w:firstLineChars="200"/>
        <w:rPr>
          <w:rFonts w:ascii="Times New Roman" w:hAnsi="Times New Roman" w:eastAsia="宋体" w:cs="Times New Roman"/>
          <w:kern w:val="0"/>
          <w:sz w:val="24"/>
          <w:szCs w:val="28"/>
        </w:rPr>
      </w:pPr>
      <w:r>
        <w:rPr>
          <w:rFonts w:hint="eastAsia" w:ascii="Times New Roman" w:hAnsi="Times New Roman" w:eastAsia="宋体" w:cs="Times New Roman"/>
          <w:kern w:val="0"/>
          <w:sz w:val="24"/>
          <w:szCs w:val="28"/>
        </w:rPr>
        <w:t>（1）投标人从蓝海路北门进出；投标人车辆一律不得进入校园。</w:t>
      </w:r>
    </w:p>
    <w:p>
      <w:pPr>
        <w:widowControl/>
        <w:spacing w:line="360" w:lineRule="auto"/>
        <w:ind w:firstLine="480" w:firstLineChars="200"/>
        <w:rPr>
          <w:rFonts w:ascii="Times New Roman" w:hAnsi="Times New Roman" w:eastAsia="宋体" w:cs="Times New Roman"/>
          <w:kern w:val="0"/>
          <w:sz w:val="24"/>
          <w:szCs w:val="28"/>
        </w:rPr>
      </w:pPr>
      <w:r>
        <w:rPr>
          <w:rFonts w:hint="eastAsia" w:ascii="Times New Roman" w:hAnsi="Times New Roman" w:eastAsia="宋体" w:cs="Times New Roman"/>
          <w:kern w:val="0"/>
          <w:sz w:val="24"/>
          <w:szCs w:val="28"/>
        </w:rPr>
        <w:t>（2）各投标人报名或投标时项目授权代表限1-2人进入校园；项目授权代表进入校园时须自行配戴口罩、做好手部消毒及投标文件等消毒防护工作。</w:t>
      </w:r>
    </w:p>
    <w:p>
      <w:pPr>
        <w:widowControl/>
        <w:spacing w:line="360" w:lineRule="auto"/>
        <w:ind w:firstLine="480" w:firstLineChars="200"/>
        <w:rPr>
          <w:rFonts w:ascii="Times New Roman" w:hAnsi="Times New Roman" w:eastAsia="宋体" w:cs="Times New Roman"/>
          <w:kern w:val="0"/>
          <w:sz w:val="24"/>
          <w:szCs w:val="28"/>
        </w:rPr>
      </w:pPr>
      <w:r>
        <w:rPr>
          <w:rFonts w:hint="eastAsia" w:ascii="Times New Roman" w:hAnsi="Times New Roman" w:eastAsia="宋体" w:cs="Times New Roman"/>
          <w:kern w:val="0"/>
          <w:sz w:val="24"/>
          <w:szCs w:val="28"/>
        </w:rPr>
        <w:t>（3）投标人进入校园前须在门卫处进行信息实名登记并接受体温测量（体温异常者拒绝进入校园），主动出示有效“健康码”（非绿色健康码拒绝进入校园）、“行程码”和48小时有效核酸检测阴性证明，出示本人近14天的出行轨迹；来校前14天内有疫情中高风险疫区（以进校前一日权威发布的疫情风险等级区域划分为依据）旅居史的人员一律不得进入校园；并扫场所码入校。</w:t>
      </w:r>
    </w:p>
    <w:p>
      <w:pPr>
        <w:widowControl/>
        <w:spacing w:line="360" w:lineRule="auto"/>
        <w:ind w:firstLine="480" w:firstLineChars="200"/>
        <w:rPr>
          <w:rFonts w:ascii="Times New Roman" w:hAnsi="Times New Roman" w:eastAsia="宋体" w:cs="Times New Roman"/>
          <w:kern w:val="0"/>
          <w:sz w:val="24"/>
          <w:szCs w:val="28"/>
        </w:rPr>
      </w:pPr>
      <w:r>
        <w:rPr>
          <w:rFonts w:hint="eastAsia" w:ascii="Times New Roman" w:hAnsi="Times New Roman" w:eastAsia="宋体" w:cs="Times New Roman"/>
          <w:kern w:val="0"/>
          <w:sz w:val="24"/>
          <w:szCs w:val="28"/>
        </w:rPr>
        <w:t>（4）盐城本地人未出市的投标人员需提供48小时内有效的核酸检测阴性证明；并扫场所码入校。</w:t>
      </w:r>
    </w:p>
    <w:p>
      <w:pPr>
        <w:widowControl/>
        <w:spacing w:line="360" w:lineRule="auto"/>
        <w:ind w:firstLine="480" w:firstLineChars="200"/>
        <w:rPr>
          <w:rFonts w:ascii="Times New Roman" w:hAnsi="Times New Roman" w:eastAsia="宋体" w:cs="Times New Roman"/>
          <w:kern w:val="0"/>
          <w:sz w:val="24"/>
          <w:szCs w:val="28"/>
        </w:rPr>
      </w:pPr>
      <w:r>
        <w:rPr>
          <w:rFonts w:hint="eastAsia" w:ascii="Times New Roman" w:hAnsi="Times New Roman" w:eastAsia="宋体" w:cs="Times New Roman"/>
          <w:kern w:val="0"/>
          <w:sz w:val="24"/>
          <w:szCs w:val="28"/>
        </w:rPr>
        <w:t>（5）近14天内有盐城市外旅居史的投标人员或非盐城本地投标人员需提供48小时内有效的核酸检测阴性证明，未提供者不得进入校园，并请提前了解各高速口防疫要求，如未能下高速影响本次投标与校方无关。</w:t>
      </w:r>
    </w:p>
    <w:p>
      <w:pPr>
        <w:widowControl/>
        <w:spacing w:line="360" w:lineRule="auto"/>
        <w:ind w:firstLine="480" w:firstLineChars="200"/>
        <w:rPr>
          <w:rFonts w:ascii="Times New Roman" w:hAnsi="Times New Roman" w:eastAsia="宋体" w:cs="Times New Roman"/>
          <w:kern w:val="0"/>
          <w:sz w:val="24"/>
          <w:szCs w:val="28"/>
        </w:rPr>
      </w:pPr>
      <w:r>
        <w:rPr>
          <w:rFonts w:hint="eastAsia" w:ascii="Times New Roman" w:hAnsi="Times New Roman" w:eastAsia="宋体" w:cs="Times New Roman"/>
          <w:kern w:val="0"/>
          <w:sz w:val="24"/>
          <w:szCs w:val="28"/>
        </w:rPr>
        <w:t>（5）投标人进入校园后应在指定地点参与踏勘、报名、投标活动，不到招标人其他场所活动；投标工作结束后应立即离开校园，不逗留。</w:t>
      </w:r>
    </w:p>
    <w:p>
      <w:pPr>
        <w:widowControl/>
        <w:spacing w:line="360" w:lineRule="auto"/>
        <w:ind w:firstLine="480" w:firstLineChars="200"/>
        <w:rPr>
          <w:rFonts w:ascii="Times New Roman" w:hAnsi="Times New Roman" w:eastAsia="宋体" w:cs="Times New Roman"/>
          <w:kern w:val="0"/>
          <w:sz w:val="24"/>
          <w:szCs w:val="28"/>
        </w:rPr>
      </w:pPr>
      <w:r>
        <w:rPr>
          <w:rFonts w:hint="eastAsia" w:ascii="Times New Roman" w:hAnsi="Times New Roman" w:eastAsia="宋体" w:cs="Times New Roman"/>
          <w:kern w:val="0"/>
          <w:sz w:val="24"/>
          <w:szCs w:val="28"/>
        </w:rPr>
        <w:t>（6）请各投标人预留好相应时间，配合做好采购人疫情防控措施。</w:t>
      </w:r>
    </w:p>
    <w:p>
      <w:pPr>
        <w:widowControl/>
        <w:spacing w:line="360" w:lineRule="auto"/>
        <w:ind w:firstLine="480" w:firstLineChars="200"/>
        <w:rPr>
          <w:rFonts w:ascii="Times New Roman" w:hAnsi="Times New Roman" w:eastAsia="宋体" w:cs="Times New Roman"/>
          <w:kern w:val="0"/>
          <w:sz w:val="24"/>
          <w:szCs w:val="28"/>
        </w:rPr>
      </w:pPr>
      <w:r>
        <w:rPr>
          <w:rFonts w:hint="eastAsia" w:ascii="Times New Roman" w:hAnsi="Times New Roman" w:eastAsia="宋体" w:cs="Times New Roman"/>
          <w:kern w:val="0"/>
          <w:sz w:val="24"/>
          <w:szCs w:val="28"/>
        </w:rPr>
        <w:t>（7）如遇疫情防控形势变化，以最新防控要求为准，学校会及时公布，请予关注。</w:t>
      </w:r>
    </w:p>
    <w:p>
      <w:pPr>
        <w:spacing w:line="460" w:lineRule="exact"/>
        <w:ind w:firstLine="420"/>
        <w:rPr>
          <w:rFonts w:cs="宋体" w:asciiTheme="minorEastAsia" w:hAnsiTheme="minorEastAsia"/>
          <w:b/>
          <w:bCs/>
          <w:sz w:val="24"/>
          <w:szCs w:val="24"/>
        </w:rPr>
      </w:pPr>
    </w:p>
    <w:p>
      <w:pPr>
        <w:snapToGrid w:val="0"/>
        <w:spacing w:before="145" w:beforeLines="50" w:line="360" w:lineRule="auto"/>
        <w:ind w:firstLine="4607" w:firstLineChars="1350"/>
        <w:rPr>
          <w:rFonts w:ascii="宋体" w:hAnsi="宋体" w:eastAsia="宋体" w:cs="Times New Roman"/>
          <w:b/>
          <w:spacing w:val="10"/>
          <w:kern w:val="15"/>
          <w:position w:val="2"/>
          <w:sz w:val="32"/>
          <w:szCs w:val="30"/>
        </w:rPr>
      </w:pPr>
      <w:r>
        <w:rPr>
          <w:rFonts w:hint="eastAsia" w:ascii="宋体" w:hAnsi="宋体" w:eastAsia="宋体" w:cs="Times New Roman"/>
          <w:b/>
          <w:spacing w:val="10"/>
          <w:kern w:val="15"/>
          <w:position w:val="2"/>
          <w:sz w:val="32"/>
          <w:szCs w:val="30"/>
        </w:rPr>
        <w:t>盐城幼儿师范高等专科学校</w:t>
      </w:r>
    </w:p>
    <w:p>
      <w:pPr>
        <w:snapToGrid w:val="0"/>
        <w:spacing w:before="50" w:line="360" w:lineRule="auto"/>
        <w:ind w:firstLine="5460" w:firstLineChars="1600"/>
        <w:rPr>
          <w:rFonts w:ascii="宋体" w:hAnsi="宋体" w:eastAsia="宋体" w:cs="Times New Roman"/>
          <w:b/>
          <w:spacing w:val="10"/>
          <w:kern w:val="15"/>
          <w:position w:val="2"/>
          <w:sz w:val="32"/>
          <w:szCs w:val="30"/>
        </w:rPr>
      </w:pPr>
      <w:r>
        <w:rPr>
          <w:rFonts w:hint="eastAsia" w:ascii="宋体" w:hAnsi="宋体" w:eastAsia="宋体" w:cs="Times New Roman"/>
          <w:b/>
          <w:spacing w:val="10"/>
          <w:kern w:val="15"/>
          <w:position w:val="2"/>
          <w:sz w:val="32"/>
          <w:szCs w:val="30"/>
        </w:rPr>
        <w:t>2022</w:t>
      </w:r>
      <w:r>
        <w:rPr>
          <w:rFonts w:ascii="宋体" w:hAnsi="宋体" w:eastAsia="宋体" w:cs="Times New Roman"/>
          <w:b/>
          <w:spacing w:val="10"/>
          <w:kern w:val="15"/>
          <w:position w:val="2"/>
          <w:sz w:val="32"/>
          <w:szCs w:val="30"/>
        </w:rPr>
        <w:t>年7月20日</w:t>
      </w:r>
    </w:p>
    <w:p>
      <w:pPr>
        <w:widowControl/>
        <w:wordWrap w:val="0"/>
        <w:spacing w:line="360" w:lineRule="auto"/>
        <w:jc w:val="right"/>
        <w:rPr>
          <w:rFonts w:ascii="黑体" w:hAnsi="黑体" w:eastAsia="黑体" w:cs="Times New Roman"/>
          <w:b/>
          <w:kern w:val="0"/>
          <w:sz w:val="44"/>
          <w:szCs w:val="44"/>
        </w:rPr>
      </w:pPr>
      <w:r>
        <w:rPr>
          <w:rFonts w:ascii="黑体" w:hAnsi="黑体" w:eastAsia="黑体" w:cs="Times New Roman"/>
          <w:kern w:val="0"/>
          <w:szCs w:val="21"/>
        </w:rPr>
        <w:br w:type="page"/>
      </w:r>
    </w:p>
    <w:p>
      <w:pPr>
        <w:keepNext/>
        <w:keepLines/>
        <w:widowControl/>
        <w:wordWrap w:val="0"/>
        <w:spacing w:before="260" w:after="260" w:line="360" w:lineRule="auto"/>
        <w:jc w:val="center"/>
        <w:outlineLvl w:val="1"/>
        <w:rPr>
          <w:rFonts w:ascii="黑体" w:hAnsi="黑体" w:eastAsia="黑体" w:cs="Times New Roman"/>
          <w:b/>
          <w:kern w:val="0"/>
          <w:sz w:val="44"/>
          <w:szCs w:val="44"/>
        </w:rPr>
      </w:pPr>
      <w:r>
        <w:rPr>
          <w:rFonts w:ascii="黑体" w:hAnsi="黑体" w:eastAsia="黑体" w:cs="Times New Roman"/>
          <w:b/>
          <w:kern w:val="0"/>
          <w:sz w:val="44"/>
          <w:szCs w:val="44"/>
        </w:rPr>
        <w:t>第二章  谈判须知</w:t>
      </w:r>
    </w:p>
    <w:p>
      <w:pPr>
        <w:widowControl/>
        <w:wordWrap w:val="0"/>
        <w:spacing w:line="360" w:lineRule="auto"/>
        <w:jc w:val="center"/>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（参加竞争性谈判的供应商以下简称“谈判供应商”）</w:t>
      </w:r>
    </w:p>
    <w:p>
      <w:pPr>
        <w:widowControl/>
        <w:wordWrap w:val="0"/>
        <w:spacing w:line="500" w:lineRule="exact"/>
        <w:ind w:firstLine="321"/>
        <w:outlineLvl w:val="2"/>
        <w:rPr>
          <w:rFonts w:ascii="宋体" w:hAnsi="宋体" w:eastAsia="宋体" w:cs="宋体"/>
          <w:b/>
          <w:kern w:val="0"/>
          <w:sz w:val="24"/>
          <w:szCs w:val="24"/>
        </w:rPr>
      </w:pPr>
      <w:bookmarkStart w:id="6" w:name="_Toc513029203"/>
      <w:bookmarkStart w:id="7" w:name="_Toc20823275"/>
      <w:bookmarkStart w:id="8" w:name="_Toc16938519"/>
      <w:bookmarkStart w:id="9" w:name="_Toc120614214"/>
      <w:r>
        <w:rPr>
          <w:rFonts w:hint="eastAsia" w:ascii="宋体" w:hAnsi="宋体" w:eastAsia="宋体" w:cs="宋体"/>
          <w:b/>
          <w:kern w:val="0"/>
          <w:sz w:val="24"/>
          <w:szCs w:val="24"/>
        </w:rPr>
        <w:t>一、总则</w:t>
      </w:r>
      <w:bookmarkEnd w:id="6"/>
      <w:bookmarkEnd w:id="7"/>
      <w:bookmarkEnd w:id="8"/>
      <w:bookmarkEnd w:id="9"/>
    </w:p>
    <w:p>
      <w:pPr>
        <w:widowControl/>
        <w:wordWrap w:val="0"/>
        <w:spacing w:line="500" w:lineRule="exact"/>
        <w:ind w:firstLine="420"/>
        <w:outlineLvl w:val="3"/>
        <w:rPr>
          <w:rFonts w:ascii="宋体" w:hAnsi="宋体" w:eastAsia="宋体" w:cs="宋体"/>
          <w:kern w:val="0"/>
          <w:sz w:val="24"/>
          <w:szCs w:val="24"/>
        </w:rPr>
      </w:pPr>
      <w:bookmarkStart w:id="10" w:name="_Hlt16619475"/>
      <w:bookmarkEnd w:id="10"/>
      <w:bookmarkStart w:id="11" w:name="_Toc458694821"/>
      <w:bookmarkStart w:id="12" w:name="_Toc16938520"/>
      <w:bookmarkStart w:id="13" w:name="_Toc20823276"/>
      <w:bookmarkStart w:id="14" w:name="_Toc513029204"/>
      <w:r>
        <w:rPr>
          <w:rFonts w:hint="eastAsia" w:ascii="宋体" w:hAnsi="宋体" w:eastAsia="宋体" w:cs="宋体"/>
          <w:kern w:val="0"/>
          <w:sz w:val="24"/>
          <w:szCs w:val="24"/>
        </w:rPr>
        <w:t>1</w:t>
      </w:r>
      <w:bookmarkEnd w:id="11"/>
      <w:r>
        <w:rPr>
          <w:rFonts w:hint="eastAsia" w:ascii="宋体" w:hAnsi="宋体" w:eastAsia="宋体" w:cs="宋体"/>
          <w:kern w:val="0"/>
          <w:sz w:val="24"/>
          <w:szCs w:val="24"/>
        </w:rPr>
        <w:t>、</w:t>
      </w:r>
      <w:bookmarkEnd w:id="12"/>
      <w:bookmarkEnd w:id="13"/>
      <w:bookmarkEnd w:id="14"/>
      <w:r>
        <w:rPr>
          <w:rFonts w:hint="eastAsia" w:ascii="宋体" w:hAnsi="宋体" w:eastAsia="宋体" w:cs="宋体"/>
          <w:kern w:val="0"/>
          <w:sz w:val="24"/>
          <w:szCs w:val="24"/>
        </w:rPr>
        <w:t>适用范围</w:t>
      </w:r>
    </w:p>
    <w:p>
      <w:pPr>
        <w:widowControl/>
        <w:wordWrap w:val="0"/>
        <w:spacing w:line="500" w:lineRule="exact"/>
        <w:ind w:firstLine="360"/>
        <w:outlineLvl w:val="3"/>
        <w:rPr>
          <w:rFonts w:ascii="宋体" w:hAnsi="宋体" w:eastAsia="宋体" w:cs="宋体"/>
          <w:kern w:val="0"/>
          <w:sz w:val="24"/>
          <w:szCs w:val="24"/>
        </w:rPr>
      </w:pPr>
      <w:r>
        <w:rPr>
          <w:rFonts w:hint="eastAsia" w:ascii="宋体" w:hAnsi="宋体" w:eastAsia="宋体" w:cs="宋体"/>
          <w:kern w:val="0"/>
          <w:sz w:val="24"/>
          <w:szCs w:val="24"/>
        </w:rPr>
        <w:t>1.1 本竞争性谈判文件（以下简称谈判文件）仅适用此项目。</w:t>
      </w:r>
    </w:p>
    <w:p>
      <w:pPr>
        <w:widowControl/>
        <w:wordWrap w:val="0"/>
        <w:spacing w:line="500" w:lineRule="exact"/>
        <w:ind w:firstLine="420"/>
        <w:outlineLvl w:val="3"/>
        <w:rPr>
          <w:rFonts w:ascii="宋体" w:hAnsi="宋体" w:eastAsia="宋体" w:cs="宋体"/>
          <w:kern w:val="0"/>
          <w:sz w:val="24"/>
          <w:szCs w:val="24"/>
        </w:rPr>
      </w:pPr>
      <w:r>
        <w:rPr>
          <w:rFonts w:hint="eastAsia" w:ascii="宋体" w:hAnsi="宋体" w:eastAsia="宋体" w:cs="宋体"/>
          <w:kern w:val="0"/>
          <w:sz w:val="24"/>
          <w:szCs w:val="24"/>
        </w:rPr>
        <w:t>2、项目采购方式</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本次采购采取竞争性谈判的方式。</w:t>
      </w:r>
    </w:p>
    <w:p>
      <w:pPr>
        <w:widowControl/>
        <w:wordWrap w:val="0"/>
        <w:spacing w:line="500" w:lineRule="exact"/>
        <w:ind w:firstLine="420"/>
        <w:outlineLvl w:val="3"/>
        <w:rPr>
          <w:rFonts w:ascii="宋体" w:hAnsi="宋体" w:eastAsia="宋体" w:cs="宋体"/>
          <w:kern w:val="0"/>
          <w:sz w:val="24"/>
          <w:szCs w:val="24"/>
        </w:rPr>
      </w:pPr>
      <w:bookmarkStart w:id="15" w:name="_Toc16938521"/>
      <w:bookmarkStart w:id="16" w:name="_Toc513029205"/>
      <w:bookmarkStart w:id="17" w:name="_Toc20823277"/>
      <w:r>
        <w:rPr>
          <w:rFonts w:hint="eastAsia" w:ascii="宋体" w:hAnsi="宋体" w:eastAsia="宋体" w:cs="宋体"/>
          <w:kern w:val="0"/>
          <w:sz w:val="24"/>
          <w:szCs w:val="24"/>
        </w:rPr>
        <w:t>3、合格的</w:t>
      </w:r>
      <w:bookmarkEnd w:id="15"/>
      <w:bookmarkEnd w:id="16"/>
      <w:bookmarkEnd w:id="17"/>
      <w:r>
        <w:rPr>
          <w:rFonts w:hint="eastAsia" w:ascii="宋体" w:hAnsi="宋体" w:eastAsia="宋体" w:cs="宋体"/>
          <w:kern w:val="0"/>
          <w:sz w:val="24"/>
          <w:szCs w:val="24"/>
        </w:rPr>
        <w:t>谈判供应商</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3.1满足本谈判文件“竞争性谈判采购公告”中合格谈判供应商资格要求的规定。</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3.2 满足本谈判文件实质性要求和条件的规定。</w:t>
      </w:r>
    </w:p>
    <w:p>
      <w:pPr>
        <w:widowControl/>
        <w:wordWrap w:val="0"/>
        <w:spacing w:line="500" w:lineRule="exact"/>
        <w:ind w:firstLine="420"/>
        <w:outlineLvl w:val="3"/>
        <w:rPr>
          <w:rFonts w:ascii="宋体" w:hAnsi="宋体" w:eastAsia="宋体" w:cs="宋体"/>
          <w:kern w:val="0"/>
          <w:sz w:val="24"/>
          <w:szCs w:val="24"/>
        </w:rPr>
      </w:pPr>
      <w:bookmarkStart w:id="18" w:name="_Toc20823279"/>
      <w:bookmarkStart w:id="19" w:name="_Toc513029207"/>
      <w:bookmarkStart w:id="20" w:name="_Toc16938523"/>
      <w:bookmarkStart w:id="21" w:name="_Toc462564067"/>
      <w:r>
        <w:rPr>
          <w:rFonts w:hint="eastAsia" w:ascii="宋体" w:hAnsi="宋体" w:eastAsia="宋体" w:cs="宋体"/>
          <w:kern w:val="0"/>
          <w:sz w:val="24"/>
          <w:szCs w:val="24"/>
        </w:rPr>
        <w:t>4、参加谈判费用</w:t>
      </w:r>
      <w:bookmarkEnd w:id="18"/>
      <w:bookmarkEnd w:id="19"/>
      <w:bookmarkEnd w:id="20"/>
      <w:bookmarkEnd w:id="21"/>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4.1 参加谈判供应商应自行承担所有与参加谈判有关的费用，无论谈判过程中的做法和结果如何，招标代理机构及采购人在任何情况下均无义务和责任承担这些费用。</w:t>
      </w:r>
    </w:p>
    <w:p>
      <w:pPr>
        <w:widowControl/>
        <w:wordWrap w:val="0"/>
        <w:spacing w:line="500" w:lineRule="exact"/>
        <w:ind w:firstLine="452"/>
        <w:outlineLvl w:val="3"/>
        <w:rPr>
          <w:rFonts w:ascii="宋体" w:hAnsi="宋体" w:eastAsia="宋体" w:cs="宋体"/>
          <w:kern w:val="0"/>
          <w:sz w:val="24"/>
          <w:szCs w:val="24"/>
        </w:rPr>
      </w:pPr>
      <w:r>
        <w:rPr>
          <w:rFonts w:hint="eastAsia" w:ascii="宋体" w:hAnsi="宋体" w:eastAsia="宋体" w:cs="宋体"/>
          <w:kern w:val="0"/>
          <w:sz w:val="24"/>
          <w:szCs w:val="24"/>
        </w:rPr>
        <w:t>5、谈判文件的约束力</w:t>
      </w:r>
    </w:p>
    <w:p>
      <w:pPr>
        <w:widowControl/>
        <w:tabs>
          <w:tab w:val="left" w:pos="900"/>
        </w:tabs>
        <w:wordWrap w:val="0"/>
        <w:spacing w:line="500" w:lineRule="exact"/>
        <w:ind w:left="120" w:firstLine="478"/>
        <w:rPr>
          <w:rFonts w:ascii="宋体" w:hAnsi="宋体" w:eastAsia="宋体" w:cs="宋体"/>
          <w:kern w:val="0"/>
          <w:sz w:val="24"/>
          <w:szCs w:val="24"/>
        </w:rPr>
      </w:pPr>
      <w:r>
        <w:rPr>
          <w:rFonts w:hint="eastAsia" w:ascii="宋体" w:hAnsi="宋体" w:eastAsia="宋体" w:cs="宋体"/>
          <w:kern w:val="0"/>
          <w:sz w:val="24"/>
          <w:szCs w:val="24"/>
        </w:rPr>
        <w:t>5.1供应商一旦下载了本谈判文件并决定参加谈判，即被认为接受了本谈判文件的规定和约束，并且视为自竞争性谈判公告期限届满之日起知道或应当知道自身权益是否受到了损害。</w:t>
      </w:r>
    </w:p>
    <w:p>
      <w:pPr>
        <w:widowControl/>
        <w:wordWrap w:val="0"/>
        <w:spacing w:line="500" w:lineRule="exact"/>
        <w:ind w:firstLine="420"/>
        <w:outlineLvl w:val="3"/>
        <w:rPr>
          <w:rFonts w:ascii="宋体" w:hAnsi="宋体" w:eastAsia="宋体" w:cs="宋体"/>
          <w:kern w:val="0"/>
          <w:sz w:val="24"/>
          <w:szCs w:val="24"/>
        </w:rPr>
      </w:pPr>
      <w:r>
        <w:rPr>
          <w:rFonts w:hint="eastAsia" w:ascii="宋体" w:hAnsi="宋体" w:eastAsia="宋体" w:cs="宋体"/>
          <w:kern w:val="0"/>
          <w:sz w:val="24"/>
          <w:szCs w:val="24"/>
        </w:rPr>
        <w:t>6、谈判文件的询问及修改</w:t>
      </w:r>
    </w:p>
    <w:p>
      <w:pPr>
        <w:widowControl/>
        <w:tabs>
          <w:tab w:val="left" w:pos="900"/>
        </w:tabs>
        <w:wordWrap w:val="0"/>
        <w:spacing w:line="500" w:lineRule="exact"/>
        <w:ind w:left="120" w:firstLine="478"/>
        <w:rPr>
          <w:rFonts w:ascii="宋体" w:hAnsi="宋体" w:eastAsia="宋体" w:cs="宋体"/>
          <w:kern w:val="0"/>
          <w:sz w:val="24"/>
          <w:szCs w:val="24"/>
        </w:rPr>
      </w:pPr>
      <w:bookmarkStart w:id="22" w:name="_Toc513029209"/>
      <w:bookmarkStart w:id="23" w:name="_Toc16938525"/>
      <w:bookmarkStart w:id="24" w:name="_Toc120614215"/>
      <w:bookmarkStart w:id="25" w:name="_Toc20823281"/>
      <w:r>
        <w:rPr>
          <w:rFonts w:hint="eastAsia" w:ascii="宋体" w:hAnsi="宋体" w:eastAsia="宋体" w:cs="宋体"/>
          <w:kern w:val="0"/>
          <w:sz w:val="24"/>
          <w:szCs w:val="24"/>
        </w:rPr>
        <w:t>6.1任何要求对谈判文件进行询问的供应商，均应在提交首次响应文件截止时间3个工作日前按竞争性谈判采购公告中的通讯地址，向招标代理机构或采购人提出。提交首次响应文件截止之日前，采购人可以对已发出的谈判文件进行必要的澄清或者修改，澄清或者修改的内容作为谈判文件的组成部分。澄清或者修改的内容可能影响响应文件编制的，采购人将在提交首次响应文件截止时间至少3个工作日前，在“盐城幼儿师范高等专科学校”网站【www.yyz.edu.cn】上发布书面更正公告形式通知所有获取谈判文件的供应商。不足3个工作日的，招标代理机构应当顺延提交首次响应文件截止时间。</w:t>
      </w:r>
    </w:p>
    <w:p>
      <w:pPr>
        <w:widowControl/>
        <w:tabs>
          <w:tab w:val="left" w:pos="900"/>
        </w:tabs>
        <w:wordWrap w:val="0"/>
        <w:spacing w:line="500" w:lineRule="exact"/>
        <w:ind w:left="120" w:firstLine="478"/>
        <w:rPr>
          <w:rFonts w:ascii="宋体" w:hAnsi="宋体" w:eastAsia="宋体" w:cs="宋体"/>
          <w:kern w:val="0"/>
          <w:sz w:val="24"/>
          <w:szCs w:val="24"/>
        </w:rPr>
      </w:pPr>
      <w:r>
        <w:rPr>
          <w:rFonts w:hint="eastAsia" w:ascii="宋体" w:hAnsi="宋体" w:eastAsia="宋体" w:cs="宋体"/>
          <w:kern w:val="0"/>
          <w:sz w:val="24"/>
          <w:szCs w:val="24"/>
        </w:rPr>
        <w:t>6.2凡在规定时间内未对本次竞争性谈判提出书面质疑的谈判供应商，采购人视为对竞争性谈判采购文件无异议或认可解释权属采购人【可认定其所报配置型号或施工工艺为可能存在情况的最高标准或按有利于采购人的原则确定规格型号或施工工艺】。</w:t>
      </w:r>
    </w:p>
    <w:p>
      <w:pPr>
        <w:widowControl/>
        <w:wordWrap w:val="0"/>
        <w:spacing w:line="500" w:lineRule="exact"/>
        <w:ind w:firstLine="321"/>
        <w:outlineLvl w:val="2"/>
        <w:rPr>
          <w:rFonts w:ascii="宋体" w:hAnsi="宋体" w:eastAsia="宋体" w:cs="宋体"/>
          <w:kern w:val="0"/>
          <w:sz w:val="24"/>
          <w:szCs w:val="24"/>
        </w:rPr>
      </w:pPr>
      <w:r>
        <w:rPr>
          <w:rFonts w:hint="eastAsia" w:ascii="宋体" w:hAnsi="宋体" w:eastAsia="宋体" w:cs="宋体"/>
          <w:kern w:val="0"/>
          <w:sz w:val="24"/>
          <w:szCs w:val="24"/>
        </w:rPr>
        <w:t>二、</w:t>
      </w:r>
      <w:bookmarkEnd w:id="22"/>
      <w:bookmarkEnd w:id="23"/>
      <w:bookmarkEnd w:id="24"/>
      <w:bookmarkEnd w:id="25"/>
      <w:r>
        <w:rPr>
          <w:rFonts w:hint="eastAsia" w:ascii="宋体" w:hAnsi="宋体" w:eastAsia="宋体" w:cs="宋体"/>
          <w:kern w:val="0"/>
          <w:sz w:val="24"/>
          <w:szCs w:val="24"/>
        </w:rPr>
        <w:t>谈判响应文件的编制及保证金收取</w:t>
      </w:r>
    </w:p>
    <w:p>
      <w:pPr>
        <w:widowControl/>
        <w:wordWrap w:val="0"/>
        <w:spacing w:line="500" w:lineRule="exact"/>
        <w:ind w:firstLine="420"/>
        <w:outlineLvl w:val="3"/>
        <w:rPr>
          <w:rFonts w:ascii="宋体" w:hAnsi="宋体" w:eastAsia="宋体" w:cs="宋体"/>
          <w:kern w:val="0"/>
          <w:sz w:val="24"/>
          <w:szCs w:val="24"/>
        </w:rPr>
      </w:pPr>
      <w:r>
        <w:rPr>
          <w:rFonts w:hint="eastAsia" w:ascii="宋体" w:hAnsi="宋体" w:eastAsia="宋体" w:cs="宋体"/>
          <w:kern w:val="0"/>
          <w:sz w:val="24"/>
          <w:szCs w:val="24"/>
        </w:rPr>
        <w:t>1、谈判响应文件份数和签署</w:t>
      </w:r>
    </w:p>
    <w:p>
      <w:pPr>
        <w:widowControl/>
        <w:wordWrap w:val="0"/>
        <w:snapToGrid w:val="0"/>
        <w:spacing w:line="500" w:lineRule="exact"/>
        <w:ind w:firstLine="480"/>
        <w:rPr>
          <w:rFonts w:ascii="宋体" w:hAnsi="宋体" w:eastAsia="宋体" w:cs="宋体"/>
          <w:kern w:val="0"/>
          <w:sz w:val="24"/>
          <w:szCs w:val="24"/>
        </w:rPr>
      </w:pPr>
      <w:bookmarkStart w:id="26" w:name="_Toc513029217"/>
      <w:bookmarkStart w:id="27" w:name="_Toc61149557"/>
      <w:r>
        <w:rPr>
          <w:rFonts w:hint="eastAsia" w:ascii="宋体" w:hAnsi="宋体" w:eastAsia="宋体" w:cs="宋体"/>
          <w:kern w:val="0"/>
          <w:sz w:val="24"/>
          <w:szCs w:val="24"/>
        </w:rPr>
        <w:t>1.1 参加谈判供应商应严格按照竞争性谈判采购公告要求准备谈判响应文件（以下简称响应文件），每份响应文件须清楚地标明“正本”或“副本”字样。一旦正本和副本不符，以正本为准</w:t>
      </w:r>
    </w:p>
    <w:p>
      <w:pPr>
        <w:widowControl/>
        <w:wordWrap w:val="0"/>
        <w:snapToGrid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响应文件的正本和所有的副本均需打印或复印。响应文件正本中，谈判文件要求提供原件的必须按照要求提供，文字材料需打印或用不褪色墨水书写，响应文件正本须经法定代表人或授权代表签字和加盖谈判供应商公章。本谈判文件所表述（指定）的公章是指刻有供应商法定名称的印章，不包括合同、财务、税务、发票等形式的业务专用章。</w:t>
      </w:r>
    </w:p>
    <w:p>
      <w:pPr>
        <w:widowControl/>
        <w:wordWrap w:val="0"/>
        <w:snapToGrid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1.2 除谈判供应商对错处做必要修改外，谈判响应文件不得行间插字、涂改或增删。如有修改错漏处，必须由响应文件签署人签字或盖章。</w:t>
      </w:r>
    </w:p>
    <w:p>
      <w:pPr>
        <w:widowControl/>
        <w:wordWrap w:val="0"/>
        <w:snapToGrid w:val="0"/>
        <w:spacing w:line="500" w:lineRule="exact"/>
        <w:ind w:firstLine="480"/>
        <w:rPr>
          <w:rFonts w:ascii="宋体" w:hAnsi="宋体" w:eastAsia="宋体" w:cs="宋体"/>
          <w:kern w:val="0"/>
          <w:sz w:val="24"/>
          <w:szCs w:val="24"/>
        </w:rPr>
      </w:pPr>
      <w:bookmarkStart w:id="28" w:name="_Hlt26954834"/>
      <w:bookmarkEnd w:id="28"/>
      <w:bookmarkStart w:id="29" w:name="_Toc61149555"/>
      <w:bookmarkStart w:id="30" w:name="_Toc513029215"/>
      <w:bookmarkStart w:id="31" w:name="_Toc14577353"/>
      <w:bookmarkStart w:id="32" w:name="_Toc462564074"/>
      <w:bookmarkStart w:id="33" w:name="_Toc513029214"/>
      <w:bookmarkStart w:id="34" w:name="_Toc14577352"/>
      <w:bookmarkStart w:id="35" w:name="_Toc462564073"/>
      <w:bookmarkStart w:id="36" w:name="_Toc61149554"/>
      <w:r>
        <w:rPr>
          <w:rFonts w:hint="eastAsia" w:ascii="宋体" w:hAnsi="宋体" w:eastAsia="宋体" w:cs="宋体"/>
          <w:kern w:val="0"/>
          <w:sz w:val="24"/>
          <w:szCs w:val="24"/>
        </w:rPr>
        <w:t>2、响应文件</w:t>
      </w:r>
      <w:bookmarkEnd w:id="29"/>
      <w:bookmarkEnd w:id="30"/>
      <w:bookmarkEnd w:id="31"/>
      <w:bookmarkEnd w:id="32"/>
      <w:r>
        <w:rPr>
          <w:rFonts w:hint="eastAsia" w:ascii="宋体" w:hAnsi="宋体" w:eastAsia="宋体" w:cs="宋体"/>
          <w:kern w:val="0"/>
          <w:sz w:val="24"/>
          <w:szCs w:val="24"/>
        </w:rPr>
        <w:t>编制要求</w:t>
      </w:r>
      <w:bookmarkEnd w:id="33"/>
      <w:bookmarkEnd w:id="34"/>
      <w:bookmarkEnd w:id="35"/>
      <w:bookmarkEnd w:id="36"/>
    </w:p>
    <w:p>
      <w:pPr>
        <w:widowControl/>
        <w:wordWrap w:val="0"/>
        <w:snapToGrid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2.1谈判供应商提交的响应文件以及谈判供应商与招标代理机构及采购人就有关谈判的所有来往函电均应使用简体中文。谈判文件中既有中文也有外文的，以中文意义为准。</w:t>
      </w:r>
    </w:p>
    <w:p>
      <w:pPr>
        <w:widowControl/>
        <w:wordWrap w:val="0"/>
        <w:snapToGrid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2.2 除技术性能另有规定外，响应文件所使用的度量衡单位，均须采用国家法定计量单位。</w:t>
      </w:r>
    </w:p>
    <w:p>
      <w:pPr>
        <w:widowControl/>
        <w:wordWrap w:val="0"/>
        <w:snapToGrid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2.3谈判文件构成：</w:t>
      </w:r>
    </w:p>
    <w:p>
      <w:pPr>
        <w:widowControl/>
        <w:wordWrap w:val="0"/>
        <w:snapToGrid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2.3.1参加谈判供应商应严格按本谈判文件第五章的要求编制响应文件。</w:t>
      </w:r>
    </w:p>
    <w:p>
      <w:pPr>
        <w:widowControl/>
        <w:wordWrap w:val="0"/>
        <w:snapToGrid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2.3.2响应文件共分一个标书。</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（1）资格性审查响应对照表；</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（2）资信证明文件；</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（3）符合性审查相应对照表；</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（4）谈判响应函（见格式，允许另附一个详细说明）；</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（5）开标一览表（格式），谈判供应商必须按表中规定格式完整、清晰、正确填写，装入投标文件；</w:t>
      </w:r>
    </w:p>
    <w:p>
      <w:pPr>
        <w:widowControl/>
        <w:wordWrap w:val="0"/>
        <w:spacing w:line="500" w:lineRule="exact"/>
        <w:ind w:firstLine="480"/>
        <w:rPr>
          <w:rFonts w:ascii="宋体" w:hAnsi="宋体" w:eastAsia="宋体" w:cs="宋体"/>
          <w:b/>
          <w:kern w:val="0"/>
          <w:sz w:val="24"/>
          <w:szCs w:val="24"/>
        </w:rPr>
      </w:pPr>
      <w:r>
        <w:rPr>
          <w:rFonts w:hint="eastAsia" w:ascii="宋体" w:hAnsi="宋体" w:eastAsia="宋体" w:cs="宋体"/>
          <w:b/>
          <w:kern w:val="0"/>
          <w:sz w:val="24"/>
          <w:szCs w:val="24"/>
        </w:rPr>
        <w:t>（6）已标价工程量清单（含电子版文件，内容为已标价工程量清单电子文件；电子文件格式为: *.13jt格式文件、软件版造价文件；电子文件载体采用U盘,U盘表面加贴投标单位简称）；</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（7）商务条款响应及偏离表；</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（8）《中小企业声明函》；</w:t>
      </w:r>
    </w:p>
    <w:p>
      <w:pPr>
        <w:widowControl/>
        <w:wordWrap w:val="0"/>
        <w:spacing w:line="500" w:lineRule="exact"/>
        <w:ind w:firstLine="480"/>
        <w:rPr>
          <w:rFonts w:ascii="宋体" w:hAnsi="宋体" w:eastAsia="宋体" w:cs="宋体"/>
          <w:b/>
          <w:kern w:val="0"/>
          <w:sz w:val="24"/>
          <w:szCs w:val="24"/>
        </w:rPr>
      </w:pPr>
      <w:r>
        <w:rPr>
          <w:rFonts w:hint="eastAsia" w:ascii="宋体" w:hAnsi="宋体" w:eastAsia="宋体" w:cs="宋体"/>
          <w:kern w:val="0"/>
          <w:sz w:val="24"/>
          <w:szCs w:val="24"/>
        </w:rPr>
        <w:t>（9）谈判文件中规定要求提供的材料或谈判供应商认为需要提供的其他材料。</w:t>
      </w:r>
    </w:p>
    <w:p>
      <w:pPr>
        <w:widowControl/>
        <w:wordWrap w:val="0"/>
        <w:spacing w:line="500" w:lineRule="exact"/>
        <w:ind w:firstLine="480"/>
        <w:rPr>
          <w:rFonts w:ascii="宋体" w:hAnsi="宋体" w:eastAsia="宋体" w:cs="宋体"/>
          <w:kern w:val="0"/>
          <w:sz w:val="24"/>
          <w:szCs w:val="24"/>
        </w:rPr>
      </w:pPr>
      <w:bookmarkStart w:id="37" w:name="_Toc61149558"/>
      <w:bookmarkStart w:id="38" w:name="_Toc513029219"/>
      <w:bookmarkStart w:id="39" w:name="_Toc14577357"/>
      <w:bookmarkStart w:id="40" w:name="_Toc14577355"/>
      <w:r>
        <w:rPr>
          <w:rFonts w:hint="eastAsia" w:ascii="宋体" w:hAnsi="宋体" w:eastAsia="宋体" w:cs="宋体"/>
          <w:kern w:val="0"/>
          <w:sz w:val="24"/>
          <w:szCs w:val="24"/>
        </w:rPr>
        <w:t>3、参加谈判供应商资格的文件</w:t>
      </w:r>
      <w:bookmarkEnd w:id="37"/>
      <w:bookmarkEnd w:id="38"/>
      <w:bookmarkEnd w:id="39"/>
      <w:r>
        <w:rPr>
          <w:rFonts w:hint="eastAsia" w:ascii="宋体" w:hAnsi="宋体" w:eastAsia="宋体" w:cs="宋体"/>
          <w:kern w:val="0"/>
          <w:sz w:val="24"/>
          <w:szCs w:val="24"/>
        </w:rPr>
        <w:t>证明</w:t>
      </w:r>
    </w:p>
    <w:p>
      <w:pPr>
        <w:widowControl/>
        <w:wordWrap w:val="0"/>
        <w:snapToGrid w:val="0"/>
        <w:spacing w:line="500" w:lineRule="exact"/>
        <w:ind w:firstLine="480"/>
        <w:rPr>
          <w:rFonts w:ascii="宋体" w:hAnsi="宋体" w:eastAsia="宋体" w:cs="宋体"/>
          <w:kern w:val="0"/>
          <w:sz w:val="24"/>
          <w:szCs w:val="24"/>
        </w:rPr>
      </w:pPr>
      <w:bookmarkStart w:id="41" w:name="_Hlt26668999"/>
      <w:bookmarkEnd w:id="41"/>
      <w:r>
        <w:rPr>
          <w:rFonts w:hint="eastAsia" w:ascii="宋体" w:hAnsi="宋体" w:eastAsia="宋体" w:cs="宋体"/>
          <w:kern w:val="0"/>
          <w:sz w:val="24"/>
          <w:szCs w:val="24"/>
        </w:rPr>
        <w:t>3.1谈判供应商应提交证明其有资格参加谈判和成交后有能力独立履行合同的文件，并作为其响应文件的一部分。</w:t>
      </w:r>
    </w:p>
    <w:p>
      <w:pPr>
        <w:widowControl/>
        <w:wordWrap w:val="0"/>
        <w:snapToGrid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3.2谈判供应商除必须具有履行合同所需提供的设备以及服务的能力外，还必须具备相应的财务、技术方面的能力。</w:t>
      </w:r>
    </w:p>
    <w:p>
      <w:pPr>
        <w:widowControl/>
        <w:wordWrap w:val="0"/>
        <w:snapToGrid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3.3谈判供应商应填写并提交谈判文件所附的“资格证明文件”。</w:t>
      </w:r>
    </w:p>
    <w:p>
      <w:pPr>
        <w:widowControl/>
        <w:wordWrap w:val="0"/>
        <w:snapToGrid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4、开标一览表和</w:t>
      </w:r>
      <w:bookmarkEnd w:id="40"/>
      <w:r>
        <w:rPr>
          <w:rFonts w:hint="eastAsia" w:ascii="宋体" w:hAnsi="宋体" w:eastAsia="宋体" w:cs="宋体"/>
          <w:kern w:val="0"/>
          <w:sz w:val="24"/>
          <w:szCs w:val="24"/>
        </w:rPr>
        <w:t>已标价工程量清单</w:t>
      </w:r>
    </w:p>
    <w:p>
      <w:pPr>
        <w:widowControl/>
        <w:wordWrap w:val="0"/>
        <w:snapToGrid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4.1 参加谈判的供应商应按照谈判文件规定格式填报开标一览表、已标价工程量清单，每项清单只允许有一个报价，任何有选择的报价将不予接受。</w:t>
      </w:r>
      <w:bookmarkEnd w:id="26"/>
      <w:bookmarkEnd w:id="27"/>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4.2 标的物</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详见项目需求。</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4.3 有关费用处理</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本次采购谈判供应商的总报价应包括为完成本项目发生的所有费用，本谈判文件中另有规定的除外。</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4.4 其它费用处理</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谈判文件未列明，而谈判供应商认为必需的费用也需列入报价。</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4.5报价采用的货币</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响应文件中的单价和总价，无特殊规定的采用人民币报价，以元为单位标注。谈判文件中另有规定的按规定执行。</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4.6谈判响应报价表上的价格应按谈判文件规定填写。</w:t>
      </w:r>
    </w:p>
    <w:p>
      <w:pPr>
        <w:widowControl/>
        <w:wordWrap w:val="0"/>
        <w:spacing w:line="500" w:lineRule="exact"/>
        <w:ind w:firstLine="480"/>
        <w:rPr>
          <w:rFonts w:ascii="宋体" w:hAnsi="宋体" w:eastAsia="宋体" w:cs="宋体"/>
          <w:kern w:val="0"/>
          <w:sz w:val="24"/>
          <w:szCs w:val="24"/>
        </w:rPr>
      </w:pPr>
      <w:bookmarkStart w:id="42" w:name="_Toc513029221"/>
      <w:bookmarkStart w:id="43" w:name="_Toc61149559"/>
      <w:r>
        <w:rPr>
          <w:rFonts w:hint="eastAsia" w:ascii="宋体" w:hAnsi="宋体" w:eastAsia="宋体" w:cs="宋体"/>
          <w:kern w:val="0"/>
          <w:sz w:val="24"/>
          <w:szCs w:val="24"/>
        </w:rPr>
        <w:t>5、谈判保证金</w:t>
      </w:r>
      <w:bookmarkEnd w:id="42"/>
      <w:bookmarkEnd w:id="43"/>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5.1谈判供应商在递交谈判响应文件时必须按照竞争性谈判采购公告的要求提交谈判保证金，作为其谈判的一部分。谈判保证金是为了保护采购人免遭因谈判供应商的行为而蒙受的损失，采购人因谈判供应商的行为受到损害时，采购人可根据相关规定处理。</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5.2在谈判时，对在谈判响应文件递交截止时间以前未按谈判文件要求提交谈判保证金的响应文件，采购人将视其为无效响应文件而予以拒绝。</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5.3未中标的投标人的谈判保证金，将在中标通知书发出之日起5个工作日内凭采购人经办人签署意见的保证金收据予以退还，不计利息。</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5.4在签订合同时，须向采购人交纳履约保证金,于合同履行后无息退还。履约保证金用以约束成交供应商在合同履行中的行为，弥补合同执行中由于自身行为可能给采购人带来的各种损失。</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5.5下列任何情况发生时，谈判保证金不予退还：</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（1）谈判供应商在谈判有效期内无正当理由撤回其谈判响应文件或者在谈判过程中无正当理由退出谈判活动；</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（2）为谋取最终成交，谈判供应商在整个谈判过程中提供的相关文件被确认是虚假的、不真实的；</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（3）参加谈判的供应商之间被证实有串通、欺诈行为或者恶意进行竞争，影响采购人合法权益的。</w:t>
      </w:r>
    </w:p>
    <w:p>
      <w:pPr>
        <w:widowControl/>
        <w:wordWrap w:val="0"/>
        <w:snapToGrid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（4）整个采购活动中采取不正当手段诋毁、排挤其他供应商的；</w:t>
      </w:r>
    </w:p>
    <w:p>
      <w:pPr>
        <w:widowControl/>
        <w:wordWrap w:val="0"/>
        <w:snapToGrid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（5）与采购人、招标代理机构相关工作人员恶意串通的；</w:t>
      </w:r>
    </w:p>
    <w:p>
      <w:pPr>
        <w:widowControl/>
        <w:wordWrap w:val="0"/>
        <w:snapToGrid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（6）向采购人、招标代理机构相关工作人员行贿或者提供其他不正当利益的；</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（7）成交供应商在规定期限内未能根据规定签订合同；</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（8）成交供应商在规定期限内未能根据规定交纳履约保证金。</w:t>
      </w:r>
    </w:p>
    <w:p>
      <w:pPr>
        <w:widowControl/>
        <w:wordWrap w:val="0"/>
        <w:spacing w:line="500" w:lineRule="exact"/>
        <w:ind w:firstLine="321"/>
        <w:outlineLvl w:val="2"/>
        <w:rPr>
          <w:rFonts w:ascii="宋体" w:hAnsi="宋体" w:eastAsia="宋体" w:cs="宋体"/>
          <w:kern w:val="0"/>
          <w:sz w:val="24"/>
          <w:szCs w:val="24"/>
        </w:rPr>
      </w:pPr>
      <w:bookmarkStart w:id="44" w:name="_Toc513029213"/>
      <w:bookmarkStart w:id="45" w:name="_Toc16938529"/>
      <w:bookmarkStart w:id="46" w:name="_Toc20823285"/>
      <w:bookmarkStart w:id="47" w:name="_Toc462564072"/>
      <w:bookmarkStart w:id="48" w:name="_Toc120614216"/>
      <w:r>
        <w:rPr>
          <w:rFonts w:hint="eastAsia" w:ascii="宋体" w:hAnsi="宋体" w:eastAsia="宋体" w:cs="宋体"/>
          <w:kern w:val="0"/>
          <w:sz w:val="24"/>
          <w:szCs w:val="24"/>
        </w:rPr>
        <w:t>三、</w:t>
      </w:r>
      <w:bookmarkEnd w:id="44"/>
      <w:bookmarkEnd w:id="45"/>
      <w:bookmarkEnd w:id="46"/>
      <w:bookmarkEnd w:id="47"/>
      <w:bookmarkEnd w:id="48"/>
      <w:r>
        <w:rPr>
          <w:rFonts w:hint="eastAsia" w:ascii="宋体" w:hAnsi="宋体" w:eastAsia="宋体" w:cs="宋体"/>
          <w:kern w:val="0"/>
          <w:sz w:val="24"/>
          <w:szCs w:val="24"/>
        </w:rPr>
        <w:t>谈判响应文件的递交</w:t>
      </w:r>
    </w:p>
    <w:p>
      <w:pPr>
        <w:widowControl/>
        <w:wordWrap w:val="0"/>
        <w:spacing w:line="500" w:lineRule="exact"/>
        <w:ind w:firstLine="480"/>
        <w:rPr>
          <w:rFonts w:ascii="宋体" w:hAnsi="宋体" w:eastAsia="宋体" w:cs="宋体"/>
          <w:kern w:val="0"/>
          <w:sz w:val="24"/>
          <w:szCs w:val="24"/>
        </w:rPr>
      </w:pPr>
      <w:bookmarkStart w:id="49" w:name="_Toc61149563"/>
      <w:bookmarkStart w:id="50" w:name="_Toc14577363"/>
      <w:r>
        <w:rPr>
          <w:rFonts w:hint="eastAsia" w:ascii="宋体" w:hAnsi="宋体" w:eastAsia="宋体" w:cs="宋体"/>
          <w:kern w:val="0"/>
          <w:sz w:val="24"/>
          <w:szCs w:val="24"/>
        </w:rPr>
        <w:t>1、谈判响应文件</w:t>
      </w:r>
      <w:bookmarkStart w:id="51" w:name="_Hlt26954743"/>
      <w:bookmarkEnd w:id="51"/>
      <w:r>
        <w:rPr>
          <w:rFonts w:hint="eastAsia" w:ascii="宋体" w:hAnsi="宋体" w:eastAsia="宋体" w:cs="宋体"/>
          <w:kern w:val="0"/>
          <w:sz w:val="24"/>
          <w:szCs w:val="24"/>
        </w:rPr>
        <w:t>的密封和标记</w:t>
      </w:r>
      <w:bookmarkEnd w:id="49"/>
      <w:bookmarkEnd w:id="50"/>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1.1参加谈判供应商应将谈判响应文件密封，密封的谈判响应文件应标明“正本”、“副本”的字样。</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1.2密封的谈判响应文件应：</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（1）按采购公告中注明的地址送达规定地点；</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（2）注明参加谈判项目名称、谈判文件编号及参加的分包号；</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（3）密封包装上应写明参加谈判供应商名称。</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1.3如果密封包装未按要求密封和加写标记，采购人对误投或过早启封概不负责。对由此造成提前开封的谈判响应文件，采购人将予以拒绝。</w:t>
      </w:r>
    </w:p>
    <w:p>
      <w:pPr>
        <w:widowControl/>
        <w:wordWrap w:val="0"/>
        <w:spacing w:line="500" w:lineRule="exact"/>
        <w:ind w:firstLine="480"/>
        <w:rPr>
          <w:rFonts w:ascii="宋体" w:hAnsi="宋体" w:eastAsia="宋体" w:cs="宋体"/>
          <w:kern w:val="0"/>
          <w:sz w:val="24"/>
          <w:szCs w:val="24"/>
        </w:rPr>
      </w:pPr>
      <w:bookmarkStart w:id="52" w:name="_Hlt26954858"/>
      <w:bookmarkEnd w:id="52"/>
      <w:bookmarkStart w:id="53" w:name="_Hlt26954752"/>
      <w:bookmarkEnd w:id="53"/>
      <w:bookmarkStart w:id="54" w:name="_Hlt26670496"/>
      <w:bookmarkEnd w:id="54"/>
      <w:bookmarkStart w:id="55" w:name="_Toc14577364"/>
      <w:bookmarkStart w:id="56" w:name="_Toc61149564"/>
      <w:r>
        <w:rPr>
          <w:rFonts w:hint="eastAsia" w:ascii="宋体" w:hAnsi="宋体" w:eastAsia="宋体" w:cs="宋体"/>
          <w:kern w:val="0"/>
          <w:sz w:val="24"/>
          <w:szCs w:val="24"/>
        </w:rPr>
        <w:t>2、</w:t>
      </w:r>
      <w:bookmarkEnd w:id="55"/>
      <w:bookmarkEnd w:id="56"/>
      <w:r>
        <w:rPr>
          <w:rFonts w:hint="eastAsia" w:ascii="宋体" w:hAnsi="宋体" w:eastAsia="宋体" w:cs="宋体"/>
          <w:kern w:val="0"/>
          <w:sz w:val="24"/>
          <w:szCs w:val="24"/>
        </w:rPr>
        <w:t>响应文件开启时间</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2.1采购人收到响应文件的时间不得迟于本谈判文件规定的响应文件接收截止时间。</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2.2采购人可通过修改谈判文件自行决定酌情推迟响应文件接收截止时间，在此情况下，谈判供应商的所有权利和义务以及受制的响应文件接收截止时间均应以延长后新的响应文件接收截止时间为准。</w:t>
      </w:r>
    </w:p>
    <w:p>
      <w:pPr>
        <w:widowControl/>
        <w:wordWrap w:val="0"/>
        <w:spacing w:line="500" w:lineRule="exact"/>
        <w:ind w:firstLine="480"/>
        <w:rPr>
          <w:rFonts w:ascii="宋体" w:hAnsi="宋体" w:eastAsia="宋体" w:cs="宋体"/>
          <w:kern w:val="0"/>
          <w:sz w:val="24"/>
          <w:szCs w:val="24"/>
        </w:rPr>
      </w:pPr>
      <w:bookmarkStart w:id="57" w:name="_Hlt26954860"/>
      <w:bookmarkEnd w:id="57"/>
      <w:bookmarkStart w:id="58" w:name="_Toc61149565"/>
      <w:bookmarkStart w:id="59" w:name="_Toc14577365"/>
      <w:r>
        <w:rPr>
          <w:rFonts w:hint="eastAsia" w:ascii="宋体" w:hAnsi="宋体" w:eastAsia="宋体" w:cs="宋体"/>
          <w:kern w:val="0"/>
          <w:sz w:val="24"/>
          <w:szCs w:val="24"/>
        </w:rPr>
        <w:t>3、迟交的谈判响应文件</w:t>
      </w:r>
      <w:bookmarkEnd w:id="58"/>
      <w:bookmarkEnd w:id="59"/>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3.1采购人将拒绝在其规定的响应文件接收截止时间后接收谈判响应文件。</w:t>
      </w:r>
    </w:p>
    <w:p>
      <w:pPr>
        <w:widowControl/>
        <w:wordWrap w:val="0"/>
        <w:spacing w:line="500" w:lineRule="exact"/>
        <w:ind w:firstLine="480"/>
        <w:rPr>
          <w:rFonts w:ascii="宋体" w:hAnsi="宋体" w:eastAsia="宋体" w:cs="宋体"/>
          <w:kern w:val="0"/>
          <w:sz w:val="24"/>
          <w:szCs w:val="24"/>
        </w:rPr>
      </w:pPr>
      <w:bookmarkStart w:id="60" w:name="_Hlt26954862"/>
      <w:bookmarkEnd w:id="60"/>
      <w:bookmarkStart w:id="61" w:name="_Hlt26954754"/>
      <w:bookmarkEnd w:id="61"/>
      <w:bookmarkStart w:id="62" w:name="_Toc14577366"/>
      <w:bookmarkStart w:id="63" w:name="_Toc61149566"/>
      <w:r>
        <w:rPr>
          <w:rFonts w:hint="eastAsia" w:ascii="宋体" w:hAnsi="宋体" w:eastAsia="宋体" w:cs="宋体"/>
          <w:kern w:val="0"/>
          <w:sz w:val="24"/>
          <w:szCs w:val="24"/>
        </w:rPr>
        <w:t>4、谈判响应文件</w:t>
      </w:r>
      <w:bookmarkStart w:id="64" w:name="_Hlt26670588"/>
      <w:r>
        <w:rPr>
          <w:rFonts w:hint="eastAsia" w:ascii="宋体" w:hAnsi="宋体" w:eastAsia="宋体" w:cs="宋体"/>
          <w:kern w:val="0"/>
          <w:sz w:val="24"/>
          <w:szCs w:val="24"/>
        </w:rPr>
        <w:t>的修改</w:t>
      </w:r>
      <w:bookmarkEnd w:id="64"/>
      <w:r>
        <w:rPr>
          <w:rFonts w:hint="eastAsia" w:ascii="宋体" w:hAnsi="宋体" w:eastAsia="宋体" w:cs="宋体"/>
          <w:kern w:val="0"/>
          <w:sz w:val="24"/>
          <w:szCs w:val="24"/>
        </w:rPr>
        <w:t>和撤回</w:t>
      </w:r>
      <w:bookmarkEnd w:id="62"/>
      <w:bookmarkEnd w:id="63"/>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4.1谈判供应商在递交谈判响应文件后，可以修改或撤回其谈判响应文件，但这种修改和撤回，必须在规定的响应文件接收截止时间前，以书面形式送达指定地点。</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4.2谈判供应商的修改或撤回通知书，应按本文件规定进行编制、密封、标记和发送，并应在封套上加注“修改”和“撤回”字样。</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4.3谈判供应商在提交最后报价之前，可以根据谈判情况退出谈判，采购人退还退出谈判的供应商的谈判保证金。</w:t>
      </w:r>
    </w:p>
    <w:p>
      <w:pPr>
        <w:widowControl/>
        <w:wordWrap w:val="0"/>
        <w:spacing w:line="500" w:lineRule="exact"/>
        <w:ind w:firstLine="321"/>
        <w:outlineLvl w:val="2"/>
        <w:rPr>
          <w:rFonts w:ascii="宋体" w:hAnsi="宋体" w:eastAsia="宋体" w:cs="宋体"/>
          <w:kern w:val="0"/>
          <w:sz w:val="24"/>
          <w:szCs w:val="24"/>
        </w:rPr>
      </w:pPr>
      <w:bookmarkStart w:id="65" w:name="_Toc513029224"/>
      <w:bookmarkStart w:id="66" w:name="_Toc16938540"/>
      <w:bookmarkStart w:id="67" w:name="_Toc120614217"/>
      <w:bookmarkStart w:id="68" w:name="_Toc20823296"/>
      <w:r>
        <w:rPr>
          <w:rFonts w:hint="eastAsia" w:ascii="宋体" w:hAnsi="宋体" w:eastAsia="宋体" w:cs="宋体"/>
          <w:kern w:val="0"/>
          <w:sz w:val="24"/>
          <w:szCs w:val="24"/>
        </w:rPr>
        <w:t>四、</w:t>
      </w:r>
      <w:bookmarkEnd w:id="65"/>
      <w:bookmarkEnd w:id="66"/>
      <w:bookmarkEnd w:id="67"/>
      <w:bookmarkEnd w:id="68"/>
      <w:r>
        <w:rPr>
          <w:rFonts w:hint="eastAsia" w:ascii="宋体" w:hAnsi="宋体" w:eastAsia="宋体" w:cs="宋体"/>
          <w:kern w:val="0"/>
          <w:sz w:val="24"/>
          <w:szCs w:val="24"/>
        </w:rPr>
        <w:t>谈判与评审</w:t>
      </w:r>
    </w:p>
    <w:p>
      <w:pPr>
        <w:widowControl/>
        <w:wordWrap w:val="0"/>
        <w:spacing w:line="500" w:lineRule="exact"/>
        <w:ind w:firstLine="480"/>
        <w:rPr>
          <w:rFonts w:ascii="宋体" w:hAnsi="宋体" w:eastAsia="宋体" w:cs="宋体"/>
          <w:kern w:val="0"/>
          <w:sz w:val="24"/>
          <w:szCs w:val="24"/>
        </w:rPr>
      </w:pPr>
      <w:bookmarkStart w:id="69" w:name="_Toc16938545"/>
      <w:bookmarkStart w:id="70" w:name="_Toc20823301"/>
      <w:bookmarkStart w:id="71" w:name="_Toc120614218"/>
      <w:bookmarkStart w:id="72" w:name="_Toc513029229"/>
      <w:r>
        <w:rPr>
          <w:rFonts w:hint="eastAsia" w:ascii="宋体" w:hAnsi="宋体" w:eastAsia="宋体" w:cs="宋体"/>
          <w:kern w:val="0"/>
          <w:sz w:val="24"/>
          <w:szCs w:val="24"/>
        </w:rPr>
        <w:t>1、谈判仪式</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1.1采购人将在采购公告中规定的时间和地点组织谈判开始仪式，仪式由采购人或招标代理机构主持，供应商应委派携带有效证件的代表准时参加，参加仪式的代表需签名以证明其出席。</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2、谈判小组</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2.1 谈判开始仪式结束后，采购人将立即组织谈判小组进行评审、谈判。</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2.2 谈判小组由政府采购评审专家、采购人代表组成，且人员构成符合政府采购有关规定。</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2.3谈判小组应以科学、公正的态度参加评审、谈判工作并推荐成交候选人。评审专家在评审过程中不受任何干扰，独立、负责地提出评审意见，并对自己的评审意见承担责任。</w:t>
      </w:r>
    </w:p>
    <w:p>
      <w:pPr>
        <w:widowControl/>
        <w:wordWrap w:val="0"/>
        <w:spacing w:line="500" w:lineRule="exact"/>
        <w:ind w:firstLine="360"/>
        <w:rPr>
          <w:rFonts w:ascii="宋体" w:hAnsi="宋体" w:eastAsia="宋体" w:cs="宋体"/>
          <w:kern w:val="0"/>
          <w:sz w:val="24"/>
          <w:szCs w:val="24"/>
        </w:rPr>
      </w:pPr>
      <w:r>
        <w:rPr>
          <w:rFonts w:hint="eastAsia" w:ascii="宋体" w:hAnsi="宋体" w:eastAsia="宋体" w:cs="宋体"/>
          <w:kern w:val="0"/>
          <w:sz w:val="24"/>
          <w:szCs w:val="24"/>
        </w:rPr>
        <w:t xml:space="preserve"> 2.4谈判小组将对供应商的商业、技术秘密予以保密。</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3、评审过程的保密与公正</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3.1谈判开始仪式结束后，直至签订合同之日止，凡是与审查、澄清、评价和比较谈判响应文件的有关资料以及推荐建议等，均不得向供应商或与评审无关的其他人员透露。</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3.2在评审过程中，如果供应商试图向采购人和参与评审的人员施加任何影响，有可能对其响应文件按无效处理。</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4、评审过程的澄清、说明和更正</w:t>
      </w:r>
    </w:p>
    <w:p>
      <w:pPr>
        <w:widowControl/>
        <w:tabs>
          <w:tab w:val="left" w:pos="900"/>
        </w:tabs>
        <w:wordWrap w:val="0"/>
        <w:spacing w:line="500" w:lineRule="exact"/>
        <w:ind w:firstLine="478"/>
        <w:rPr>
          <w:rFonts w:ascii="宋体" w:hAnsi="宋体" w:eastAsia="宋体" w:cs="宋体"/>
          <w:kern w:val="0"/>
          <w:sz w:val="24"/>
          <w:szCs w:val="24"/>
        </w:rPr>
      </w:pPr>
      <w:r>
        <w:rPr>
          <w:rFonts w:hint="eastAsia" w:ascii="宋体" w:hAnsi="宋体" w:eastAsia="宋体" w:cs="宋体"/>
          <w:kern w:val="0"/>
          <w:sz w:val="24"/>
          <w:szCs w:val="24"/>
        </w:rPr>
        <w:t>4.1谈判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widowControl/>
        <w:tabs>
          <w:tab w:val="left" w:pos="900"/>
        </w:tabs>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4.2接到谈判小组要求的供应商应派人按谈判小组通知的时间和地点做出书面澄清、说明或更正。供应商的澄清、说明或者更正应当由法定代表人或授权代表签字或者加盖公章。由授权代表签字的，应当附法人授权书。供应商为自然人的，应当由本人签字并附身份证明。</w:t>
      </w:r>
    </w:p>
    <w:p>
      <w:pPr>
        <w:widowControl/>
        <w:tabs>
          <w:tab w:val="left" w:pos="900"/>
        </w:tabs>
        <w:wordWrap w:val="0"/>
        <w:spacing w:line="500" w:lineRule="exact"/>
        <w:ind w:firstLine="478"/>
        <w:rPr>
          <w:rFonts w:ascii="宋体" w:hAnsi="宋体" w:eastAsia="宋体" w:cs="宋体"/>
          <w:kern w:val="0"/>
          <w:sz w:val="24"/>
          <w:szCs w:val="24"/>
        </w:rPr>
      </w:pPr>
      <w:r>
        <w:rPr>
          <w:rFonts w:hint="eastAsia" w:ascii="宋体" w:hAnsi="宋体" w:eastAsia="宋体" w:cs="宋体"/>
          <w:kern w:val="0"/>
          <w:sz w:val="24"/>
          <w:szCs w:val="24"/>
        </w:rPr>
        <w:t>4.3 接到谈判小组澄清要求的供应商如未按规定做出澄清，其风险由供应商自行承担。</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5、对响应文件的初审</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5.1响应文件初审分为资格性检查和符合性检查。</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资格性检查：依据法律法规和采购文件的规定，对响应文件中的资格证明文件、谈判保证金等进行审查，以确定供应商是否具备参加谈判的资格。</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谈判小组在进行资格性审查的同时，将在“信用中国”网站（www.creditchina.gov.cn）对供应商是否被列入失信被执行人、重大税收违法案件当事人名单、政府采购严重失信行为记录名单情况进行查询，以确定供应商是否具备参加谈判的资格。查询结果将以网页打印的形式留存并归档。</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接受联合体的项目，两个以上的自然人、法人或者其他组织组成一个联合体，以一个供应商的身份共同参加政府采购活动的，联合体成员存在不良信用记录的，视同联合体存在不良应用记录。</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符合性检查：依据采购文件的规定，从响应文件的有效性、完整性和对采购文件的响应程度进行审查，以确定是否对采购文件的实质性要求作出响应。</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5.2在正式谈判之前，谈判小组将首先审查每份谈判响应文件是否实质性响应了采购文件的要求。实质性响应的谈判响应文件应该是与采购文件要求的全部条款、条件和规格相符，没有重大偏离或保留。</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所谓重大偏离或保留是指与采购文件规定的实质性要求存在负偏离，或者在实质上与谈判文件不一致，而且限制了合同中买方和见证方的权利或供应商的义务，纠正这些偏离或保留将会对其他实质性响应要求的供应商的竞争地位产生不公正的影响。是否属于重大偏离由谈判小组按照少数服从多数的原则作出结论。谈判小组决定响应文件的响应性只根据谈判响应文件本身的内容，而不寻求外部的证据。</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5.3被认定为未实质性和符合性响应谈判文件的响应文件的情形</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（1）未按要求交纳谈判保证金的；</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（2）未按照采购文件规定要求密封、签署、盖章的；</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（3）供应商在报价时采用选择性报价；</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（4）供应商不符合采购文件中规定的合格谈判供应商资格要求的；</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（5）不符合法律、法规和采购文件中规定的其他实质性要求的；</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（6）其他法律、法规及本采购文件规定的属未实质性响应的响应文件的情形。</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5.4未实质性响应谈判文件的响应文件按无效响应处理，谈判小组将予以拒绝，供应商不得通过修改或撤销不合要求的偏离或保留而使其谈判响应文件成为实质性响应的文件。</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5.5同一项目（项目未分包）或同一分包（项目有不同分包），如出现同一品牌同一型号的产品有多个供应商参加谈判时，谈判中在其他条件合格的前提下，选取报价最低的供应商参加谈判报价，其他供应商作为无效谈判响应处理。</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6、谈判程序及成交原则</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6.1谈判程序</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6.1.1 对于通过资格性和符合性审查的供应商，谈判小组所有成员将集中与单一供应商分别进行谈判。</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在谈判过程中，谈判小组可能根据谈判文件和谈判情况实质性变动的内容有：采购需求中的技术、服务要求以及合同草案条款。对谈判文件作出的实质性变动是谈判文件的有效组成部分，谈判小组将以书面形式同时通知所有参加谈判的供应商。供应商应当按照谈判文件的变动情况和谈判小组的要求重新提交响应文件，并由其法定代表人或授权代表签字或者加盖公章。</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6.1.2谈判文件能够详细列明采购标的的技术、服务要求的，谈判结束后，谈判小组将要求所有实质性响应的供应商在规定时间内提交最后报价。</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谈判文件不能详细列明采购标的的技术、服务要求，需经谈判由供应商提供最终设计方案或解决方案的，谈判结束后，谈判小组将按照少数服从多数的原则投票推荐3家以上供应商的设计方案或者解决方案，并要求其在规定时间内提交最后报价。</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最后报价是供应商响应文件的有效组成部分。符合《政府采购非招标采购方式管理暂行办法》第二十七条相关规定情形的，提交最后报价的供应商可以为2家。</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6.1.3谈判供应商未在谈判小组规定的时间内完成最后报价的视为放弃谈判，其谈判响应按无效响应处理。最后报价须由谈判供应商法定代表人或授权代表签字或者加盖公章。已提交响应文件的供应商，在提交最后报价之前，可以根据谈判情况退出谈判。采购人将退还退出谈判的供应商的谈判保证金。</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6.1.4 各供应商最后报价结束后,如谈判小组认为最后最低的供应商的报价明显低于其自身成本，涉嫌恶意竞争，有可能影响商品质量和不能诚信履约的，则有权要求其在规定的期限内提供书面文件予以说明理由，并提交相关证明材料。若该供应商拒绝说明或未在规定期限内提供书面说明，或虽有书面说明但仍无法证明其报价合理性的，则谈判小组有权取消其谈判成交资格，按顺序由最后报价次低的供应商递补，以此类推。</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6.2 成交原则</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6.2.1谈判小组将从质量和服务均能满足采购文件实质性响应要求的供应商中，按照最后报价由低到高顺序推荐成交候选人。</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6.3采购活动终止的情况</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出现下列情形之一的，本次竞争性谈判采购活动将被终止：</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（1）因情况变化，不再符合规定的竞争性谈判采购方式适用情形的；</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（2）出现影响采购公正的违法、违规行为的；</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（3）在采购过程中符合竞争要求的供应商或者报价未超过采购预算的供应商不足3家的。</w:t>
      </w:r>
    </w:p>
    <w:p>
      <w:pPr>
        <w:widowControl/>
        <w:wordWrap w:val="0"/>
        <w:spacing w:line="500" w:lineRule="exact"/>
        <w:ind w:firstLine="480"/>
        <w:outlineLvl w:val="2"/>
        <w:rPr>
          <w:rFonts w:ascii="宋体" w:hAnsi="宋体" w:eastAsia="宋体" w:cs="宋体"/>
          <w:kern w:val="0"/>
          <w:sz w:val="24"/>
          <w:szCs w:val="24"/>
        </w:rPr>
      </w:pPr>
      <w:r>
        <w:rPr>
          <w:rFonts w:hint="eastAsia" w:ascii="宋体" w:hAnsi="宋体" w:eastAsia="宋体" w:cs="宋体"/>
          <w:kern w:val="0"/>
          <w:sz w:val="24"/>
          <w:szCs w:val="24"/>
        </w:rPr>
        <w:t>（4）因重大变故，采购任务取消的。</w:t>
      </w:r>
    </w:p>
    <w:p>
      <w:pPr>
        <w:widowControl/>
        <w:wordWrap w:val="0"/>
        <w:spacing w:line="500" w:lineRule="exact"/>
        <w:ind w:firstLine="321"/>
        <w:outlineLvl w:val="2"/>
        <w:rPr>
          <w:rFonts w:ascii="宋体" w:hAnsi="宋体" w:eastAsia="宋体" w:cs="宋体"/>
          <w:kern w:val="0"/>
          <w:sz w:val="24"/>
          <w:szCs w:val="24"/>
        </w:rPr>
      </w:pPr>
      <w:r>
        <w:rPr>
          <w:rFonts w:hint="eastAsia" w:ascii="宋体" w:hAnsi="宋体" w:eastAsia="宋体" w:cs="宋体"/>
          <w:kern w:val="0"/>
          <w:sz w:val="24"/>
          <w:szCs w:val="24"/>
        </w:rPr>
        <w:t>五、</w:t>
      </w:r>
      <w:bookmarkEnd w:id="69"/>
      <w:bookmarkEnd w:id="70"/>
      <w:bookmarkEnd w:id="71"/>
      <w:bookmarkEnd w:id="72"/>
      <w:r>
        <w:rPr>
          <w:rFonts w:hint="eastAsia" w:ascii="宋体" w:hAnsi="宋体" w:eastAsia="宋体" w:cs="宋体"/>
          <w:kern w:val="0"/>
          <w:sz w:val="24"/>
          <w:szCs w:val="24"/>
        </w:rPr>
        <w:t>成交</w:t>
      </w:r>
    </w:p>
    <w:p>
      <w:pPr>
        <w:widowControl/>
        <w:wordWrap w:val="0"/>
        <w:spacing w:line="500" w:lineRule="exact"/>
        <w:ind w:firstLine="480"/>
        <w:rPr>
          <w:rFonts w:ascii="宋体" w:hAnsi="宋体" w:eastAsia="宋体" w:cs="宋体"/>
          <w:kern w:val="0"/>
          <w:sz w:val="24"/>
          <w:szCs w:val="24"/>
        </w:rPr>
      </w:pPr>
      <w:bookmarkStart w:id="73" w:name="_Toc16938551"/>
      <w:bookmarkStart w:id="74" w:name="_Toc120614219"/>
      <w:bookmarkStart w:id="75" w:name="_Toc20823307"/>
      <w:bookmarkStart w:id="76" w:name="_Toc513029235"/>
      <w:r>
        <w:rPr>
          <w:rFonts w:hint="eastAsia" w:ascii="宋体" w:hAnsi="宋体" w:eastAsia="宋体" w:cs="宋体"/>
          <w:kern w:val="0"/>
          <w:sz w:val="24"/>
          <w:szCs w:val="24"/>
        </w:rPr>
        <w:t>1、确定成交单位</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1.1谈判小组根据本采购文件规定评审办法、原始谈判记录和谈判结果，编写评审报告，推荐成交候选人。</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1.2 采购人根据谈判小组推荐的成交候选人确定成交供应商。采购人确定成交供应商后，采购人将在“盐城幼儿师范高等专科学校校园网www.yyz.edu.cn”发布成交结果公告，公告期限为1个工作日。</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1.3若有充分证据证明，成交供应商出现下列情况之一的，一经查实，将被取消成交资格：</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（1）提供虚假材料谋取成交的；</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（2）与评审专家、采购人、其他供应商或者招标代理机构工作人员恶意串通的；</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（3）向评审专家、采购人或招标代理机构工作人员行贿或者提供其他不正当利益的；</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（4）恶意竞争，最终总报价明显低于其自身合理成本且又无法提供证明的；</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（5）不满足本采购文件规定的实质性要求，但在评审过程中又未被谈判小组发现的；</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（6）成交后无正当理由拒不与采购人签订政府采购合同或者未按照采购文件确定的事项签订政府采购合同；</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（7）将政府采购合同转包；</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（8）法律、法规、规章规定的属于成交无效的其他情形。</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2、质疑处理</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2.1参加谈判供应商认为采购文件、采购过程和采购结果使自己的权益受到损害的，可以在知道或应知其权益受到损害之日起七个工作日内，以书面形式向采购人提出质疑。上述应知其权益受到损害之日，是指：</w:t>
      </w:r>
    </w:p>
    <w:p>
      <w:pPr>
        <w:widowControl/>
        <w:wordWrap w:val="0"/>
        <w:spacing w:line="500" w:lineRule="exact"/>
        <w:ind w:firstLine="480"/>
        <w:jc w:val="left"/>
        <w:rPr>
          <w:rFonts w:ascii="宋体" w:hAnsi="宋体" w:eastAsia="宋体" w:cs="宋体"/>
          <w:kern w:val="0"/>
          <w:sz w:val="24"/>
          <w:szCs w:val="24"/>
        </w:rPr>
      </w:pPr>
      <w:r>
        <w:rPr>
          <w:rFonts w:hint="eastAsia" w:ascii="宋体" w:hAnsi="宋体" w:eastAsia="宋体" w:cs="宋体"/>
          <w:kern w:val="0"/>
          <w:sz w:val="24"/>
          <w:szCs w:val="24"/>
        </w:rPr>
        <w:t>2.1.1对可以质疑的采购文件提出质疑的，为收到采购文件之日或者采购文件公告期限届满之日；</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2.1.2对采购过程提出质疑的，为各采购程序环节结束之日；</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2.1.3对成交结果提出质疑的，为成交结果公告期限届满之日。</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2.2质疑必须按《政府采购法》、《政府采购法实施条例》及《江苏省政府采购供应商监督管理暂行办法》的相关规定提交，未按上述要求提交的质疑函（含传真、电子邮件等）采购人有权不予受理。</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2.3未参加谈判采购活动的供应商或在谈判采购活动中自身权益未受到损害的供应商所提出的质疑不予受理。</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2.4质疑函应当包括下列内容：</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2.4.1质疑供应商的名称、地址、邮编、联系人、联系电话；</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2.4.2具体的质疑事项及明确的请求；</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2.4.3认为自己合法权益受到损害或可能受到损害的相关证据材料；</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2.4.4提起质疑的日期；</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2.4.5质疑函应当署名：质疑人为自然人的，应当由本人签字并附有效身份证明；质疑人为法人或其他组织的，应当由法定代表人签字并加盖单位公章。（质疑人为联合体的，则联合体各方法定代表人均须签字并加盖单位公章），未按要求签字和盖章的为无效质疑，采购人将不予受理。质疑人委托代理质疑的，应当向采购人提交授权委托书，并载明委托代理的具体权限和事项。</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2.5采购人收到质疑函后，将对质疑的形式和内容进行审查，如质疑函内容、格式不符合规定，采购人将告知质疑人进行补正。</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2.6质疑人应当在法定质疑期限内进行补正并重新提交质疑函，拒不补正或者在法定期限内未重新提交质疑函的，为无效质疑，采购人将不予受理。</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2.7对于内容、格式符合规定的质疑函，采购人应当在收到参加谈判供应商的书面质疑后七个工作日内作出答复，但答复的内容不得涉及商业秘密。</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2.8供应商提出书面质疑必须有理、有据，不得恶意质疑或提交虚假质疑。否则，一经查实，采购人有权依据政府采购的有关规定，报请政府采购监管部门对该供应商进行相应的行政处罚。</w:t>
      </w:r>
    </w:p>
    <w:p>
      <w:pPr>
        <w:widowControl/>
        <w:wordWrap w:val="0"/>
        <w:spacing w:line="500" w:lineRule="exact"/>
        <w:ind w:firstLine="321"/>
        <w:outlineLvl w:val="2"/>
        <w:rPr>
          <w:rFonts w:ascii="宋体" w:hAnsi="宋体" w:eastAsia="宋体" w:cs="宋体"/>
          <w:kern w:val="0"/>
          <w:sz w:val="24"/>
          <w:szCs w:val="24"/>
        </w:rPr>
      </w:pPr>
      <w:r>
        <w:rPr>
          <w:rFonts w:hint="eastAsia" w:ascii="宋体" w:hAnsi="宋体" w:eastAsia="宋体" w:cs="宋体"/>
          <w:kern w:val="0"/>
          <w:sz w:val="24"/>
          <w:szCs w:val="24"/>
        </w:rPr>
        <w:t>六、</w:t>
      </w:r>
      <w:bookmarkEnd w:id="73"/>
      <w:bookmarkEnd w:id="74"/>
      <w:bookmarkEnd w:id="75"/>
      <w:bookmarkEnd w:id="76"/>
      <w:r>
        <w:rPr>
          <w:rFonts w:hint="eastAsia" w:ascii="宋体" w:hAnsi="宋体" w:eastAsia="宋体" w:cs="宋体"/>
          <w:kern w:val="0"/>
          <w:sz w:val="24"/>
          <w:szCs w:val="24"/>
        </w:rPr>
        <w:t>合同签订相关事项</w:t>
      </w:r>
    </w:p>
    <w:p>
      <w:pPr>
        <w:widowControl/>
        <w:wordWrap w:val="0"/>
        <w:spacing w:line="500" w:lineRule="exact"/>
        <w:ind w:firstLine="480"/>
        <w:rPr>
          <w:rFonts w:ascii="宋体" w:hAnsi="宋体" w:eastAsia="宋体" w:cs="宋体"/>
          <w:kern w:val="0"/>
          <w:sz w:val="24"/>
          <w:szCs w:val="24"/>
        </w:rPr>
      </w:pPr>
      <w:bookmarkStart w:id="77" w:name="_Toc120614220"/>
      <w:bookmarkStart w:id="78" w:name="_Toc16938552"/>
      <w:bookmarkStart w:id="79" w:name="_Toc20823308"/>
      <w:bookmarkStart w:id="80" w:name="_Toc513029236"/>
      <w:r>
        <w:rPr>
          <w:rFonts w:hint="eastAsia" w:ascii="宋体" w:hAnsi="宋体" w:eastAsia="宋体" w:cs="宋体"/>
          <w:kern w:val="0"/>
          <w:sz w:val="24"/>
          <w:szCs w:val="24"/>
        </w:rPr>
        <w:t>1、签订合同</w:t>
      </w:r>
    </w:p>
    <w:p>
      <w:pPr>
        <w:widowControl/>
        <w:wordWrap w:val="0"/>
        <w:spacing w:line="500" w:lineRule="exact"/>
        <w:ind w:firstLine="480"/>
        <w:rPr>
          <w:rFonts w:ascii="宋体" w:hAnsi="宋体" w:eastAsia="宋体" w:cs="宋体"/>
          <w:b/>
          <w:bCs/>
          <w:kern w:val="0"/>
          <w:sz w:val="24"/>
          <w:szCs w:val="24"/>
        </w:rPr>
      </w:pPr>
      <w:r>
        <w:rPr>
          <w:rFonts w:hint="eastAsia" w:ascii="宋体" w:hAnsi="宋体" w:eastAsia="宋体" w:cs="宋体"/>
          <w:b/>
          <w:bCs/>
          <w:kern w:val="0"/>
          <w:sz w:val="24"/>
          <w:szCs w:val="24"/>
        </w:rPr>
        <w:t>1.l成交供应商确定后，采购人将向成交供应商发出成交通知书。成交供应商应按成交通知书规定的时间、地点,按照采购文件确定的事项与采购人签订政府采购合同，且不得迟于按政府采购规定时间发出成交通知书的次日与招标人签订合同，并作为开工日期，否则谈判保证金将不予退还，由此给采购人造成损失的，成交供应商还应承担赔偿责任。</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1.2 采购文件、成交供应商的谈判响应文件及谈判采购过程中有关澄清、承诺文件均应作为合同附件。</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1.3 签订合同后，成交供应商不得将成交产品及其他相关服务进行转包。未经采购人同意，成交供应商也不得采用分包的形式履行合同，否则采购人有权终止合同，成交供应商的履约保证金将不予退还。转包或分包造成采购人损失的，成交供应商应承担相应赔偿责任。</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2、履约保证金</w:t>
      </w:r>
    </w:p>
    <w:p>
      <w:pPr>
        <w:widowControl/>
        <w:tabs>
          <w:tab w:val="left" w:pos="900"/>
        </w:tabs>
        <w:wordWrap w:val="0"/>
        <w:spacing w:line="500" w:lineRule="exact"/>
        <w:ind w:firstLine="478"/>
        <w:rPr>
          <w:rFonts w:ascii="宋体" w:hAnsi="Times New Roman" w:eastAsia="宋体" w:cs="Times New Roman"/>
          <w:kern w:val="0"/>
          <w:sz w:val="24"/>
          <w:szCs w:val="24"/>
        </w:rPr>
      </w:pPr>
      <w:r>
        <w:rPr>
          <w:rFonts w:hint="eastAsia" w:ascii="宋体" w:hAnsi="宋体" w:eastAsia="宋体" w:cs="宋体"/>
          <w:kern w:val="0"/>
          <w:sz w:val="24"/>
          <w:szCs w:val="24"/>
        </w:rPr>
        <w:t>在签订合同时，须向采购人交纳履约保证金（</w:t>
      </w:r>
      <w:r>
        <w:rPr>
          <w:rFonts w:hint="eastAsia" w:ascii="宋体" w:hAnsi="宋体" w:eastAsia="宋体" w:cs="宋体"/>
          <w:b/>
          <w:kern w:val="0"/>
          <w:sz w:val="24"/>
          <w:szCs w:val="24"/>
        </w:rPr>
        <w:t>本采购项目履约保证金为中标价的10%，中标后在签订合同前，成交供应商必须将履约保证金以转帐、电汇或银行汇票形式汇转至采购人指定帐户</w:t>
      </w:r>
      <w:r>
        <w:rPr>
          <w:rFonts w:hint="eastAsia" w:ascii="宋体" w:hAnsi="宋体" w:eastAsia="宋体" w:cs="宋体"/>
          <w:kern w:val="0"/>
          <w:sz w:val="24"/>
          <w:szCs w:val="24"/>
        </w:rPr>
        <w:t>）,</w:t>
      </w:r>
      <w:bookmarkEnd w:id="77"/>
      <w:bookmarkEnd w:id="78"/>
      <w:bookmarkEnd w:id="79"/>
      <w:bookmarkEnd w:id="80"/>
      <w:r>
        <w:rPr>
          <w:rFonts w:hint="eastAsia"/>
          <w:sz w:val="24"/>
          <w:szCs w:val="24"/>
        </w:rPr>
        <w:t>履约保证金退还：工程全部竣工验收合格后一次性无息退还履约保证金。</w:t>
      </w:r>
    </w:p>
    <w:p>
      <w:pPr>
        <w:keepNext/>
        <w:keepLines/>
        <w:widowControl/>
        <w:wordWrap w:val="0"/>
        <w:spacing w:before="260" w:after="260" w:line="360" w:lineRule="auto"/>
        <w:jc w:val="center"/>
        <w:outlineLvl w:val="1"/>
        <w:rPr>
          <w:rFonts w:ascii="黑体" w:hAnsi="黑体" w:eastAsia="黑体" w:cs="Times New Roman"/>
          <w:kern w:val="0"/>
          <w:sz w:val="44"/>
          <w:szCs w:val="44"/>
        </w:rPr>
      </w:pPr>
      <w:r>
        <w:rPr>
          <w:rFonts w:ascii="Arial" w:hAnsi="Arial" w:eastAsia="幼圆" w:cs="Times New Roman"/>
          <w:b/>
          <w:kern w:val="0"/>
          <w:sz w:val="24"/>
          <w:szCs w:val="24"/>
        </w:rPr>
        <w:br w:type="page"/>
      </w:r>
      <w:r>
        <w:rPr>
          <w:rFonts w:ascii="黑体" w:hAnsi="黑体" w:eastAsia="黑体" w:cs="Times New Roman"/>
          <w:kern w:val="0"/>
          <w:sz w:val="44"/>
          <w:szCs w:val="44"/>
        </w:rPr>
        <w:t>第三章  合同条款及格式</w:t>
      </w:r>
      <w:bookmarkStart w:id="81" w:name="_Hlt16619350"/>
      <w:bookmarkStart w:id="82" w:name="_Toc16938590"/>
      <w:bookmarkStart w:id="83" w:name="_Toc120614244"/>
      <w:bookmarkStart w:id="84" w:name="_Toc20823346"/>
    </w:p>
    <w:p>
      <w:pPr>
        <w:widowControl/>
        <w:wordWrap w:val="0"/>
        <w:ind w:firstLine="420"/>
        <w:rPr>
          <w:rFonts w:ascii="Times New Roman" w:hAnsi="Times New Roman" w:eastAsia="宋体" w:cs="Times New Roman"/>
          <w:kern w:val="0"/>
          <w:szCs w:val="21"/>
        </w:rPr>
      </w:pPr>
    </w:p>
    <w:p>
      <w:pPr>
        <w:widowControl/>
        <w:wordWrap w:val="0"/>
        <w:spacing w:line="440" w:lineRule="exact"/>
        <w:ind w:firstLine="420"/>
        <w:rPr>
          <w:rFonts w:ascii="宋体" w:hAnsi="Times New Roman" w:eastAsia="宋体" w:cs="Times New Roman"/>
          <w:kern w:val="0"/>
          <w:sz w:val="24"/>
          <w:szCs w:val="24"/>
        </w:rPr>
      </w:pPr>
      <w:r>
        <w:rPr>
          <w:rFonts w:ascii="宋体" w:hAnsi="Times New Roman" w:eastAsia="Times New Roman" w:cs="Times New Roman"/>
          <w:kern w:val="0"/>
          <w:sz w:val="24"/>
          <w:szCs w:val="24"/>
        </w:rPr>
        <w:t>以下为中标后签定本项目合同的通用条款，中标人不得提出实质性的修改；关于专用条款将由采购人与中标人结合本项目具体情况协商后签订。</w:t>
      </w:r>
    </w:p>
    <w:p>
      <w:pPr>
        <w:widowControl/>
        <w:wordWrap w:val="0"/>
        <w:jc w:val="center"/>
        <w:rPr>
          <w:rFonts w:ascii="Times New Roman" w:hAnsi="仿宋_GB2312" w:eastAsia="仿宋_GB2312" w:cs="Times New Roman"/>
          <w:kern w:val="0"/>
          <w:sz w:val="28"/>
          <w:szCs w:val="28"/>
        </w:rPr>
      </w:pPr>
      <w:r>
        <w:rPr>
          <w:rFonts w:ascii="Times New Roman" w:hAnsi="仿宋_GB2312" w:eastAsia="仿宋_GB2312" w:cs="Times New Roman"/>
          <w:kern w:val="0"/>
          <w:sz w:val="28"/>
          <w:szCs w:val="28"/>
        </w:rPr>
        <w:t>（GF—2017—0201）</w:t>
      </w:r>
    </w:p>
    <w:p>
      <w:pPr>
        <w:widowControl/>
        <w:wordWrap w:val="0"/>
        <w:jc w:val="center"/>
        <w:rPr>
          <w:rFonts w:ascii="Times New Roman" w:hAnsi="华文中宋" w:eastAsia="华文中宋" w:cs="Times New Roman"/>
          <w:b/>
          <w:kern w:val="0"/>
          <w:sz w:val="52"/>
          <w:szCs w:val="52"/>
        </w:rPr>
      </w:pPr>
    </w:p>
    <w:p>
      <w:pPr>
        <w:widowControl/>
        <w:wordWrap w:val="0"/>
        <w:jc w:val="center"/>
        <w:rPr>
          <w:rFonts w:ascii="Times New Roman" w:hAnsi="华文中宋" w:eastAsia="华文中宋" w:cs="Times New Roman"/>
          <w:b/>
          <w:kern w:val="0"/>
          <w:sz w:val="52"/>
          <w:szCs w:val="52"/>
        </w:rPr>
      </w:pPr>
    </w:p>
    <w:p>
      <w:pPr>
        <w:widowControl/>
        <w:wordWrap w:val="0"/>
        <w:jc w:val="center"/>
        <w:rPr>
          <w:rFonts w:ascii="宋体" w:hAnsi="Times New Roman" w:eastAsia="宋体" w:cs="Times New Roman"/>
          <w:b/>
          <w:kern w:val="0"/>
          <w:sz w:val="36"/>
          <w:szCs w:val="36"/>
        </w:rPr>
      </w:pPr>
      <w:r>
        <w:rPr>
          <w:rFonts w:hint="eastAsia" w:ascii="宋体" w:hAnsi="宋体" w:eastAsia="宋体" w:cs="宋体"/>
          <w:b/>
          <w:kern w:val="0"/>
          <w:sz w:val="36"/>
          <w:szCs w:val="36"/>
        </w:rPr>
        <w:t>建设工程施工合同</w:t>
      </w:r>
      <w:r>
        <w:rPr>
          <w:rFonts w:ascii="宋体" w:hAnsi="Times New Roman" w:eastAsia="Times New Roman" w:cs="Times New Roman"/>
          <w:b/>
          <w:kern w:val="0"/>
          <w:sz w:val="36"/>
          <w:szCs w:val="36"/>
        </w:rPr>
        <w:br w:type="textWrapping"/>
      </w:r>
      <w:r>
        <w:rPr>
          <w:rFonts w:hint="eastAsia" w:ascii="宋体" w:hAnsi="宋体" w:eastAsia="宋体" w:cs="宋体"/>
          <w:b/>
          <w:kern w:val="0"/>
          <w:sz w:val="36"/>
          <w:szCs w:val="36"/>
        </w:rPr>
        <w:t>（示范文本）</w:t>
      </w:r>
    </w:p>
    <w:p>
      <w:pPr>
        <w:widowControl/>
        <w:wordWrap w:val="0"/>
        <w:jc w:val="center"/>
        <w:rPr>
          <w:rFonts w:ascii="宋体" w:hAnsi="Times New Roman" w:eastAsia="宋体" w:cs="Times New Roman"/>
          <w:b/>
          <w:kern w:val="0"/>
          <w:sz w:val="52"/>
          <w:szCs w:val="52"/>
        </w:rPr>
      </w:pPr>
    </w:p>
    <w:p>
      <w:pPr>
        <w:widowControl/>
        <w:wordWrap w:val="0"/>
        <w:jc w:val="center"/>
        <w:rPr>
          <w:rFonts w:ascii="Times New Roman" w:hAnsi="黑体" w:eastAsia="黑体" w:cs="Times New Roman"/>
          <w:b/>
          <w:kern w:val="0"/>
          <w:sz w:val="72"/>
          <w:szCs w:val="72"/>
        </w:rPr>
      </w:pPr>
    </w:p>
    <w:p>
      <w:pPr>
        <w:widowControl/>
        <w:wordWrap w:val="0"/>
        <w:rPr>
          <w:rFonts w:ascii="Times New Roman" w:hAnsi="黑体" w:eastAsia="黑体" w:cs="Times New Roman"/>
          <w:b/>
          <w:kern w:val="0"/>
          <w:sz w:val="52"/>
          <w:szCs w:val="52"/>
        </w:rPr>
      </w:pPr>
    </w:p>
    <w:p>
      <w:pPr>
        <w:widowControl/>
        <w:wordWrap w:val="0"/>
        <w:rPr>
          <w:rFonts w:ascii="Times New Roman" w:hAnsi="宋体" w:eastAsia="宋体" w:cs="Times New Roman"/>
          <w:b/>
          <w:kern w:val="0"/>
          <w:sz w:val="28"/>
          <w:szCs w:val="28"/>
        </w:rPr>
      </w:pPr>
    </w:p>
    <w:p>
      <w:pPr>
        <w:widowControl/>
        <w:wordWrap w:val="0"/>
        <w:rPr>
          <w:rFonts w:ascii="Times New Roman" w:hAnsi="宋体" w:eastAsia="宋体" w:cs="Times New Roman"/>
          <w:b/>
          <w:kern w:val="0"/>
          <w:sz w:val="28"/>
          <w:szCs w:val="28"/>
        </w:rPr>
      </w:pPr>
    </w:p>
    <w:p>
      <w:pPr>
        <w:widowControl/>
        <w:wordWrap w:val="0"/>
        <w:ind w:right="2719"/>
        <w:jc w:val="center"/>
        <w:rPr>
          <w:rFonts w:ascii="黑体" w:hAnsi="黑体" w:eastAsia="黑体" w:cs="Times New Roman"/>
          <w:kern w:val="0"/>
          <w:sz w:val="32"/>
          <w:szCs w:val="32"/>
        </w:rPr>
      </w:pPr>
      <w:r>
        <w:rPr>
          <w:rFonts w:ascii="黑体" w:hAnsi="黑体" w:eastAsia="黑体" w:cs="Times New Roman"/>
          <w:kern w:val="0"/>
          <w:sz w:val="20"/>
          <w:szCs w:val="21"/>
        </w:rPr>
        <mc:AlternateContent>
          <mc:Choice Requires="wps">
            <w:drawing>
              <wp:anchor distT="0" distB="0" distL="114300" distR="114300" simplePos="0" relativeHeight="251659264" behindDoc="0" locked="0" layoutInCell="1" allowOverlap="1">
                <wp:simplePos x="0" y="0"/>
                <wp:positionH relativeFrom="column">
                  <wp:posOffset>4419600</wp:posOffset>
                </wp:positionH>
                <wp:positionV relativeFrom="paragraph">
                  <wp:posOffset>88900</wp:posOffset>
                </wp:positionV>
                <wp:extent cx="723900" cy="410210"/>
                <wp:effectExtent l="0" t="0" r="0" b="889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723900" cy="410210"/>
                        </a:xfrm>
                        <a:prstGeom prst="rect">
                          <a:avLst/>
                        </a:prstGeom>
                        <a:solidFill>
                          <a:srgbClr val="FFFFFF"/>
                        </a:solidFill>
                        <a:ln>
                          <a:noFill/>
                        </a:ln>
                        <a:effectLst/>
                      </wps:spPr>
                      <wps:txbx>
                        <w:txbxContent>
                          <w:p>
                            <w:pPr>
                              <w:wordWrap w:val="0"/>
                              <w:rPr>
                                <w:rFonts w:hAnsi="宋体"/>
                                <w:b/>
                                <w:sz w:val="32"/>
                                <w:szCs w:val="32"/>
                              </w:rPr>
                            </w:pPr>
                            <w:r>
                              <w:rPr>
                                <w:rFonts w:eastAsia="Times New Roman"/>
                                <w:b/>
                                <w:sz w:val="32"/>
                                <w:szCs w:val="32"/>
                              </w:rPr>
                              <w:t>制定</w:t>
                            </w:r>
                          </w:p>
                        </w:txbxContent>
                      </wps:txbx>
                      <wps:bodyPr rot="0" vert="horz" wrap="square" lIns="88900" tIns="50800" rIns="88900" bIns="50800" anchor="t" anchorCtr="0" upright="1">
                        <a:noAutofit/>
                      </wps:bodyPr>
                    </wps:wsp>
                  </a:graphicData>
                </a:graphic>
              </wp:anchor>
            </w:drawing>
          </mc:Choice>
          <mc:Fallback>
            <w:pict>
              <v:shape id="_x0000_s1026" o:spid="_x0000_s1026" o:spt="202" type="#_x0000_t202" style="position:absolute;left:0pt;margin-left:348pt;margin-top:7pt;height:32.3pt;width:57pt;z-index:251659264;mso-width-relative:page;mso-height-relative:page;" fillcolor="#FFFFFF" filled="t" stroked="f" coordsize="21600,21600" o:gfxdata="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Of2IKDZAAAACQEAAA8AAAAAAAAA&#10;AQAgAAAAIgAAAGRycy9kb3ducmV2LnhtbFBLAQIUABQAAAAIAIdO4kASsfb1EAIAAP0DAAAOAAAA&#10;AAAAAAEAIAAAACgBAABkcnMvZTJvRG9jLnhtbFBLBQYAAAAABgAGAFkBAACqBQAAAAA=&#10;">
                <v:fill on="t" focussize="0,0"/>
                <v:stroke on="f"/>
                <v:imagedata o:title=""/>
                <o:lock v:ext="edit" aspectratio="f"/>
                <v:textbox inset="7pt,4pt,7pt,4pt">
                  <w:txbxContent>
                    <w:p>
                      <w:pPr>
                        <w:wordWrap w:val="0"/>
                        <w:rPr>
                          <w:rFonts w:hAnsi="宋体"/>
                          <w:b/>
                          <w:sz w:val="32"/>
                          <w:szCs w:val="32"/>
                        </w:rPr>
                      </w:pPr>
                      <w:r>
                        <w:rPr>
                          <w:rFonts w:eastAsia="Times New Roman"/>
                          <w:b/>
                          <w:sz w:val="32"/>
                          <w:szCs w:val="32"/>
                        </w:rPr>
                        <w:t>制定</w:t>
                      </w:r>
                    </w:p>
                  </w:txbxContent>
                </v:textbox>
              </v:shape>
            </w:pict>
          </mc:Fallback>
        </mc:AlternateContent>
      </w:r>
      <w:r>
        <w:rPr>
          <w:rFonts w:ascii="黑体" w:hAnsi="黑体" w:eastAsia="黑体" w:cs="Times New Roman"/>
          <w:kern w:val="0"/>
          <w:sz w:val="32"/>
          <w:szCs w:val="32"/>
        </w:rPr>
        <w:t>住房城乡建设部</w:t>
      </w:r>
    </w:p>
    <w:p>
      <w:pPr>
        <w:widowControl/>
        <w:wordWrap w:val="0"/>
        <w:ind w:right="2719" w:firstLine="1920" w:firstLineChars="600"/>
        <w:rPr>
          <w:rFonts w:ascii="黑体" w:hAnsi="黑体" w:eastAsia="黑体" w:cs="Times New Roman"/>
          <w:kern w:val="0"/>
          <w:sz w:val="32"/>
          <w:szCs w:val="32"/>
        </w:rPr>
      </w:pPr>
      <w:r>
        <w:rPr>
          <w:rFonts w:ascii="黑体" w:hAnsi="黑体" w:eastAsia="黑体" w:cs="Times New Roman"/>
          <w:kern w:val="0"/>
          <w:sz w:val="32"/>
          <w:szCs w:val="32"/>
        </w:rPr>
        <w:t>国家工商行政管理总局</w:t>
      </w:r>
    </w:p>
    <w:p>
      <w:pPr>
        <w:widowControl/>
        <w:wordWrap w:val="0"/>
        <w:jc w:val="center"/>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before="200" w:after="200" w:line="360" w:lineRule="auto"/>
        <w:jc w:val="center"/>
        <w:outlineLvl w:val="1"/>
        <w:rPr>
          <w:rFonts w:ascii="宋体" w:hAnsi="Times New Roman" w:eastAsia="宋体" w:cs="Times New Roman"/>
          <w:b/>
          <w:kern w:val="0"/>
          <w:sz w:val="32"/>
          <w:szCs w:val="32"/>
        </w:rPr>
      </w:pPr>
      <w:r>
        <w:rPr>
          <w:rFonts w:hint="eastAsia" w:ascii="宋体" w:hAnsi="宋体" w:eastAsia="宋体" w:cs="宋体"/>
          <w:b/>
          <w:kern w:val="0"/>
          <w:sz w:val="32"/>
          <w:szCs w:val="32"/>
        </w:rPr>
        <w:t>第一部分合同协议书</w:t>
      </w:r>
    </w:p>
    <w:p>
      <w:pPr>
        <w:widowControl/>
        <w:tabs>
          <w:tab w:val="left" w:pos="6260"/>
        </w:tabs>
        <w:wordWrap w:val="0"/>
        <w:snapToGrid w:val="0"/>
        <w:spacing w:line="500" w:lineRule="exact"/>
        <w:jc w:val="left"/>
        <w:rPr>
          <w:rFonts w:ascii="宋体" w:hAnsi="Times New Roman" w:eastAsia="宋体" w:cs="Times New Roman"/>
          <w:kern w:val="0"/>
          <w:sz w:val="24"/>
          <w:szCs w:val="24"/>
          <w:u w:val="single"/>
        </w:rPr>
      </w:pPr>
      <w:r>
        <w:rPr>
          <w:rFonts w:ascii="宋体" w:hAnsi="Times New Roman" w:eastAsia="Times New Roman" w:cs="Times New Roman"/>
          <w:kern w:val="0"/>
          <w:sz w:val="24"/>
          <w:szCs w:val="24"/>
        </w:rPr>
        <w:t>发包人</w:t>
      </w:r>
      <w:r>
        <w:rPr>
          <w:rFonts w:ascii="宋体" w:hAnsi="宋体" w:eastAsia="宋体" w:cs="Times New Roman"/>
          <w:kern w:val="0"/>
          <w:sz w:val="24"/>
          <w:szCs w:val="24"/>
        </w:rPr>
        <w:t>(</w:t>
      </w:r>
      <w:r>
        <w:rPr>
          <w:rFonts w:ascii="宋体" w:hAnsi="Times New Roman" w:eastAsia="Times New Roman" w:cs="Times New Roman"/>
          <w:kern w:val="0"/>
          <w:sz w:val="24"/>
          <w:szCs w:val="24"/>
        </w:rPr>
        <w:t>全称</w:t>
      </w:r>
      <w:r>
        <w:rPr>
          <w:rFonts w:ascii="宋体" w:hAnsi="宋体" w:eastAsia="宋体" w:cs="Times New Roman"/>
          <w:kern w:val="0"/>
          <w:sz w:val="24"/>
          <w:szCs w:val="24"/>
        </w:rPr>
        <w:t>)</w:t>
      </w:r>
      <w:r>
        <w:rPr>
          <w:rFonts w:ascii="宋体" w:hAnsi="Times New Roman" w:eastAsia="Times New Roman" w:cs="Times New Roman"/>
          <w:kern w:val="0"/>
          <w:sz w:val="24"/>
          <w:szCs w:val="24"/>
        </w:rPr>
        <w:t>：</w:t>
      </w:r>
      <w:r>
        <w:rPr>
          <w:rFonts w:ascii="宋体" w:hAnsi="Times New Roman" w:eastAsia="Times New Roman" w:cs="Times New Roman"/>
          <w:kern w:val="0"/>
          <w:sz w:val="24"/>
          <w:szCs w:val="24"/>
          <w:u w:val="single"/>
        </w:rPr>
        <w:t>盐城幼儿师范高等专科学校</w:t>
      </w:r>
    </w:p>
    <w:p>
      <w:pPr>
        <w:widowControl/>
        <w:wordWrap w:val="0"/>
        <w:snapToGrid w:val="0"/>
        <w:spacing w:line="500" w:lineRule="exact"/>
        <w:ind w:right="120"/>
        <w:jc w:val="left"/>
        <w:rPr>
          <w:rFonts w:ascii="宋体" w:hAnsi="Times New Roman" w:eastAsia="宋体" w:cs="Times New Roman"/>
          <w:kern w:val="0"/>
          <w:sz w:val="24"/>
          <w:szCs w:val="24"/>
          <w:u w:val="single"/>
        </w:rPr>
      </w:pPr>
      <w:r>
        <w:rPr>
          <w:rFonts w:ascii="宋体" w:hAnsi="Times New Roman" w:eastAsia="Times New Roman" w:cs="Times New Roman"/>
          <w:kern w:val="0"/>
          <w:sz w:val="24"/>
          <w:szCs w:val="24"/>
        </w:rPr>
        <w:t>承包人</w:t>
      </w:r>
      <w:r>
        <w:rPr>
          <w:rFonts w:ascii="宋体" w:hAnsi="宋体" w:eastAsia="宋体" w:cs="Times New Roman"/>
          <w:kern w:val="0"/>
          <w:sz w:val="24"/>
          <w:szCs w:val="24"/>
        </w:rPr>
        <w:t>(</w:t>
      </w:r>
      <w:r>
        <w:rPr>
          <w:rFonts w:ascii="宋体" w:hAnsi="Times New Roman" w:eastAsia="Times New Roman" w:cs="Times New Roman"/>
          <w:kern w:val="0"/>
          <w:sz w:val="24"/>
          <w:szCs w:val="24"/>
        </w:rPr>
        <w:t>全称</w:t>
      </w:r>
      <w:r>
        <w:rPr>
          <w:rFonts w:ascii="宋体" w:hAnsi="宋体" w:eastAsia="宋体" w:cs="Times New Roman"/>
          <w:kern w:val="0"/>
          <w:sz w:val="24"/>
          <w:szCs w:val="24"/>
        </w:rPr>
        <w:t>)</w:t>
      </w:r>
      <w:r>
        <w:rPr>
          <w:rFonts w:ascii="宋体" w:hAnsi="Times New Roman" w:eastAsia="Times New Roman" w:cs="Times New Roman"/>
          <w:kern w:val="0"/>
          <w:sz w:val="24"/>
          <w:szCs w:val="24"/>
        </w:rPr>
        <w:t>：</w:t>
      </w:r>
      <w:r>
        <w:rPr>
          <w:rFonts w:ascii="宋体" w:hAnsi="Times New Roman" w:eastAsia="Times New Roman" w:cs="Times New Roman"/>
          <w:kern w:val="0"/>
          <w:sz w:val="24"/>
          <w:szCs w:val="24"/>
          <w:u w:val="single"/>
        </w:rPr>
        <w:t>　　</w:t>
      </w:r>
    </w:p>
    <w:p>
      <w:pPr>
        <w:widowControl/>
        <w:wordWrap w:val="0"/>
        <w:snapToGrid w:val="0"/>
        <w:spacing w:line="440" w:lineRule="exact"/>
        <w:ind w:right="120" w:firstLine="510"/>
        <w:rPr>
          <w:rFonts w:ascii="宋体" w:hAnsi="宋体" w:eastAsia="宋体" w:cs="Times New Roman"/>
          <w:kern w:val="0"/>
          <w:sz w:val="24"/>
          <w:szCs w:val="24"/>
        </w:rPr>
      </w:pPr>
      <w:r>
        <w:rPr>
          <w:rFonts w:hint="eastAsia" w:ascii="宋体" w:hAnsi="宋体" w:eastAsia="宋体" w:cs="宋体"/>
          <w:kern w:val="0"/>
          <w:sz w:val="24"/>
          <w:szCs w:val="24"/>
        </w:rPr>
        <w:t>根据盐城幼儿师范高等专科学校</w:t>
      </w:r>
      <w:r>
        <w:rPr>
          <w:rFonts w:hint="eastAsia" w:ascii="宋体" w:hAnsi="宋体" w:eastAsia="宋体" w:cs="Times New Roman"/>
          <w:kern w:val="0"/>
          <w:sz w:val="24"/>
          <w:szCs w:val="24"/>
        </w:rPr>
        <w:t>202</w:t>
      </w:r>
      <w:r>
        <w:rPr>
          <w:rFonts w:ascii="宋体" w:hAnsi="宋体" w:eastAsia="宋体" w:cs="Times New Roman"/>
          <w:kern w:val="0"/>
          <w:sz w:val="24"/>
          <w:szCs w:val="24"/>
        </w:rPr>
        <w:t>2</w:t>
      </w:r>
      <w:r>
        <w:rPr>
          <w:rFonts w:hint="eastAsia" w:ascii="宋体" w:hAnsi="宋体" w:eastAsia="宋体" w:cs="宋体"/>
          <w:kern w:val="0"/>
          <w:sz w:val="24"/>
          <w:szCs w:val="24"/>
        </w:rPr>
        <w:t>年   月   日组织的采购活动结果</w:t>
      </w:r>
      <w:r>
        <w:rPr>
          <w:rFonts w:hint="eastAsia" w:ascii="宋体" w:hAnsi="宋体" w:eastAsia="宋体" w:cs="Malgun Gothic"/>
          <w:kern w:val="0"/>
          <w:sz w:val="24"/>
          <w:szCs w:val="24"/>
        </w:rPr>
        <w:t>，</w:t>
      </w:r>
      <w:r>
        <w:rPr>
          <w:rFonts w:hint="eastAsia" w:ascii="宋体" w:hAnsi="宋体" w:eastAsia="宋体" w:cs="宋体"/>
          <w:kern w:val="0"/>
          <w:sz w:val="24"/>
          <w:szCs w:val="24"/>
        </w:rPr>
        <w:t>结合</w:t>
      </w:r>
      <w:r>
        <w:rPr>
          <w:rFonts w:ascii="宋体" w:hAnsi="宋体" w:eastAsia="宋体" w:cs="Times New Roman"/>
          <w:kern w:val="0"/>
          <w:sz w:val="24"/>
          <w:szCs w:val="24"/>
        </w:rPr>
        <w:t>《</w:t>
      </w:r>
      <w:r>
        <w:rPr>
          <w:rFonts w:hint="eastAsia" w:ascii="宋体" w:hAnsi="宋体" w:eastAsia="宋体" w:cs="宋体"/>
          <w:kern w:val="0"/>
          <w:sz w:val="24"/>
          <w:szCs w:val="24"/>
        </w:rPr>
        <w:t>中华人民共和国民法典</w:t>
      </w:r>
      <w:r>
        <w:rPr>
          <w:rFonts w:hint="eastAsia" w:ascii="宋体" w:hAnsi="宋体" w:eastAsia="宋体" w:cs="Malgun Gothic"/>
          <w:kern w:val="0"/>
          <w:sz w:val="24"/>
          <w:szCs w:val="24"/>
        </w:rPr>
        <w:t>》</w:t>
      </w:r>
      <w:r>
        <w:rPr>
          <w:rFonts w:hint="eastAsia" w:ascii="宋体" w:hAnsi="宋体" w:eastAsia="宋体" w:cs="宋体"/>
          <w:kern w:val="0"/>
          <w:sz w:val="24"/>
          <w:szCs w:val="24"/>
        </w:rPr>
        <w:t>及有关法律规定</w:t>
      </w:r>
      <w:r>
        <w:rPr>
          <w:rFonts w:hint="eastAsia" w:ascii="宋体" w:hAnsi="宋体" w:eastAsia="宋体" w:cs="Malgun Gothic"/>
          <w:kern w:val="0"/>
          <w:sz w:val="24"/>
          <w:szCs w:val="24"/>
        </w:rPr>
        <w:t>，</w:t>
      </w:r>
      <w:r>
        <w:rPr>
          <w:rFonts w:hint="eastAsia" w:ascii="宋体" w:hAnsi="宋体" w:eastAsia="宋体" w:cs="宋体"/>
          <w:kern w:val="0"/>
          <w:sz w:val="24"/>
          <w:szCs w:val="24"/>
        </w:rPr>
        <w:t>遵循平等</w:t>
      </w:r>
      <w:r>
        <w:rPr>
          <w:rFonts w:hint="eastAsia" w:ascii="宋体" w:hAnsi="宋体" w:eastAsia="宋体" w:cs="Malgun Gothic"/>
          <w:kern w:val="0"/>
          <w:sz w:val="24"/>
          <w:szCs w:val="24"/>
        </w:rPr>
        <w:t>、</w:t>
      </w:r>
      <w:r>
        <w:rPr>
          <w:rFonts w:hint="eastAsia" w:ascii="宋体" w:hAnsi="宋体" w:eastAsia="宋体" w:cs="宋体"/>
          <w:kern w:val="0"/>
          <w:sz w:val="24"/>
          <w:szCs w:val="24"/>
        </w:rPr>
        <w:t>自愿</w:t>
      </w:r>
      <w:r>
        <w:rPr>
          <w:rFonts w:hint="eastAsia" w:ascii="宋体" w:hAnsi="宋体" w:eastAsia="宋体" w:cs="Malgun Gothic"/>
          <w:kern w:val="0"/>
          <w:sz w:val="24"/>
          <w:szCs w:val="24"/>
        </w:rPr>
        <w:t>、</w:t>
      </w:r>
      <w:r>
        <w:rPr>
          <w:rFonts w:hint="eastAsia" w:ascii="宋体" w:hAnsi="宋体" w:eastAsia="宋体" w:cs="宋体"/>
          <w:kern w:val="0"/>
          <w:sz w:val="24"/>
          <w:szCs w:val="24"/>
        </w:rPr>
        <w:t>公平和诚实信用的原则</w:t>
      </w:r>
      <w:r>
        <w:rPr>
          <w:rFonts w:hint="eastAsia" w:ascii="宋体" w:hAnsi="宋体" w:eastAsia="宋体" w:cs="Malgun Gothic"/>
          <w:kern w:val="0"/>
          <w:sz w:val="24"/>
          <w:szCs w:val="24"/>
        </w:rPr>
        <w:t>，</w:t>
      </w:r>
      <w:r>
        <w:rPr>
          <w:rFonts w:hint="eastAsia" w:ascii="宋体" w:hAnsi="宋体" w:eastAsia="宋体" w:cs="宋体"/>
          <w:kern w:val="0"/>
          <w:sz w:val="24"/>
          <w:szCs w:val="24"/>
        </w:rPr>
        <w:t>双方就</w:t>
      </w:r>
      <w:r>
        <w:rPr>
          <w:rFonts w:hint="eastAsia" w:ascii="宋体" w:hAnsi="宋体" w:eastAsia="宋体" w:cs="宋体"/>
          <w:kern w:val="0"/>
          <w:sz w:val="24"/>
          <w:szCs w:val="24"/>
          <w:u w:val="single"/>
        </w:rPr>
        <w:t>盐城幼儿师范高等专科学校海洋路校区新建垃圾场项目</w:t>
      </w:r>
      <w:r>
        <w:rPr>
          <w:rFonts w:hint="eastAsia" w:ascii="宋体" w:hAnsi="宋体" w:eastAsia="宋体" w:cs="宋体"/>
          <w:kern w:val="0"/>
          <w:sz w:val="24"/>
          <w:szCs w:val="24"/>
        </w:rPr>
        <w:t>施工及有关事项协商一致</w:t>
      </w:r>
      <w:r>
        <w:rPr>
          <w:rFonts w:hint="eastAsia" w:ascii="宋体" w:hAnsi="宋体" w:eastAsia="宋体" w:cs="Malgun Gothic"/>
          <w:kern w:val="0"/>
          <w:sz w:val="24"/>
          <w:szCs w:val="24"/>
        </w:rPr>
        <w:t>，</w:t>
      </w:r>
      <w:r>
        <w:rPr>
          <w:rFonts w:hint="eastAsia" w:ascii="宋体" w:hAnsi="宋体" w:eastAsia="宋体" w:cs="宋体"/>
          <w:kern w:val="0"/>
          <w:sz w:val="24"/>
          <w:szCs w:val="24"/>
        </w:rPr>
        <w:t>共同达成如下协议</w:t>
      </w:r>
      <w:r>
        <w:rPr>
          <w:rFonts w:ascii="宋体" w:hAnsi="宋体" w:eastAsia="宋体" w:cs="Times New Roman"/>
          <w:kern w:val="0"/>
          <w:sz w:val="24"/>
          <w:szCs w:val="24"/>
        </w:rPr>
        <w:t>：</w:t>
      </w:r>
    </w:p>
    <w:p>
      <w:pPr>
        <w:widowControl/>
        <w:tabs>
          <w:tab w:val="left" w:pos="5080"/>
          <w:tab w:val="left" w:pos="9960"/>
          <w:tab w:val="left" w:pos="10100"/>
        </w:tabs>
        <w:wordWrap w:val="0"/>
        <w:snapToGrid w:val="0"/>
        <w:spacing w:line="440" w:lineRule="exact"/>
        <w:jc w:val="left"/>
        <w:rPr>
          <w:rFonts w:ascii="宋体" w:hAnsi="Times New Roman" w:eastAsia="宋体" w:cs="Times New Roman"/>
          <w:b/>
          <w:kern w:val="0"/>
          <w:sz w:val="24"/>
          <w:szCs w:val="24"/>
        </w:rPr>
      </w:pPr>
      <w:r>
        <w:rPr>
          <w:rFonts w:ascii="宋体" w:hAnsi="Times New Roman" w:eastAsia="Times New Roman" w:cs="Times New Roman"/>
          <w:kern w:val="0"/>
          <w:sz w:val="24"/>
          <w:szCs w:val="24"/>
        </w:rPr>
        <w:t>　</w:t>
      </w:r>
      <w:r>
        <w:rPr>
          <w:rFonts w:ascii="宋体" w:hAnsi="Times New Roman" w:eastAsia="Times New Roman" w:cs="Times New Roman"/>
          <w:b/>
          <w:kern w:val="0"/>
          <w:sz w:val="24"/>
          <w:szCs w:val="24"/>
        </w:rPr>
        <w:t>　一、工程概况</w:t>
      </w:r>
    </w:p>
    <w:p>
      <w:pPr>
        <w:widowControl/>
        <w:tabs>
          <w:tab w:val="left" w:pos="2160"/>
          <w:tab w:val="left" w:pos="5080"/>
          <w:tab w:val="left" w:pos="9960"/>
          <w:tab w:val="left" w:pos="10100"/>
        </w:tabs>
        <w:wordWrap w:val="0"/>
        <w:snapToGrid w:val="0"/>
        <w:spacing w:line="440" w:lineRule="exact"/>
        <w:ind w:firstLine="564"/>
        <w:jc w:val="left"/>
        <w:rPr>
          <w:rFonts w:ascii="宋体" w:hAnsi="宋体" w:eastAsia="宋体" w:cs="宋体"/>
          <w:kern w:val="0"/>
          <w:sz w:val="24"/>
          <w:szCs w:val="24"/>
          <w:u w:val="single"/>
        </w:rPr>
      </w:pPr>
      <w:r>
        <w:rPr>
          <w:rFonts w:ascii="宋体" w:hAnsi="宋体" w:eastAsia="宋体" w:cs="Times New Roman"/>
          <w:kern w:val="0"/>
          <w:sz w:val="24"/>
          <w:szCs w:val="24"/>
        </w:rPr>
        <w:t>1.工程名称：</w:t>
      </w:r>
      <w:r>
        <w:rPr>
          <w:rFonts w:hint="eastAsia" w:ascii="宋体" w:hAnsi="宋体" w:eastAsia="宋体" w:cs="宋体"/>
          <w:kern w:val="0"/>
          <w:sz w:val="24"/>
          <w:szCs w:val="24"/>
          <w:u w:val="single"/>
        </w:rPr>
        <w:t>盐城幼儿师范高等专科学校海洋路校区新建垃圾场项目</w:t>
      </w:r>
    </w:p>
    <w:p>
      <w:pPr>
        <w:widowControl/>
        <w:tabs>
          <w:tab w:val="left" w:pos="2160"/>
          <w:tab w:val="left" w:pos="5080"/>
          <w:tab w:val="left" w:pos="9960"/>
          <w:tab w:val="left" w:pos="10100"/>
        </w:tabs>
        <w:wordWrap w:val="0"/>
        <w:snapToGrid w:val="0"/>
        <w:spacing w:line="440" w:lineRule="exact"/>
        <w:ind w:firstLine="564"/>
        <w:jc w:val="left"/>
        <w:rPr>
          <w:rFonts w:ascii="宋体" w:hAnsi="宋体" w:eastAsia="宋体" w:cs="Times New Roman"/>
          <w:kern w:val="0"/>
          <w:sz w:val="24"/>
          <w:szCs w:val="24"/>
        </w:rPr>
      </w:pPr>
      <w:r>
        <w:rPr>
          <w:rFonts w:ascii="宋体" w:hAnsi="宋体" w:eastAsia="宋体" w:cs="Times New Roman"/>
          <w:kern w:val="0"/>
          <w:sz w:val="24"/>
          <w:szCs w:val="24"/>
        </w:rPr>
        <w:t>2.工程地点：</w:t>
      </w:r>
      <w:r>
        <w:rPr>
          <w:rFonts w:ascii="宋体" w:hAnsi="宋体" w:eastAsia="宋体" w:cs="Times New Roman"/>
          <w:kern w:val="0"/>
          <w:sz w:val="24"/>
          <w:szCs w:val="24"/>
          <w:u w:val="single"/>
        </w:rPr>
        <w:t>盐城幼儿师范高等专科学校校园内</w:t>
      </w:r>
      <w:r>
        <w:rPr>
          <w:rFonts w:ascii="宋体" w:hAnsi="宋体" w:eastAsia="宋体" w:cs="Times New Roman"/>
          <w:kern w:val="0"/>
          <w:sz w:val="24"/>
          <w:szCs w:val="24"/>
        </w:rPr>
        <w:t>。</w:t>
      </w:r>
    </w:p>
    <w:p>
      <w:pPr>
        <w:widowControl/>
        <w:tabs>
          <w:tab w:val="left" w:pos="3200"/>
          <w:tab w:val="left" w:pos="5080"/>
          <w:tab w:val="left" w:pos="9960"/>
          <w:tab w:val="left" w:pos="10100"/>
        </w:tabs>
        <w:wordWrap w:val="0"/>
        <w:snapToGrid w:val="0"/>
        <w:spacing w:line="440" w:lineRule="exact"/>
        <w:jc w:val="left"/>
        <w:rPr>
          <w:rFonts w:ascii="宋体" w:hAnsi="宋体" w:eastAsia="宋体" w:cs="Times New Roman"/>
          <w:kern w:val="0"/>
          <w:sz w:val="24"/>
          <w:szCs w:val="24"/>
        </w:rPr>
      </w:pPr>
      <w:r>
        <w:rPr>
          <w:rFonts w:ascii="宋体" w:hAnsi="宋体" w:eastAsia="宋体" w:cs="Times New Roman"/>
          <w:kern w:val="0"/>
          <w:sz w:val="24"/>
          <w:szCs w:val="24"/>
        </w:rPr>
        <w:t>　　3.工程立项批准文号：。</w:t>
      </w:r>
    </w:p>
    <w:p>
      <w:pPr>
        <w:widowControl/>
        <w:tabs>
          <w:tab w:val="left" w:pos="2160"/>
          <w:tab w:val="left" w:pos="5080"/>
          <w:tab w:val="left" w:pos="9960"/>
          <w:tab w:val="left" w:pos="10100"/>
        </w:tabs>
        <w:wordWrap w:val="0"/>
        <w:snapToGrid w:val="0"/>
        <w:spacing w:line="440" w:lineRule="exact"/>
        <w:jc w:val="left"/>
        <w:rPr>
          <w:rFonts w:ascii="宋体" w:hAnsi="宋体" w:eastAsia="宋体" w:cs="Times New Roman"/>
          <w:kern w:val="0"/>
          <w:sz w:val="24"/>
          <w:szCs w:val="24"/>
        </w:rPr>
      </w:pPr>
      <w:r>
        <w:rPr>
          <w:rFonts w:ascii="宋体" w:hAnsi="宋体" w:eastAsia="宋体" w:cs="Times New Roman"/>
          <w:kern w:val="0"/>
          <w:sz w:val="24"/>
          <w:szCs w:val="24"/>
        </w:rPr>
        <w:t>　　4.资金来源：</w:t>
      </w:r>
      <w:r>
        <w:rPr>
          <w:rFonts w:ascii="宋体" w:hAnsi="宋体" w:eastAsia="宋体" w:cs="Times New Roman"/>
          <w:kern w:val="0"/>
          <w:sz w:val="24"/>
          <w:szCs w:val="24"/>
          <w:u w:val="single"/>
        </w:rPr>
        <w:t xml:space="preserve">   财政   </w:t>
      </w:r>
      <w:r>
        <w:rPr>
          <w:rFonts w:ascii="宋体" w:hAnsi="宋体" w:eastAsia="宋体" w:cs="Times New Roman"/>
          <w:kern w:val="0"/>
          <w:sz w:val="24"/>
          <w:szCs w:val="24"/>
        </w:rPr>
        <w:t>。</w:t>
      </w:r>
    </w:p>
    <w:p>
      <w:pPr>
        <w:widowControl/>
        <w:tabs>
          <w:tab w:val="left" w:pos="1746"/>
          <w:tab w:val="left" w:pos="3200"/>
          <w:tab w:val="left" w:pos="5080"/>
          <w:tab w:val="left" w:pos="9960"/>
        </w:tabs>
        <w:wordWrap w:val="0"/>
        <w:snapToGrid w:val="0"/>
        <w:spacing w:line="440" w:lineRule="exact"/>
        <w:jc w:val="left"/>
        <w:rPr>
          <w:rFonts w:ascii="宋体" w:hAnsi="宋体" w:eastAsia="宋体" w:cs="Times New Roman"/>
          <w:kern w:val="0"/>
          <w:sz w:val="24"/>
          <w:szCs w:val="24"/>
        </w:rPr>
      </w:pPr>
      <w:r>
        <w:rPr>
          <w:rFonts w:ascii="宋体" w:hAnsi="宋体" w:eastAsia="宋体" w:cs="Times New Roman"/>
          <w:kern w:val="0"/>
          <w:sz w:val="24"/>
          <w:szCs w:val="24"/>
        </w:rPr>
        <w:t>　　5.工程内容：</w:t>
      </w:r>
      <w:r>
        <w:rPr>
          <w:rFonts w:hint="eastAsia" w:ascii="宋体" w:hAnsi="宋体" w:eastAsia="宋体" w:cs="宋体"/>
          <w:kern w:val="0"/>
          <w:sz w:val="24"/>
          <w:szCs w:val="24"/>
          <w:u w:val="single"/>
        </w:rPr>
        <w:t>盐城幼儿师范高等专科学校海洋路校区新建垃圾场项目包工包料施工</w:t>
      </w:r>
      <w:r>
        <w:rPr>
          <w:rFonts w:ascii="宋体" w:hAnsi="宋体" w:eastAsia="宋体" w:cs="Times New Roman"/>
          <w:kern w:val="0"/>
          <w:sz w:val="24"/>
          <w:szCs w:val="24"/>
        </w:rPr>
        <w:t>。</w:t>
      </w:r>
    </w:p>
    <w:p>
      <w:pPr>
        <w:widowControl/>
        <w:wordWrap w:val="0"/>
        <w:spacing w:line="440" w:lineRule="exact"/>
        <w:ind w:firstLine="425"/>
        <w:jc w:val="left"/>
        <w:outlineLvl w:val="0"/>
        <w:rPr>
          <w:rFonts w:ascii="宋体" w:hAnsi="宋体" w:eastAsia="宋体" w:cs="Times New Roman"/>
          <w:kern w:val="0"/>
          <w:sz w:val="24"/>
          <w:szCs w:val="24"/>
        </w:rPr>
      </w:pPr>
      <w:r>
        <w:rPr>
          <w:rFonts w:ascii="宋体" w:hAnsi="宋体" w:eastAsia="宋体" w:cs="Times New Roman"/>
          <w:kern w:val="0"/>
          <w:sz w:val="24"/>
          <w:szCs w:val="24"/>
        </w:rPr>
        <w:t>6.</w:t>
      </w:r>
      <w:r>
        <w:rPr>
          <w:rFonts w:ascii="宋体" w:hAnsi="Times New Roman" w:eastAsia="Times New Roman" w:cs="Times New Roman"/>
          <w:kern w:val="0"/>
          <w:sz w:val="24"/>
          <w:szCs w:val="24"/>
        </w:rPr>
        <w:t>工程承包范围：</w:t>
      </w:r>
      <w:r>
        <w:rPr>
          <w:rFonts w:hint="eastAsia" w:ascii="宋体" w:hAnsi="宋体" w:eastAsia="宋体" w:cs="宋体"/>
          <w:kern w:val="0"/>
          <w:sz w:val="24"/>
          <w:szCs w:val="24"/>
        </w:rPr>
        <w:t>根据本次采购文件要求</w:t>
      </w:r>
      <w:r>
        <w:rPr>
          <w:rFonts w:hint="eastAsia" w:ascii="Malgun Gothic" w:hAnsi="Malgun Gothic" w:eastAsia="宋体" w:cs="Malgun Gothic"/>
          <w:kern w:val="0"/>
          <w:sz w:val="24"/>
          <w:szCs w:val="24"/>
        </w:rPr>
        <w:t>，</w:t>
      </w:r>
      <w:r>
        <w:rPr>
          <w:rFonts w:hint="eastAsia" w:ascii="宋体" w:hAnsi="宋体" w:eastAsia="宋体" w:cs="宋体"/>
          <w:kern w:val="0"/>
          <w:sz w:val="24"/>
          <w:szCs w:val="24"/>
        </w:rPr>
        <w:t>严格依据本次采购文件中提供的项目需求</w:t>
      </w:r>
      <w:r>
        <w:rPr>
          <w:rFonts w:hint="eastAsia" w:ascii="Malgun Gothic" w:hAnsi="Malgun Gothic" w:eastAsia="Malgun Gothic" w:cs="Malgun Gothic"/>
          <w:kern w:val="0"/>
          <w:sz w:val="24"/>
          <w:szCs w:val="24"/>
        </w:rPr>
        <w:t>、</w:t>
      </w:r>
      <w:r>
        <w:rPr>
          <w:rFonts w:hint="eastAsia" w:ascii="宋体" w:hAnsi="宋体" w:eastAsia="宋体" w:cs="宋体"/>
          <w:kern w:val="0"/>
          <w:sz w:val="24"/>
          <w:szCs w:val="24"/>
        </w:rPr>
        <w:t>报价单等</w:t>
      </w:r>
      <w:r>
        <w:rPr>
          <w:rFonts w:ascii="宋体" w:hAnsi="宋体" w:eastAsia="宋体" w:cs="Times New Roman"/>
          <w:kern w:val="0"/>
          <w:sz w:val="24"/>
          <w:szCs w:val="24"/>
        </w:rPr>
        <w:t>，</w:t>
      </w:r>
      <w:r>
        <w:rPr>
          <w:rFonts w:hint="eastAsia" w:ascii="宋体" w:hAnsi="宋体" w:eastAsia="宋体" w:cs="宋体"/>
          <w:kern w:val="0"/>
          <w:sz w:val="24"/>
          <w:szCs w:val="24"/>
        </w:rPr>
        <w:t>结合实际情况</w:t>
      </w:r>
      <w:r>
        <w:rPr>
          <w:rFonts w:hint="eastAsia" w:ascii="Malgun Gothic" w:hAnsi="Malgun Gothic" w:eastAsia="Malgun Gothic" w:cs="Malgun Gothic"/>
          <w:kern w:val="0"/>
          <w:sz w:val="24"/>
          <w:szCs w:val="24"/>
        </w:rPr>
        <w:t>，</w:t>
      </w:r>
      <w:r>
        <w:rPr>
          <w:rFonts w:hint="eastAsia" w:ascii="宋体" w:hAnsi="宋体" w:eastAsia="宋体" w:cs="宋体"/>
          <w:kern w:val="0"/>
          <w:sz w:val="24"/>
          <w:szCs w:val="24"/>
        </w:rPr>
        <w:t>乙方严格按照国家相关规范组织施工</w:t>
      </w:r>
      <w:r>
        <w:rPr>
          <w:rFonts w:hint="eastAsia" w:ascii="Malgun Gothic" w:hAnsi="Malgun Gothic" w:eastAsia="Malgun Gothic" w:cs="Malgun Gothic"/>
          <w:kern w:val="0"/>
          <w:sz w:val="24"/>
          <w:szCs w:val="24"/>
        </w:rPr>
        <w:t>，</w:t>
      </w:r>
      <w:r>
        <w:rPr>
          <w:rFonts w:hint="eastAsia" w:ascii="宋体" w:hAnsi="宋体" w:eastAsia="宋体" w:cs="宋体"/>
          <w:kern w:val="0"/>
          <w:sz w:val="24"/>
          <w:szCs w:val="24"/>
        </w:rPr>
        <w:t>必须做好竣工验收组织</w:t>
      </w:r>
      <w:r>
        <w:rPr>
          <w:rFonts w:hint="eastAsia" w:ascii="Malgun Gothic" w:hAnsi="Malgun Gothic" w:eastAsia="Malgun Gothic" w:cs="Malgun Gothic"/>
          <w:kern w:val="0"/>
          <w:sz w:val="24"/>
          <w:szCs w:val="24"/>
        </w:rPr>
        <w:t>、</w:t>
      </w:r>
      <w:r>
        <w:rPr>
          <w:rFonts w:hint="eastAsia" w:ascii="宋体" w:hAnsi="宋体" w:eastAsia="宋体" w:cs="宋体"/>
          <w:kern w:val="0"/>
          <w:sz w:val="24"/>
          <w:szCs w:val="24"/>
        </w:rPr>
        <w:t>结算编制</w:t>
      </w:r>
      <w:r>
        <w:rPr>
          <w:rFonts w:hint="eastAsia" w:ascii="Malgun Gothic" w:hAnsi="Malgun Gothic" w:eastAsia="Malgun Gothic" w:cs="Malgun Gothic"/>
          <w:kern w:val="0"/>
          <w:sz w:val="24"/>
          <w:szCs w:val="24"/>
        </w:rPr>
        <w:t>、</w:t>
      </w:r>
      <w:r>
        <w:rPr>
          <w:rFonts w:hint="eastAsia" w:ascii="宋体" w:hAnsi="宋体" w:eastAsia="宋体" w:cs="宋体"/>
          <w:kern w:val="0"/>
          <w:sz w:val="24"/>
          <w:szCs w:val="24"/>
        </w:rPr>
        <w:t>质保期免费维修等工作</w:t>
      </w:r>
      <w:r>
        <w:rPr>
          <w:rFonts w:hint="eastAsia" w:ascii="Malgun Gothic" w:hAnsi="Malgun Gothic" w:eastAsia="Malgun Gothic" w:cs="Malgun Gothic"/>
          <w:kern w:val="0"/>
          <w:sz w:val="24"/>
          <w:szCs w:val="24"/>
        </w:rPr>
        <w:t>。</w:t>
      </w:r>
      <w:r>
        <w:rPr>
          <w:rFonts w:hint="eastAsia" w:ascii="宋体" w:hAnsi="宋体" w:eastAsia="宋体" w:cs="宋体"/>
          <w:kern w:val="0"/>
          <w:sz w:val="24"/>
          <w:szCs w:val="24"/>
        </w:rPr>
        <w:t>完成采购文件约定的所有工作内容产生的一切费用均由乙方在报价表中报价时自行综合考虑</w:t>
      </w:r>
      <w:r>
        <w:rPr>
          <w:rFonts w:hint="eastAsia" w:ascii="Malgun Gothic" w:hAnsi="Malgun Gothic" w:eastAsia="Malgun Gothic" w:cs="Malgun Gothic"/>
          <w:kern w:val="0"/>
          <w:sz w:val="24"/>
          <w:szCs w:val="24"/>
        </w:rPr>
        <w:t>。</w:t>
      </w:r>
      <w:r>
        <w:rPr>
          <w:rFonts w:hint="eastAsia" w:ascii="宋体" w:hAnsi="宋体" w:eastAsia="宋体" w:cs="宋体"/>
          <w:kern w:val="0"/>
          <w:sz w:val="24"/>
          <w:szCs w:val="24"/>
        </w:rPr>
        <w:t>具体详见本工程采购文件项目需求及报价单</w:t>
      </w:r>
      <w:r>
        <w:rPr>
          <w:rFonts w:ascii="宋体" w:hAnsi="宋体" w:eastAsia="宋体" w:cs="Times New Roman"/>
          <w:kern w:val="0"/>
          <w:sz w:val="24"/>
          <w:szCs w:val="24"/>
        </w:rPr>
        <w:t>。</w:t>
      </w:r>
      <w:r>
        <w:rPr>
          <w:rFonts w:hint="eastAsia" w:ascii="宋体" w:hAnsi="宋体" w:eastAsia="宋体" w:cs="宋体"/>
          <w:kern w:val="0"/>
          <w:sz w:val="24"/>
          <w:szCs w:val="24"/>
        </w:rPr>
        <w:t>甲方保留对上述暂定工程量及范围适当调整的权利</w:t>
      </w:r>
      <w:r>
        <w:rPr>
          <w:rFonts w:ascii="宋体" w:hAnsi="宋体" w:eastAsia="宋体" w:cs="Times New Roman"/>
          <w:kern w:val="0"/>
          <w:sz w:val="24"/>
          <w:szCs w:val="24"/>
        </w:rPr>
        <w:t>。</w:t>
      </w:r>
    </w:p>
    <w:p>
      <w:pPr>
        <w:widowControl/>
        <w:wordWrap w:val="0"/>
        <w:spacing w:line="440" w:lineRule="exact"/>
        <w:ind w:firstLine="425"/>
        <w:jc w:val="left"/>
        <w:outlineLvl w:val="0"/>
        <w:rPr>
          <w:rFonts w:ascii="宋体" w:hAnsi="Times New Roman" w:eastAsia="宋体" w:cs="Times New Roman"/>
          <w:b/>
          <w:kern w:val="0"/>
          <w:sz w:val="24"/>
          <w:szCs w:val="24"/>
        </w:rPr>
      </w:pPr>
      <w:r>
        <w:rPr>
          <w:rFonts w:ascii="宋体" w:hAnsi="Times New Roman" w:eastAsia="Times New Roman" w:cs="Times New Roman"/>
          <w:b/>
          <w:kern w:val="0"/>
          <w:sz w:val="24"/>
          <w:szCs w:val="24"/>
        </w:rPr>
        <w:t>二、合同工期</w:t>
      </w:r>
    </w:p>
    <w:p>
      <w:pPr>
        <w:widowControl/>
        <w:tabs>
          <w:tab w:val="left" w:pos="2175"/>
          <w:tab w:val="left" w:pos="5080"/>
          <w:tab w:val="left" w:pos="9960"/>
          <w:tab w:val="left" w:pos="10100"/>
        </w:tabs>
        <w:wordWrap w:val="0"/>
        <w:snapToGrid w:val="0"/>
        <w:spacing w:line="440" w:lineRule="exact"/>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　　1、计划开工日期：</w:t>
      </w:r>
      <w:r>
        <w:rPr>
          <w:rFonts w:hint="eastAsia" w:ascii="宋体" w:hAnsi="Times New Roman" w:eastAsia="宋体" w:cs="Times New Roman"/>
          <w:kern w:val="0"/>
          <w:sz w:val="24"/>
          <w:szCs w:val="24"/>
        </w:rPr>
        <w:t>202</w:t>
      </w:r>
      <w:r>
        <w:rPr>
          <w:rFonts w:ascii="宋体" w:hAnsi="Times New Roman" w:eastAsia="宋体" w:cs="Times New Roman"/>
          <w:kern w:val="0"/>
          <w:sz w:val="24"/>
          <w:szCs w:val="24"/>
        </w:rPr>
        <w:t>2</w:t>
      </w:r>
      <w:r>
        <w:rPr>
          <w:rFonts w:ascii="宋体" w:hAnsi="Times New Roman" w:eastAsia="Times New Roman" w:cs="Times New Roman"/>
          <w:kern w:val="0"/>
          <w:sz w:val="24"/>
          <w:szCs w:val="24"/>
        </w:rPr>
        <w:t>年</w:t>
      </w:r>
      <w:r>
        <w:rPr>
          <w:rFonts w:ascii="宋体" w:hAnsi="Times New Roman" w:eastAsia="宋体" w:cs="Times New Roman"/>
          <w:kern w:val="0"/>
          <w:sz w:val="24"/>
          <w:szCs w:val="24"/>
        </w:rPr>
        <w:t xml:space="preserve"> </w:t>
      </w:r>
      <w:r>
        <w:rPr>
          <w:rFonts w:ascii="宋体" w:hAnsi="Times New Roman" w:eastAsia="Times New Roman" w:cs="Times New Roman"/>
          <w:kern w:val="0"/>
          <w:sz w:val="24"/>
          <w:szCs w:val="24"/>
        </w:rPr>
        <w:t>月</w:t>
      </w:r>
      <w:r>
        <w:rPr>
          <w:rFonts w:ascii="宋体" w:hAnsi="Times New Roman" w:cs="Times New Roman"/>
          <w:kern w:val="0"/>
          <w:sz w:val="24"/>
          <w:szCs w:val="24"/>
        </w:rPr>
        <w:t xml:space="preserve">  </w:t>
      </w:r>
      <w:r>
        <w:rPr>
          <w:rFonts w:ascii="宋体" w:hAnsi="Times New Roman" w:eastAsia="Times New Roman" w:cs="Times New Roman"/>
          <w:kern w:val="0"/>
          <w:sz w:val="24"/>
          <w:szCs w:val="24"/>
        </w:rPr>
        <w:t>日，计划竣工日期：</w:t>
      </w:r>
      <w:r>
        <w:rPr>
          <w:rFonts w:hint="eastAsia" w:ascii="宋体" w:hAnsi="Times New Roman" w:eastAsia="宋体" w:cs="Times New Roman"/>
          <w:kern w:val="0"/>
          <w:sz w:val="24"/>
          <w:szCs w:val="24"/>
        </w:rPr>
        <w:t>202</w:t>
      </w:r>
      <w:r>
        <w:rPr>
          <w:rFonts w:ascii="宋体" w:hAnsi="Times New Roman" w:eastAsia="宋体" w:cs="Times New Roman"/>
          <w:kern w:val="0"/>
          <w:sz w:val="24"/>
          <w:szCs w:val="24"/>
        </w:rPr>
        <w:t>2</w:t>
      </w:r>
      <w:r>
        <w:rPr>
          <w:rFonts w:ascii="宋体" w:hAnsi="Times New Roman" w:eastAsia="Times New Roman" w:cs="Times New Roman"/>
          <w:kern w:val="0"/>
          <w:sz w:val="24"/>
          <w:szCs w:val="24"/>
        </w:rPr>
        <w:t>年</w:t>
      </w:r>
      <w:r>
        <w:rPr>
          <w:rFonts w:ascii="宋体" w:hAnsi="Times New Roman" w:eastAsia="宋体" w:cs="Times New Roman"/>
          <w:kern w:val="0"/>
          <w:sz w:val="24"/>
          <w:szCs w:val="24"/>
        </w:rPr>
        <w:t xml:space="preserve"> </w:t>
      </w:r>
      <w:r>
        <w:rPr>
          <w:rFonts w:ascii="宋体" w:hAnsi="Times New Roman" w:eastAsia="Times New Roman" w:cs="Times New Roman"/>
          <w:kern w:val="0"/>
          <w:sz w:val="24"/>
          <w:szCs w:val="24"/>
        </w:rPr>
        <w:t>月</w:t>
      </w:r>
      <w:r>
        <w:rPr>
          <w:rFonts w:ascii="宋体" w:hAnsi="Times New Roman" w:cs="Times New Roman"/>
          <w:kern w:val="0"/>
          <w:sz w:val="24"/>
          <w:szCs w:val="24"/>
        </w:rPr>
        <w:t xml:space="preserve">  </w:t>
      </w:r>
      <w:r>
        <w:rPr>
          <w:rFonts w:ascii="宋体" w:hAnsi="Times New Roman" w:eastAsia="Times New Roman" w:cs="Times New Roman"/>
          <w:kern w:val="0"/>
          <w:sz w:val="24"/>
          <w:szCs w:val="24"/>
        </w:rPr>
        <w:t>日。</w:t>
      </w:r>
    </w:p>
    <w:p>
      <w:pPr>
        <w:widowControl/>
        <w:tabs>
          <w:tab w:val="left" w:pos="2800"/>
        </w:tabs>
        <w:wordWrap w:val="0"/>
        <w:snapToGrid w:val="0"/>
        <w:spacing w:line="440" w:lineRule="exact"/>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　　</w:t>
      </w:r>
      <w:r>
        <w:rPr>
          <w:rFonts w:ascii="宋体" w:hAnsi="宋体" w:eastAsia="宋体" w:cs="Times New Roman"/>
          <w:kern w:val="0"/>
          <w:sz w:val="24"/>
          <w:szCs w:val="24"/>
        </w:rPr>
        <w:t>2</w:t>
      </w:r>
      <w:r>
        <w:rPr>
          <w:rFonts w:ascii="宋体" w:hAnsi="Times New Roman" w:eastAsia="Times New Roman" w:cs="Times New Roman"/>
          <w:kern w:val="0"/>
          <w:sz w:val="24"/>
          <w:szCs w:val="24"/>
        </w:rPr>
        <w:t>、工期总日历天数：</w:t>
      </w:r>
      <w:r>
        <w:rPr>
          <w:rFonts w:ascii="宋体" w:hAnsi="宋体" w:eastAsia="宋体" w:cs="Times New Roman"/>
          <w:kern w:val="0"/>
          <w:sz w:val="24"/>
          <w:szCs w:val="24"/>
          <w:u w:val="single"/>
        </w:rPr>
        <w:t xml:space="preserve">   </w:t>
      </w:r>
      <w:r>
        <w:rPr>
          <w:rFonts w:ascii="宋体" w:hAnsi="Times New Roman" w:eastAsia="Times New Roman" w:cs="Times New Roman"/>
          <w:kern w:val="0"/>
          <w:sz w:val="24"/>
          <w:szCs w:val="24"/>
        </w:rPr>
        <w:t>天。工期总日历天数与根据前述计划开竣工日期计算的工期天数不一致的，以工期总日历天数为准。</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宋体" w:eastAsia="宋体" w:cs="Times New Roman"/>
          <w:kern w:val="0"/>
          <w:sz w:val="24"/>
          <w:szCs w:val="24"/>
        </w:rPr>
        <w:t>3</w:t>
      </w:r>
      <w:r>
        <w:rPr>
          <w:rFonts w:ascii="宋体" w:hAnsi="Times New Roman" w:eastAsia="Times New Roman" w:cs="Times New Roman"/>
          <w:kern w:val="0"/>
          <w:sz w:val="24"/>
          <w:szCs w:val="24"/>
        </w:rPr>
        <w:t>、在施工过程中，如遇下列情况，经发包人书面同意后，工期合理顺延，但承包人无权提出其他任何要求。</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（1）因不可抗力影响；</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（2）因恶劣天气（系指24小时内（午夜至午夜）降雨量100mm以上，降雪量50mm以上，8级以上的大风连续8小时或40摄氏度以上高温的恶劣天气，上述气象资料以工程所在地气象局公布的气象资料为准）影响；</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（3）发包人作出设计变更且对工期关键路径造成影响的；</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（4）市政停电、停水或停气并导致全面停工连续超过8小时以上的；</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（5）如遇政府有关部门强令停工导致工期延误的（由于承包人责任导致的除外）</w:t>
      </w:r>
    </w:p>
    <w:p>
      <w:pPr>
        <w:widowControl/>
        <w:tabs>
          <w:tab w:val="left" w:pos="2800"/>
          <w:tab w:val="left" w:pos="3880"/>
          <w:tab w:val="left" w:pos="7580"/>
          <w:tab w:val="left" w:pos="7960"/>
          <w:tab w:val="left" w:pos="9500"/>
          <w:tab w:val="left" w:pos="9980"/>
        </w:tabs>
        <w:wordWrap w:val="0"/>
        <w:snapToGrid w:val="0"/>
        <w:spacing w:line="440" w:lineRule="exact"/>
        <w:jc w:val="left"/>
        <w:rPr>
          <w:rFonts w:ascii="宋体" w:hAnsi="Times New Roman" w:eastAsia="宋体" w:cs="Times New Roman"/>
          <w:b/>
          <w:kern w:val="0"/>
          <w:sz w:val="24"/>
          <w:szCs w:val="24"/>
        </w:rPr>
      </w:pPr>
      <w:r>
        <w:rPr>
          <w:rFonts w:ascii="宋体" w:hAnsi="Times New Roman" w:eastAsia="Times New Roman" w:cs="Times New Roman"/>
          <w:b/>
          <w:kern w:val="0"/>
          <w:sz w:val="24"/>
          <w:szCs w:val="24"/>
        </w:rPr>
        <w:t>　　三、质量标准</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1、工程质量符合国家工程质量验收规范合格标准。本工程质量须满足法律、法规、规范、标准及合同要求，</w:t>
      </w:r>
      <w:r>
        <w:rPr>
          <w:rFonts w:ascii="宋体" w:hAnsi="宋体" w:eastAsia="宋体" w:cs="Times New Roman"/>
          <w:kern w:val="0"/>
          <w:sz w:val="24"/>
          <w:szCs w:val="24"/>
        </w:rPr>
        <w:t>100%</w:t>
      </w:r>
      <w:r>
        <w:rPr>
          <w:rFonts w:ascii="宋体" w:hAnsi="Times New Roman" w:eastAsia="Times New Roman" w:cs="Times New Roman"/>
          <w:kern w:val="0"/>
          <w:sz w:val="24"/>
          <w:szCs w:val="24"/>
        </w:rPr>
        <w:t>验收通过。法律、法规、规范、标准及合同要求不一致时，应以较高标准为准。承包人施工质量不能一次性达到国家及发包人要求的相关质量验收标准，承包人应无条件返工至工程质量合格为止。</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2、验收要求按照采购文件执行。</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3、免费保修按照采购文件执行。</w:t>
      </w:r>
    </w:p>
    <w:p>
      <w:pPr>
        <w:widowControl/>
        <w:tabs>
          <w:tab w:val="left" w:pos="9500"/>
          <w:tab w:val="left" w:pos="9980"/>
        </w:tabs>
        <w:wordWrap w:val="0"/>
        <w:snapToGrid w:val="0"/>
        <w:spacing w:line="440" w:lineRule="exact"/>
        <w:jc w:val="left"/>
        <w:rPr>
          <w:rFonts w:ascii="宋体" w:hAnsi="Times New Roman" w:eastAsia="宋体" w:cs="Times New Roman"/>
          <w:b/>
          <w:kern w:val="0"/>
          <w:sz w:val="24"/>
          <w:szCs w:val="24"/>
        </w:rPr>
      </w:pPr>
      <w:r>
        <w:rPr>
          <w:rFonts w:ascii="宋体" w:hAnsi="Times New Roman" w:eastAsia="Times New Roman" w:cs="Times New Roman"/>
          <w:b/>
          <w:kern w:val="0"/>
          <w:sz w:val="24"/>
          <w:szCs w:val="24"/>
        </w:rPr>
        <w:t>　　四、签约合同价与合同价格形式</w:t>
      </w:r>
    </w:p>
    <w:p>
      <w:pPr>
        <w:widowControl/>
        <w:tabs>
          <w:tab w:val="left" w:pos="3880"/>
          <w:tab w:val="left" w:pos="6735"/>
          <w:tab w:val="left" w:pos="7940"/>
          <w:tab w:val="left" w:pos="9500"/>
          <w:tab w:val="left" w:pos="9980"/>
        </w:tabs>
        <w:wordWrap w:val="0"/>
        <w:snapToGrid w:val="0"/>
        <w:spacing w:line="440" w:lineRule="exact"/>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　　</w:t>
      </w:r>
      <w:r>
        <w:rPr>
          <w:rFonts w:ascii="宋体" w:hAnsi="宋体" w:eastAsia="宋体" w:cs="Times New Roman"/>
          <w:kern w:val="0"/>
          <w:sz w:val="24"/>
          <w:szCs w:val="24"/>
        </w:rPr>
        <w:t>1.</w:t>
      </w:r>
      <w:r>
        <w:rPr>
          <w:rFonts w:ascii="宋体" w:hAnsi="Times New Roman" w:eastAsia="Times New Roman" w:cs="Times New Roman"/>
          <w:kern w:val="0"/>
          <w:sz w:val="24"/>
          <w:szCs w:val="24"/>
        </w:rPr>
        <w:t>签约合同价为：人民币</w:t>
      </w:r>
      <w:r>
        <w:rPr>
          <w:rFonts w:ascii="宋体" w:hAnsi="宋体" w:eastAsia="宋体" w:cs="Times New Roman"/>
          <w:kern w:val="0"/>
          <w:sz w:val="24"/>
          <w:szCs w:val="24"/>
        </w:rPr>
        <w:t>(</w:t>
      </w:r>
      <w:r>
        <w:rPr>
          <w:rFonts w:ascii="宋体" w:hAnsi="Times New Roman" w:eastAsia="Times New Roman" w:cs="Times New Roman"/>
          <w:kern w:val="0"/>
          <w:sz w:val="24"/>
          <w:szCs w:val="24"/>
        </w:rPr>
        <w:t>大写</w:t>
      </w:r>
      <w:r>
        <w:rPr>
          <w:rFonts w:ascii="宋体" w:hAnsi="宋体" w:eastAsia="宋体" w:cs="Times New Roman"/>
          <w:kern w:val="0"/>
          <w:sz w:val="24"/>
          <w:szCs w:val="24"/>
        </w:rPr>
        <w:t>)</w:t>
      </w:r>
      <w:r>
        <w:rPr>
          <w:rFonts w:ascii="宋体" w:hAnsi="Times New Roman" w:eastAsia="Times New Roman" w:cs="Times New Roman"/>
          <w:kern w:val="0"/>
          <w:sz w:val="24"/>
          <w:szCs w:val="24"/>
          <w:u w:val="single"/>
        </w:rPr>
        <w:tab/>
      </w:r>
      <w:r>
        <w:rPr>
          <w:rFonts w:ascii="宋体" w:hAnsi="Times New Roman" w:eastAsia="Times New Roman" w:cs="Times New Roman"/>
          <w:kern w:val="0"/>
          <w:sz w:val="24"/>
          <w:szCs w:val="24"/>
          <w:u w:val="single"/>
        </w:rPr>
        <w:tab/>
      </w:r>
      <w:r>
        <w:rPr>
          <w:rFonts w:hint="eastAsia" w:ascii="宋体" w:hAnsi="Times New Roman" w:cs="Times New Roman"/>
          <w:kern w:val="0"/>
          <w:sz w:val="24"/>
          <w:szCs w:val="24"/>
          <w:u w:val="single"/>
        </w:rPr>
        <w:t>元</w:t>
      </w:r>
      <w:r>
        <w:rPr>
          <w:rFonts w:ascii="宋体" w:hAnsi="宋体" w:eastAsia="宋体" w:cs="Times New Roman"/>
          <w:kern w:val="0"/>
          <w:sz w:val="24"/>
          <w:szCs w:val="24"/>
        </w:rPr>
        <w:t>(</w:t>
      </w:r>
      <w:r>
        <w:rPr>
          <w:rFonts w:ascii="宋体" w:hAnsi="Times New Roman" w:eastAsia="Times New Roman" w:cs="Times New Roman"/>
          <w:kern w:val="0"/>
          <w:sz w:val="24"/>
          <w:szCs w:val="24"/>
        </w:rPr>
        <w:t>￥</w:t>
      </w:r>
      <w:r>
        <w:rPr>
          <w:rFonts w:ascii="宋体" w:hAnsi="Times New Roman" w:eastAsia="Times New Roman" w:cs="Times New Roman"/>
          <w:kern w:val="0"/>
          <w:sz w:val="24"/>
          <w:szCs w:val="24"/>
          <w:u w:val="single"/>
        </w:rPr>
        <w:tab/>
      </w:r>
      <w:r>
        <w:rPr>
          <w:rFonts w:hint="eastAsia" w:ascii="宋体" w:hAnsi="宋体" w:eastAsia="宋体" w:cs="宋体"/>
          <w:w w:val="95"/>
          <w:kern w:val="0"/>
          <w:sz w:val="24"/>
          <w:szCs w:val="24"/>
        </w:rPr>
        <w:t>元</w:t>
      </w:r>
      <w:r>
        <w:rPr>
          <w:rFonts w:ascii="宋体" w:hAnsi="宋体" w:eastAsia="宋体" w:cs="Times New Roman"/>
          <w:w w:val="95"/>
          <w:kern w:val="0"/>
          <w:sz w:val="24"/>
          <w:szCs w:val="24"/>
        </w:rPr>
        <w:t>)</w:t>
      </w:r>
      <w:r>
        <w:rPr>
          <w:rFonts w:hint="eastAsia" w:ascii="宋体" w:hAnsi="宋体" w:eastAsia="宋体" w:cs="Times New Roman"/>
          <w:w w:val="95"/>
          <w:kern w:val="0"/>
          <w:sz w:val="24"/>
          <w:szCs w:val="24"/>
        </w:rPr>
        <w:t>。</w:t>
      </w:r>
    </w:p>
    <w:p>
      <w:pPr>
        <w:widowControl/>
        <w:wordWrap w:val="0"/>
        <w:spacing w:line="480" w:lineRule="exact"/>
        <w:ind w:firstLine="480" w:firstLineChars="200"/>
        <w:jc w:val="left"/>
        <w:outlineLvl w:val="0"/>
        <w:rPr>
          <w:rFonts w:ascii="Times New Roman" w:hAnsi="Times New Roman" w:eastAsia="宋体" w:cs="Times New Roman"/>
          <w:kern w:val="0"/>
          <w:sz w:val="24"/>
          <w:szCs w:val="24"/>
        </w:rPr>
      </w:pPr>
      <w:r>
        <w:rPr>
          <w:rFonts w:ascii="宋体" w:hAnsi="宋体" w:eastAsia="宋体" w:cs="Times New Roman"/>
          <w:kern w:val="0"/>
          <w:sz w:val="24"/>
          <w:szCs w:val="24"/>
        </w:rPr>
        <w:t>2.</w:t>
      </w:r>
      <w:r>
        <w:rPr>
          <w:rFonts w:ascii="宋体" w:hAnsi="Times New Roman" w:eastAsia="Times New Roman" w:cs="Times New Roman"/>
          <w:kern w:val="0"/>
          <w:sz w:val="24"/>
          <w:szCs w:val="24"/>
        </w:rPr>
        <w:t>合同价格形式：</w:t>
      </w:r>
      <w:r>
        <w:rPr>
          <w:rFonts w:hint="eastAsia" w:ascii="Times New Roman" w:hAnsi="Times New Roman" w:eastAsia="宋体" w:cs="Times New Roman"/>
          <w:kern w:val="0"/>
          <w:sz w:val="24"/>
          <w:szCs w:val="24"/>
        </w:rPr>
        <w:t>固定单价合同。乙方中标的报价表中的综合单价已经包含</w:t>
      </w:r>
      <w:r>
        <w:rPr>
          <w:rFonts w:hint="eastAsia" w:ascii="Times New Roman" w:hAnsi="Times New Roman" w:eastAsia="宋体" w:cs="Times New Roman"/>
          <w:kern w:val="0"/>
          <w:sz w:val="24"/>
          <w:szCs w:val="24"/>
          <w:u w:val="single"/>
        </w:rPr>
        <w:t>完成采购文件约定工程所有工作内容产生的一切费用、完成本工程所有主辅材料采购发生的一切费用(含按要求实施的标准配置)、完成本工程所有机械工具发生的一切费用（包括卡车、挖机、拖拉机等）、完成本工程所有人员施工发生的一切费用、货物包装、运输及装卸力资（包括上下楼）、土方外运地形整理、一年免费保修、相关检测费、税金（必须符合国家税务规定、本市税务部门认可、符合工程实际情况，投标供应商在报价时自行考虑）、完成本工程所有工作发生的一切安全管理费（包括用电、焊接、高空作业规范保护措施费、交通安全教育管理费）、工完场清费（完成本工程所有建筑垃圾外运出校发生的一切费用）、相关人员保险（涉及完成本工程所有建设工作发生的一切费用）、矛盾处理、成品保护费等伴随服务等相关事宜的一切费用。</w:t>
      </w:r>
      <w:r>
        <w:rPr>
          <w:rFonts w:hint="eastAsia" w:ascii="Times New Roman" w:hAnsi="Times New Roman" w:eastAsia="宋体" w:cs="Times New Roman"/>
          <w:kern w:val="0"/>
          <w:sz w:val="24"/>
          <w:szCs w:val="24"/>
        </w:rPr>
        <w:t>结算时按照实际完成且经甲方验收合格的工程量予以结算，中标固定单价不因物价上涨、法律、法规、标准及规范变化等任何因素予以调增。如发生变更按照采购文件约定计取。</w:t>
      </w:r>
    </w:p>
    <w:p>
      <w:pPr>
        <w:widowControl/>
        <w:wordWrap w:val="0"/>
        <w:snapToGrid w:val="0"/>
        <w:spacing w:line="480" w:lineRule="exact"/>
        <w:ind w:firstLine="482"/>
        <w:jc w:val="left"/>
        <w:rPr>
          <w:rFonts w:ascii="Times New Roman" w:hAnsi="Times New Roman" w:eastAsia="宋体" w:cs="Times New Roman"/>
          <w:kern w:val="0"/>
          <w:sz w:val="24"/>
          <w:szCs w:val="24"/>
          <w:u w:val="single"/>
        </w:rPr>
      </w:pPr>
      <w:r>
        <w:rPr>
          <w:rFonts w:hint="eastAsia" w:ascii="Times New Roman" w:hAnsi="Times New Roman" w:eastAsia="宋体" w:cs="Times New Roman"/>
          <w:kern w:val="0"/>
          <w:sz w:val="24"/>
          <w:szCs w:val="24"/>
          <w:u w:val="single"/>
        </w:rPr>
        <w:t>报价同时也包括乙方在承诺工期内，达到所承诺的质量标准，为完成本工程采购文件及工程量清单所确定的采购范围内的全部内容，所需要支付的一切费用和拟获得的利润、税金，并考虑了应承担的所有风险。乙方已经充分考虑为完成上述内容所必须的工程设计、附属工程、土方工程、临时工程、环境保护、特殊条件施工、地方矛盾处理、直接和间接成本、利润、税金、总承包服务费、风险费、材料损耗、劳务、现场施工围栏、竣工面的清理、垃圾清运、成品保护以及各种管线、建筑物、构筑物的加固围护以及政策性文件规定等所需的全部费用，并计入投标报价中，凡漏项或少计均视为已包含在本次报价的范围内，甲方不再另行增加费用，竣工结算时均不调整。</w:t>
      </w:r>
    </w:p>
    <w:p>
      <w:pPr>
        <w:widowControl/>
        <w:wordWrap w:val="0"/>
        <w:spacing w:line="440" w:lineRule="exact"/>
        <w:ind w:firstLine="420"/>
        <w:rPr>
          <w:rFonts w:ascii="宋体" w:hAnsi="Times New Roman" w:eastAsia="宋体" w:cs="Times New Roman"/>
          <w:kern w:val="0"/>
          <w:sz w:val="24"/>
          <w:szCs w:val="24"/>
        </w:rPr>
      </w:pPr>
      <w:r>
        <w:rPr>
          <w:rFonts w:ascii="宋体" w:hAnsi="宋体" w:eastAsia="宋体" w:cs="Times New Roman"/>
          <w:kern w:val="0"/>
          <w:sz w:val="24"/>
          <w:szCs w:val="24"/>
        </w:rPr>
        <w:t>3.</w:t>
      </w:r>
      <w:r>
        <w:rPr>
          <w:rFonts w:ascii="宋体" w:hAnsi="Times New Roman" w:eastAsia="Times New Roman" w:cs="Times New Roman"/>
          <w:kern w:val="0"/>
          <w:sz w:val="24"/>
          <w:szCs w:val="24"/>
        </w:rPr>
        <w:t>付款方式</w:t>
      </w:r>
    </w:p>
    <w:p>
      <w:pPr>
        <w:widowControl/>
        <w:wordWrap w:val="0"/>
        <w:spacing w:line="480" w:lineRule="exact"/>
        <w:ind w:firstLine="420"/>
        <w:rPr>
          <w:rFonts w:ascii="宋体" w:hAnsi="宋体" w:eastAsia="宋体" w:cs="宋体"/>
          <w:kern w:val="0"/>
          <w:sz w:val="24"/>
          <w:szCs w:val="24"/>
        </w:rPr>
      </w:pPr>
      <w:r>
        <w:rPr>
          <w:rFonts w:hint="eastAsia" w:ascii="宋体" w:hAnsi="宋体" w:eastAsia="宋体" w:cs="宋体"/>
          <w:kern w:val="0"/>
          <w:sz w:val="24"/>
          <w:szCs w:val="24"/>
        </w:rPr>
        <w:t>（1）本项目无预付款，经甲方组织竣工验收合格交付使用后支付至合同价的70%【如实际施工量不足，则以实际完成的工作额度为支付基数；如实际施工量超过合同量，则以合同量为支付基数】；</w:t>
      </w:r>
    </w:p>
    <w:p>
      <w:pPr>
        <w:widowControl/>
        <w:wordWrap w:val="0"/>
        <w:spacing w:line="480" w:lineRule="exact"/>
        <w:ind w:firstLine="420"/>
        <w:rPr>
          <w:rFonts w:ascii="宋体" w:hAnsi="宋体" w:eastAsia="宋体" w:cs="宋体"/>
          <w:kern w:val="0"/>
          <w:sz w:val="24"/>
          <w:szCs w:val="24"/>
        </w:rPr>
      </w:pPr>
      <w:r>
        <w:rPr>
          <w:rFonts w:hint="eastAsia" w:ascii="宋体" w:hAnsi="宋体" w:eastAsia="宋体" w:cs="宋体"/>
          <w:kern w:val="0"/>
          <w:sz w:val="24"/>
          <w:szCs w:val="24"/>
        </w:rPr>
        <w:t>（2）甲方组织审计结束后支付至审定价的90%（结算前应扣除乙方承担的审计费、水电费、维修费、违约金等费用）；</w:t>
      </w:r>
    </w:p>
    <w:p>
      <w:pPr>
        <w:widowControl/>
        <w:wordWrap w:val="0"/>
        <w:spacing w:line="480" w:lineRule="exact"/>
        <w:ind w:firstLine="420"/>
        <w:rPr>
          <w:rFonts w:ascii="宋体" w:hAnsi="宋体" w:eastAsia="宋体" w:cs="宋体"/>
          <w:kern w:val="0"/>
          <w:sz w:val="24"/>
          <w:szCs w:val="24"/>
        </w:rPr>
      </w:pPr>
      <w:r>
        <w:rPr>
          <w:rFonts w:hint="eastAsia" w:ascii="宋体" w:hAnsi="宋体" w:eastAsia="宋体" w:cs="宋体"/>
          <w:kern w:val="0"/>
          <w:sz w:val="24"/>
          <w:szCs w:val="24"/>
        </w:rPr>
        <w:t>（3）一年免费保修期满且经甲方组织验收合格后，按照审计价一次性付清所有剩余费用（无息，结算前应扣除乙方承担的审计费、水电费、维修费、违约金等费用）。</w:t>
      </w:r>
    </w:p>
    <w:p>
      <w:pPr>
        <w:widowControl/>
        <w:wordWrap w:val="0"/>
        <w:spacing w:line="440" w:lineRule="exact"/>
        <w:ind w:firstLine="420"/>
        <w:rPr>
          <w:rFonts w:ascii="宋体" w:hAnsi="Times New Roman" w:eastAsia="宋体" w:cs="Times New Roman"/>
          <w:kern w:val="0"/>
          <w:sz w:val="24"/>
          <w:szCs w:val="24"/>
        </w:rPr>
      </w:pPr>
      <w:r>
        <w:rPr>
          <w:rFonts w:ascii="宋体" w:hAnsi="Times New Roman" w:eastAsia="Times New Roman" w:cs="Times New Roman"/>
          <w:kern w:val="0"/>
          <w:sz w:val="24"/>
          <w:szCs w:val="24"/>
        </w:rPr>
        <w:t>（</w:t>
      </w:r>
      <w:r>
        <w:rPr>
          <w:rFonts w:ascii="宋体" w:hAnsi="宋体" w:eastAsia="宋体" w:cs="Times New Roman"/>
          <w:kern w:val="0"/>
          <w:sz w:val="24"/>
          <w:szCs w:val="24"/>
        </w:rPr>
        <w:t>4</w:t>
      </w:r>
      <w:r>
        <w:rPr>
          <w:rFonts w:ascii="宋体" w:hAnsi="Times New Roman" w:eastAsia="Times New Roman" w:cs="Times New Roman"/>
          <w:kern w:val="0"/>
          <w:sz w:val="24"/>
          <w:szCs w:val="24"/>
        </w:rPr>
        <w:t>）由于甲方是全额财政单位，建设资金来源于财政，故最终工程款的结算需以国家规定的审计单位按财政资金审计程序规定的审计结论为依据，其审计结束的时间以审计单位最终出具合法有效的报告为准。乙方不得以审计结论延期未出具为由主张工程款或延期付款违约责任。</w:t>
      </w:r>
    </w:p>
    <w:p>
      <w:pPr>
        <w:widowControl/>
        <w:wordWrap w:val="0"/>
        <w:spacing w:line="440" w:lineRule="exact"/>
        <w:ind w:firstLine="420"/>
        <w:rPr>
          <w:rFonts w:ascii="宋体" w:hAnsi="Times New Roman" w:eastAsia="宋体" w:cs="Times New Roman"/>
          <w:kern w:val="0"/>
          <w:sz w:val="24"/>
          <w:szCs w:val="24"/>
        </w:rPr>
      </w:pPr>
      <w:r>
        <w:rPr>
          <w:rFonts w:ascii="宋体" w:hAnsi="Times New Roman" w:eastAsia="Times New Roman" w:cs="Times New Roman"/>
          <w:kern w:val="0"/>
          <w:sz w:val="24"/>
          <w:szCs w:val="24"/>
        </w:rPr>
        <w:t>上述款项支付前，承包人应当提供符合国家税务规定、本市税务部门认可、符合工程实际情况的增值税专用完税发票供发包人办理付款手续。如承包人不提供完税发票的，发包人有权拒绝付款。</w:t>
      </w:r>
    </w:p>
    <w:p>
      <w:pPr>
        <w:widowControl/>
        <w:tabs>
          <w:tab w:val="left" w:pos="3888"/>
          <w:tab w:val="left" w:pos="7835"/>
          <w:tab w:val="left" w:pos="9980"/>
        </w:tabs>
        <w:wordWrap w:val="0"/>
        <w:spacing w:line="440" w:lineRule="exact"/>
        <w:jc w:val="left"/>
        <w:rPr>
          <w:rFonts w:ascii="宋体" w:hAnsi="Times New Roman" w:eastAsia="宋体" w:cs="Times New Roman"/>
          <w:b/>
          <w:kern w:val="0"/>
          <w:sz w:val="24"/>
          <w:szCs w:val="24"/>
        </w:rPr>
      </w:pPr>
      <w:r>
        <w:rPr>
          <w:rFonts w:ascii="宋体" w:hAnsi="Times New Roman" w:eastAsia="Times New Roman" w:cs="Times New Roman"/>
          <w:b/>
          <w:kern w:val="0"/>
          <w:sz w:val="24"/>
          <w:szCs w:val="24"/>
        </w:rPr>
        <w:t>　　五、项目负责人</w:t>
      </w:r>
    </w:p>
    <w:p>
      <w:pPr>
        <w:widowControl/>
        <w:tabs>
          <w:tab w:val="left" w:pos="3888"/>
          <w:tab w:val="left" w:pos="7835"/>
          <w:tab w:val="left" w:pos="9980"/>
        </w:tabs>
        <w:wordWrap w:val="0"/>
        <w:spacing w:line="440" w:lineRule="exact"/>
        <w:ind w:right="-143" w:rightChars="-68" w:firstLine="420"/>
        <w:jc w:val="left"/>
        <w:rPr>
          <w:rFonts w:ascii="宋体" w:hAnsi="Times New Roman" w:eastAsia="宋体" w:cs="Times New Roman"/>
          <w:kern w:val="0"/>
          <w:sz w:val="24"/>
          <w:szCs w:val="24"/>
        </w:rPr>
      </w:pPr>
      <w:r>
        <w:rPr>
          <w:rFonts w:ascii="宋体" w:hAnsi="宋体" w:eastAsia="宋体" w:cs="Times New Roman"/>
          <w:kern w:val="0"/>
          <w:sz w:val="24"/>
          <w:szCs w:val="24"/>
        </w:rPr>
        <w:t>1</w:t>
      </w:r>
      <w:r>
        <w:rPr>
          <w:rFonts w:ascii="宋体" w:hAnsi="Times New Roman" w:eastAsia="Times New Roman" w:cs="Times New Roman"/>
          <w:kern w:val="0"/>
          <w:sz w:val="24"/>
          <w:szCs w:val="24"/>
        </w:rPr>
        <w:t>、发包人项目负责人：，联系电话：。</w:t>
      </w:r>
    </w:p>
    <w:p>
      <w:pPr>
        <w:widowControl/>
        <w:tabs>
          <w:tab w:val="left" w:pos="3888"/>
          <w:tab w:val="left" w:pos="7835"/>
          <w:tab w:val="left" w:pos="9980"/>
        </w:tabs>
        <w:wordWrap w:val="0"/>
        <w:spacing w:line="440" w:lineRule="exact"/>
        <w:ind w:right="-143" w:rightChars="-68" w:firstLine="42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发包人对发包人代表的授权范围如下：代表发包人行使本合同约定的发包人权力。包括工程管理的范围及内容、时限与相应的工程施工合同所涵盖的工程范围相一致，包括施工准备阶段、施工阶段、保修阶段的质量、进度、安全和工程建设投资控制及合同管理等有关工作。</w:t>
      </w:r>
    </w:p>
    <w:p>
      <w:pPr>
        <w:widowControl/>
        <w:tabs>
          <w:tab w:val="left" w:pos="3888"/>
          <w:tab w:val="left" w:pos="7835"/>
          <w:tab w:val="left" w:pos="9980"/>
        </w:tabs>
        <w:wordWrap w:val="0"/>
        <w:spacing w:line="440" w:lineRule="exact"/>
        <w:ind w:firstLine="42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关于发包人代表的管理权限：对本工程施工阶段的质量、进度、投资进行控制，对安全生产、文明施工、信息、合同管理、组织协调施工现场和各方关系，以及发包人委托的其他职权。代表发包人负责对工程质量、进度、安全、投资等所有方面进行监督检查、协调处理、常规管理等，办理开工、过程验收等手续。但涉及变更、顺延工期、费用补偿、工程造价增减、工程款支付、提供担保、豁免债务等重大事项或其他变更甲乙双方权利义务的事宜，均应遵循发包人基建内控制度并经相关人员审批签名后加盖发包人公章后方为有效，否则对发包人无任何约束力。</w:t>
      </w:r>
    </w:p>
    <w:p>
      <w:pPr>
        <w:widowControl/>
        <w:tabs>
          <w:tab w:val="left" w:pos="3888"/>
          <w:tab w:val="left" w:pos="7835"/>
          <w:tab w:val="left" w:pos="9980"/>
        </w:tabs>
        <w:wordWrap w:val="0"/>
        <w:spacing w:line="440" w:lineRule="exact"/>
        <w:ind w:firstLine="420"/>
        <w:jc w:val="left"/>
        <w:rPr>
          <w:rFonts w:ascii="宋体" w:hAnsi="Times New Roman" w:cs="Times New Roman"/>
          <w:kern w:val="0"/>
          <w:sz w:val="24"/>
          <w:szCs w:val="24"/>
        </w:rPr>
      </w:pPr>
      <w:r>
        <w:rPr>
          <w:rFonts w:ascii="宋体" w:hAnsi="宋体" w:eastAsia="宋体" w:cs="Times New Roman"/>
          <w:kern w:val="0"/>
          <w:sz w:val="24"/>
          <w:szCs w:val="24"/>
        </w:rPr>
        <w:t>2</w:t>
      </w:r>
      <w:r>
        <w:rPr>
          <w:rFonts w:ascii="宋体" w:hAnsi="Times New Roman" w:eastAsia="Times New Roman" w:cs="Times New Roman"/>
          <w:kern w:val="0"/>
          <w:sz w:val="24"/>
          <w:szCs w:val="24"/>
        </w:rPr>
        <w:t>、承包人项目负责人：，联系电话：</w:t>
      </w:r>
      <w:r>
        <w:rPr>
          <w:rFonts w:hint="eastAsia" w:ascii="宋体" w:hAnsi="Times New Roman" w:cs="Times New Roman"/>
          <w:kern w:val="0"/>
          <w:sz w:val="24"/>
          <w:szCs w:val="24"/>
        </w:rPr>
        <w:t xml:space="preserve">            。</w:t>
      </w:r>
    </w:p>
    <w:p>
      <w:pPr>
        <w:widowControl/>
        <w:tabs>
          <w:tab w:val="left" w:pos="3888"/>
          <w:tab w:val="left" w:pos="7835"/>
          <w:tab w:val="left" w:pos="9980"/>
        </w:tabs>
        <w:wordWrap w:val="0"/>
        <w:spacing w:line="440" w:lineRule="exact"/>
        <w:ind w:firstLine="42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承包人项目负责人权限与职责详见附件补充协议二《承包人项目负责人授权书》。</w:t>
      </w:r>
    </w:p>
    <w:p>
      <w:pPr>
        <w:widowControl/>
        <w:tabs>
          <w:tab w:val="left" w:pos="2900"/>
          <w:tab w:val="left" w:pos="7580"/>
          <w:tab w:val="left" w:pos="7960"/>
          <w:tab w:val="left" w:pos="9980"/>
        </w:tabs>
        <w:wordWrap w:val="0"/>
        <w:snapToGrid w:val="0"/>
        <w:spacing w:line="440" w:lineRule="exact"/>
        <w:jc w:val="left"/>
        <w:rPr>
          <w:rFonts w:ascii="宋体" w:hAnsi="Times New Roman" w:eastAsia="宋体" w:cs="Times New Roman"/>
          <w:b/>
          <w:kern w:val="0"/>
          <w:sz w:val="24"/>
          <w:szCs w:val="24"/>
        </w:rPr>
      </w:pPr>
      <w:r>
        <w:rPr>
          <w:rFonts w:ascii="宋体" w:hAnsi="Times New Roman" w:eastAsia="Times New Roman" w:cs="Times New Roman"/>
          <w:b/>
          <w:kern w:val="0"/>
          <w:sz w:val="24"/>
          <w:szCs w:val="24"/>
        </w:rPr>
        <w:t>　　六、合同文件构成</w:t>
      </w:r>
    </w:p>
    <w:p>
      <w:pPr>
        <w:widowControl/>
        <w:tabs>
          <w:tab w:val="left" w:pos="3888"/>
          <w:tab w:val="left" w:pos="7835"/>
          <w:tab w:val="left" w:pos="9980"/>
        </w:tabs>
        <w:wordWrap w:val="0"/>
        <w:snapToGrid w:val="0"/>
        <w:spacing w:line="440" w:lineRule="exact"/>
        <w:ind w:firstLine="480" w:firstLineChars="20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本协议书与下列文件一起构成合同文件（文件的法律效率同此顺序）：</w:t>
      </w:r>
    </w:p>
    <w:p>
      <w:pPr>
        <w:widowControl/>
        <w:tabs>
          <w:tab w:val="left" w:pos="3888"/>
          <w:tab w:val="left" w:pos="7835"/>
          <w:tab w:val="left" w:pos="9980"/>
        </w:tabs>
        <w:wordWrap w:val="0"/>
        <w:snapToGrid w:val="0"/>
        <w:spacing w:line="440" w:lineRule="exact"/>
        <w:ind w:firstLine="480" w:firstLineChars="20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w:t>
      </w:r>
      <w:r>
        <w:rPr>
          <w:rFonts w:ascii="宋体" w:hAnsi="宋体" w:eastAsia="宋体" w:cs="Times New Roman"/>
          <w:kern w:val="0"/>
          <w:sz w:val="24"/>
          <w:szCs w:val="24"/>
        </w:rPr>
        <w:t>1</w:t>
      </w:r>
      <w:r>
        <w:rPr>
          <w:rFonts w:ascii="宋体" w:hAnsi="Times New Roman" w:eastAsia="Times New Roman" w:cs="Times New Roman"/>
          <w:kern w:val="0"/>
          <w:sz w:val="24"/>
          <w:szCs w:val="24"/>
        </w:rPr>
        <w:t>）采购文件</w:t>
      </w:r>
    </w:p>
    <w:p>
      <w:pPr>
        <w:widowControl/>
        <w:tabs>
          <w:tab w:val="left" w:pos="3888"/>
          <w:tab w:val="left" w:pos="7835"/>
          <w:tab w:val="left" w:pos="9980"/>
        </w:tabs>
        <w:wordWrap w:val="0"/>
        <w:snapToGrid w:val="0"/>
        <w:spacing w:line="440" w:lineRule="exact"/>
        <w:ind w:firstLine="480" w:firstLineChars="20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w:t>
      </w:r>
      <w:r>
        <w:rPr>
          <w:rFonts w:ascii="宋体" w:hAnsi="宋体" w:eastAsia="宋体" w:cs="Times New Roman"/>
          <w:kern w:val="0"/>
          <w:sz w:val="24"/>
          <w:szCs w:val="24"/>
        </w:rPr>
        <w:t>2</w:t>
      </w:r>
      <w:r>
        <w:rPr>
          <w:rFonts w:ascii="宋体" w:hAnsi="Times New Roman" w:eastAsia="Times New Roman" w:cs="Times New Roman"/>
          <w:kern w:val="0"/>
          <w:sz w:val="24"/>
          <w:szCs w:val="24"/>
        </w:rPr>
        <w:t>）中标通知书；</w:t>
      </w:r>
    </w:p>
    <w:p>
      <w:pPr>
        <w:widowControl/>
        <w:tabs>
          <w:tab w:val="left" w:pos="3888"/>
          <w:tab w:val="left" w:pos="7835"/>
          <w:tab w:val="left" w:pos="9980"/>
        </w:tabs>
        <w:wordWrap w:val="0"/>
        <w:snapToGrid w:val="0"/>
        <w:spacing w:line="440" w:lineRule="exact"/>
        <w:ind w:firstLine="480" w:firstLineChars="20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w:t>
      </w:r>
      <w:r>
        <w:rPr>
          <w:rFonts w:ascii="宋体" w:hAnsi="宋体" w:eastAsia="宋体" w:cs="Times New Roman"/>
          <w:kern w:val="0"/>
          <w:sz w:val="24"/>
          <w:szCs w:val="24"/>
        </w:rPr>
        <w:t>3</w:t>
      </w:r>
      <w:r>
        <w:rPr>
          <w:rFonts w:ascii="宋体" w:hAnsi="Times New Roman" w:eastAsia="Times New Roman" w:cs="Times New Roman"/>
          <w:kern w:val="0"/>
          <w:sz w:val="24"/>
          <w:szCs w:val="24"/>
        </w:rPr>
        <w:t>）投标文件；</w:t>
      </w:r>
    </w:p>
    <w:p>
      <w:pPr>
        <w:widowControl/>
        <w:tabs>
          <w:tab w:val="left" w:pos="3888"/>
          <w:tab w:val="left" w:pos="7835"/>
          <w:tab w:val="left" w:pos="9980"/>
        </w:tabs>
        <w:wordWrap w:val="0"/>
        <w:snapToGrid w:val="0"/>
        <w:spacing w:line="440" w:lineRule="exact"/>
        <w:ind w:firstLine="480" w:firstLineChars="20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w:t>
      </w:r>
      <w:r>
        <w:rPr>
          <w:rFonts w:ascii="宋体" w:hAnsi="宋体" w:eastAsia="宋体" w:cs="Times New Roman"/>
          <w:kern w:val="0"/>
          <w:sz w:val="24"/>
          <w:szCs w:val="24"/>
        </w:rPr>
        <w:t>4</w:t>
      </w:r>
      <w:r>
        <w:rPr>
          <w:rFonts w:ascii="宋体" w:hAnsi="Times New Roman" w:eastAsia="Times New Roman" w:cs="Times New Roman"/>
          <w:kern w:val="0"/>
          <w:sz w:val="24"/>
          <w:szCs w:val="24"/>
        </w:rPr>
        <w:t>）本协议书；</w:t>
      </w:r>
    </w:p>
    <w:p>
      <w:pPr>
        <w:widowControl/>
        <w:tabs>
          <w:tab w:val="left" w:pos="3888"/>
          <w:tab w:val="left" w:pos="7835"/>
          <w:tab w:val="left" w:pos="9980"/>
        </w:tabs>
        <w:wordWrap w:val="0"/>
        <w:snapToGrid w:val="0"/>
        <w:spacing w:line="440" w:lineRule="exact"/>
        <w:ind w:firstLine="480" w:firstLineChars="20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w:t>
      </w:r>
      <w:r>
        <w:rPr>
          <w:rFonts w:ascii="宋体" w:hAnsi="宋体" w:eastAsia="宋体" w:cs="Times New Roman"/>
          <w:kern w:val="0"/>
          <w:sz w:val="24"/>
          <w:szCs w:val="24"/>
        </w:rPr>
        <w:t>5</w:t>
      </w:r>
      <w:r>
        <w:rPr>
          <w:rFonts w:ascii="宋体" w:hAnsi="Times New Roman" w:eastAsia="Times New Roman" w:cs="Times New Roman"/>
          <w:kern w:val="0"/>
          <w:sz w:val="24"/>
          <w:szCs w:val="24"/>
        </w:rPr>
        <w:t>）专用合同条款及其附件；</w:t>
      </w:r>
    </w:p>
    <w:p>
      <w:pPr>
        <w:widowControl/>
        <w:wordWrap w:val="0"/>
        <w:snapToGrid w:val="0"/>
        <w:spacing w:line="440" w:lineRule="exact"/>
        <w:ind w:right="5040" w:firstLine="480" w:firstLineChars="20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w:t>
      </w:r>
      <w:r>
        <w:rPr>
          <w:rFonts w:ascii="宋体" w:hAnsi="宋体" w:eastAsia="宋体" w:cs="Times New Roman"/>
          <w:kern w:val="0"/>
          <w:sz w:val="24"/>
          <w:szCs w:val="24"/>
        </w:rPr>
        <w:t>6</w:t>
      </w:r>
      <w:r>
        <w:rPr>
          <w:rFonts w:ascii="宋体" w:hAnsi="Times New Roman" w:eastAsia="Times New Roman" w:cs="Times New Roman"/>
          <w:kern w:val="0"/>
          <w:sz w:val="24"/>
          <w:szCs w:val="24"/>
        </w:rPr>
        <w:t>）通用合同条款；</w:t>
      </w:r>
    </w:p>
    <w:p>
      <w:pPr>
        <w:widowControl/>
        <w:wordWrap w:val="0"/>
        <w:snapToGrid w:val="0"/>
        <w:spacing w:line="440" w:lineRule="exact"/>
        <w:ind w:right="-37" w:firstLine="480" w:firstLineChars="20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w:t>
      </w:r>
      <w:r>
        <w:rPr>
          <w:rFonts w:ascii="宋体" w:hAnsi="宋体" w:eastAsia="宋体" w:cs="Times New Roman"/>
          <w:kern w:val="0"/>
          <w:sz w:val="24"/>
          <w:szCs w:val="24"/>
        </w:rPr>
        <w:t>7</w:t>
      </w:r>
      <w:r>
        <w:rPr>
          <w:rFonts w:ascii="宋体" w:hAnsi="Times New Roman" w:eastAsia="Times New Roman" w:cs="Times New Roman"/>
          <w:kern w:val="0"/>
          <w:sz w:val="24"/>
          <w:szCs w:val="24"/>
        </w:rPr>
        <w:t>）技术标准和要求；</w:t>
      </w:r>
    </w:p>
    <w:p>
      <w:pPr>
        <w:widowControl/>
        <w:wordWrap w:val="0"/>
        <w:snapToGrid w:val="0"/>
        <w:spacing w:line="440" w:lineRule="exact"/>
        <w:ind w:right="5040" w:firstLine="480" w:firstLineChars="20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w:t>
      </w:r>
      <w:r>
        <w:rPr>
          <w:rFonts w:ascii="宋体" w:hAnsi="宋体" w:eastAsia="宋体" w:cs="Times New Roman"/>
          <w:kern w:val="0"/>
          <w:sz w:val="24"/>
          <w:szCs w:val="24"/>
        </w:rPr>
        <w:t>8</w:t>
      </w:r>
      <w:r>
        <w:rPr>
          <w:rFonts w:ascii="宋体" w:hAnsi="Times New Roman" w:eastAsia="Times New Roman" w:cs="Times New Roman"/>
          <w:kern w:val="0"/>
          <w:sz w:val="24"/>
          <w:szCs w:val="24"/>
        </w:rPr>
        <w:t>）图纸；　</w:t>
      </w:r>
    </w:p>
    <w:p>
      <w:pPr>
        <w:widowControl/>
        <w:wordWrap w:val="0"/>
        <w:snapToGrid w:val="0"/>
        <w:spacing w:line="440" w:lineRule="exact"/>
        <w:ind w:right="4820" w:firstLine="480" w:firstLineChars="20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w:t>
      </w:r>
      <w:r>
        <w:rPr>
          <w:rFonts w:ascii="宋体" w:hAnsi="宋体" w:eastAsia="宋体" w:cs="Times New Roman"/>
          <w:kern w:val="0"/>
          <w:sz w:val="24"/>
          <w:szCs w:val="24"/>
        </w:rPr>
        <w:t>9</w:t>
      </w:r>
      <w:r>
        <w:rPr>
          <w:rFonts w:ascii="宋体" w:hAnsi="Times New Roman" w:eastAsia="Times New Roman" w:cs="Times New Roman"/>
          <w:kern w:val="0"/>
          <w:sz w:val="24"/>
          <w:szCs w:val="24"/>
        </w:rPr>
        <w:t>）已标价工程量清单或预算；</w:t>
      </w:r>
    </w:p>
    <w:p>
      <w:pPr>
        <w:widowControl/>
        <w:wordWrap w:val="0"/>
        <w:snapToGrid w:val="0"/>
        <w:spacing w:line="440" w:lineRule="exact"/>
        <w:ind w:right="5040" w:firstLine="480" w:firstLineChars="20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w:t>
      </w:r>
      <w:r>
        <w:rPr>
          <w:rFonts w:ascii="宋体" w:hAnsi="宋体" w:eastAsia="宋体" w:cs="Times New Roman"/>
          <w:kern w:val="0"/>
          <w:sz w:val="24"/>
          <w:szCs w:val="24"/>
        </w:rPr>
        <w:t>10</w:t>
      </w:r>
      <w:r>
        <w:rPr>
          <w:rFonts w:ascii="宋体" w:hAnsi="Times New Roman" w:eastAsia="Times New Roman" w:cs="Times New Roman"/>
          <w:kern w:val="0"/>
          <w:sz w:val="24"/>
          <w:szCs w:val="24"/>
        </w:rPr>
        <w:t>）补充协议等其他合同文件。</w:t>
      </w:r>
    </w:p>
    <w:p>
      <w:pPr>
        <w:widowControl/>
        <w:wordWrap w:val="0"/>
        <w:snapToGrid w:val="0"/>
        <w:spacing w:line="440" w:lineRule="exact"/>
        <w:ind w:right="80" w:firstLine="48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在项目采购、合同订立及履行过程中形成的与合同有关的文件均构成合同文件组成部分。</w:t>
      </w:r>
    </w:p>
    <w:p>
      <w:pPr>
        <w:widowControl/>
        <w:wordWrap w:val="0"/>
        <w:snapToGrid w:val="0"/>
        <w:spacing w:line="440" w:lineRule="exact"/>
        <w:ind w:right="140" w:firstLine="48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上述各项合同文件包括合同当事人就该项合同文件所作出的补充和修改，属于同一类内容的文件，应以最新签署的为准。本协议书、通用条款、专用合同条款及其附件、补充协议等须经合同当事人签字或盖章。以上文件多页必须加盖骑缝章。</w:t>
      </w:r>
    </w:p>
    <w:p>
      <w:pPr>
        <w:widowControl/>
        <w:wordWrap w:val="0"/>
        <w:snapToGrid w:val="0"/>
        <w:spacing w:line="440" w:lineRule="exact"/>
        <w:ind w:right="140" w:firstLine="510"/>
        <w:jc w:val="left"/>
        <w:rPr>
          <w:rFonts w:ascii="宋体" w:hAnsi="Times New Roman" w:eastAsia="宋体" w:cs="Times New Roman"/>
          <w:b/>
          <w:kern w:val="0"/>
          <w:sz w:val="24"/>
          <w:szCs w:val="24"/>
        </w:rPr>
      </w:pPr>
      <w:r>
        <w:rPr>
          <w:rFonts w:ascii="宋体" w:hAnsi="Times New Roman" w:eastAsia="Times New Roman" w:cs="Times New Roman"/>
          <w:b/>
          <w:kern w:val="0"/>
          <w:sz w:val="24"/>
          <w:szCs w:val="24"/>
        </w:rPr>
        <w:t>七、承诺</w:t>
      </w:r>
    </w:p>
    <w:p>
      <w:pPr>
        <w:widowControl/>
        <w:wordWrap w:val="0"/>
        <w:snapToGrid w:val="0"/>
        <w:spacing w:line="440" w:lineRule="exact"/>
        <w:ind w:right="140" w:firstLine="510"/>
        <w:jc w:val="left"/>
        <w:rPr>
          <w:rFonts w:ascii="宋体" w:hAnsi="Times New Roman" w:eastAsia="宋体" w:cs="Times New Roman"/>
          <w:kern w:val="0"/>
          <w:sz w:val="24"/>
          <w:szCs w:val="24"/>
        </w:rPr>
      </w:pPr>
      <w:r>
        <w:rPr>
          <w:rFonts w:ascii="宋体" w:hAnsi="宋体" w:eastAsia="宋体" w:cs="Times New Roman"/>
          <w:kern w:val="0"/>
          <w:sz w:val="24"/>
          <w:szCs w:val="24"/>
        </w:rPr>
        <w:t>1.</w:t>
      </w:r>
      <w:r>
        <w:rPr>
          <w:rFonts w:ascii="宋体" w:hAnsi="Times New Roman" w:eastAsia="Times New Roman" w:cs="Times New Roman"/>
          <w:kern w:val="0"/>
          <w:sz w:val="24"/>
          <w:szCs w:val="24"/>
        </w:rPr>
        <w:t>发包人承诺按照法律规定履行项目审批手续、筹集工程建设资金并按照合同约定的期限和方式支付合同价款。　　</w:t>
      </w:r>
    </w:p>
    <w:p>
      <w:pPr>
        <w:widowControl/>
        <w:wordWrap w:val="0"/>
        <w:snapToGrid w:val="0"/>
        <w:spacing w:line="440" w:lineRule="exact"/>
        <w:ind w:right="140" w:firstLine="510"/>
        <w:jc w:val="left"/>
        <w:rPr>
          <w:rFonts w:ascii="宋体" w:hAnsi="Times New Roman" w:eastAsia="宋体" w:cs="Times New Roman"/>
          <w:kern w:val="0"/>
          <w:sz w:val="24"/>
          <w:szCs w:val="24"/>
        </w:rPr>
      </w:pPr>
      <w:r>
        <w:rPr>
          <w:rFonts w:ascii="宋体" w:hAnsi="宋体" w:eastAsia="宋体" w:cs="Times New Roman"/>
          <w:kern w:val="0"/>
          <w:sz w:val="24"/>
          <w:szCs w:val="24"/>
        </w:rPr>
        <w:t>2.</w:t>
      </w:r>
      <w:r>
        <w:rPr>
          <w:rFonts w:ascii="宋体" w:hAnsi="Times New Roman" w:eastAsia="Times New Roman" w:cs="Times New Roman"/>
          <w:kern w:val="0"/>
          <w:sz w:val="24"/>
          <w:szCs w:val="24"/>
        </w:rPr>
        <w:t>承包人承诺按照法律规定及合同约定组织完成工程施工，确保工程质量和安全，不进行转包及违法分包，并在缺陷责任期及保修期内承担相应的工程维修责任。　　</w:t>
      </w:r>
      <w:r>
        <w:rPr>
          <w:rFonts w:ascii="宋体" w:hAnsi="宋体" w:eastAsia="宋体" w:cs="Times New Roman"/>
          <w:kern w:val="0"/>
          <w:sz w:val="24"/>
          <w:szCs w:val="24"/>
        </w:rPr>
        <w:t>3.</w:t>
      </w:r>
      <w:r>
        <w:rPr>
          <w:rFonts w:ascii="宋体" w:hAnsi="Times New Roman" w:eastAsia="Times New Roman" w:cs="Times New Roman"/>
          <w:kern w:val="0"/>
          <w:sz w:val="24"/>
          <w:szCs w:val="24"/>
        </w:rPr>
        <w:t>发包人和承包人通过招投标形式签订合同的，双方理解并承诺不再就同一工程另行签订与合同实质性内容相背离的协议。</w:t>
      </w:r>
    </w:p>
    <w:p>
      <w:pPr>
        <w:widowControl/>
        <w:wordWrap w:val="0"/>
        <w:spacing w:line="440" w:lineRule="exact"/>
        <w:ind w:right="140" w:firstLine="510"/>
        <w:jc w:val="left"/>
        <w:rPr>
          <w:rFonts w:ascii="宋体" w:hAnsi="Times New Roman" w:eastAsia="宋体" w:cs="Times New Roman"/>
          <w:kern w:val="0"/>
          <w:sz w:val="24"/>
          <w:szCs w:val="24"/>
        </w:rPr>
      </w:pPr>
      <w:r>
        <w:rPr>
          <w:rFonts w:ascii="宋体" w:hAnsi="宋体" w:eastAsia="宋体" w:cs="Times New Roman"/>
          <w:kern w:val="0"/>
          <w:sz w:val="24"/>
          <w:szCs w:val="24"/>
        </w:rPr>
        <w:t>4.</w:t>
      </w:r>
      <w:r>
        <w:rPr>
          <w:rFonts w:ascii="宋体" w:hAnsi="Times New Roman" w:eastAsia="Times New Roman" w:cs="Times New Roman"/>
          <w:kern w:val="0"/>
          <w:sz w:val="24"/>
          <w:szCs w:val="24"/>
        </w:rPr>
        <w:t>在合同履行过程中，承包人承诺将严格贯彻执行国家和本市颁发的有关质量安全生产、文明施工、治安防火、环境保护、职业安全健康的法律、法规和标准，杜绝事故发生，承担由自身原因引起事故的责任和由此发生的所有费用，同时按政府有关部门要求处理。承包人承诺将遵守发包人关于现场施工管理的所有规定，如有违反，发包人有权按照相关规定予以处罚，因违反相关规定导致的一切后果均由承包人自行承担。</w:t>
      </w:r>
    </w:p>
    <w:p>
      <w:pPr>
        <w:widowControl/>
        <w:wordWrap w:val="0"/>
        <w:spacing w:line="440" w:lineRule="exact"/>
        <w:ind w:right="140" w:firstLine="510"/>
        <w:jc w:val="left"/>
        <w:rPr>
          <w:rFonts w:ascii="宋体" w:hAnsi="Times New Roman" w:eastAsia="宋体" w:cs="Times New Roman"/>
          <w:kern w:val="0"/>
          <w:sz w:val="24"/>
          <w:szCs w:val="24"/>
        </w:rPr>
      </w:pPr>
      <w:r>
        <w:rPr>
          <w:rFonts w:ascii="宋体" w:hAnsi="宋体" w:eastAsia="宋体" w:cs="Times New Roman"/>
          <w:kern w:val="0"/>
          <w:sz w:val="24"/>
          <w:szCs w:val="24"/>
        </w:rPr>
        <w:t>5.</w:t>
      </w:r>
      <w:r>
        <w:rPr>
          <w:rFonts w:ascii="宋体" w:hAnsi="Times New Roman" w:eastAsia="Times New Roman" w:cs="Times New Roman"/>
          <w:kern w:val="0"/>
          <w:sz w:val="24"/>
          <w:szCs w:val="24"/>
        </w:rPr>
        <w:t>承包人承诺仅发包人有权进行设计变更。发生设计变更时，承包人承诺将按照发包人书面的设计变更通知进行施工图设计或根据发包人书面设计变更通知确定的内容进行施工。如变更将导致费用增加或工期延长，承包人承诺将在收到设计变更通知后</w:t>
      </w:r>
      <w:r>
        <w:rPr>
          <w:rFonts w:ascii="宋体" w:hAnsi="宋体" w:eastAsia="宋体" w:cs="Times New Roman"/>
          <w:kern w:val="0"/>
          <w:sz w:val="24"/>
          <w:szCs w:val="24"/>
        </w:rPr>
        <w:t>2</w:t>
      </w:r>
      <w:r>
        <w:rPr>
          <w:rFonts w:ascii="宋体" w:hAnsi="Times New Roman" w:eastAsia="Times New Roman" w:cs="Times New Roman"/>
          <w:kern w:val="0"/>
          <w:sz w:val="24"/>
          <w:szCs w:val="24"/>
        </w:rPr>
        <w:t>个日历天内，将变更导致的费用增加预算书或工期延长时间确认函以书面形式报送给发包人，如承包人未在上述时间内向发包人报送，则视为承包人已放弃主张工程设计变更费用增加及工期顺延的权利。</w:t>
      </w:r>
    </w:p>
    <w:p>
      <w:pPr>
        <w:widowControl/>
        <w:wordWrap w:val="0"/>
        <w:spacing w:line="440" w:lineRule="exact"/>
        <w:ind w:right="140" w:firstLine="510"/>
        <w:jc w:val="left"/>
        <w:rPr>
          <w:rFonts w:ascii="宋体" w:hAnsi="Times New Roman" w:eastAsia="宋体" w:cs="Times New Roman"/>
          <w:kern w:val="0"/>
          <w:sz w:val="24"/>
          <w:szCs w:val="24"/>
        </w:rPr>
      </w:pPr>
      <w:r>
        <w:rPr>
          <w:rFonts w:ascii="宋体" w:hAnsi="宋体" w:eastAsia="宋体" w:cs="Times New Roman"/>
          <w:kern w:val="0"/>
          <w:sz w:val="24"/>
          <w:szCs w:val="24"/>
        </w:rPr>
        <w:t>6</w:t>
      </w:r>
      <w:r>
        <w:rPr>
          <w:rFonts w:ascii="宋体" w:hAnsi="Times New Roman" w:eastAsia="Times New Roman" w:cs="Times New Roman"/>
          <w:kern w:val="0"/>
          <w:sz w:val="24"/>
          <w:szCs w:val="24"/>
        </w:rPr>
        <w:t>、承包人承诺将严格执行发包人基建内控制度关于现场签证单编制、审核、批准的程序和办法。所有变更、签证材料均需经过监理单位（如有）和发包人的书面确认方才有效，否则视为承包人自动让利，相关施工工作量不纳入决算。</w:t>
      </w:r>
    </w:p>
    <w:p>
      <w:pPr>
        <w:widowControl/>
        <w:wordWrap w:val="0"/>
        <w:spacing w:line="440" w:lineRule="exact"/>
        <w:ind w:right="140" w:firstLine="510"/>
        <w:jc w:val="left"/>
        <w:rPr>
          <w:rFonts w:ascii="宋体" w:hAnsi="Times New Roman" w:eastAsia="宋体" w:cs="Times New Roman"/>
          <w:kern w:val="0"/>
          <w:sz w:val="24"/>
          <w:szCs w:val="24"/>
        </w:rPr>
      </w:pPr>
      <w:r>
        <w:rPr>
          <w:rFonts w:ascii="宋体" w:hAnsi="宋体" w:eastAsia="宋体" w:cs="Times New Roman"/>
          <w:kern w:val="0"/>
          <w:sz w:val="24"/>
          <w:szCs w:val="24"/>
        </w:rPr>
        <w:t>7</w:t>
      </w:r>
      <w:r>
        <w:rPr>
          <w:rFonts w:ascii="宋体" w:hAnsi="Times New Roman" w:eastAsia="Times New Roman" w:cs="Times New Roman"/>
          <w:kern w:val="0"/>
          <w:sz w:val="24"/>
          <w:szCs w:val="24"/>
        </w:rPr>
        <w:t>、承包人承诺将无条件服从发包人对工程施工图设计阶段、施工阶段的任何要求，不会以因发包人不同意进行设计变更减少了工程利润为由要挟发包人追加其它费用，否则发包人可视为承包人无故违约，发包人可直接要求承包人无条件立即免费退场。</w:t>
      </w:r>
    </w:p>
    <w:p>
      <w:pPr>
        <w:widowControl/>
        <w:wordWrap w:val="0"/>
        <w:spacing w:line="440" w:lineRule="exact"/>
        <w:ind w:right="140" w:firstLine="51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承包人承诺将无条件服从发包人对工程施工图设计阶段、施工阶段的的设计变更要求，不会以因发包人提出的设计变更减少了工程利润为由要挟发包人追加其它费用，否则发包人可视为承包人无故违约，发包人可直接要求承包人无条件立即免费退场。</w:t>
      </w:r>
    </w:p>
    <w:p>
      <w:pPr>
        <w:widowControl/>
        <w:wordWrap w:val="0"/>
        <w:spacing w:line="440" w:lineRule="exact"/>
        <w:ind w:firstLine="482"/>
        <w:rPr>
          <w:rFonts w:ascii="宋体" w:hAnsi="Times New Roman" w:eastAsia="宋体" w:cs="Times New Roman"/>
          <w:b/>
          <w:kern w:val="0"/>
          <w:sz w:val="24"/>
          <w:szCs w:val="24"/>
        </w:rPr>
      </w:pPr>
      <w:r>
        <w:rPr>
          <w:rFonts w:ascii="宋体" w:hAnsi="Times New Roman" w:eastAsia="Times New Roman" w:cs="Times New Roman"/>
          <w:b/>
          <w:kern w:val="0"/>
          <w:sz w:val="24"/>
          <w:szCs w:val="24"/>
        </w:rPr>
        <w:t>八、违约责任</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1、本工程严禁承包人转包和违法分包，否则发包人有权单方解除本合同，承包人应赔偿发包人因此遭受的全部损失，且承包人应向发包人支付本合同总价30%的违约金。</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2、如承包人原因造成的工期延误，每延误一天，承包人应按合同总价的千分之一（如低于2000元则以2000元每天计算扣除）向发包人支付违约金；违约金发包人有权从应付承包人的工程款之中直接扣除或直接向承包人收取。</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 xml:space="preserve">3、承包人不得以任何理由拒绝移交工程或向发包人逾期移交工程；否则，每延迟一日，承包人应向发包人支付相当于合同总价款千分之一的违约金； </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4、因承包人违约而依据本合同应向发包人支付违约金或赔偿金的，发包人有权从应付承包人的工程价款中直接予以相应扣除，承包人不持异议。工程价款不足抵扣的，发包人有权就不足部分继续向承包人追偿。</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5、采购文件约定或国家相关规定的承包人其他违约责任。</w:t>
      </w:r>
    </w:p>
    <w:p>
      <w:pPr>
        <w:widowControl/>
        <w:wordWrap w:val="0"/>
        <w:spacing w:line="440" w:lineRule="exact"/>
        <w:ind w:firstLine="482"/>
        <w:rPr>
          <w:rFonts w:ascii="宋体" w:hAnsi="Times New Roman" w:eastAsia="宋体" w:cs="Times New Roman"/>
          <w:b/>
          <w:kern w:val="0"/>
          <w:sz w:val="24"/>
          <w:szCs w:val="24"/>
        </w:rPr>
      </w:pPr>
      <w:r>
        <w:rPr>
          <w:rFonts w:ascii="宋体" w:hAnsi="Times New Roman" w:eastAsia="Times New Roman" w:cs="Times New Roman"/>
          <w:b/>
          <w:kern w:val="0"/>
          <w:sz w:val="24"/>
          <w:szCs w:val="24"/>
        </w:rPr>
        <w:t>九、法律适用与争议解决</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1、本合同适用中华人民共和国法律。</w:t>
      </w:r>
      <w:r>
        <w:rPr>
          <w:rFonts w:ascii="宋体" w:hAnsi="Times New Roman" w:eastAsia="Times New Roman" w:cs="Times New Roman"/>
          <w:kern w:val="0"/>
          <w:sz w:val="24"/>
          <w:szCs w:val="24"/>
        </w:rPr>
        <w:tab/>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2、因本合同引发或与本合同相关的争议，双方应协商解决，协商不成的，应向发包人所在地人民法院提起诉讼。</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3、由于上述过程而发生的包括但不限于律师费、保全费、诉讼费等实际全部费用，应由败诉方承担。在法院审理期间，除提交法院的争议事项外，合同仍应继续履行。</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4、送达</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（1）、本合同一方按照本合同约定向另一方送达任何文件、回复及其他任何函件应以中文书写，且必须通过当面送达、合法经营的快递服务、电子邮件等形式按下述地址、邮箱或传真号码发出。</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致发包人：</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单位： 盐城幼儿师范高等专科学校</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地址：盐城市高职园学海路28号</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电话：</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 xml:space="preserve">收件人： </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邮箱：</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致承包人：</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 xml:space="preserve">单位： </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 xml:space="preserve">地址： </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 xml:space="preserve">电话： </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 xml:space="preserve">收件人： </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邮箱：</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（2）、通知被视为有效送达的日期应按以下方式确定：</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通过个人当面送达的通知应于双方指定代表书面签收当日被视为有效送达；</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通过快递送出的通知应以快递服务公司系统上载明的送达日期视为有效送达；</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通过电子邮件送达的情况下，电子邮件发送当日即视为有效送达。</w:t>
      </w:r>
    </w:p>
    <w:p>
      <w:pPr>
        <w:widowControl/>
        <w:wordWrap w:val="0"/>
        <w:spacing w:line="440" w:lineRule="exact"/>
        <w:ind w:firstLine="425"/>
        <w:jc w:val="left"/>
        <w:outlineLvl w:val="0"/>
        <w:rPr>
          <w:rFonts w:ascii="宋体" w:hAnsi="Times New Roman" w:eastAsia="宋体" w:cs="Times New Roman"/>
          <w:kern w:val="0"/>
          <w:sz w:val="24"/>
          <w:szCs w:val="24"/>
        </w:rPr>
      </w:pPr>
      <w:r>
        <w:rPr>
          <w:rFonts w:ascii="宋体" w:hAnsi="Times New Roman" w:eastAsia="Times New Roman" w:cs="Times New Roman"/>
          <w:kern w:val="0"/>
          <w:sz w:val="24"/>
          <w:szCs w:val="24"/>
        </w:rPr>
        <w:t>（3）、双方上述相关信息发生变更的，应及时书面通知对方，否则按原通讯方式送达仍视为有效送达。</w:t>
      </w:r>
    </w:p>
    <w:p>
      <w:pPr>
        <w:widowControl/>
        <w:wordWrap w:val="0"/>
        <w:snapToGrid w:val="0"/>
        <w:spacing w:line="440" w:lineRule="exact"/>
        <w:jc w:val="left"/>
        <w:rPr>
          <w:rFonts w:ascii="宋体" w:hAnsi="Times New Roman" w:eastAsia="宋体" w:cs="Times New Roman"/>
          <w:kern w:val="0"/>
          <w:sz w:val="24"/>
          <w:szCs w:val="24"/>
        </w:rPr>
      </w:pPr>
      <w:bookmarkStart w:id="85" w:name="page4"/>
      <w:bookmarkEnd w:id="85"/>
      <w:r>
        <w:rPr>
          <w:rFonts w:ascii="宋体" w:hAnsi="Times New Roman" w:eastAsia="Times New Roman" w:cs="Times New Roman"/>
          <w:kern w:val="0"/>
          <w:sz w:val="24"/>
          <w:szCs w:val="24"/>
        </w:rPr>
        <w:t>　　十、词语含义</w:t>
      </w:r>
    </w:p>
    <w:p>
      <w:pPr>
        <w:widowControl/>
        <w:wordWrap w:val="0"/>
        <w:snapToGrid w:val="0"/>
        <w:spacing w:line="440" w:lineRule="exact"/>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　　本协议书中词语含义与第二部分通用合同条款中赋予的含义相同。</w:t>
      </w:r>
    </w:p>
    <w:p>
      <w:pPr>
        <w:widowControl/>
        <w:wordWrap w:val="0"/>
        <w:snapToGrid w:val="0"/>
        <w:spacing w:line="440" w:lineRule="exact"/>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　　十一、签订时间</w:t>
      </w:r>
    </w:p>
    <w:p>
      <w:pPr>
        <w:widowControl/>
        <w:wordWrap w:val="0"/>
        <w:snapToGrid w:val="0"/>
        <w:spacing w:line="440" w:lineRule="exact"/>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　　本合同于签订。</w:t>
      </w:r>
    </w:p>
    <w:p>
      <w:pPr>
        <w:widowControl/>
        <w:wordWrap w:val="0"/>
        <w:snapToGrid w:val="0"/>
        <w:spacing w:line="440" w:lineRule="exact"/>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　　十二、签订地点</w:t>
      </w:r>
    </w:p>
    <w:p>
      <w:pPr>
        <w:widowControl/>
        <w:wordWrap w:val="0"/>
        <w:snapToGrid w:val="0"/>
        <w:spacing w:line="440" w:lineRule="exact"/>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　　本合同在</w:t>
      </w:r>
      <w:r>
        <w:rPr>
          <w:rFonts w:ascii="宋体" w:hAnsi="Times New Roman" w:eastAsia="Times New Roman" w:cs="Times New Roman"/>
          <w:kern w:val="0"/>
          <w:sz w:val="24"/>
          <w:szCs w:val="24"/>
          <w:u w:val="single"/>
        </w:rPr>
        <w:t>盐城幼儿师范高等专科学校</w:t>
      </w:r>
      <w:r>
        <w:rPr>
          <w:rFonts w:ascii="宋体" w:hAnsi="Times New Roman" w:eastAsia="Times New Roman" w:cs="Times New Roman"/>
          <w:kern w:val="0"/>
          <w:sz w:val="24"/>
          <w:szCs w:val="24"/>
        </w:rPr>
        <w:t>签订。</w:t>
      </w:r>
    </w:p>
    <w:p>
      <w:pPr>
        <w:widowControl/>
        <w:wordWrap w:val="0"/>
        <w:snapToGrid w:val="0"/>
        <w:spacing w:line="440" w:lineRule="exact"/>
        <w:ind w:firstLine="51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十三、补充协议　　</w:t>
      </w:r>
    </w:p>
    <w:p>
      <w:pPr>
        <w:widowControl/>
        <w:wordWrap w:val="0"/>
        <w:snapToGrid w:val="0"/>
        <w:spacing w:line="440" w:lineRule="exact"/>
        <w:ind w:firstLine="42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合同未尽事宜，当事人另行签订补充协议，补充协议是合同的组成部分。</w:t>
      </w:r>
    </w:p>
    <w:p>
      <w:pPr>
        <w:widowControl/>
        <w:wordWrap w:val="0"/>
        <w:snapToGrid w:val="0"/>
        <w:spacing w:line="440" w:lineRule="exact"/>
        <w:ind w:firstLine="48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十四、合同生效　　</w:t>
      </w:r>
    </w:p>
    <w:p>
      <w:pPr>
        <w:widowControl/>
        <w:wordWrap w:val="0"/>
        <w:snapToGrid w:val="0"/>
        <w:spacing w:line="440" w:lineRule="exact"/>
        <w:ind w:left="630" w:hanging="12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本合同自</w:t>
      </w:r>
      <w:r>
        <w:rPr>
          <w:rFonts w:ascii="宋体" w:hAnsi="Times New Roman" w:eastAsia="Times New Roman" w:cs="Times New Roman"/>
          <w:kern w:val="0"/>
          <w:sz w:val="24"/>
          <w:szCs w:val="24"/>
          <w:u w:val="single"/>
        </w:rPr>
        <w:t>双方签字盖章后</w:t>
      </w:r>
      <w:r>
        <w:rPr>
          <w:rFonts w:ascii="宋体" w:hAnsi="Times New Roman" w:eastAsia="Times New Roman" w:cs="Times New Roman"/>
          <w:kern w:val="0"/>
          <w:sz w:val="24"/>
          <w:szCs w:val="24"/>
        </w:rPr>
        <w:t>生效。</w:t>
      </w:r>
    </w:p>
    <w:p>
      <w:pPr>
        <w:widowControl/>
        <w:wordWrap w:val="0"/>
        <w:snapToGrid w:val="0"/>
        <w:spacing w:line="440" w:lineRule="exact"/>
        <w:ind w:right="1240" w:firstLine="51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十五、合同份数　　</w:t>
      </w:r>
    </w:p>
    <w:p>
      <w:pPr>
        <w:widowControl/>
        <w:wordWrap w:val="0"/>
        <w:snapToGrid w:val="0"/>
        <w:spacing w:line="440" w:lineRule="exact"/>
        <w:ind w:right="-37" w:firstLine="510"/>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本合同一式</w:t>
      </w:r>
      <w:r>
        <w:rPr>
          <w:rFonts w:ascii="宋体" w:hAnsi="Times New Roman" w:eastAsia="Times New Roman" w:cs="Times New Roman"/>
          <w:kern w:val="0"/>
          <w:sz w:val="24"/>
          <w:szCs w:val="24"/>
          <w:u w:val="single"/>
        </w:rPr>
        <w:t>捌</w:t>
      </w:r>
      <w:r>
        <w:rPr>
          <w:rFonts w:ascii="宋体" w:hAnsi="Times New Roman" w:eastAsia="Times New Roman" w:cs="Times New Roman"/>
          <w:kern w:val="0"/>
          <w:sz w:val="24"/>
          <w:szCs w:val="24"/>
        </w:rPr>
        <w:t>份，均具有同等法律效力，发包人执</w:t>
      </w:r>
      <w:r>
        <w:rPr>
          <w:rFonts w:ascii="宋体" w:hAnsi="Times New Roman" w:eastAsia="Times New Roman" w:cs="Times New Roman"/>
          <w:kern w:val="0"/>
          <w:sz w:val="24"/>
          <w:szCs w:val="24"/>
          <w:u w:val="single"/>
        </w:rPr>
        <w:t>伍</w:t>
      </w:r>
      <w:r>
        <w:rPr>
          <w:rFonts w:ascii="宋体" w:hAnsi="Times New Roman" w:eastAsia="Times New Roman" w:cs="Times New Roman"/>
          <w:kern w:val="0"/>
          <w:sz w:val="24"/>
          <w:szCs w:val="24"/>
        </w:rPr>
        <w:t>份，承包人执</w:t>
      </w:r>
      <w:r>
        <w:rPr>
          <w:rFonts w:ascii="宋体" w:hAnsi="Times New Roman" w:eastAsia="Times New Roman" w:cs="Times New Roman"/>
          <w:kern w:val="0"/>
          <w:sz w:val="24"/>
          <w:szCs w:val="24"/>
          <w:u w:val="single"/>
        </w:rPr>
        <w:t>叁</w:t>
      </w:r>
      <w:r>
        <w:rPr>
          <w:rFonts w:ascii="宋体" w:hAnsi="Times New Roman" w:eastAsia="Times New Roman" w:cs="Times New Roman"/>
          <w:kern w:val="0"/>
          <w:sz w:val="24"/>
          <w:szCs w:val="24"/>
        </w:rPr>
        <w:t>份。</w:t>
      </w:r>
    </w:p>
    <w:p>
      <w:pPr>
        <w:widowControl/>
        <w:wordWrap w:val="0"/>
        <w:snapToGrid w:val="0"/>
        <w:spacing w:line="440" w:lineRule="exact"/>
        <w:ind w:firstLine="480"/>
        <w:rPr>
          <w:rFonts w:ascii="宋体" w:hAnsi="Times New Roman" w:eastAsia="宋体" w:cs="Times New Roman"/>
          <w:kern w:val="0"/>
          <w:sz w:val="24"/>
          <w:szCs w:val="24"/>
        </w:rPr>
      </w:pPr>
    </w:p>
    <w:p>
      <w:pPr>
        <w:widowControl/>
        <w:wordWrap w:val="0"/>
        <w:snapToGrid w:val="0"/>
        <w:spacing w:line="440" w:lineRule="exact"/>
        <w:ind w:firstLine="480"/>
        <w:rPr>
          <w:rFonts w:ascii="宋体" w:hAnsi="Times New Roman" w:eastAsia="宋体" w:cs="Times New Roman"/>
          <w:kern w:val="0"/>
          <w:sz w:val="24"/>
          <w:szCs w:val="24"/>
        </w:rPr>
      </w:pPr>
    </w:p>
    <w:p>
      <w:pPr>
        <w:widowControl/>
        <w:wordWrap w:val="0"/>
        <w:snapToGrid w:val="0"/>
        <w:spacing w:line="440" w:lineRule="exact"/>
        <w:ind w:firstLine="480"/>
        <w:rPr>
          <w:rFonts w:ascii="宋体" w:hAnsi="Times New Roman" w:eastAsia="宋体" w:cs="Times New Roman"/>
          <w:kern w:val="0"/>
          <w:sz w:val="24"/>
          <w:szCs w:val="24"/>
        </w:rPr>
      </w:pPr>
    </w:p>
    <w:p>
      <w:pPr>
        <w:widowControl/>
        <w:wordWrap w:val="0"/>
        <w:snapToGrid w:val="0"/>
        <w:spacing w:line="520" w:lineRule="exact"/>
        <w:rPr>
          <w:rFonts w:ascii="宋体" w:hAnsi="宋体" w:eastAsia="宋体" w:cs="Times New Roman"/>
          <w:kern w:val="0"/>
          <w:szCs w:val="21"/>
        </w:rPr>
      </w:pPr>
      <w:r>
        <w:rPr>
          <w:rFonts w:hint="eastAsia" w:ascii="宋体" w:hAnsi="宋体" w:eastAsia="宋体" w:cs="Times New Roman"/>
          <w:kern w:val="0"/>
          <w:szCs w:val="21"/>
        </w:rPr>
        <w:t>甲方</w:t>
      </w:r>
      <w:r>
        <w:rPr>
          <w:rFonts w:ascii="宋体" w:hAnsi="宋体" w:eastAsia="宋体" w:cs="Times New Roman"/>
          <w:kern w:val="0"/>
          <w:szCs w:val="21"/>
        </w:rPr>
        <w:t>(公章)</w:t>
      </w:r>
      <w:r>
        <w:rPr>
          <w:rFonts w:hint="eastAsia" w:ascii="宋体" w:hAnsi="宋体" w:eastAsia="宋体" w:cs="Times New Roman"/>
          <w:kern w:val="0"/>
          <w:szCs w:val="21"/>
        </w:rPr>
        <w:t>：</w:t>
      </w:r>
      <w:r>
        <w:rPr>
          <w:rFonts w:ascii="宋体" w:hAnsi="宋体" w:eastAsia="宋体" w:cs="Times New Roman"/>
          <w:kern w:val="0"/>
          <w:szCs w:val="21"/>
        </w:rPr>
        <w:t xml:space="preserve">盐城幼儿师范高等专科学校 </w:t>
      </w:r>
      <w:r>
        <w:rPr>
          <w:rFonts w:hint="eastAsia" w:ascii="宋体" w:hAnsi="宋体" w:eastAsia="宋体" w:cs="Times New Roman"/>
          <w:kern w:val="0"/>
          <w:szCs w:val="21"/>
        </w:rPr>
        <w:t xml:space="preserve">    乙方</w:t>
      </w:r>
      <w:r>
        <w:rPr>
          <w:rFonts w:ascii="宋体" w:hAnsi="宋体" w:eastAsia="宋体" w:cs="Times New Roman"/>
          <w:kern w:val="0"/>
          <w:szCs w:val="21"/>
        </w:rPr>
        <w:t>(公章)：</w:t>
      </w:r>
    </w:p>
    <w:p>
      <w:pPr>
        <w:widowControl/>
        <w:wordWrap w:val="0"/>
        <w:snapToGrid w:val="0"/>
        <w:spacing w:line="520" w:lineRule="exact"/>
        <w:rPr>
          <w:rFonts w:ascii="宋体" w:hAnsi="宋体" w:eastAsia="宋体" w:cs="Times New Roman"/>
          <w:kern w:val="0"/>
          <w:szCs w:val="21"/>
        </w:rPr>
      </w:pPr>
      <w:r>
        <w:rPr>
          <w:rFonts w:ascii="宋体" w:hAnsi="宋体" w:eastAsia="宋体" w:cs="Times New Roman"/>
          <w:kern w:val="0"/>
          <w:szCs w:val="21"/>
        </w:rPr>
        <w:t>法定代表人或其委托代理人：法定代表人或其委托代理人：</w:t>
      </w:r>
    </w:p>
    <w:p>
      <w:pPr>
        <w:widowControl/>
        <w:wordWrap w:val="0"/>
        <w:snapToGrid w:val="0"/>
        <w:spacing w:line="520" w:lineRule="exact"/>
        <w:ind w:firstLine="120"/>
        <w:rPr>
          <w:rFonts w:ascii="宋体" w:hAnsi="宋体" w:eastAsia="宋体" w:cs="Times New Roman"/>
          <w:kern w:val="0"/>
          <w:szCs w:val="21"/>
          <w:u w:val="single"/>
        </w:rPr>
      </w:pPr>
      <w:r>
        <w:rPr>
          <w:rFonts w:ascii="宋体" w:hAnsi="宋体" w:eastAsia="宋体" w:cs="Times New Roman"/>
          <w:kern w:val="0"/>
          <w:szCs w:val="21"/>
        </w:rPr>
        <w:t>（签字）（签字）</w:t>
      </w:r>
    </w:p>
    <w:p>
      <w:pPr>
        <w:widowControl/>
        <w:tabs>
          <w:tab w:val="left" w:pos="4410"/>
        </w:tabs>
        <w:wordWrap w:val="0"/>
        <w:snapToGrid w:val="0"/>
        <w:spacing w:line="520" w:lineRule="exact"/>
        <w:rPr>
          <w:rFonts w:ascii="宋体" w:hAnsi="宋体" w:eastAsia="宋体" w:cs="Times New Roman"/>
          <w:kern w:val="0"/>
          <w:szCs w:val="21"/>
        </w:rPr>
      </w:pPr>
      <w:r>
        <w:rPr>
          <w:rFonts w:ascii="宋体" w:hAnsi="宋体" w:eastAsia="宋体" w:cs="Times New Roman"/>
          <w:kern w:val="0"/>
          <w:szCs w:val="21"/>
        </w:rPr>
        <w:t>组织机构代码：</w:t>
      </w:r>
      <w:r>
        <w:rPr>
          <w:rFonts w:hint="eastAsia" w:ascii="宋体" w:hAnsi="宋体" w:eastAsia="宋体" w:cs="Times New Roman"/>
          <w:kern w:val="0"/>
          <w:szCs w:val="21"/>
          <w:u w:val="single"/>
        </w:rPr>
        <w:t xml:space="preserve">12320900MB033473X9     </w:t>
      </w:r>
      <w:r>
        <w:rPr>
          <w:rFonts w:ascii="宋体" w:hAnsi="宋体" w:eastAsia="宋体" w:cs="Times New Roman"/>
          <w:kern w:val="0"/>
          <w:szCs w:val="21"/>
        </w:rPr>
        <w:t>组织机构代码：</w:t>
      </w:r>
    </w:p>
    <w:p>
      <w:pPr>
        <w:widowControl/>
        <w:wordWrap w:val="0"/>
        <w:snapToGrid w:val="0"/>
        <w:spacing w:line="520" w:lineRule="exact"/>
        <w:rPr>
          <w:rFonts w:ascii="宋体" w:hAnsi="宋体" w:eastAsia="宋体" w:cs="Times New Roman"/>
          <w:kern w:val="0"/>
          <w:szCs w:val="21"/>
          <w:u w:val="single"/>
        </w:rPr>
      </w:pPr>
      <w:r>
        <w:rPr>
          <w:rFonts w:ascii="宋体" w:hAnsi="宋体" w:eastAsia="宋体" w:cs="Times New Roman"/>
          <w:kern w:val="0"/>
          <w:szCs w:val="21"/>
        </w:rPr>
        <w:t>地址：</w:t>
      </w:r>
      <w:r>
        <w:rPr>
          <w:rFonts w:ascii="宋体" w:hAnsi="宋体" w:eastAsia="宋体" w:cs="Times New Roman"/>
          <w:kern w:val="0"/>
          <w:szCs w:val="21"/>
          <w:u w:val="single"/>
        </w:rPr>
        <w:t>盐城市高职园学海路28号</w:t>
      </w:r>
      <w:r>
        <w:rPr>
          <w:rFonts w:ascii="宋体" w:hAnsi="宋体" w:eastAsia="宋体" w:cs="Times New Roman"/>
          <w:kern w:val="0"/>
          <w:szCs w:val="21"/>
        </w:rPr>
        <w:t>地址：</w:t>
      </w:r>
    </w:p>
    <w:p>
      <w:pPr>
        <w:widowControl/>
        <w:wordWrap w:val="0"/>
        <w:snapToGrid w:val="0"/>
        <w:spacing w:line="520" w:lineRule="exact"/>
        <w:rPr>
          <w:rFonts w:ascii="宋体" w:hAnsi="宋体" w:eastAsia="宋体" w:cs="Times New Roman"/>
          <w:kern w:val="0"/>
          <w:szCs w:val="21"/>
        </w:rPr>
      </w:pPr>
      <w:r>
        <w:rPr>
          <w:rFonts w:ascii="宋体" w:hAnsi="宋体" w:eastAsia="宋体" w:cs="Times New Roman"/>
          <w:kern w:val="0"/>
          <w:szCs w:val="21"/>
        </w:rPr>
        <w:t>邮政编码：</w:t>
      </w:r>
      <w:r>
        <w:rPr>
          <w:rFonts w:hint="eastAsia" w:ascii="宋体" w:hAnsi="宋体" w:eastAsia="宋体" w:cs="Times New Roman"/>
          <w:kern w:val="0"/>
          <w:szCs w:val="21"/>
          <w:u w:val="single"/>
        </w:rPr>
        <w:t xml:space="preserve">224005                      </w:t>
      </w:r>
      <w:r>
        <w:rPr>
          <w:rFonts w:ascii="宋体" w:hAnsi="宋体" w:eastAsia="宋体" w:cs="Times New Roman"/>
          <w:kern w:val="0"/>
          <w:szCs w:val="21"/>
        </w:rPr>
        <w:t>邮政编码：</w:t>
      </w:r>
    </w:p>
    <w:p>
      <w:pPr>
        <w:widowControl/>
        <w:wordWrap w:val="0"/>
        <w:snapToGrid w:val="0"/>
        <w:spacing w:line="520" w:lineRule="exact"/>
        <w:rPr>
          <w:rFonts w:ascii="宋体" w:hAnsi="宋体" w:eastAsia="宋体" w:cs="Times New Roman"/>
          <w:kern w:val="0"/>
          <w:szCs w:val="21"/>
        </w:rPr>
      </w:pPr>
      <w:r>
        <w:rPr>
          <w:rFonts w:ascii="宋体" w:hAnsi="宋体" w:eastAsia="宋体" w:cs="Times New Roman"/>
          <w:kern w:val="0"/>
          <w:szCs w:val="21"/>
        </w:rPr>
        <w:t>法定代表人：</w:t>
      </w:r>
      <w:r>
        <w:rPr>
          <w:rFonts w:ascii="宋体" w:hAnsi="宋体" w:eastAsia="宋体" w:cs="Times New Roman"/>
          <w:kern w:val="0"/>
          <w:szCs w:val="21"/>
          <w:u w:val="single"/>
        </w:rPr>
        <w:t>姜统华</w:t>
      </w:r>
      <w:r>
        <w:rPr>
          <w:rFonts w:ascii="宋体" w:hAnsi="宋体" w:eastAsia="宋体" w:cs="Times New Roman"/>
          <w:kern w:val="0"/>
          <w:szCs w:val="21"/>
        </w:rPr>
        <w:t>法定代表人：</w:t>
      </w:r>
    </w:p>
    <w:p>
      <w:pPr>
        <w:widowControl/>
        <w:wordWrap w:val="0"/>
        <w:snapToGrid w:val="0"/>
        <w:spacing w:line="520" w:lineRule="exact"/>
        <w:rPr>
          <w:rFonts w:ascii="宋体" w:hAnsi="宋体" w:eastAsia="宋体" w:cs="Times New Roman"/>
          <w:kern w:val="0"/>
          <w:szCs w:val="21"/>
        </w:rPr>
      </w:pPr>
      <w:r>
        <w:rPr>
          <w:rFonts w:ascii="宋体" w:hAnsi="宋体" w:eastAsia="宋体" w:cs="Times New Roman"/>
          <w:kern w:val="0"/>
          <w:szCs w:val="21"/>
        </w:rPr>
        <w:t>委托代理人：</w:t>
      </w:r>
      <w:r>
        <w:rPr>
          <w:rFonts w:ascii="宋体" w:hAnsi="宋体" w:eastAsia="宋体" w:cs="Times New Roman"/>
          <w:kern w:val="0"/>
          <w:szCs w:val="21"/>
          <w:u w:val="single"/>
        </w:rPr>
        <w:t>陈红</w:t>
      </w:r>
      <w:r>
        <w:rPr>
          <w:rFonts w:ascii="宋体" w:hAnsi="宋体" w:eastAsia="宋体" w:cs="Times New Roman"/>
          <w:kern w:val="0"/>
          <w:szCs w:val="21"/>
        </w:rPr>
        <w:t>委托代理人：</w:t>
      </w:r>
    </w:p>
    <w:p>
      <w:pPr>
        <w:widowControl/>
        <w:wordWrap w:val="0"/>
        <w:snapToGrid w:val="0"/>
        <w:spacing w:line="520" w:lineRule="exact"/>
        <w:rPr>
          <w:rFonts w:ascii="宋体" w:hAnsi="宋体" w:eastAsia="宋体" w:cs="Times New Roman"/>
          <w:kern w:val="0"/>
          <w:szCs w:val="21"/>
          <w:u w:val="single"/>
        </w:rPr>
      </w:pPr>
      <w:r>
        <w:rPr>
          <w:rFonts w:ascii="宋体" w:hAnsi="宋体" w:eastAsia="宋体" w:cs="Times New Roman"/>
          <w:kern w:val="0"/>
          <w:szCs w:val="21"/>
        </w:rPr>
        <w:t>电话：</w:t>
      </w:r>
      <w:r>
        <w:rPr>
          <w:rFonts w:hint="eastAsia" w:ascii="宋体" w:hAnsi="宋体" w:eastAsia="宋体" w:cs="Times New Roman"/>
          <w:kern w:val="0"/>
          <w:szCs w:val="21"/>
          <w:u w:val="single"/>
        </w:rPr>
        <w:t xml:space="preserve">13961926000                     </w:t>
      </w:r>
      <w:r>
        <w:rPr>
          <w:rFonts w:ascii="宋体" w:hAnsi="宋体" w:eastAsia="宋体" w:cs="Times New Roman"/>
          <w:kern w:val="0"/>
          <w:szCs w:val="21"/>
        </w:rPr>
        <w:t>电话：</w:t>
      </w:r>
    </w:p>
    <w:p>
      <w:pPr>
        <w:widowControl/>
        <w:wordWrap w:val="0"/>
        <w:snapToGrid w:val="0"/>
        <w:spacing w:line="520" w:lineRule="exact"/>
        <w:rPr>
          <w:rFonts w:ascii="宋体" w:hAnsi="宋体" w:eastAsia="宋体" w:cs="Times New Roman"/>
          <w:kern w:val="0"/>
          <w:szCs w:val="21"/>
          <w:u w:val="single"/>
        </w:rPr>
      </w:pPr>
      <w:r>
        <w:rPr>
          <w:rFonts w:ascii="宋体" w:hAnsi="宋体" w:eastAsia="宋体" w:cs="Times New Roman"/>
          <w:kern w:val="0"/>
          <w:szCs w:val="21"/>
        </w:rPr>
        <w:t>传真：</w:t>
      </w:r>
      <w:r>
        <w:rPr>
          <w:rFonts w:hint="eastAsia" w:ascii="宋体" w:hAnsi="宋体" w:eastAsia="宋体" w:cs="Times New Roman"/>
          <w:kern w:val="0"/>
          <w:szCs w:val="21"/>
          <w:u w:val="single"/>
        </w:rPr>
        <w:t xml:space="preserve">/                                </w:t>
      </w:r>
      <w:r>
        <w:rPr>
          <w:rFonts w:ascii="宋体" w:hAnsi="宋体" w:eastAsia="宋体" w:cs="Times New Roman"/>
          <w:kern w:val="0"/>
          <w:szCs w:val="21"/>
        </w:rPr>
        <w:t>传真：</w:t>
      </w:r>
    </w:p>
    <w:p>
      <w:pPr>
        <w:widowControl/>
        <w:wordWrap w:val="0"/>
        <w:snapToGrid w:val="0"/>
        <w:spacing w:line="520" w:lineRule="exact"/>
        <w:rPr>
          <w:rFonts w:ascii="宋体" w:hAnsi="宋体" w:eastAsia="宋体" w:cs="Times New Roman"/>
          <w:kern w:val="0"/>
          <w:szCs w:val="21"/>
          <w:u w:val="single"/>
        </w:rPr>
      </w:pPr>
      <w:r>
        <w:rPr>
          <w:rFonts w:ascii="宋体" w:hAnsi="宋体" w:eastAsia="宋体" w:cs="Times New Roman"/>
          <w:kern w:val="0"/>
          <w:szCs w:val="21"/>
        </w:rPr>
        <w:t>电子信箱：</w:t>
      </w:r>
      <w:r>
        <w:rPr>
          <w:rFonts w:hint="eastAsia" w:ascii="宋体" w:hAnsi="宋体" w:eastAsia="宋体" w:cs="Times New Roman"/>
          <w:kern w:val="0"/>
          <w:szCs w:val="21"/>
          <w:u w:val="single"/>
        </w:rPr>
        <w:t xml:space="preserve"> 13961926000@163. com        </w:t>
      </w:r>
      <w:r>
        <w:rPr>
          <w:rFonts w:ascii="宋体" w:hAnsi="宋体" w:eastAsia="宋体" w:cs="Times New Roman"/>
          <w:kern w:val="0"/>
          <w:szCs w:val="21"/>
        </w:rPr>
        <w:t>电子信箱：</w:t>
      </w:r>
    </w:p>
    <w:p>
      <w:pPr>
        <w:widowControl/>
        <w:wordWrap w:val="0"/>
        <w:snapToGrid w:val="0"/>
        <w:spacing w:line="520" w:lineRule="exact"/>
        <w:ind w:left="4830" w:hanging="4830" w:hangingChars="2300"/>
        <w:rPr>
          <w:rFonts w:ascii="宋体" w:hAnsi="宋体" w:eastAsia="宋体" w:cs="Times New Roman"/>
          <w:kern w:val="0"/>
          <w:szCs w:val="21"/>
        </w:rPr>
      </w:pPr>
      <w:r>
        <w:rPr>
          <w:rFonts w:ascii="宋体" w:hAnsi="宋体" w:eastAsia="宋体" w:cs="Times New Roman"/>
          <w:kern w:val="0"/>
          <w:szCs w:val="21"/>
        </w:rPr>
        <w:t>开户银行：</w:t>
      </w:r>
      <w:r>
        <w:rPr>
          <w:rFonts w:hint="eastAsia" w:ascii="宋体" w:hAnsi="宋体" w:eastAsia="宋体" w:cs="Times New Roman"/>
          <w:kern w:val="0"/>
          <w:szCs w:val="21"/>
          <w:u w:val="single"/>
        </w:rPr>
        <w:t xml:space="preserve">/                           </w:t>
      </w:r>
      <w:r>
        <w:rPr>
          <w:rFonts w:ascii="宋体" w:hAnsi="宋体" w:eastAsia="宋体" w:cs="Times New Roman"/>
          <w:kern w:val="0"/>
          <w:szCs w:val="21"/>
        </w:rPr>
        <w:t>开户银行：</w:t>
      </w:r>
    </w:p>
    <w:p>
      <w:pPr>
        <w:widowControl/>
        <w:wordWrap w:val="0"/>
        <w:snapToGrid w:val="0"/>
        <w:spacing w:line="440" w:lineRule="exact"/>
        <w:ind w:firstLine="240"/>
        <w:rPr>
          <w:rFonts w:ascii="宋体" w:hAnsi="Times New Roman" w:eastAsia="宋体" w:cs="Times New Roman"/>
          <w:kern w:val="0"/>
          <w:szCs w:val="21"/>
        </w:rPr>
      </w:pPr>
      <w:r>
        <w:rPr>
          <w:rFonts w:ascii="宋体" w:hAnsi="宋体" w:eastAsia="宋体" w:cs="Times New Roman"/>
          <w:kern w:val="0"/>
          <w:szCs w:val="21"/>
        </w:rPr>
        <w:t>账号：</w:t>
      </w:r>
      <w:r>
        <w:rPr>
          <w:rFonts w:hint="eastAsia" w:ascii="宋体" w:hAnsi="宋体" w:eastAsia="宋体" w:cs="Times New Roman"/>
          <w:kern w:val="0"/>
          <w:szCs w:val="21"/>
          <w:u w:val="single"/>
        </w:rPr>
        <w:t xml:space="preserve">/                             </w:t>
      </w:r>
      <w:r>
        <w:rPr>
          <w:rFonts w:ascii="宋体" w:hAnsi="宋体" w:eastAsia="宋体" w:cs="Times New Roman"/>
          <w:kern w:val="0"/>
          <w:szCs w:val="21"/>
        </w:rPr>
        <w:t>账号：</w:t>
      </w:r>
    </w:p>
    <w:p>
      <w:pPr>
        <w:widowControl/>
        <w:wordWrap w:val="0"/>
        <w:snapToGrid w:val="0"/>
        <w:spacing w:line="440" w:lineRule="exact"/>
        <w:ind w:firstLine="240"/>
        <w:jc w:val="center"/>
        <w:rPr>
          <w:rFonts w:ascii="宋体" w:hAnsi="Times New Roman" w:eastAsia="宋体" w:cs="Times New Roman"/>
          <w:b/>
          <w:kern w:val="0"/>
          <w:szCs w:val="21"/>
        </w:rPr>
      </w:pPr>
    </w:p>
    <w:p>
      <w:pPr>
        <w:widowControl/>
        <w:wordWrap w:val="0"/>
        <w:snapToGrid w:val="0"/>
        <w:spacing w:line="440" w:lineRule="exact"/>
        <w:ind w:firstLine="240"/>
        <w:jc w:val="center"/>
        <w:rPr>
          <w:rFonts w:ascii="宋体" w:hAnsi="Times New Roman" w:eastAsia="宋体" w:cs="Times New Roman"/>
          <w:b/>
          <w:kern w:val="0"/>
          <w:szCs w:val="21"/>
        </w:rPr>
      </w:pPr>
    </w:p>
    <w:p>
      <w:pPr>
        <w:widowControl/>
        <w:wordWrap w:val="0"/>
        <w:snapToGrid w:val="0"/>
        <w:spacing w:line="440" w:lineRule="exact"/>
        <w:ind w:firstLine="240"/>
        <w:jc w:val="center"/>
        <w:rPr>
          <w:rFonts w:ascii="宋体" w:hAnsi="Times New Roman" w:eastAsia="宋体" w:cs="Times New Roman"/>
          <w:b/>
          <w:kern w:val="0"/>
          <w:szCs w:val="21"/>
        </w:rPr>
      </w:pPr>
    </w:p>
    <w:p>
      <w:pPr>
        <w:widowControl/>
        <w:wordWrap w:val="0"/>
        <w:snapToGrid w:val="0"/>
        <w:spacing w:line="440" w:lineRule="exact"/>
        <w:ind w:firstLine="240"/>
        <w:jc w:val="center"/>
        <w:rPr>
          <w:rFonts w:ascii="宋体" w:hAnsi="Times New Roman" w:eastAsia="宋体" w:cs="Times New Roman"/>
          <w:b/>
          <w:kern w:val="0"/>
          <w:szCs w:val="21"/>
        </w:rPr>
      </w:pPr>
    </w:p>
    <w:p>
      <w:pPr>
        <w:widowControl/>
        <w:wordWrap w:val="0"/>
        <w:snapToGrid w:val="0"/>
        <w:spacing w:line="440" w:lineRule="exact"/>
        <w:ind w:firstLine="240"/>
        <w:jc w:val="center"/>
        <w:rPr>
          <w:rFonts w:ascii="宋体" w:hAnsi="Times New Roman" w:eastAsia="宋体" w:cs="Times New Roman"/>
          <w:b/>
          <w:kern w:val="0"/>
          <w:szCs w:val="21"/>
        </w:rPr>
      </w:pPr>
    </w:p>
    <w:p>
      <w:pPr>
        <w:widowControl/>
        <w:wordWrap w:val="0"/>
        <w:snapToGrid w:val="0"/>
        <w:spacing w:line="440" w:lineRule="exact"/>
        <w:rPr>
          <w:rFonts w:ascii="宋体" w:hAnsi="Times New Roman" w:eastAsia="宋体" w:cs="Times New Roman"/>
          <w:b/>
          <w:kern w:val="0"/>
          <w:sz w:val="24"/>
          <w:szCs w:val="24"/>
        </w:rPr>
      </w:pPr>
    </w:p>
    <w:p>
      <w:pPr>
        <w:widowControl/>
        <w:wordWrap w:val="0"/>
        <w:snapToGrid w:val="0"/>
        <w:spacing w:line="440" w:lineRule="exact"/>
        <w:ind w:firstLine="240"/>
        <w:jc w:val="center"/>
        <w:rPr>
          <w:rFonts w:ascii="宋体" w:hAnsi="Times New Roman" w:eastAsia="宋体" w:cs="Times New Roman"/>
          <w:kern w:val="0"/>
          <w:sz w:val="24"/>
          <w:szCs w:val="24"/>
        </w:rPr>
      </w:pPr>
      <w:r>
        <w:rPr>
          <w:rFonts w:ascii="宋体" w:hAnsi="Times New Roman" w:eastAsia="Times New Roman" w:cs="Times New Roman"/>
          <w:b/>
          <w:kern w:val="0"/>
          <w:sz w:val="24"/>
          <w:szCs w:val="24"/>
        </w:rPr>
        <w:t>第二部分 通用合同条款</w:t>
      </w:r>
    </w:p>
    <w:p>
      <w:pPr>
        <w:widowControl/>
        <w:wordWrap w:val="0"/>
        <w:spacing w:line="440" w:lineRule="exact"/>
        <w:ind w:firstLine="480"/>
        <w:rPr>
          <w:rFonts w:ascii="宋体" w:hAnsi="Times New Roman" w:eastAsia="宋体" w:cs="Times New Roman"/>
          <w:kern w:val="0"/>
          <w:sz w:val="24"/>
          <w:szCs w:val="24"/>
        </w:rPr>
      </w:pPr>
      <w:r>
        <w:rPr>
          <w:rFonts w:ascii="宋体" w:hAnsi="Times New Roman" w:eastAsia="Times New Roman" w:cs="Times New Roman"/>
          <w:kern w:val="0"/>
          <w:sz w:val="24"/>
          <w:szCs w:val="24"/>
        </w:rPr>
        <w:t>同建设工程施工合同（示范文本）（</w:t>
      </w:r>
      <w:r>
        <w:rPr>
          <w:rFonts w:ascii="宋体" w:hAnsi="宋体" w:eastAsia="宋体" w:cs="Times New Roman"/>
          <w:kern w:val="0"/>
          <w:sz w:val="24"/>
          <w:szCs w:val="24"/>
        </w:rPr>
        <w:t>GF—2017—0201</w:t>
      </w:r>
      <w:r>
        <w:rPr>
          <w:rFonts w:ascii="宋体" w:hAnsi="Times New Roman" w:eastAsia="Times New Roman" w:cs="Times New Roman"/>
          <w:kern w:val="0"/>
          <w:sz w:val="24"/>
          <w:szCs w:val="24"/>
        </w:rPr>
        <w:t>）内的通用合同条款。</w:t>
      </w:r>
    </w:p>
    <w:p>
      <w:pPr>
        <w:widowControl/>
        <w:wordWrap w:val="0"/>
        <w:spacing w:before="260" w:after="260" w:line="440" w:lineRule="exact"/>
        <w:jc w:val="center"/>
        <w:outlineLvl w:val="1"/>
        <w:rPr>
          <w:rFonts w:ascii="宋体" w:hAnsi="Times New Roman" w:eastAsia="宋体" w:cs="Times New Roman"/>
          <w:b/>
          <w:kern w:val="0"/>
          <w:sz w:val="28"/>
          <w:szCs w:val="28"/>
        </w:rPr>
      </w:pPr>
      <w:r>
        <w:rPr>
          <w:rFonts w:hint="eastAsia" w:ascii="宋体" w:hAnsi="宋体" w:eastAsia="宋体" w:cs="宋体"/>
          <w:b/>
          <w:kern w:val="0"/>
          <w:sz w:val="28"/>
          <w:szCs w:val="28"/>
        </w:rPr>
        <w:t>第三部分专用合同条款</w:t>
      </w:r>
    </w:p>
    <w:p>
      <w:pPr>
        <w:keepNext/>
        <w:keepLines/>
        <w:widowControl/>
        <w:wordWrap w:val="0"/>
        <w:spacing w:line="500" w:lineRule="exact"/>
        <w:ind w:firstLine="480" w:firstLineChars="200"/>
        <w:outlineLvl w:val="3"/>
        <w:rPr>
          <w:rFonts w:ascii="宋体" w:hAnsi="宋体" w:eastAsia="宋体" w:cs="宋体"/>
          <w:kern w:val="0"/>
          <w:sz w:val="24"/>
          <w:szCs w:val="24"/>
        </w:rPr>
      </w:pPr>
      <w:r>
        <w:rPr>
          <w:rFonts w:hint="eastAsia" w:ascii="宋体" w:hAnsi="宋体" w:eastAsia="宋体" w:cs="宋体"/>
          <w:kern w:val="0"/>
          <w:sz w:val="24"/>
          <w:szCs w:val="24"/>
        </w:rPr>
        <w:t>1. 一般约定</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1.1 词语定义</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1.1.1合同</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rPr>
        <w:t>1.1.1.10其他合同文件包括：</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u w:val="single"/>
        </w:rPr>
        <w:t xml:space="preserve">（1）合同协议书；（2）中标通知书；（3）投标函及其附件(含投标承诺书)；（4）本合同专用条款；（5）通用合同条款；（6）标准、规范及有关技术文件；（7）图纸；（8）工程量清单；（9）甲方委托编制的预算书；（10）本工程的招标文件及招标答疑文件（11）双方有关工程的洽商、变更等书面协议或文件等。 </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1.1.2 合同当事人及其他相关方</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1.1.2.4监理人：</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名    称：  </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资质类别和等级： </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电子信箱：</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通信地址：</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1.1.2.5 设计人：</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名    称：                                            </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资质类别和等级：                                              </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电子信箱：</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通信地址：</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1.1.3 工程和设备</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1.1.3.7 作为施工现场组成部分的其他场所包括：</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1.1.3.9 永久占地包括：</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1.1.3.10 临时占地包括：</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1.3法律 </w:t>
      </w:r>
    </w:p>
    <w:p>
      <w:pPr>
        <w:widowControl/>
        <w:wordWrap w:val="0"/>
        <w:adjustRightIn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适用于合同的其他规范性文件：</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1.4 标准和规范</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rPr>
        <w:t>1.4.1适用于工程的标准规范包括：</w:t>
      </w:r>
      <w:r>
        <w:rPr>
          <w:rFonts w:hint="eastAsia" w:ascii="宋体" w:hAnsi="宋体" w:eastAsia="宋体" w:cs="宋体"/>
          <w:kern w:val="0"/>
          <w:sz w:val="24"/>
          <w:szCs w:val="24"/>
          <w:u w:val="single"/>
        </w:rPr>
        <w:t>国家标准、行业标准、工程所在地的地方标准以及相应的规范、规程等</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1.4.2 甲方提供国外标准、规范的名称：</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甲方提供国外标准、规范的份数：</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甲方提供国外标准、规范的名称：</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1.4.3甲方对工程的技术标准和功能要求的特殊要求：</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1.5 合同文件的优先顺序</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rPr>
        <w:t>合同文件组成及优先顺序为：</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u w:val="single"/>
        </w:rPr>
        <w:t>（1）合同协议书</w:t>
      </w:r>
      <w:r>
        <w:rPr>
          <w:rFonts w:hint="eastAsia" w:ascii="宋体" w:hAnsi="宋体" w:eastAsia="宋体" w:cs="宋体"/>
          <w:kern w:val="0"/>
          <w:sz w:val="24"/>
          <w:szCs w:val="24"/>
        </w:rPr>
        <w:t xml:space="preserve">； </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u w:val="single"/>
        </w:rPr>
        <w:t>（2）中标通知书</w:t>
      </w:r>
      <w:r>
        <w:rPr>
          <w:rFonts w:hint="eastAsia" w:ascii="宋体" w:hAnsi="宋体" w:eastAsia="宋体" w:cs="宋体"/>
          <w:kern w:val="0"/>
          <w:sz w:val="24"/>
          <w:szCs w:val="24"/>
        </w:rPr>
        <w:t xml:space="preserve">； </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u w:val="single"/>
        </w:rPr>
        <w:t>（3）投标函及其附件(含投标承诺书)</w:t>
      </w:r>
      <w:r>
        <w:rPr>
          <w:rFonts w:hint="eastAsia" w:ascii="宋体" w:hAnsi="宋体" w:eastAsia="宋体" w:cs="宋体"/>
          <w:kern w:val="0"/>
          <w:sz w:val="24"/>
          <w:szCs w:val="24"/>
        </w:rPr>
        <w:t xml:space="preserve">； </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u w:val="single"/>
        </w:rPr>
        <w:t>（4）本合同专用条款</w:t>
      </w:r>
      <w:r>
        <w:rPr>
          <w:rFonts w:hint="eastAsia" w:ascii="宋体" w:hAnsi="宋体" w:eastAsia="宋体" w:cs="宋体"/>
          <w:kern w:val="0"/>
          <w:sz w:val="24"/>
          <w:szCs w:val="24"/>
        </w:rPr>
        <w:t xml:space="preserve">； </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u w:val="single"/>
        </w:rPr>
        <w:t>（5）通用合同条款</w:t>
      </w:r>
      <w:r>
        <w:rPr>
          <w:rFonts w:hint="eastAsia" w:ascii="宋体" w:hAnsi="宋体" w:eastAsia="宋体" w:cs="宋体"/>
          <w:kern w:val="0"/>
          <w:sz w:val="24"/>
          <w:szCs w:val="24"/>
        </w:rPr>
        <w:t xml:space="preserve">； </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u w:val="single"/>
        </w:rPr>
        <w:t>（6）标准、规范及有关技术文件</w:t>
      </w:r>
      <w:r>
        <w:rPr>
          <w:rFonts w:hint="eastAsia" w:ascii="宋体" w:hAnsi="宋体" w:eastAsia="宋体" w:cs="宋体"/>
          <w:kern w:val="0"/>
          <w:sz w:val="24"/>
          <w:szCs w:val="24"/>
        </w:rPr>
        <w:t xml:space="preserve">； </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u w:val="single"/>
        </w:rPr>
        <w:t>（7）图纸</w:t>
      </w:r>
      <w:r>
        <w:rPr>
          <w:rFonts w:hint="eastAsia" w:ascii="宋体" w:hAnsi="宋体" w:eastAsia="宋体" w:cs="宋体"/>
          <w:kern w:val="0"/>
          <w:sz w:val="24"/>
          <w:szCs w:val="24"/>
        </w:rPr>
        <w:t xml:space="preserve">； </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u w:val="single"/>
        </w:rPr>
        <w:t>（8）工程量清单</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u w:val="single"/>
        </w:rPr>
        <w:t>（9）甲方委托编制的预算书</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u w:val="single"/>
        </w:rPr>
        <w:t>（10）双方有关工程的洽商、变更等书面协议或文件等</w:t>
      </w:r>
      <w:r>
        <w:rPr>
          <w:rFonts w:hint="eastAsia" w:ascii="宋体" w:hAnsi="宋体" w:eastAsia="宋体" w:cs="宋体"/>
          <w:kern w:val="0"/>
          <w:sz w:val="24"/>
          <w:szCs w:val="24"/>
        </w:rPr>
        <w:t xml:space="preserve">。 </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u w:val="single"/>
        </w:rPr>
        <w:t>上述各项合同文件包括合同当事人就该项合同文件所作出的补充和修改，属于同一类内容的文件，应以最新签署的为准</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1.6 图纸和乙方文件</w:t>
      </w:r>
      <w:r>
        <w:rPr>
          <w:rFonts w:hint="eastAsia" w:ascii="宋体" w:hAnsi="宋体" w:eastAsia="宋体" w:cs="宋体"/>
          <w:kern w:val="0"/>
          <w:sz w:val="24"/>
          <w:szCs w:val="24"/>
        </w:rPr>
        <w:tab/>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1.6.1 图纸的提供</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甲方向乙方提供图纸的期限：</w:t>
      </w:r>
      <w:r>
        <w:rPr>
          <w:rFonts w:hint="eastAsia" w:ascii="宋体" w:hAnsi="宋体" w:eastAsia="宋体" w:cs="宋体"/>
          <w:kern w:val="0"/>
          <w:sz w:val="24"/>
          <w:szCs w:val="24"/>
          <w:u w:val="single"/>
        </w:rPr>
        <w:t>签订施工合同后1天内</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甲方向乙方提供图纸的数量：</w:t>
      </w:r>
      <w:r>
        <w:rPr>
          <w:rFonts w:hint="eastAsia" w:ascii="宋体" w:hAnsi="宋体" w:eastAsia="宋体" w:cs="宋体"/>
          <w:kern w:val="0"/>
          <w:sz w:val="24"/>
          <w:szCs w:val="24"/>
          <w:u w:val="single"/>
        </w:rPr>
        <w:t>甲方向乙方提供完整的电子版施工图纸，未经甲方同意不得复制。不得向乙方以外的人员泄露图纸的有关内容</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甲方向乙方提供图纸的内容：</w:t>
      </w:r>
      <w:r>
        <w:rPr>
          <w:rFonts w:hint="eastAsia" w:ascii="宋体" w:hAnsi="宋体" w:eastAsia="宋体" w:cs="宋体"/>
          <w:kern w:val="0"/>
          <w:sz w:val="24"/>
          <w:szCs w:val="24"/>
          <w:u w:val="single"/>
        </w:rPr>
        <w:t>全套经审查的电子版施工图</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1.6.4 乙方文件</w:t>
      </w:r>
    </w:p>
    <w:p>
      <w:pPr>
        <w:widowControl/>
        <w:wordWrap w:val="0"/>
        <w:spacing w:line="500" w:lineRule="exact"/>
        <w:ind w:firstLine="200"/>
        <w:jc w:val="left"/>
        <w:rPr>
          <w:rFonts w:ascii="宋体" w:hAnsi="宋体" w:eastAsia="宋体" w:cs="宋体"/>
          <w:kern w:val="0"/>
          <w:sz w:val="24"/>
          <w:szCs w:val="24"/>
        </w:rPr>
      </w:pPr>
      <w:r>
        <w:rPr>
          <w:rFonts w:hint="eastAsia" w:ascii="宋体" w:hAnsi="宋体" w:eastAsia="宋体" w:cs="宋体"/>
          <w:kern w:val="0"/>
          <w:sz w:val="24"/>
          <w:szCs w:val="24"/>
        </w:rPr>
        <w:t xml:space="preserve">  需要由乙方提供的文件，包括：</w:t>
      </w:r>
      <w:r>
        <w:rPr>
          <w:rFonts w:hint="eastAsia" w:ascii="宋体" w:hAnsi="宋体" w:eastAsia="宋体" w:cs="宋体"/>
          <w:kern w:val="0"/>
          <w:sz w:val="24"/>
          <w:szCs w:val="24"/>
          <w:u w:val="single"/>
        </w:rPr>
        <w:t>施工组织设计、专项方案、技术方案等，以及甲方、监理要求提供的其他资料</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乙方提供的文件的期限为：</w:t>
      </w:r>
      <w:r>
        <w:rPr>
          <w:rFonts w:hint="eastAsia" w:ascii="宋体" w:hAnsi="宋体" w:eastAsia="宋体" w:cs="宋体"/>
          <w:kern w:val="0"/>
          <w:sz w:val="24"/>
          <w:szCs w:val="24"/>
          <w:u w:val="single"/>
        </w:rPr>
        <w:t>开工前，具体根据甲方要求执行</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乙方提供的文件的数量为：</w:t>
      </w:r>
      <w:r>
        <w:rPr>
          <w:rFonts w:hint="eastAsia" w:ascii="宋体" w:hAnsi="宋体" w:eastAsia="宋体" w:cs="宋体"/>
          <w:kern w:val="0"/>
          <w:sz w:val="24"/>
          <w:szCs w:val="24"/>
          <w:u w:val="single"/>
        </w:rPr>
        <w:t>根据甲方要求</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乙方提供的文件的形式为：</w:t>
      </w:r>
      <w:r>
        <w:rPr>
          <w:rFonts w:hint="eastAsia" w:ascii="宋体" w:hAnsi="宋体" w:eastAsia="宋体" w:cs="宋体"/>
          <w:kern w:val="0"/>
          <w:sz w:val="24"/>
          <w:szCs w:val="24"/>
          <w:u w:val="single"/>
        </w:rPr>
        <w:t>书面及电子版</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甲方审批乙方文件的期限：</w:t>
      </w:r>
      <w:r>
        <w:rPr>
          <w:rFonts w:hint="eastAsia" w:ascii="宋体" w:hAnsi="宋体" w:eastAsia="宋体" w:cs="宋体"/>
          <w:kern w:val="0"/>
          <w:sz w:val="24"/>
          <w:szCs w:val="24"/>
          <w:u w:val="single"/>
        </w:rPr>
        <w:t>在7天内</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1.6.5 现场图纸准备</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关于现场图纸准备的约定：</w:t>
      </w:r>
      <w:r>
        <w:rPr>
          <w:rFonts w:hint="eastAsia" w:ascii="宋体" w:hAnsi="宋体" w:eastAsia="宋体" w:cs="宋体"/>
          <w:kern w:val="0"/>
          <w:sz w:val="24"/>
          <w:szCs w:val="24"/>
          <w:u w:val="single"/>
        </w:rPr>
        <w:t>所有施工必须以甲方提供的电子版图纸为准，甲方须向乙方提供经审查的有效电子版图纸</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1.7 联络</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1.7.1甲方和乙方应当在</w:t>
      </w:r>
      <w:r>
        <w:rPr>
          <w:rFonts w:hint="eastAsia" w:ascii="宋体" w:hAnsi="宋体" w:eastAsia="宋体" w:cs="宋体"/>
          <w:kern w:val="0"/>
          <w:sz w:val="24"/>
          <w:szCs w:val="24"/>
          <w:u w:val="single"/>
        </w:rPr>
        <w:t>7</w:t>
      </w:r>
      <w:r>
        <w:rPr>
          <w:rFonts w:hint="eastAsia" w:ascii="宋体" w:hAnsi="宋体" w:eastAsia="宋体" w:cs="宋体"/>
          <w:kern w:val="0"/>
          <w:sz w:val="24"/>
          <w:szCs w:val="24"/>
        </w:rPr>
        <w:t>天内将与合同有关的通知、批准、证明、证书、指示、指令、要求、请求、同意、意见、确定和决定等书面函件送达对方当事人。</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1.7.2 甲方接收文件的地点：</w:t>
      </w:r>
      <w:r>
        <w:rPr>
          <w:rFonts w:hint="eastAsia" w:ascii="宋体" w:hAnsi="宋体" w:eastAsia="宋体" w:cs="宋体"/>
          <w:kern w:val="0"/>
          <w:sz w:val="24"/>
          <w:szCs w:val="24"/>
          <w:u w:val="single"/>
        </w:rPr>
        <w:t>施工现场</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甲方指定的接收人为：</w:t>
      </w:r>
      <w:r>
        <w:rPr>
          <w:rFonts w:hint="eastAsia" w:ascii="宋体" w:hAnsi="宋体" w:eastAsia="宋体" w:cs="宋体"/>
          <w:kern w:val="0"/>
          <w:sz w:val="24"/>
          <w:szCs w:val="24"/>
          <w:u w:val="single"/>
        </w:rPr>
        <w:t>现场代表</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乙方接收文件的地点：</w:t>
      </w:r>
      <w:r>
        <w:rPr>
          <w:rFonts w:hint="eastAsia" w:ascii="宋体" w:hAnsi="宋体" w:eastAsia="宋体" w:cs="宋体"/>
          <w:kern w:val="0"/>
          <w:sz w:val="24"/>
          <w:szCs w:val="24"/>
          <w:u w:val="single"/>
        </w:rPr>
        <w:t>施工现场</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乙方指定的接收人为：</w:t>
      </w:r>
      <w:r>
        <w:rPr>
          <w:rFonts w:hint="eastAsia" w:ascii="宋体" w:hAnsi="宋体" w:eastAsia="宋体" w:cs="宋体"/>
          <w:kern w:val="0"/>
          <w:sz w:val="24"/>
          <w:szCs w:val="24"/>
          <w:u w:val="single"/>
        </w:rPr>
        <w:t>项目经理</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监理人接收文件的地点：</w:t>
      </w:r>
      <w:r>
        <w:rPr>
          <w:rFonts w:hint="eastAsia" w:ascii="宋体" w:hAnsi="宋体" w:eastAsia="宋体" w:cs="宋体"/>
          <w:kern w:val="0"/>
          <w:sz w:val="24"/>
          <w:szCs w:val="24"/>
          <w:u w:val="single"/>
        </w:rPr>
        <w:t>施工现场</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监理人指定的接收人为：</w:t>
      </w:r>
      <w:r>
        <w:rPr>
          <w:rFonts w:hint="eastAsia" w:ascii="宋体" w:hAnsi="宋体" w:eastAsia="宋体" w:cs="宋体"/>
          <w:kern w:val="0"/>
          <w:sz w:val="24"/>
          <w:szCs w:val="24"/>
          <w:u w:val="single"/>
        </w:rPr>
        <w:t>总监理工程师</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1.10 交通运输</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1.10.1 出入现场的权利</w:t>
      </w:r>
    </w:p>
    <w:p>
      <w:pPr>
        <w:widowControl/>
        <w:wordWrap w:val="0"/>
        <w:spacing w:line="500" w:lineRule="exact"/>
        <w:ind w:firstLine="360" w:firstLineChars="150"/>
        <w:rPr>
          <w:rFonts w:ascii="宋体" w:hAnsi="宋体" w:eastAsia="宋体" w:cs="宋体"/>
          <w:kern w:val="0"/>
          <w:sz w:val="24"/>
          <w:szCs w:val="24"/>
          <w:u w:val="single"/>
        </w:rPr>
      </w:pPr>
      <w:r>
        <w:rPr>
          <w:rFonts w:hint="eastAsia" w:ascii="宋体" w:hAnsi="宋体" w:eastAsia="宋体" w:cs="宋体"/>
          <w:kern w:val="0"/>
          <w:sz w:val="24"/>
          <w:szCs w:val="24"/>
        </w:rPr>
        <w:t>关于出入现场的权利的约定：</w:t>
      </w:r>
      <w:r>
        <w:rPr>
          <w:rFonts w:hint="eastAsia" w:ascii="宋体" w:hAnsi="宋体" w:eastAsia="宋体" w:cs="宋体"/>
          <w:kern w:val="0"/>
          <w:sz w:val="24"/>
          <w:szCs w:val="24"/>
          <w:u w:val="single"/>
        </w:rPr>
        <w:t>根据施工需要，乙方负责取得出入施工现场所需的批准手续，以及取得因施工所需修建有关基础设施的权利，并承担相关手续费用和建设费用。乙方应在订立合同前查勘施工现场，并根据工程规模及技术参数，合理预见工程施工所需的进出施工现场的方式、手段、路径等。因乙方未合理预见，所增加的费用或延误的工期由乙方自行承担</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1.10.3 场内交通</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关于场外交通和场内交通的边界的约定：</w:t>
      </w:r>
      <w:r>
        <w:rPr>
          <w:rFonts w:hint="eastAsia" w:ascii="宋体" w:hAnsi="宋体" w:eastAsia="宋体" w:cs="宋体"/>
          <w:kern w:val="0"/>
          <w:sz w:val="24"/>
          <w:szCs w:val="24"/>
          <w:u w:val="single"/>
        </w:rPr>
        <w:t>场内、外交通均由乙方自行负责解决并承担费用,乙方应遵守有关交通法规，严格按照道路和桥梁的限制荷载行驶，执行有关道路限速、限行、禁止超载的规定，并配合交通管理部门的监督和检查。场内交通无法满足工程施工需要时,由乙方负责完善并承担相关费用。乙方负责修建、维修、养护和管理施工所需的其他场内临时道路和交通设施。甲方和监理人为实现合同目的，可无偿使用乙方修建的场内临时道路和交通设施。 因乙方原因造成上述道路或交通设施损坏的，乙方应负责修复并承担由此增加的费用。乙方必须符合施工现场之外的公路交通安全相关规定。</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关于甲方向乙方免费提供满足工程施工需要的场内道路和交通设施的约定：</w:t>
      </w:r>
      <w:r>
        <w:rPr>
          <w:rFonts w:hint="eastAsia" w:ascii="宋体" w:hAnsi="宋体" w:eastAsia="宋体" w:cs="宋体"/>
          <w:kern w:val="0"/>
          <w:sz w:val="24"/>
          <w:szCs w:val="24"/>
          <w:u w:val="single"/>
        </w:rPr>
        <w:t>由乙方自行实施，其费用包含在签约的合同价中</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1.10.4超大件和超重件的运输</w:t>
      </w:r>
    </w:p>
    <w:p>
      <w:pPr>
        <w:widowControl/>
        <w:wordWrap w:val="0"/>
        <w:spacing w:line="500" w:lineRule="exact"/>
        <w:ind w:firstLine="360" w:firstLineChars="150"/>
        <w:jc w:val="left"/>
        <w:rPr>
          <w:rFonts w:ascii="宋体" w:hAnsi="宋体" w:eastAsia="宋体" w:cs="宋体"/>
          <w:kern w:val="0"/>
          <w:sz w:val="24"/>
          <w:szCs w:val="24"/>
        </w:rPr>
      </w:pPr>
      <w:r>
        <w:rPr>
          <w:rFonts w:hint="eastAsia" w:ascii="宋体" w:hAnsi="宋体" w:eastAsia="宋体" w:cs="宋体"/>
          <w:kern w:val="0"/>
          <w:sz w:val="24"/>
          <w:szCs w:val="24"/>
        </w:rPr>
        <w:t>运输超大件或超重件所需的道路和桥梁临时加固改造费用和其他有关费用由</w:t>
      </w:r>
      <w:r>
        <w:rPr>
          <w:rFonts w:hint="eastAsia" w:ascii="宋体" w:hAnsi="宋体" w:eastAsia="宋体" w:cs="宋体"/>
          <w:kern w:val="0"/>
          <w:sz w:val="24"/>
          <w:szCs w:val="24"/>
          <w:u w:val="single"/>
        </w:rPr>
        <w:t>乙方自行</w:t>
      </w:r>
      <w:r>
        <w:rPr>
          <w:rFonts w:hint="eastAsia" w:ascii="宋体" w:hAnsi="宋体" w:eastAsia="宋体" w:cs="宋体"/>
          <w:kern w:val="0"/>
          <w:sz w:val="24"/>
          <w:szCs w:val="24"/>
        </w:rPr>
        <w:t>承担。</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1.11 知识产权</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1.11.1关于甲方提供给乙方的图纸、甲方为实施工程自行编制或委托编制的技术规范以及反映甲方关于合同要求或其他类似性质的文件的著作权的归属：</w:t>
      </w:r>
      <w:r>
        <w:rPr>
          <w:rFonts w:hint="eastAsia" w:ascii="宋体" w:hAnsi="宋体" w:eastAsia="宋体" w:cs="宋体"/>
          <w:kern w:val="0"/>
          <w:sz w:val="24"/>
          <w:szCs w:val="24"/>
          <w:u w:val="single"/>
        </w:rPr>
        <w:t>甲方</w:t>
      </w:r>
      <w:r>
        <w:rPr>
          <w:rFonts w:hint="eastAsia" w:ascii="宋体" w:hAnsi="宋体" w:eastAsia="宋体" w:cs="宋体"/>
          <w:kern w:val="0"/>
          <w:sz w:val="24"/>
          <w:szCs w:val="24"/>
        </w:rPr>
        <w:t>。</w:t>
      </w:r>
    </w:p>
    <w:p>
      <w:pPr>
        <w:widowControl/>
        <w:wordWrap w:val="0"/>
        <w:spacing w:line="500" w:lineRule="exact"/>
        <w:ind w:firstLine="360" w:firstLineChars="150"/>
        <w:rPr>
          <w:rFonts w:ascii="宋体" w:hAnsi="宋体" w:eastAsia="宋体" w:cs="宋体"/>
          <w:kern w:val="0"/>
          <w:sz w:val="24"/>
          <w:szCs w:val="24"/>
        </w:rPr>
      </w:pPr>
      <w:r>
        <w:rPr>
          <w:rFonts w:hint="eastAsia" w:ascii="宋体" w:hAnsi="宋体" w:eastAsia="宋体" w:cs="宋体"/>
          <w:kern w:val="0"/>
          <w:sz w:val="24"/>
          <w:szCs w:val="24"/>
        </w:rPr>
        <w:t>关于甲方提供的上述文件的使用限制的要求：</w:t>
      </w:r>
      <w:r>
        <w:rPr>
          <w:rFonts w:hint="eastAsia" w:ascii="宋体" w:hAnsi="宋体" w:eastAsia="宋体" w:cs="宋体"/>
          <w:kern w:val="0"/>
          <w:sz w:val="24"/>
          <w:szCs w:val="24"/>
          <w:u w:val="single"/>
        </w:rPr>
        <w:t>甲方提供给乙方的图纸、甲方为实施工程自行编制或委托编制的技术规范以及反映甲方要求的或其他类似性质的文件的著作权属于甲方，乙方可以为实现合同目的而复制、使用此类文件，但不能用于与合同无关的其他事项。未经甲方书面同意，乙方不得为了合同以外的目的而复制、使用上述文件或将之提供给任何第三方。</w:t>
      </w:r>
    </w:p>
    <w:p>
      <w:pPr>
        <w:widowControl/>
        <w:wordWrap w:val="0"/>
        <w:spacing w:line="500" w:lineRule="exact"/>
        <w:ind w:firstLine="360" w:firstLineChars="150"/>
        <w:jc w:val="left"/>
        <w:rPr>
          <w:rFonts w:ascii="宋体" w:hAnsi="宋体" w:eastAsia="宋体" w:cs="宋体"/>
          <w:kern w:val="0"/>
          <w:sz w:val="24"/>
          <w:szCs w:val="24"/>
        </w:rPr>
      </w:pPr>
      <w:r>
        <w:rPr>
          <w:rFonts w:hint="eastAsia" w:ascii="宋体" w:hAnsi="宋体" w:eastAsia="宋体" w:cs="宋体"/>
          <w:kern w:val="0"/>
          <w:sz w:val="24"/>
          <w:szCs w:val="24"/>
        </w:rPr>
        <w:t>1.11.2 关于乙方为实施工程所编制文件的著作权的归属：</w:t>
      </w:r>
      <w:r>
        <w:rPr>
          <w:rFonts w:hint="eastAsia" w:ascii="宋体" w:hAnsi="宋体" w:eastAsia="宋体" w:cs="宋体"/>
          <w:kern w:val="0"/>
          <w:sz w:val="24"/>
          <w:szCs w:val="24"/>
          <w:u w:val="single"/>
        </w:rPr>
        <w:t>甲方</w:t>
      </w:r>
      <w:r>
        <w:rPr>
          <w:rFonts w:hint="eastAsia" w:ascii="宋体" w:hAnsi="宋体" w:eastAsia="宋体" w:cs="宋体"/>
          <w:kern w:val="0"/>
          <w:sz w:val="24"/>
          <w:szCs w:val="24"/>
        </w:rPr>
        <w:t>。</w:t>
      </w:r>
    </w:p>
    <w:p>
      <w:pPr>
        <w:widowControl/>
        <w:wordWrap w:val="0"/>
        <w:spacing w:line="500" w:lineRule="exact"/>
        <w:ind w:firstLine="360" w:firstLineChars="150"/>
        <w:jc w:val="left"/>
        <w:rPr>
          <w:rFonts w:ascii="宋体" w:hAnsi="宋体" w:eastAsia="宋体" w:cs="宋体"/>
          <w:kern w:val="0"/>
          <w:sz w:val="24"/>
          <w:szCs w:val="24"/>
        </w:rPr>
      </w:pPr>
      <w:r>
        <w:rPr>
          <w:rFonts w:hint="eastAsia" w:ascii="宋体" w:hAnsi="宋体" w:eastAsia="宋体" w:cs="宋体"/>
          <w:kern w:val="0"/>
          <w:sz w:val="24"/>
          <w:szCs w:val="24"/>
        </w:rPr>
        <w:t>关于乙方提供的上述文件的使用限制的要求：</w:t>
      </w:r>
      <w:r>
        <w:rPr>
          <w:rFonts w:hint="eastAsia" w:ascii="宋体" w:hAnsi="宋体" w:eastAsia="宋体" w:cs="宋体"/>
          <w:kern w:val="0"/>
          <w:sz w:val="24"/>
          <w:szCs w:val="24"/>
          <w:u w:val="single"/>
        </w:rPr>
        <w:t>乙方为实施工程所编制的文件，除署名权以外的著作权属于甲方，乙方可因实施工程的运行、调试、维修、改造等目的而复制、使用此类文件，但不能用于与合同无关的其他事项。未经甲方书面同意，乙方不得为了合同以外的目的而复制、使用上述文件或将之提供给任何第三方。</w:t>
      </w:r>
    </w:p>
    <w:p>
      <w:pPr>
        <w:widowControl/>
        <w:wordWrap w:val="0"/>
        <w:spacing w:line="500" w:lineRule="exact"/>
        <w:ind w:firstLine="360" w:firstLineChars="150"/>
        <w:jc w:val="left"/>
        <w:rPr>
          <w:rFonts w:ascii="宋体" w:hAnsi="宋体" w:eastAsia="宋体" w:cs="宋体"/>
          <w:kern w:val="0"/>
          <w:sz w:val="24"/>
          <w:szCs w:val="24"/>
        </w:rPr>
      </w:pPr>
      <w:r>
        <w:rPr>
          <w:rFonts w:hint="eastAsia" w:ascii="宋体" w:hAnsi="宋体" w:eastAsia="宋体" w:cs="宋体"/>
          <w:kern w:val="0"/>
          <w:sz w:val="24"/>
          <w:szCs w:val="24"/>
        </w:rPr>
        <w:t>1.11.4 乙方在施工过程中所采用的专利、专有技术、技术秘密的使用费的承担方式：</w:t>
      </w:r>
      <w:r>
        <w:rPr>
          <w:rFonts w:hint="eastAsia" w:ascii="宋体" w:hAnsi="宋体" w:eastAsia="宋体" w:cs="宋体"/>
          <w:kern w:val="0"/>
          <w:sz w:val="24"/>
          <w:szCs w:val="24"/>
          <w:u w:val="single"/>
        </w:rPr>
        <w:t>由乙方承担,费用含在合同价中</w:t>
      </w:r>
      <w:r>
        <w:rPr>
          <w:rFonts w:hint="eastAsia" w:ascii="宋体" w:hAnsi="宋体" w:eastAsia="宋体" w:cs="宋体"/>
          <w:kern w:val="0"/>
          <w:sz w:val="24"/>
          <w:szCs w:val="24"/>
        </w:rPr>
        <w:t>。</w:t>
      </w:r>
    </w:p>
    <w:p>
      <w:pPr>
        <w:widowControl/>
        <w:wordWrap w:val="0"/>
        <w:spacing w:line="500" w:lineRule="exact"/>
        <w:ind w:firstLine="360" w:firstLineChars="150"/>
        <w:jc w:val="left"/>
        <w:rPr>
          <w:rFonts w:ascii="宋体" w:hAnsi="宋体" w:eastAsia="宋体" w:cs="宋体"/>
          <w:kern w:val="0"/>
          <w:sz w:val="24"/>
          <w:szCs w:val="24"/>
        </w:rPr>
      </w:pPr>
      <w:r>
        <w:rPr>
          <w:rFonts w:hint="eastAsia" w:ascii="宋体" w:hAnsi="宋体" w:eastAsia="宋体" w:cs="宋体"/>
          <w:kern w:val="0"/>
          <w:sz w:val="24"/>
          <w:szCs w:val="24"/>
        </w:rPr>
        <w:t>1.13工程量清单错误的修正</w:t>
      </w:r>
    </w:p>
    <w:p>
      <w:pPr>
        <w:widowControl/>
        <w:wordWrap w:val="0"/>
        <w:spacing w:line="500" w:lineRule="exact"/>
        <w:ind w:firstLine="360" w:firstLineChars="150"/>
        <w:jc w:val="left"/>
        <w:rPr>
          <w:rFonts w:ascii="宋体" w:hAnsi="宋体" w:eastAsia="宋体" w:cs="宋体"/>
          <w:kern w:val="0"/>
          <w:sz w:val="24"/>
          <w:szCs w:val="24"/>
        </w:rPr>
      </w:pPr>
      <w:r>
        <w:rPr>
          <w:rFonts w:hint="eastAsia" w:ascii="宋体" w:hAnsi="宋体" w:eastAsia="宋体" w:cs="宋体"/>
          <w:kern w:val="0"/>
          <w:sz w:val="24"/>
          <w:szCs w:val="24"/>
        </w:rPr>
        <w:t>1.13.1出现工程量清单错误时，是否调整合同价格：</w:t>
      </w:r>
      <w:r>
        <w:rPr>
          <w:rFonts w:hint="eastAsia" w:ascii="宋体" w:hAnsi="宋体" w:eastAsia="宋体" w:cs="宋体"/>
          <w:kern w:val="0"/>
          <w:sz w:val="24"/>
          <w:szCs w:val="24"/>
          <w:u w:val="single"/>
        </w:rPr>
        <w:t>/。</w:t>
      </w:r>
    </w:p>
    <w:p>
      <w:pPr>
        <w:widowControl/>
        <w:wordWrap w:val="0"/>
        <w:spacing w:line="500" w:lineRule="exact"/>
        <w:ind w:firstLine="360" w:firstLineChars="150"/>
        <w:jc w:val="left"/>
        <w:rPr>
          <w:rFonts w:ascii="宋体" w:hAnsi="宋体" w:eastAsia="宋体" w:cs="宋体"/>
          <w:kern w:val="0"/>
          <w:sz w:val="24"/>
          <w:szCs w:val="24"/>
          <w:u w:val="single"/>
        </w:rPr>
      </w:pPr>
      <w:r>
        <w:rPr>
          <w:rFonts w:hint="eastAsia" w:ascii="宋体" w:hAnsi="宋体" w:eastAsia="宋体" w:cs="宋体"/>
          <w:kern w:val="0"/>
          <w:sz w:val="24"/>
          <w:szCs w:val="24"/>
        </w:rPr>
        <w:t>1.13.2允许调整合同价格的工程量偏差范围：</w:t>
      </w:r>
      <w:r>
        <w:rPr>
          <w:rFonts w:hint="eastAsia" w:ascii="宋体" w:hAnsi="宋体" w:eastAsia="宋体" w:cs="宋体"/>
          <w:kern w:val="0"/>
          <w:sz w:val="24"/>
          <w:szCs w:val="24"/>
          <w:u w:val="single"/>
        </w:rPr>
        <w:t>/。</w:t>
      </w:r>
    </w:p>
    <w:p>
      <w:pPr>
        <w:keepNext/>
        <w:keepLines/>
        <w:widowControl/>
        <w:wordWrap w:val="0"/>
        <w:spacing w:line="500" w:lineRule="exact"/>
        <w:ind w:firstLine="200"/>
        <w:outlineLvl w:val="3"/>
        <w:rPr>
          <w:rFonts w:ascii="宋体" w:hAnsi="宋体" w:eastAsia="宋体" w:cs="宋体"/>
          <w:kern w:val="0"/>
          <w:sz w:val="24"/>
          <w:szCs w:val="24"/>
        </w:rPr>
      </w:pPr>
      <w:r>
        <w:rPr>
          <w:rFonts w:hint="eastAsia" w:ascii="宋体" w:hAnsi="宋体" w:eastAsia="宋体" w:cs="宋体"/>
          <w:kern w:val="0"/>
          <w:sz w:val="24"/>
          <w:szCs w:val="24"/>
        </w:rPr>
        <w:t xml:space="preserve">  2. 甲方</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2.2 甲方代表</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甲方代表：</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姓    名：；</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职    务：；</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甲方对甲方代表的授权范围如下：</w:t>
      </w:r>
      <w:r>
        <w:rPr>
          <w:rFonts w:hint="eastAsia" w:ascii="宋体" w:hAnsi="宋体" w:eastAsia="宋体" w:cs="宋体"/>
          <w:kern w:val="0"/>
          <w:sz w:val="24"/>
          <w:szCs w:val="24"/>
          <w:u w:val="single"/>
        </w:rPr>
        <w:t>代表甲方负责整体工程协调管理、按程序办理签证及变更方案。</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2.4 施工现场、施工条件和基础资料的提供。</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2.4.1 提供施工现场</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关于甲方移交施工现场的期限要求：</w:t>
      </w:r>
      <w:r>
        <w:rPr>
          <w:rFonts w:hint="eastAsia" w:ascii="宋体" w:hAnsi="宋体" w:eastAsia="宋体" w:cs="宋体"/>
          <w:kern w:val="0"/>
          <w:sz w:val="24"/>
          <w:szCs w:val="24"/>
          <w:u w:val="single"/>
        </w:rPr>
        <w:t>开工前提供乙方相应的工作面</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2.4.2 提供施工条件</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关于甲方应负责提供施工所需要的条件，包括：</w:t>
      </w:r>
      <w:r>
        <w:rPr>
          <w:rFonts w:hint="eastAsia" w:ascii="宋体" w:hAnsi="宋体" w:eastAsia="宋体" w:cs="宋体"/>
          <w:kern w:val="0"/>
          <w:sz w:val="24"/>
          <w:szCs w:val="24"/>
          <w:u w:val="single"/>
        </w:rPr>
        <w:t>乙方在施工前须自行对甲方提供的地上、地下管线资料及施工区域内其他设施情况进行核查。施工过程中应加强对相关管线和设施的保护，如有损坏承担赔偿责任。施工用水、电、交通及地方矛盾等也均由乙方自行协调解决并承担费用</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2.5 资金来源证明及支付担保</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甲方提供资金来源证明的期限要求：</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甲方是否提供支付担保：</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rPr>
        <w:t>甲方提供支付担保的形式：</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keepNext/>
        <w:keepLines/>
        <w:widowControl/>
        <w:wordWrap w:val="0"/>
        <w:spacing w:line="500" w:lineRule="exact"/>
        <w:ind w:firstLine="200"/>
        <w:outlineLvl w:val="3"/>
        <w:rPr>
          <w:rFonts w:ascii="宋体" w:hAnsi="宋体" w:eastAsia="宋体" w:cs="宋体"/>
          <w:kern w:val="0"/>
          <w:sz w:val="24"/>
          <w:szCs w:val="24"/>
        </w:rPr>
      </w:pPr>
      <w:r>
        <w:rPr>
          <w:rFonts w:hint="eastAsia" w:ascii="宋体" w:hAnsi="宋体" w:eastAsia="宋体" w:cs="宋体"/>
          <w:kern w:val="0"/>
          <w:sz w:val="24"/>
          <w:szCs w:val="24"/>
        </w:rPr>
        <w:t xml:space="preserve">  3. 乙方</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3.1 乙方的一般义务</w:t>
      </w:r>
    </w:p>
    <w:p>
      <w:pPr>
        <w:widowControl/>
        <w:wordWrap w:val="0"/>
        <w:spacing w:line="500" w:lineRule="exact"/>
        <w:jc w:val="left"/>
        <w:rPr>
          <w:rFonts w:ascii="宋体" w:hAnsi="宋体" w:eastAsia="宋体" w:cs="宋体"/>
          <w:kern w:val="0"/>
          <w:sz w:val="24"/>
          <w:szCs w:val="24"/>
        </w:rPr>
      </w:pPr>
      <w:r>
        <w:rPr>
          <w:rFonts w:hint="eastAsia" w:ascii="宋体" w:hAnsi="宋体" w:eastAsia="宋体" w:cs="宋体"/>
          <w:kern w:val="0"/>
          <w:sz w:val="24"/>
          <w:szCs w:val="24"/>
        </w:rPr>
        <w:t xml:space="preserve">    （5）乙方提交的竣工资料的内容：</w:t>
      </w:r>
      <w:r>
        <w:rPr>
          <w:rFonts w:hint="eastAsia" w:ascii="宋体" w:hAnsi="宋体" w:eastAsia="宋体" w:cs="宋体"/>
          <w:kern w:val="0"/>
          <w:sz w:val="24"/>
          <w:szCs w:val="24"/>
          <w:u w:val="single"/>
        </w:rPr>
        <w:t>按甲方要求提交全套施工资料及竣工图</w:t>
      </w:r>
      <w:r>
        <w:rPr>
          <w:rFonts w:hint="eastAsia" w:ascii="宋体" w:hAnsi="宋体" w:eastAsia="宋体" w:cs="宋体"/>
          <w:kern w:val="0"/>
          <w:sz w:val="24"/>
          <w:szCs w:val="24"/>
        </w:rPr>
        <w:t>。</w:t>
      </w:r>
    </w:p>
    <w:p>
      <w:pPr>
        <w:widowControl/>
        <w:wordWrap w:val="0"/>
        <w:spacing w:line="500" w:lineRule="exact"/>
        <w:jc w:val="left"/>
        <w:rPr>
          <w:rFonts w:ascii="宋体" w:hAnsi="宋体" w:eastAsia="宋体" w:cs="宋体"/>
          <w:kern w:val="0"/>
          <w:sz w:val="24"/>
          <w:szCs w:val="24"/>
        </w:rPr>
      </w:pPr>
      <w:r>
        <w:rPr>
          <w:rFonts w:hint="eastAsia" w:ascii="宋体" w:hAnsi="宋体" w:eastAsia="宋体" w:cs="宋体"/>
          <w:kern w:val="0"/>
          <w:sz w:val="24"/>
          <w:szCs w:val="24"/>
        </w:rPr>
        <w:t xml:space="preserve">    乙方需要提交的竣工资料套数：</w:t>
      </w:r>
      <w:r>
        <w:rPr>
          <w:rFonts w:hint="eastAsia" w:ascii="宋体" w:hAnsi="宋体" w:eastAsia="宋体" w:cs="宋体"/>
          <w:kern w:val="0"/>
          <w:sz w:val="24"/>
          <w:szCs w:val="24"/>
          <w:u w:val="single"/>
        </w:rPr>
        <w:t>4套</w:t>
      </w:r>
      <w:r>
        <w:rPr>
          <w:rFonts w:hint="eastAsia" w:ascii="宋体" w:hAnsi="宋体" w:eastAsia="宋体" w:cs="宋体"/>
          <w:kern w:val="0"/>
          <w:sz w:val="24"/>
          <w:szCs w:val="24"/>
        </w:rPr>
        <w:t>。</w:t>
      </w:r>
    </w:p>
    <w:p>
      <w:pPr>
        <w:widowControl/>
        <w:wordWrap w:val="0"/>
        <w:spacing w:line="500" w:lineRule="exact"/>
        <w:jc w:val="left"/>
        <w:rPr>
          <w:rFonts w:ascii="宋体" w:hAnsi="宋体" w:eastAsia="宋体" w:cs="宋体"/>
          <w:kern w:val="0"/>
          <w:sz w:val="24"/>
          <w:szCs w:val="24"/>
        </w:rPr>
      </w:pPr>
      <w:r>
        <w:rPr>
          <w:rFonts w:hint="eastAsia" w:ascii="宋体" w:hAnsi="宋体" w:eastAsia="宋体" w:cs="宋体"/>
          <w:kern w:val="0"/>
          <w:sz w:val="24"/>
          <w:szCs w:val="24"/>
        </w:rPr>
        <w:t xml:space="preserve">    乙方提交的竣工资料的费用承担：</w:t>
      </w:r>
      <w:r>
        <w:rPr>
          <w:rFonts w:hint="eastAsia" w:ascii="宋体" w:hAnsi="宋体" w:eastAsia="宋体" w:cs="宋体"/>
          <w:kern w:val="0"/>
          <w:sz w:val="24"/>
          <w:szCs w:val="24"/>
          <w:u w:val="single"/>
        </w:rPr>
        <w:t>由乙方承担</w:t>
      </w:r>
      <w:r>
        <w:rPr>
          <w:rFonts w:hint="eastAsia" w:ascii="宋体" w:hAnsi="宋体" w:eastAsia="宋体" w:cs="宋体"/>
          <w:kern w:val="0"/>
          <w:sz w:val="24"/>
          <w:szCs w:val="24"/>
        </w:rPr>
        <w:t>。</w:t>
      </w:r>
    </w:p>
    <w:p>
      <w:pPr>
        <w:widowControl/>
        <w:wordWrap w:val="0"/>
        <w:spacing w:line="500" w:lineRule="exact"/>
        <w:jc w:val="left"/>
        <w:rPr>
          <w:rFonts w:ascii="宋体" w:hAnsi="宋体" w:eastAsia="宋体" w:cs="宋体"/>
          <w:kern w:val="0"/>
          <w:sz w:val="24"/>
          <w:szCs w:val="24"/>
        </w:rPr>
      </w:pPr>
      <w:r>
        <w:rPr>
          <w:rFonts w:hint="eastAsia" w:ascii="宋体" w:hAnsi="宋体" w:eastAsia="宋体" w:cs="宋体"/>
          <w:kern w:val="0"/>
          <w:sz w:val="24"/>
          <w:szCs w:val="24"/>
        </w:rPr>
        <w:t xml:space="preserve">    乙方提交的竣工资料移交时间：</w:t>
      </w:r>
      <w:r>
        <w:rPr>
          <w:rFonts w:hint="eastAsia" w:ascii="宋体" w:hAnsi="宋体" w:eastAsia="宋体" w:cs="宋体"/>
          <w:kern w:val="0"/>
          <w:sz w:val="24"/>
          <w:szCs w:val="24"/>
          <w:u w:val="single"/>
        </w:rPr>
        <w:t>工程竣工验收合格后28日内</w:t>
      </w:r>
      <w:r>
        <w:rPr>
          <w:rFonts w:hint="eastAsia" w:ascii="宋体" w:hAnsi="宋体" w:eastAsia="宋体" w:cs="宋体"/>
          <w:kern w:val="0"/>
          <w:sz w:val="24"/>
          <w:szCs w:val="24"/>
        </w:rPr>
        <w:t>。</w:t>
      </w:r>
    </w:p>
    <w:p>
      <w:pPr>
        <w:widowControl/>
        <w:wordWrap w:val="0"/>
        <w:spacing w:line="500" w:lineRule="exact"/>
        <w:ind w:firstLine="200"/>
        <w:jc w:val="left"/>
        <w:rPr>
          <w:rFonts w:ascii="宋体" w:hAnsi="宋体" w:eastAsia="宋体" w:cs="宋体"/>
          <w:kern w:val="0"/>
          <w:sz w:val="24"/>
          <w:szCs w:val="24"/>
        </w:rPr>
      </w:pPr>
      <w:r>
        <w:rPr>
          <w:rFonts w:hint="eastAsia" w:ascii="宋体" w:hAnsi="宋体" w:eastAsia="宋体" w:cs="宋体"/>
          <w:kern w:val="0"/>
          <w:sz w:val="24"/>
          <w:szCs w:val="24"/>
        </w:rPr>
        <w:t xml:space="preserve">  乙方提交的竣工资料形式要求：</w:t>
      </w:r>
      <w:r>
        <w:rPr>
          <w:rFonts w:hint="eastAsia" w:ascii="宋体" w:hAnsi="宋体" w:eastAsia="宋体" w:cs="宋体"/>
          <w:kern w:val="0"/>
          <w:sz w:val="24"/>
          <w:szCs w:val="24"/>
          <w:u w:val="single"/>
        </w:rPr>
        <w:t>书面资料及电子档资料</w:t>
      </w:r>
      <w:r>
        <w:rPr>
          <w:rFonts w:hint="eastAsia" w:ascii="宋体" w:hAnsi="宋体" w:eastAsia="宋体" w:cs="宋体"/>
          <w:kern w:val="0"/>
          <w:sz w:val="24"/>
          <w:szCs w:val="24"/>
        </w:rPr>
        <w:t>。</w:t>
      </w:r>
    </w:p>
    <w:p>
      <w:pPr>
        <w:widowControl/>
        <w:wordWrap w:val="0"/>
        <w:adjustRightIn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（6）乙方应履行的其他义务：</w:t>
      </w:r>
      <w:r>
        <w:rPr>
          <w:rFonts w:hint="eastAsia" w:ascii="宋体" w:hAnsi="宋体" w:eastAsia="宋体" w:cs="宋体"/>
          <w:kern w:val="0"/>
          <w:sz w:val="24"/>
          <w:szCs w:val="24"/>
          <w:u w:val="single"/>
        </w:rPr>
        <w:t>为加强对工程管理，按期保质完成工程项目，乙方在签订合同前，必须向甲方书面报送参与本工程施工管理的主要管理人员名单（至少包含但不限于项目经理、技术负责人、质检员、安全员、施工员等）及管理人员的相关证书、本单位向乙方所在地劳动保险部门交纳的养老保险证明等，所报人员一经确定不得更换，除合同另有规定外（仅指不能胜任本职工作，甲方要求更换的情形），必须全部到施工现场参与工程施工管理。甲方有权对乙方进行考核，在工程施工过程中，甲方代表和项目管理（监理）单位代表将对乙方派驻现场的主要管理人员每天进行考核，乙方派驻现场的主要管理人员如需请假，必须征得甲方代表和监理单位代表同意。甲方代表和监理单位代表每月将考核情况签字汇总，并抄送审计部门和施工单位，每月的考核结果计入每月的工程计量计价中</w:t>
      </w:r>
      <w:r>
        <w:rPr>
          <w:rFonts w:hint="eastAsia" w:ascii="宋体" w:hAnsi="宋体" w:eastAsia="宋体" w:cs="宋体"/>
          <w:kern w:val="0"/>
          <w:sz w:val="24"/>
          <w:szCs w:val="24"/>
        </w:rPr>
        <w:t>。</w:t>
      </w:r>
    </w:p>
    <w:p>
      <w:pPr>
        <w:widowControl/>
        <w:wordWrap w:val="0"/>
        <w:adjustRightInd w:val="0"/>
        <w:spacing w:line="500" w:lineRule="exact"/>
        <w:ind w:firstLine="420"/>
        <w:jc w:val="left"/>
        <w:rPr>
          <w:rFonts w:ascii="宋体" w:hAnsi="宋体" w:eastAsia="宋体" w:cs="宋体"/>
          <w:kern w:val="0"/>
          <w:sz w:val="24"/>
          <w:szCs w:val="24"/>
          <w:u w:val="single"/>
        </w:rPr>
      </w:pPr>
      <w:r>
        <w:rPr>
          <w:rFonts w:hint="eastAsia" w:ascii="宋体" w:hAnsi="宋体" w:eastAsia="宋体" w:cs="宋体"/>
          <w:kern w:val="0"/>
          <w:sz w:val="24"/>
          <w:szCs w:val="24"/>
          <w:u w:val="single"/>
        </w:rPr>
        <w:t>乙方须自行做好与其他多专业工种间的交叉协调与配合施工工作，并承担相关费用。其他未尽事宜在项目实施工程中按甲方具体要求执行</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3.2 项目经理</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3.2.1 项目经理：</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姓    名：；</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身份证号：；</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建造师执业资格等级：；</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建造师注册证书号：；</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建造师执业印章号：      </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安全生产考核合格证书号：；</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联系电话： </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电子信箱：</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通信地址： </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乙方对项目经理的授权范围如下：</w:t>
      </w:r>
      <w:r>
        <w:rPr>
          <w:rFonts w:hint="eastAsia" w:ascii="宋体" w:hAnsi="宋体" w:eastAsia="宋体" w:cs="宋体"/>
          <w:kern w:val="0"/>
          <w:sz w:val="24"/>
          <w:szCs w:val="24"/>
          <w:u w:val="single"/>
        </w:rPr>
        <w:t>对本工程的施工进度、质量、安全、工期、付款、以及设计变更等全面跟踪监督及服务，协调各方面矛盾</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关于项目经理每月在施工现场的时间要求：</w:t>
      </w:r>
      <w:r>
        <w:rPr>
          <w:rFonts w:hint="eastAsia" w:ascii="宋体" w:hAnsi="宋体" w:eastAsia="宋体" w:cs="宋体"/>
          <w:kern w:val="0"/>
          <w:sz w:val="24"/>
          <w:szCs w:val="24"/>
          <w:u w:val="single"/>
        </w:rPr>
        <w:t>该工程施工过程中项目经理和签订合同前经甲方、监理单位及主管部门认定的项目部其他人员必须常驻现场实施施工管理</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乙方未提交劳动合同，以及没有为项目经理缴纳社会保险证明的违约责任：</w:t>
      </w:r>
      <w:r>
        <w:rPr>
          <w:rFonts w:hint="eastAsia" w:ascii="宋体" w:hAnsi="宋体" w:eastAsia="宋体" w:cs="宋体"/>
          <w:kern w:val="0"/>
          <w:sz w:val="24"/>
          <w:szCs w:val="24"/>
          <w:u w:val="single"/>
        </w:rPr>
        <w:t>按通用条款</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 xml:space="preserve"> 项目经理未经批准，擅自离开施工现场的违约责任：</w:t>
      </w:r>
      <w:r>
        <w:rPr>
          <w:rFonts w:hint="eastAsia" w:ascii="宋体" w:hAnsi="宋体" w:eastAsia="宋体" w:cs="宋体"/>
          <w:kern w:val="0"/>
          <w:sz w:val="24"/>
          <w:szCs w:val="24"/>
          <w:u w:val="single"/>
        </w:rPr>
        <w:t>中途项目经理需离岗必须履行书面请假手续并经甲方同意。未经甲方同意擅自离岗的，将处以每人每天10000元的违约金，所扣违约金在支付工程款时，从应付的工程款中扣除。若擅自离岗连续达7天以上的，经甲方提出仍未改正的，甲方有权终止合同，因此给甲方造成损失的，甲方将依法追偿。</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 xml:space="preserve"> 3.2.3 乙方擅自更换项目经理的违约责任：</w:t>
      </w:r>
      <w:r>
        <w:rPr>
          <w:rFonts w:hint="eastAsia" w:ascii="宋体" w:hAnsi="宋体" w:eastAsia="宋体" w:cs="宋体"/>
          <w:kern w:val="0"/>
          <w:sz w:val="24"/>
          <w:szCs w:val="24"/>
          <w:u w:val="single"/>
        </w:rPr>
        <w:t>未经甲方同意擅自更换的，甲方有权终止合同。</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3.2.4 乙方无正当理由拒绝更换项目经理的违约责任：</w:t>
      </w:r>
      <w:r>
        <w:rPr>
          <w:rFonts w:hint="eastAsia" w:ascii="宋体" w:hAnsi="宋体" w:eastAsia="宋体" w:cs="宋体"/>
          <w:kern w:val="0"/>
          <w:sz w:val="24"/>
          <w:szCs w:val="24"/>
          <w:u w:val="single"/>
        </w:rPr>
        <w:t>甲方将有权终止合同,并将依法追偿由此给甲方造成的损失。</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3.3 乙方人员</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3.3.1 乙方提交项目管理机构及施工现场管理人员安排报告的期限：</w:t>
      </w:r>
      <w:r>
        <w:rPr>
          <w:rFonts w:hint="eastAsia" w:ascii="宋体" w:hAnsi="宋体" w:eastAsia="宋体" w:cs="宋体"/>
          <w:kern w:val="0"/>
          <w:sz w:val="24"/>
          <w:szCs w:val="24"/>
          <w:u w:val="single"/>
        </w:rPr>
        <w:t>签订合同前</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rPr>
        <w:t>施工现场主要管理人员：</w:t>
      </w:r>
      <w:r>
        <w:rPr>
          <w:rFonts w:hint="eastAsia" w:ascii="宋体" w:hAnsi="宋体" w:eastAsia="宋体" w:cs="宋体"/>
          <w:kern w:val="0"/>
          <w:sz w:val="24"/>
          <w:szCs w:val="24"/>
          <w:u w:val="single"/>
        </w:rPr>
        <w:t>技术负责人、质检员、安全员、施工员</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rPr>
        <w:t>3.3.3 乙方无正当理由拒绝撤换主要施工管理人员的违约责任：</w:t>
      </w:r>
      <w:r>
        <w:rPr>
          <w:rFonts w:hint="eastAsia" w:ascii="宋体" w:hAnsi="宋体" w:eastAsia="宋体" w:cs="宋体"/>
          <w:kern w:val="0"/>
          <w:sz w:val="24"/>
          <w:szCs w:val="24"/>
          <w:u w:val="single"/>
        </w:rPr>
        <w:t>甲方有权终止合同,并依法追偿由此给甲方造成的损失</w:t>
      </w:r>
      <w:r>
        <w:rPr>
          <w:rFonts w:hint="eastAsia" w:ascii="宋体" w:hAnsi="宋体" w:eastAsia="宋体" w:cs="宋体"/>
          <w:kern w:val="0"/>
          <w:sz w:val="24"/>
          <w:szCs w:val="24"/>
        </w:rPr>
        <w:t>。</w:t>
      </w:r>
    </w:p>
    <w:p>
      <w:pPr>
        <w:widowControl/>
        <w:wordWrap w:val="0"/>
        <w:adjustRightIn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3.3.4 乙方主要施工管理人员离开施工现场的批准要求：</w:t>
      </w:r>
      <w:r>
        <w:rPr>
          <w:rFonts w:hint="eastAsia" w:ascii="宋体" w:hAnsi="宋体" w:eastAsia="宋体" w:cs="宋体"/>
          <w:kern w:val="0"/>
          <w:sz w:val="24"/>
          <w:szCs w:val="24"/>
          <w:u w:val="single"/>
        </w:rPr>
        <w:t>中途施工管理人员需离岗必须履行书面请假手续并经甲方同意</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3.3.5乙方擅自更换主要施工管理人员的违约责任：</w:t>
      </w:r>
      <w:r>
        <w:rPr>
          <w:rFonts w:hint="eastAsia" w:ascii="宋体" w:hAnsi="宋体" w:eastAsia="宋体" w:cs="宋体"/>
          <w:kern w:val="0"/>
          <w:sz w:val="24"/>
          <w:szCs w:val="24"/>
          <w:u w:val="single"/>
        </w:rPr>
        <w:t>将处以人民币5万元/次的罚款，并且甲方将有权终止合同，因此给甲方造成损失的，甲方将依法追偿</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rPr>
        <w:t>3.3.6乙方主要施工管理人员擅自离开施工现场的违约责任：</w:t>
      </w:r>
      <w:r>
        <w:rPr>
          <w:rFonts w:hint="eastAsia" w:ascii="宋体" w:hAnsi="宋体" w:eastAsia="宋体" w:cs="宋体"/>
          <w:kern w:val="0"/>
          <w:sz w:val="24"/>
          <w:szCs w:val="24"/>
          <w:u w:val="single"/>
        </w:rPr>
        <w:t>若未经甲方同意而擅自离岗的，将处以每人每天5000元的违约金，所扣违约金在支付工程款时，从应付的工程款中扣除。若擅自离岗连续达7天以上的，经甲方提出仍未改正的，甲方有权终止合同，因此给甲方造成损失的，甲方将依法追偿</w:t>
      </w:r>
      <w:r>
        <w:rPr>
          <w:rFonts w:hint="eastAsia" w:ascii="宋体" w:hAnsi="宋体" w:eastAsia="宋体" w:cs="宋体"/>
          <w:kern w:val="0"/>
          <w:sz w:val="24"/>
          <w:szCs w:val="24"/>
        </w:rPr>
        <w:t>。</w:t>
      </w:r>
    </w:p>
    <w:p>
      <w:pPr>
        <w:widowControl/>
        <w:wordWrap w:val="0"/>
        <w:spacing w:line="500" w:lineRule="exact"/>
        <w:jc w:val="left"/>
        <w:rPr>
          <w:rFonts w:ascii="宋体" w:hAnsi="宋体" w:eastAsia="宋体" w:cs="宋体"/>
          <w:b/>
          <w:kern w:val="0"/>
          <w:sz w:val="24"/>
          <w:szCs w:val="24"/>
        </w:rPr>
      </w:pPr>
      <w:r>
        <w:rPr>
          <w:rFonts w:hint="eastAsia" w:ascii="宋体" w:hAnsi="宋体" w:eastAsia="宋体" w:cs="宋体"/>
          <w:b/>
          <w:kern w:val="0"/>
          <w:sz w:val="24"/>
          <w:szCs w:val="24"/>
        </w:rPr>
        <w:t xml:space="preserve">    注：工程项目部管理人员必须严格按招投标文件要求及时配备到位。所有人员有持证要求的必须持证上岗，在项目经理的统一领导下，尽心尽职地做好本职工作。如不能胜任工作的，甲方将有权建议更换，直到更换至能胜任现场管理工作为止。</w:t>
      </w:r>
    </w:p>
    <w:p>
      <w:pPr>
        <w:widowControl/>
        <w:wordWrap w:val="0"/>
        <w:spacing w:line="500" w:lineRule="exact"/>
        <w:ind w:firstLine="200"/>
        <w:rPr>
          <w:rFonts w:ascii="宋体" w:hAnsi="宋体" w:eastAsia="宋体" w:cs="宋体"/>
          <w:kern w:val="0"/>
          <w:sz w:val="24"/>
          <w:szCs w:val="24"/>
        </w:rPr>
      </w:pPr>
      <w:r>
        <w:rPr>
          <w:rFonts w:hint="eastAsia" w:ascii="宋体" w:hAnsi="宋体" w:eastAsia="宋体" w:cs="宋体"/>
          <w:kern w:val="0"/>
          <w:sz w:val="24"/>
          <w:szCs w:val="24"/>
        </w:rPr>
        <w:t xml:space="preserve">  3.5 分包</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3.5.1 分包的一般约定</w:t>
      </w:r>
    </w:p>
    <w:p>
      <w:pPr>
        <w:widowControl/>
        <w:wordWrap w:val="0"/>
        <w:spacing w:line="500" w:lineRule="exact"/>
        <w:ind w:firstLine="200"/>
        <w:jc w:val="left"/>
        <w:rPr>
          <w:rFonts w:ascii="宋体" w:hAnsi="宋体" w:eastAsia="宋体" w:cs="宋体"/>
          <w:kern w:val="0"/>
          <w:sz w:val="24"/>
          <w:szCs w:val="24"/>
        </w:rPr>
      </w:pPr>
      <w:r>
        <w:rPr>
          <w:rFonts w:hint="eastAsia" w:ascii="宋体" w:hAnsi="宋体" w:eastAsia="宋体" w:cs="宋体"/>
          <w:kern w:val="0"/>
          <w:sz w:val="24"/>
          <w:szCs w:val="24"/>
        </w:rPr>
        <w:t xml:space="preserve">  禁止分包的工程包括：</w:t>
      </w:r>
      <w:r>
        <w:rPr>
          <w:rFonts w:hint="eastAsia" w:ascii="宋体" w:hAnsi="宋体" w:eastAsia="宋体" w:cs="宋体"/>
          <w:kern w:val="0"/>
          <w:sz w:val="24"/>
          <w:szCs w:val="24"/>
          <w:u w:val="single"/>
        </w:rPr>
        <w:t>主体结构、关键性工作</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主体结构、关键性工作的范围：</w:t>
      </w:r>
      <w:r>
        <w:rPr>
          <w:rFonts w:hint="eastAsia" w:ascii="宋体" w:hAnsi="宋体" w:eastAsia="宋体" w:cs="宋体"/>
          <w:kern w:val="0"/>
          <w:sz w:val="24"/>
          <w:szCs w:val="24"/>
          <w:u w:val="single"/>
        </w:rPr>
        <w:t>依据有关法律法规、规定、标准及设计文件的规定</w:t>
      </w:r>
      <w:r>
        <w:rPr>
          <w:rFonts w:hint="eastAsia" w:ascii="宋体" w:hAnsi="宋体" w:eastAsia="宋体" w:cs="宋体"/>
          <w:kern w:val="0"/>
          <w:sz w:val="24"/>
          <w:szCs w:val="24"/>
        </w:rPr>
        <w:t>。</w:t>
      </w:r>
    </w:p>
    <w:p>
      <w:pPr>
        <w:widowControl/>
        <w:wordWrap w:val="0"/>
        <w:spacing w:line="500" w:lineRule="exact"/>
        <w:ind w:firstLine="200"/>
        <w:rPr>
          <w:rFonts w:ascii="宋体" w:hAnsi="宋体" w:eastAsia="宋体" w:cs="宋体"/>
          <w:kern w:val="0"/>
          <w:sz w:val="24"/>
          <w:szCs w:val="24"/>
        </w:rPr>
      </w:pPr>
      <w:r>
        <w:rPr>
          <w:rFonts w:hint="eastAsia" w:ascii="宋体" w:hAnsi="宋体" w:eastAsia="宋体" w:cs="宋体"/>
          <w:kern w:val="0"/>
          <w:sz w:val="24"/>
          <w:szCs w:val="24"/>
        </w:rPr>
        <w:t xml:space="preserve">  3.5.2分包的确定</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rPr>
        <w:t>允许分包的专业工程包括：</w:t>
      </w:r>
      <w:r>
        <w:rPr>
          <w:rFonts w:hint="eastAsia" w:ascii="宋体" w:hAnsi="宋体" w:eastAsia="宋体" w:cs="宋体"/>
          <w:kern w:val="0"/>
          <w:sz w:val="24"/>
          <w:szCs w:val="24"/>
          <w:u w:val="single"/>
        </w:rPr>
        <w:t>如确有主体结构、关键性工作之外的专业工程需要分包的，须经甲方认可并经行业管理部门备案</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rPr>
        <w:t>其他关于分包的约定：</w:t>
      </w:r>
      <w:r>
        <w:rPr>
          <w:rFonts w:hint="eastAsia" w:ascii="宋体" w:hAnsi="宋体" w:eastAsia="宋体" w:cs="宋体"/>
          <w:kern w:val="0"/>
          <w:sz w:val="24"/>
          <w:szCs w:val="24"/>
          <w:u w:val="single"/>
        </w:rPr>
        <w:t>对于甲方进行的专业分包项目，乙方须对安全、质量、工程进度等进行分包管理并承担总包责任</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3.5.4 分包合同价款</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关于分包合同价款支付的约定：</w:t>
      </w:r>
      <w:r>
        <w:rPr>
          <w:rFonts w:hint="eastAsia" w:ascii="宋体" w:hAnsi="宋体" w:eastAsia="宋体" w:cs="宋体"/>
          <w:kern w:val="0"/>
          <w:sz w:val="24"/>
          <w:szCs w:val="24"/>
          <w:u w:val="single"/>
        </w:rPr>
        <w:t>按分包合同约定</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3.6 工程照管与成品、半成品保护</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乙方负责照管工程及工程相关的材料、工程设备的起始时间：</w:t>
      </w:r>
      <w:r>
        <w:rPr>
          <w:rFonts w:hint="eastAsia" w:ascii="宋体" w:hAnsi="宋体" w:eastAsia="宋体" w:cs="宋体"/>
          <w:kern w:val="0"/>
          <w:sz w:val="24"/>
          <w:szCs w:val="24"/>
          <w:u w:val="single"/>
        </w:rPr>
        <w:t>进场直至施工完成交付使用，费用由乙方承担</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3.7 履约担保</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乙方是否提供履约担保：</w:t>
      </w:r>
      <w:r>
        <w:rPr>
          <w:rFonts w:hint="eastAsia" w:ascii="宋体" w:hAnsi="宋体" w:eastAsia="宋体" w:cs="宋体"/>
          <w:kern w:val="0"/>
          <w:sz w:val="24"/>
          <w:szCs w:val="24"/>
          <w:u w:val="single"/>
        </w:rPr>
        <w:t>是</w:t>
      </w:r>
      <w:r>
        <w:rPr>
          <w:rFonts w:hint="eastAsia" w:ascii="宋体" w:hAnsi="宋体" w:eastAsia="宋体" w:cs="宋体"/>
          <w:kern w:val="0"/>
          <w:sz w:val="24"/>
          <w:szCs w:val="24"/>
        </w:rPr>
        <w:t>。</w:t>
      </w:r>
    </w:p>
    <w:p>
      <w:pPr>
        <w:widowControl/>
        <w:wordWrap w:val="0"/>
        <w:adjustRightInd w:val="0"/>
        <w:spacing w:line="500" w:lineRule="exact"/>
        <w:ind w:firstLine="480" w:firstLineChars="200"/>
        <w:jc w:val="left"/>
        <w:rPr>
          <w:sz w:val="24"/>
          <w:szCs w:val="24"/>
          <w:u w:val="single"/>
        </w:rPr>
      </w:pPr>
      <w:r>
        <w:rPr>
          <w:rFonts w:hint="eastAsia" w:ascii="宋体" w:hAnsi="宋体" w:eastAsia="宋体" w:cs="宋体"/>
          <w:kern w:val="0"/>
          <w:sz w:val="24"/>
          <w:szCs w:val="24"/>
        </w:rPr>
        <w:t>乙方提供履约担保的形式、金额及期限：</w:t>
      </w:r>
      <w:r>
        <w:rPr>
          <w:rFonts w:hint="eastAsia"/>
          <w:sz w:val="24"/>
          <w:szCs w:val="24"/>
          <w:u w:val="single"/>
        </w:rPr>
        <w:t>本工程履约保证金为中标价的10%。履约保证金的形式：</w:t>
      </w:r>
      <w:r>
        <w:rPr>
          <w:rFonts w:hint="eastAsia" w:ascii="宋体" w:hAnsi="宋体" w:eastAsia="宋体" w:cs="宋体"/>
          <w:b/>
          <w:kern w:val="0"/>
          <w:sz w:val="24"/>
          <w:szCs w:val="24"/>
          <w:u w:val="single"/>
        </w:rPr>
        <w:t>以转帐、电汇或银行汇票形式汇转至采购人指定帐户</w:t>
      </w:r>
      <w:r>
        <w:rPr>
          <w:rFonts w:hint="eastAsia"/>
          <w:sz w:val="24"/>
          <w:szCs w:val="24"/>
          <w:u w:val="single"/>
        </w:rPr>
        <w:t>。在签订合同前，乙方应自中标人公告之日起7日内将履约保证金足额提交给甲方，否则甲方可以取消其中标资格。乙方不能按要求提交履约担保的，视为放弃中标，给甲方造成的损失，乙方还应当予以赔偿。履约保证金退还：工程全部竣工验收合格后一次性无息退还履约保证金。</w:t>
      </w:r>
    </w:p>
    <w:p>
      <w:pPr>
        <w:widowControl/>
        <w:wordWrap w:val="0"/>
        <w:adjustRightIn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4. 监理人</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4.1监理人的一般规定</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关于监理人的监理内容：</w:t>
      </w:r>
      <w:r>
        <w:rPr>
          <w:rFonts w:hint="eastAsia" w:ascii="宋体" w:hAnsi="宋体" w:eastAsia="宋体" w:cs="宋体"/>
          <w:kern w:val="0"/>
          <w:sz w:val="24"/>
          <w:szCs w:val="24"/>
          <w:u w:val="single"/>
        </w:rPr>
        <w:t>监理人受甲方的委托 ，依照法律法规、工程建设标准、勘察、设计文件及合同，在施工阶段对建设工程质量、进度、造价、安全进行控制，对合同、信息进行管理，对工程建设相关方的关系进行协调，并履行建设工程安全生产管理法定职责的服务活动</w:t>
      </w:r>
      <w:r>
        <w:rPr>
          <w:rFonts w:hint="eastAsia" w:ascii="宋体" w:hAnsi="宋体" w:eastAsia="宋体" w:cs="宋体"/>
          <w:kern w:val="0"/>
          <w:sz w:val="24"/>
          <w:szCs w:val="24"/>
        </w:rPr>
        <w:t xml:space="preserve">。               </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关于监理人的监理权限：</w:t>
      </w:r>
      <w:r>
        <w:rPr>
          <w:rFonts w:hint="eastAsia" w:ascii="宋体" w:hAnsi="宋体" w:eastAsia="宋体" w:cs="宋体"/>
          <w:kern w:val="0"/>
          <w:sz w:val="24"/>
          <w:szCs w:val="24"/>
          <w:u w:val="single"/>
        </w:rPr>
        <w:t>根据《建设工程监理合同》约定</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rPr>
        <w:t>关于监理人在施工现场的办公场所、生活场所的提供和费用承担的约定：</w:t>
      </w:r>
      <w:r>
        <w:rPr>
          <w:rFonts w:hint="eastAsia" w:ascii="宋体" w:hAnsi="宋体" w:eastAsia="宋体" w:cs="宋体"/>
          <w:kern w:val="0"/>
          <w:sz w:val="24"/>
          <w:szCs w:val="24"/>
          <w:u w:val="single"/>
        </w:rPr>
        <w:t>由乙方提供给甲方，相关费用包含在合同价中</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4.2 监理人员</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总监理工程师：</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姓    名： </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职    务：</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监理工程师执业资格证书号：</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联系电话：</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电子信箱：</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通信地址：</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关于监理人的其他约定：</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4.4 商定或确定</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在甲方和乙方不能通过协商达成一致意见时，甲方授权监理人对以下事项进行确定：</w:t>
      </w:r>
    </w:p>
    <w:p>
      <w:pPr>
        <w:widowControl/>
        <w:wordWrap w:val="0"/>
        <w:adjustRightIn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pPr>
        <w:widowControl/>
        <w:wordWrap w:val="0"/>
        <w:adjustRightIn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pPr>
        <w:widowControl/>
        <w:wordWrap w:val="0"/>
        <w:adjustRightIn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pPr>
        <w:keepNext/>
        <w:keepLines/>
        <w:widowControl/>
        <w:wordWrap w:val="0"/>
        <w:spacing w:line="500" w:lineRule="exact"/>
        <w:ind w:firstLine="200"/>
        <w:outlineLvl w:val="3"/>
        <w:rPr>
          <w:rFonts w:ascii="宋体" w:hAnsi="宋体" w:eastAsia="宋体" w:cs="宋体"/>
          <w:kern w:val="0"/>
          <w:sz w:val="24"/>
          <w:szCs w:val="24"/>
        </w:rPr>
      </w:pPr>
      <w:r>
        <w:rPr>
          <w:rFonts w:hint="eastAsia" w:ascii="宋体" w:hAnsi="宋体" w:eastAsia="宋体" w:cs="宋体"/>
          <w:kern w:val="0"/>
          <w:sz w:val="24"/>
          <w:szCs w:val="24"/>
        </w:rPr>
        <w:t xml:space="preserve">  5. 工程质量</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5.1 质量要求</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5.1.1 特殊质量标准和要求：</w:t>
      </w:r>
      <w:r>
        <w:rPr>
          <w:rFonts w:hint="eastAsia" w:ascii="宋体" w:hAnsi="宋体" w:eastAsia="宋体" w:cs="宋体"/>
          <w:kern w:val="0"/>
          <w:sz w:val="24"/>
          <w:szCs w:val="24"/>
          <w:u w:val="single"/>
        </w:rPr>
        <w:t>乙方进场后采购材料及设备须提前7天报采购计划经甲方确认。如所采购材料及设备在甲方推荐品牌之外的品牌（如有），必须优于甲方推荐的品牌且必须提前不少于7天报甲方经书面同意后方可采购，否则责令无条件更换，已完工程不予验收</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u w:val="single"/>
        </w:rPr>
        <w:t>乙方采购的材料及设备品牌，在投标时如有承诺选用品牌的须按承诺执行，未具体明确的，在进场前必须按招标文件及上述要求书面报甲方审批确定后方可实施</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关于工程奖项的约定：</w:t>
      </w:r>
      <w:r>
        <w:rPr>
          <w:rFonts w:hint="eastAsia" w:ascii="宋体" w:hAnsi="宋体" w:eastAsia="宋体" w:cs="宋体"/>
          <w:kern w:val="0"/>
          <w:sz w:val="24"/>
          <w:szCs w:val="24"/>
          <w:u w:val="single"/>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u w:val="single"/>
        </w:rPr>
        <w:t>如果达不到质量目标要求，乙方必须无偿整改达到质量目标要求，另按分部分项工程费的2.0%向甲方支付违约金，直接从本工程的履约保证金或工程款中扣除。由此造成的工期延误将不予顺延，给甲方造成实际损失的还将承担经济赔偿责任</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质量管理：乙方须严格按照设计图纸、质量要求、甲方提供的材料、配件、质量技术要求、验收规范等组织施工，接受甲方、监理单位和行业主管部门的监督检查。若发生工序、检验批等验收不符合质量要求的，每发生一次接受甲方以每次5000元的违约金，相关费用直接从工程款中扣除。若发生分项工程验收不符合质量要求的，每发生一次接受甲方以每次10000元的违约金，相关费用直接从工程款中扣除。若发生分部工程验收不符合质量要求的，每发生一次接受甲方以每次20000元的违约金，相关费用直接从工程款中扣除。另外乙方在执行上述要求的同时，并不免除在限期内整改到位、继续履行其他合同条款的义务，由此发生的所有费用均由乙方承担，工期、造价不给予补偿。若未按照甲方、监理单位、行业管理部门要求在限期内整改到位的，甲方有权委托第三方代为实施，费用由甲方安排的施工单位报价，在乙方结算总价中按2倍的价格扣减。拒不整改的甲方有权终止施工合同，已经发生的工作量按照审定后合格工程量的70%结算</w:t>
      </w:r>
      <w:r>
        <w:rPr>
          <w:rFonts w:hint="eastAsia" w:ascii="宋体" w:hAnsi="宋体" w:eastAsia="宋体" w:cs="宋体"/>
          <w:kern w:val="0"/>
          <w:sz w:val="24"/>
          <w:szCs w:val="24"/>
        </w:rPr>
        <w:t xml:space="preserve">。 </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u w:val="single"/>
        </w:rPr>
        <w:t>成品保护按相关要求执行，工程施工不得随意破坏已竣工的项目（含已建路面等），如破坏需及时按原状修复，否则由发包方另行安排施工队伍修复，费用由发包方安排的施工单位报价，在乙方结算总价中按2倍的价格扣减</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5.3 隐蔽工程检查</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5.3.2乙方提前通知监理人隐蔽工程检查的期限的约定：</w:t>
      </w:r>
      <w:r>
        <w:rPr>
          <w:rFonts w:hint="eastAsia" w:ascii="宋体" w:hAnsi="宋体" w:eastAsia="宋体" w:cs="宋体"/>
          <w:kern w:val="0"/>
          <w:sz w:val="24"/>
          <w:szCs w:val="24"/>
          <w:u w:val="single"/>
        </w:rPr>
        <w:t>按监理交底执行</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监理人不能按时进行检查时，应提前</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小时提交书面延期要求。</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关于延期最长不得超过：</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小时。</w:t>
      </w:r>
    </w:p>
    <w:p>
      <w:pPr>
        <w:keepNext/>
        <w:keepLines/>
        <w:widowControl/>
        <w:wordWrap w:val="0"/>
        <w:spacing w:line="500" w:lineRule="exact"/>
        <w:ind w:firstLine="480" w:firstLineChars="200"/>
        <w:outlineLvl w:val="3"/>
        <w:rPr>
          <w:rFonts w:ascii="宋体" w:hAnsi="宋体" w:eastAsia="宋体" w:cs="宋体"/>
          <w:kern w:val="0"/>
          <w:sz w:val="24"/>
          <w:szCs w:val="24"/>
        </w:rPr>
      </w:pPr>
      <w:r>
        <w:rPr>
          <w:rFonts w:hint="eastAsia" w:ascii="宋体" w:hAnsi="宋体" w:eastAsia="宋体" w:cs="宋体"/>
          <w:kern w:val="0"/>
          <w:sz w:val="24"/>
          <w:szCs w:val="24"/>
        </w:rPr>
        <w:t>6. 安全文明施工与环境保护</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6.1安全文明施工</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6.1.1 项目安全生产的达标目标及相应事项的约定：</w:t>
      </w:r>
      <w:r>
        <w:rPr>
          <w:rFonts w:hint="eastAsia" w:ascii="宋体" w:hAnsi="宋体" w:eastAsia="宋体" w:cs="宋体"/>
          <w:kern w:val="0"/>
          <w:sz w:val="24"/>
          <w:szCs w:val="24"/>
          <w:u w:val="single"/>
        </w:rPr>
        <w:t>乙方必须遵守国家、省、市建设主管部门有关安全、文明施工及扬尘控制等规定和要求，强化施工现场安全文明施工管理。本工程施工现场必须按照《安全标准化图集》要求实施。乙方进场后，必须严格按照经监理单位审查批准的方案实施施工场地总平面的布置，服从甲方和监理单位的统一调度和指挥。如出现不服从管理和下列现象的，甲方将视情节轻重认定乙方是否违约，并根据情况要求乙方承担违约责任，支付违约金</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乙方应严格履行安全生产主体责任确保施工安全，承担工程施工过程中的工程质量和任何状况下的安全责任。非甲方原因，发生的一切安全生产事故均与甲方无关，相关一切费用或民事、刑事责任均由乙方自负。乙方不及时处理，造成社会重大影响的将向甲方承担合同价的5‰违约金。若乙方不能及时处理所发生的安全生产事故，并且影响到工程进度时，甲方有权处理相关事务，所发生的费用在支付工程款时扣除</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乙方应按有关规定编制施工组织设计方案和安全专项方案，采取严格的安全防护措施，确保工程施工安全管理到位，并接受甲方、监理单位及相关部门的安全监督和检查，对于甲方、监理单位及相关部门在监督和检查过程中发现的安全隐患，乙方必须在限期内进行整改。由于整改造成工期延误的责任由乙方承担。对发现的安全隐患，乙方逾期不整改的，乙方将承担5000元/次的违约金。对发现的重大隐患的，乙方将承担10000元/次的违约金。施工期间如发生安全生产伤亡事故时，乙方应按规定及时上报有关部门并通知甲方，同时按相关规定处理</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6.1.4 关于治安保卫的特别约定：</w:t>
      </w:r>
      <w:r>
        <w:rPr>
          <w:rFonts w:hint="eastAsia" w:ascii="宋体" w:hAnsi="宋体" w:eastAsia="宋体" w:cs="宋体"/>
          <w:kern w:val="0"/>
          <w:sz w:val="24"/>
          <w:szCs w:val="24"/>
          <w:u w:val="single"/>
        </w:rPr>
        <w:t>按通用条款</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关于编制施工场地治安管理计划的约定：</w:t>
      </w:r>
      <w:r>
        <w:rPr>
          <w:rFonts w:hint="eastAsia" w:ascii="宋体" w:hAnsi="宋体" w:eastAsia="宋体" w:cs="宋体"/>
          <w:kern w:val="0"/>
          <w:sz w:val="24"/>
          <w:szCs w:val="24"/>
          <w:u w:val="single"/>
        </w:rPr>
        <w:t>按通用条款</w:t>
      </w:r>
      <w:r>
        <w:rPr>
          <w:rFonts w:hint="eastAsia" w:ascii="宋体" w:hAnsi="宋体" w:eastAsia="宋体" w:cs="宋体"/>
          <w:kern w:val="0"/>
          <w:sz w:val="24"/>
          <w:szCs w:val="24"/>
        </w:rPr>
        <w:t>。</w:t>
      </w:r>
    </w:p>
    <w:p>
      <w:pPr>
        <w:widowControl/>
        <w:wordWrap w:val="0"/>
        <w:spacing w:line="500" w:lineRule="exact"/>
        <w:ind w:firstLine="360" w:firstLineChars="150"/>
        <w:jc w:val="left"/>
        <w:rPr>
          <w:rFonts w:ascii="宋体" w:hAnsi="宋体" w:eastAsia="宋体" w:cs="宋体"/>
          <w:kern w:val="0"/>
          <w:sz w:val="24"/>
          <w:szCs w:val="24"/>
        </w:rPr>
      </w:pPr>
      <w:r>
        <w:rPr>
          <w:rFonts w:hint="eastAsia" w:ascii="宋体" w:hAnsi="宋体" w:eastAsia="宋体" w:cs="宋体"/>
          <w:kern w:val="0"/>
          <w:sz w:val="24"/>
          <w:szCs w:val="24"/>
        </w:rPr>
        <w:t xml:space="preserve"> 6.1.5 文明施工</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合同当事人对文明施工的要求：</w:t>
      </w:r>
      <w:r>
        <w:rPr>
          <w:rFonts w:hint="eastAsia" w:ascii="宋体" w:hAnsi="宋体" w:eastAsia="宋体" w:cs="宋体"/>
          <w:kern w:val="0"/>
          <w:sz w:val="24"/>
          <w:szCs w:val="24"/>
          <w:u w:val="single"/>
        </w:rPr>
        <w:t>（1）乙方在施工过程中应严格执行国家、省、市、行业主管部门关于文明施工的有关规定，加强文明施工、扬尘控制、噪声污染控制等管理。甲方、监理单位、行业主管部门有权监督检查乙方文明施工措施的落实情况。由于乙方疏于采取文明施工措施所造成的必要费用的支出，由乙方支付，乙方未支付或迟延支付的，甲方可从工程款中予以提取。</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（2）施工工作面内所有现场清理、矛盾协调处理等含在合同价内，结算时不予调整。</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（3）施工过程中应确保沿线单位、小区居民的临时出行和正常的生产生活秩序，协调处理好相关矛盾，费用由乙方自行负责。</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（4）因施工安全所需设置的各种警示标牌、警示灯、施工现场围护、导行交通、安全防护等措施费用由乙方自行负责。</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（5）工程施工过程中遇到的地方矛盾及由此发生的费用由乙方自行负责。</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（6）施工过程中如因乙方造成周边地上、地下附作物等损坏，均由乙方自行负责赔偿。</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7）工程质量、工期、现场安全文明施工等的管理参照《盐城市住房和城乡建设局城建工程管理手册》及补充实施意见规定和甲方为强化项目管理所制定的各项管理制度执行，相关管理规定如有调整应按最新文件执行。</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u w:val="single"/>
        </w:rPr>
        <w:t>（8）本工程施工现场的围挡按照盐市城管〔2018〕6号文执行，围挡设置的效果和结构参照市政公用工程施工现场围挡设置推荐图册，围挡应优先采用装配式施工，重复利用。</w:t>
      </w:r>
    </w:p>
    <w:p>
      <w:pPr>
        <w:widowControl/>
        <w:wordWrap w:val="0"/>
        <w:spacing w:line="500" w:lineRule="exact"/>
        <w:ind w:firstLine="480" w:firstLineChars="200"/>
        <w:rPr>
          <w:rFonts w:ascii="宋体" w:hAnsi="宋体" w:eastAsia="宋体" w:cs="宋体"/>
          <w:kern w:val="0"/>
          <w:sz w:val="24"/>
          <w:szCs w:val="24"/>
          <w:u w:val="single"/>
        </w:rPr>
      </w:pPr>
      <w:r>
        <w:rPr>
          <w:rFonts w:hint="eastAsia" w:ascii="宋体" w:hAnsi="宋体" w:eastAsia="宋体" w:cs="宋体"/>
          <w:kern w:val="0"/>
          <w:sz w:val="24"/>
          <w:szCs w:val="24"/>
          <w:u w:val="single"/>
        </w:rPr>
        <w:t>（9）乙方必须严执行盐建建筑〔2018〕18号文《2018年盐城市建筑工地施工扬尘治理实施方案》的要求，如违反规定，除整改外，乙方还须向甲方支付每次不少于5000元的违约金，乙方必须在甲方处理决定后3日内以现金形式交由甲方。</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6.1.6 关于安全文明施工费支付比例和支付期限的约定：</w:t>
      </w:r>
      <w:r>
        <w:rPr>
          <w:rFonts w:hint="eastAsia" w:ascii="宋体" w:hAnsi="宋体" w:eastAsia="宋体" w:cs="宋体"/>
          <w:kern w:val="0"/>
          <w:sz w:val="24"/>
          <w:szCs w:val="24"/>
          <w:u w:val="single"/>
        </w:rPr>
        <w:t>本工程安全文明施工费不单独支付，包含在工程款中支付，详见12.4.1约定。</w:t>
      </w:r>
    </w:p>
    <w:p>
      <w:pPr>
        <w:keepNext/>
        <w:keepLines/>
        <w:widowControl/>
        <w:wordWrap w:val="0"/>
        <w:spacing w:line="500" w:lineRule="exact"/>
        <w:ind w:firstLine="480" w:firstLineChars="200"/>
        <w:outlineLvl w:val="3"/>
        <w:rPr>
          <w:rFonts w:ascii="宋体" w:hAnsi="宋体" w:eastAsia="宋体" w:cs="宋体"/>
          <w:kern w:val="0"/>
          <w:sz w:val="24"/>
          <w:szCs w:val="24"/>
        </w:rPr>
      </w:pPr>
      <w:r>
        <w:rPr>
          <w:rFonts w:hint="eastAsia" w:ascii="宋体" w:hAnsi="宋体" w:eastAsia="宋体" w:cs="宋体"/>
          <w:kern w:val="0"/>
          <w:sz w:val="24"/>
          <w:szCs w:val="24"/>
        </w:rPr>
        <w:t>7. 工期和进度</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7.1 施工组织设计</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7.1.1 合同当事人约定的施工组织设计应包括的其他内容：</w:t>
      </w:r>
      <w:r>
        <w:rPr>
          <w:rFonts w:hint="eastAsia" w:ascii="宋体" w:hAnsi="宋体" w:eastAsia="宋体" w:cs="宋体"/>
          <w:kern w:val="0"/>
          <w:sz w:val="24"/>
          <w:szCs w:val="24"/>
          <w:u w:val="single"/>
        </w:rPr>
        <w:t>中标通知书发出后，乙方应在开工前1日内向监理单位提交施工组织设计和施工进度计划，经审批后报甲方确认。乙方应严格按照经批准的施工组织设计和施工进度计划组织施工。乙方接受甲方对进度的检查、监督，工程实际进度与经确认的进度计划不符时，乙方应按甲方的要求及时提出改进措施，经确认后执行。因乙方的原因导致实际进度与计划进度不符需赶工时，乙方无权就改进措施提出追加合同工期、修改合同条款或提高合同价款的要求</w:t>
      </w:r>
      <w:r>
        <w:rPr>
          <w:rFonts w:hint="eastAsia" w:ascii="宋体" w:hAnsi="宋体" w:eastAsia="宋体" w:cs="宋体"/>
          <w:kern w:val="0"/>
          <w:sz w:val="24"/>
          <w:szCs w:val="24"/>
        </w:rPr>
        <w:t>。</w:t>
      </w:r>
    </w:p>
    <w:p>
      <w:pPr>
        <w:widowControl/>
        <w:wordWrap w:val="0"/>
        <w:adjustRightIn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7.1.2 施工组织设计的提交和修改</w:t>
      </w:r>
    </w:p>
    <w:p>
      <w:pPr>
        <w:widowControl/>
        <w:wordWrap w:val="0"/>
        <w:adjustRightIn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乙方提交详细施工组织设计的期限的约定：</w:t>
      </w:r>
      <w:r>
        <w:rPr>
          <w:rFonts w:hint="eastAsia" w:ascii="宋体" w:hAnsi="宋体" w:eastAsia="宋体" w:cs="宋体"/>
          <w:kern w:val="0"/>
          <w:sz w:val="24"/>
          <w:szCs w:val="24"/>
          <w:u w:val="single"/>
        </w:rPr>
        <w:t>开工前1日内</w:t>
      </w:r>
      <w:r>
        <w:rPr>
          <w:rFonts w:hint="eastAsia" w:ascii="宋体" w:hAnsi="宋体" w:eastAsia="宋体" w:cs="宋体"/>
          <w:kern w:val="0"/>
          <w:sz w:val="24"/>
          <w:szCs w:val="24"/>
        </w:rPr>
        <w:t xml:space="preserve">。   </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甲方和监理人在收到详细的施工组织设计后确认或提出修改意见的期限：</w:t>
      </w:r>
      <w:r>
        <w:rPr>
          <w:rFonts w:hint="eastAsia" w:ascii="宋体" w:hAnsi="宋体" w:eastAsia="宋体" w:cs="宋体"/>
          <w:kern w:val="0"/>
          <w:sz w:val="24"/>
          <w:szCs w:val="24"/>
          <w:u w:val="single"/>
        </w:rPr>
        <w:t>7</w:t>
      </w:r>
      <w:r>
        <w:rPr>
          <w:rFonts w:hint="eastAsia" w:ascii="宋体" w:hAnsi="宋体" w:eastAsia="宋体" w:cs="宋体"/>
          <w:kern w:val="0"/>
          <w:sz w:val="24"/>
          <w:szCs w:val="24"/>
        </w:rPr>
        <w:t xml:space="preserve">天。 </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7.2 施工进度计划</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7.2.2 施工进度计划的修订</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甲方和监理人在收到修订的施工进度计划后确认或提出修改意见的期限：</w:t>
      </w:r>
      <w:r>
        <w:rPr>
          <w:rFonts w:hint="eastAsia" w:ascii="宋体" w:hAnsi="宋体" w:eastAsia="宋体" w:cs="宋体"/>
          <w:kern w:val="0"/>
          <w:sz w:val="24"/>
          <w:szCs w:val="24"/>
          <w:u w:val="single"/>
        </w:rPr>
        <w:t>7</w:t>
      </w:r>
      <w:r>
        <w:rPr>
          <w:rFonts w:hint="eastAsia" w:ascii="宋体" w:hAnsi="宋体" w:eastAsia="宋体" w:cs="宋体"/>
          <w:kern w:val="0"/>
          <w:sz w:val="24"/>
          <w:szCs w:val="24"/>
        </w:rPr>
        <w:t>天。</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7.3 开工</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7.3.1 开工准备</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关于乙方提交工程开工报审表的期限：</w:t>
      </w:r>
      <w:r>
        <w:rPr>
          <w:rFonts w:hint="eastAsia" w:ascii="宋体" w:hAnsi="宋体" w:eastAsia="宋体" w:cs="宋体"/>
          <w:kern w:val="0"/>
          <w:sz w:val="24"/>
          <w:szCs w:val="24"/>
          <w:u w:val="single"/>
          <w:shd w:val="clear" w:color="auto" w:fill="FFFFFF"/>
        </w:rPr>
        <w:t>计划开工日期前1天提交开工报审表或开工报告</w:t>
      </w:r>
      <w:r>
        <w:rPr>
          <w:rFonts w:hint="eastAsia" w:ascii="宋体" w:hAnsi="宋体" w:eastAsia="宋体" w:cs="宋体"/>
          <w:kern w:val="0"/>
          <w:sz w:val="24"/>
          <w:szCs w:val="24"/>
          <w:u w:val="single"/>
        </w:rPr>
        <w:t>，</w:t>
      </w:r>
      <w:r>
        <w:rPr>
          <w:rFonts w:hint="eastAsia" w:ascii="宋体" w:hAnsi="宋体" w:eastAsia="宋体" w:cs="宋体"/>
          <w:kern w:val="0"/>
          <w:sz w:val="24"/>
          <w:szCs w:val="24"/>
          <w:u w:val="single"/>
          <w:shd w:val="clear" w:color="auto" w:fill="FFFFFF"/>
        </w:rPr>
        <w:t>实际开工时间以甲方发出的开工通知日期为准</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关于甲方应完成的其他开工准备工作及期限：</w:t>
      </w:r>
      <w:r>
        <w:rPr>
          <w:rFonts w:hint="eastAsia" w:ascii="宋体" w:hAnsi="宋体" w:eastAsia="宋体" w:cs="宋体"/>
          <w:kern w:val="0"/>
          <w:sz w:val="24"/>
          <w:szCs w:val="24"/>
          <w:u w:val="single"/>
        </w:rPr>
        <w:t>开工前提供工程地质及地下管线资料；办理的施工所需证件、批件；交验水准点与坐标控制点。</w:t>
      </w:r>
    </w:p>
    <w:p>
      <w:pPr>
        <w:widowControl/>
        <w:wordWrap w:val="0"/>
        <w:adjustRightIn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关于乙方应完成的其他开工准备工作及期限：</w:t>
      </w:r>
      <w:r>
        <w:rPr>
          <w:rFonts w:hint="eastAsia" w:ascii="宋体" w:hAnsi="宋体" w:eastAsia="宋体" w:cs="宋体"/>
          <w:kern w:val="0"/>
          <w:sz w:val="24"/>
          <w:szCs w:val="24"/>
          <w:u w:val="single"/>
        </w:rPr>
        <w:t>（1）开工前必须向甲方提供施工计划、进度计划、技术方案、材料清单、材料进场计划、机械进场计划、劳动力计划以及施工组织设计,经监理单位审核批准、甲方同意后方可实施，否则已完工程量不予以结算。（2）乙方应积极配合甲方提供为办理相关施工许可、质量、安全监督等所需的资料</w:t>
      </w:r>
      <w:r>
        <w:rPr>
          <w:rFonts w:hint="eastAsia" w:ascii="宋体" w:hAnsi="宋体" w:eastAsia="宋体" w:cs="宋体"/>
          <w:kern w:val="0"/>
          <w:sz w:val="24"/>
          <w:szCs w:val="24"/>
        </w:rPr>
        <w:t>。</w:t>
      </w:r>
    </w:p>
    <w:p>
      <w:pPr>
        <w:widowControl/>
        <w:wordWrap w:val="0"/>
        <w:spacing w:line="500" w:lineRule="exact"/>
        <w:ind w:firstLine="600" w:firstLineChars="250"/>
        <w:jc w:val="left"/>
        <w:rPr>
          <w:rFonts w:ascii="宋体" w:hAnsi="宋体" w:eastAsia="宋体" w:cs="宋体"/>
          <w:kern w:val="0"/>
          <w:sz w:val="24"/>
          <w:szCs w:val="24"/>
        </w:rPr>
      </w:pPr>
      <w:r>
        <w:rPr>
          <w:rFonts w:hint="eastAsia" w:ascii="宋体" w:hAnsi="宋体" w:eastAsia="宋体" w:cs="宋体"/>
          <w:kern w:val="0"/>
          <w:sz w:val="24"/>
          <w:szCs w:val="24"/>
        </w:rPr>
        <w:t>7.3.2开工通知</w:t>
      </w:r>
    </w:p>
    <w:p>
      <w:pPr>
        <w:widowControl/>
        <w:wordWrap w:val="0"/>
        <w:spacing w:line="500" w:lineRule="exact"/>
        <w:ind w:firstLine="600" w:firstLineChars="250"/>
        <w:jc w:val="left"/>
        <w:rPr>
          <w:rFonts w:ascii="宋体" w:hAnsi="宋体" w:eastAsia="宋体" w:cs="宋体"/>
          <w:kern w:val="0"/>
          <w:sz w:val="24"/>
          <w:szCs w:val="24"/>
        </w:rPr>
      </w:pPr>
      <w:r>
        <w:rPr>
          <w:rFonts w:hint="eastAsia" w:ascii="宋体" w:hAnsi="宋体" w:eastAsia="宋体" w:cs="宋体"/>
          <w:kern w:val="0"/>
          <w:sz w:val="24"/>
          <w:szCs w:val="24"/>
        </w:rPr>
        <w:t>因甲方原因造成监理人未能在计划开工日期之日起</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天内发出开工通知的，乙方有权提出价格调整要求，或者解除合同。</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7.4 测量放线</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7.4.1甲方通过监理人向乙方提供测量基准点、基准线和水准点及其书面资料的期限：</w:t>
      </w:r>
      <w:r>
        <w:rPr>
          <w:rFonts w:hint="eastAsia" w:ascii="宋体" w:hAnsi="宋体" w:eastAsia="宋体" w:cs="宋体"/>
          <w:kern w:val="0"/>
          <w:sz w:val="24"/>
          <w:szCs w:val="24"/>
          <w:u w:val="single"/>
        </w:rPr>
        <w:t xml:space="preserve">  开工前现场交验</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7.5 工期延误</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7.5.1 因甲方原因导致工期延误</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因甲方原因导致工期延误的其他情形：</w:t>
      </w:r>
      <w:r>
        <w:rPr>
          <w:rFonts w:hint="eastAsia" w:ascii="宋体" w:hAnsi="宋体" w:eastAsia="宋体" w:cs="宋体"/>
          <w:kern w:val="0"/>
          <w:sz w:val="24"/>
          <w:szCs w:val="24"/>
          <w:u w:val="single"/>
        </w:rPr>
        <w:t>①一周内非承包方原因停电、停水累计达8小时以上；②甲方未能及时提供施工图纸；③经甲方确认的不可抗力因素；④合同中约定的或甲方同意工期顺延的其他情况。上述情况必须经甲方、监理单位书面确认</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7.5.2 因乙方原因导致工期延误</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因乙方原因造成工期延误，逾期竣工违约金的计算方法为：</w:t>
      </w:r>
      <w:r>
        <w:rPr>
          <w:rFonts w:hint="eastAsia" w:ascii="宋体" w:hAnsi="宋体" w:eastAsia="宋体" w:cs="宋体"/>
          <w:kern w:val="0"/>
          <w:sz w:val="24"/>
          <w:szCs w:val="24"/>
          <w:u w:val="single"/>
        </w:rPr>
        <w:t>开工时间以甲方批准的开工通知日期为准。如因不可抗力或甲方原因造成工期延误的，经监理和甲方书面签证确认后工期顺延，乙方不得以任何借口停工怠工。甲方将按乙方的施工进度计划表对施工进度进行考核：①乙方须严格按照进度计划组织施工，若发生未能按照进度计划表约定的节点工期建设，须在限期内整改，赶工到位，同时接受甲方以每次10000元的违约金，相关费用直接从工程款项中扣除。②在限期内未完成的，甲方将直接委托第三方代为赶工，所发生的实际费用由乙方承担，同时接受甲方以每次实际发生费用的双倍的违约金，相关费用直接从工程款项中扣除。③拒绝执行上述条款的，甲方有权清退乙方，已经发生的工作量按照审定后合格工程量的70%结算，同时由此造成的损失均由乙方承担。如因乙方的原因导致工程不能按期开工或按期竣工交付的，乙方应当向甲方支付每延期1天10000元违约金。乙方施工组织设计中编制进度计划时，应按天为单位考虑工作量，施工期间甲方将对照该进度计划进行考核，以每天(特殊情况考核周期可作适当调整)为一个考核周期。连续达两个（不含）以上考核期没完成工程进度计划的，甲方有权委托第三方代为赶工，按发生的费用的双倍直接从乙方工程款中扣除。</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因乙方原因造成工期延误，逾期竣工违约金的上限：</w:t>
      </w:r>
      <w:r>
        <w:rPr>
          <w:rFonts w:hint="eastAsia" w:ascii="宋体" w:hAnsi="宋体" w:eastAsia="宋体" w:cs="宋体"/>
          <w:kern w:val="0"/>
          <w:sz w:val="24"/>
          <w:szCs w:val="24"/>
          <w:u w:val="single"/>
        </w:rPr>
        <w:t>合同结算价格的10%</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7.6 不利物质条件</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不利物质条件的其他情形和有关约定：</w:t>
      </w:r>
      <w:r>
        <w:rPr>
          <w:rFonts w:hint="eastAsia" w:ascii="宋体" w:hAnsi="宋体" w:eastAsia="宋体" w:cs="宋体"/>
          <w:kern w:val="0"/>
          <w:sz w:val="24"/>
          <w:szCs w:val="24"/>
          <w:u w:val="single"/>
        </w:rPr>
        <w:t>地质勘察报告未涉及的地下管道、岩石等障碍物</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7.7异常恶劣的气候条件</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甲方和乙方同意以下情形视为异常恶劣的气候条件：</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由甲方、乙方双方协商</w:t>
      </w:r>
      <w:r>
        <w:rPr>
          <w:rFonts w:hint="eastAsia" w:ascii="宋体" w:hAnsi="宋体" w:eastAsia="宋体" w:cs="宋体"/>
          <w:b/>
          <w:kern w:val="0"/>
          <w:sz w:val="24"/>
          <w:szCs w:val="24"/>
          <w:u w:val="single"/>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7.9 提前竣工的奖励</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7.9.2提前竣工的奖励：</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pPr>
        <w:keepNext/>
        <w:keepLines/>
        <w:widowControl/>
        <w:wordWrap w:val="0"/>
        <w:spacing w:line="500" w:lineRule="exact"/>
        <w:ind w:firstLine="480" w:firstLineChars="200"/>
        <w:outlineLvl w:val="3"/>
        <w:rPr>
          <w:rFonts w:ascii="宋体" w:hAnsi="宋体" w:eastAsia="宋体" w:cs="宋体"/>
          <w:b/>
          <w:kern w:val="0"/>
          <w:sz w:val="24"/>
          <w:szCs w:val="24"/>
          <w:u w:val="single"/>
        </w:rPr>
      </w:pPr>
      <w:r>
        <w:rPr>
          <w:rFonts w:hint="eastAsia" w:ascii="宋体" w:hAnsi="宋体" w:eastAsia="宋体" w:cs="宋体"/>
          <w:kern w:val="0"/>
          <w:sz w:val="24"/>
          <w:szCs w:val="24"/>
        </w:rPr>
        <w:t>8. 材料与设备</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8.4材料与工程设备的保管与使用</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8.4.1甲方供应的材料设备的保管费用的承担：</w:t>
      </w:r>
      <w:r>
        <w:rPr>
          <w:rFonts w:hint="eastAsia" w:ascii="宋体" w:hAnsi="宋体" w:eastAsia="宋体" w:cs="宋体"/>
          <w:kern w:val="0"/>
          <w:sz w:val="24"/>
          <w:szCs w:val="24"/>
          <w:u w:val="single"/>
        </w:rPr>
        <w:t>由甲方承担，并按甲方供应材料设备除税价格的1%计取现场保管费</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8.6 样品</w:t>
      </w:r>
    </w:p>
    <w:p>
      <w:pPr>
        <w:widowControl/>
        <w:wordWrap w:val="0"/>
        <w:adjustRightIn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8.6.1 样品的报送与封存</w:t>
      </w:r>
    </w:p>
    <w:p>
      <w:pPr>
        <w:widowControl/>
        <w:wordWrap w:val="0"/>
        <w:adjustRightIn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需要乙方报送样品的材料或工程设备，样品的种类、名称、规格、数量要求：</w:t>
      </w:r>
      <w:r>
        <w:rPr>
          <w:rFonts w:hint="eastAsia" w:ascii="宋体" w:hAnsi="宋体" w:eastAsia="宋体" w:cs="宋体"/>
          <w:kern w:val="0"/>
          <w:sz w:val="24"/>
          <w:szCs w:val="24"/>
          <w:u w:val="single"/>
        </w:rPr>
        <w:t>按国家相关规定和招标人要求。</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8.8 施工设备和临时设施</w:t>
      </w:r>
    </w:p>
    <w:p>
      <w:pPr>
        <w:widowControl/>
        <w:wordWrap w:val="0"/>
        <w:adjustRightIn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8.8.1 乙方提供的施工设备和临时设施</w:t>
      </w:r>
    </w:p>
    <w:p>
      <w:pPr>
        <w:widowControl/>
        <w:wordWrap w:val="0"/>
        <w:adjustRightInd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关于修建临时设施费用承担的约定：</w:t>
      </w:r>
      <w:r>
        <w:rPr>
          <w:rFonts w:hint="eastAsia" w:ascii="宋体" w:hAnsi="宋体" w:eastAsia="宋体" w:cs="宋体"/>
          <w:kern w:val="0"/>
          <w:sz w:val="24"/>
          <w:szCs w:val="24"/>
          <w:u w:val="single"/>
        </w:rPr>
        <w:t>由乙方负责</w:t>
      </w:r>
      <w:r>
        <w:rPr>
          <w:rFonts w:hint="eastAsia" w:ascii="宋体" w:hAnsi="宋体" w:eastAsia="宋体" w:cs="宋体"/>
          <w:kern w:val="0"/>
          <w:sz w:val="24"/>
          <w:szCs w:val="24"/>
        </w:rPr>
        <w:t>。</w:t>
      </w:r>
    </w:p>
    <w:p>
      <w:pPr>
        <w:keepNext/>
        <w:keepLines/>
        <w:widowControl/>
        <w:wordWrap w:val="0"/>
        <w:spacing w:line="500" w:lineRule="exact"/>
        <w:ind w:firstLine="480" w:firstLineChars="200"/>
        <w:outlineLvl w:val="3"/>
        <w:rPr>
          <w:rFonts w:ascii="宋体" w:hAnsi="宋体" w:eastAsia="宋体" w:cs="宋体"/>
          <w:kern w:val="0"/>
          <w:sz w:val="24"/>
          <w:szCs w:val="24"/>
        </w:rPr>
      </w:pPr>
      <w:r>
        <w:rPr>
          <w:rFonts w:hint="eastAsia" w:ascii="宋体" w:hAnsi="宋体" w:eastAsia="宋体" w:cs="宋体"/>
          <w:kern w:val="0"/>
          <w:sz w:val="24"/>
          <w:szCs w:val="24"/>
        </w:rPr>
        <w:t>9. 试验与检验</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9.1试验设备与试验人员</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9.1.2 试验设备</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施工现场需要配置的试验场所：</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施工现场需要配备的试验设备：</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施工现场需要具备的其他试验条件：</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9.4 现场工艺试验 </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现场工艺试验的有关约定：</w:t>
      </w:r>
      <w:r>
        <w:rPr>
          <w:rFonts w:hint="eastAsia" w:ascii="宋体" w:hAnsi="宋体" w:eastAsia="宋体" w:cs="宋体"/>
          <w:kern w:val="0"/>
          <w:sz w:val="24"/>
          <w:szCs w:val="24"/>
          <w:u w:val="single"/>
        </w:rPr>
        <w:t>执行通用条款</w:t>
      </w:r>
      <w:r>
        <w:rPr>
          <w:rFonts w:hint="eastAsia" w:ascii="宋体" w:hAnsi="宋体" w:eastAsia="宋体" w:cs="宋体"/>
          <w:kern w:val="0"/>
          <w:sz w:val="24"/>
          <w:szCs w:val="24"/>
        </w:rPr>
        <w:t>。</w:t>
      </w:r>
    </w:p>
    <w:p>
      <w:pPr>
        <w:keepNext/>
        <w:keepLines/>
        <w:widowControl/>
        <w:wordWrap w:val="0"/>
        <w:spacing w:line="500" w:lineRule="exact"/>
        <w:ind w:firstLine="480" w:firstLineChars="200"/>
        <w:outlineLvl w:val="3"/>
        <w:rPr>
          <w:rFonts w:ascii="宋体" w:hAnsi="宋体" w:eastAsia="宋体" w:cs="宋体"/>
          <w:kern w:val="0"/>
          <w:sz w:val="24"/>
          <w:szCs w:val="24"/>
        </w:rPr>
      </w:pPr>
      <w:r>
        <w:rPr>
          <w:rFonts w:hint="eastAsia" w:ascii="宋体" w:hAnsi="宋体" w:eastAsia="宋体" w:cs="宋体"/>
          <w:kern w:val="0"/>
          <w:sz w:val="24"/>
          <w:szCs w:val="24"/>
        </w:rPr>
        <w:t>10. 变更</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10.1变更的范围</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关于变更的范围的约定：</w:t>
      </w:r>
      <w:r>
        <w:rPr>
          <w:rFonts w:hint="eastAsia" w:ascii="宋体" w:hAnsi="宋体" w:eastAsia="宋体" w:cs="宋体"/>
          <w:kern w:val="0"/>
          <w:sz w:val="24"/>
          <w:szCs w:val="24"/>
          <w:u w:val="single"/>
        </w:rPr>
        <w:t>分部分项工程量清单漏项或非乙方原因的工程变更（含设计变更）</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10.4 变更估价</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10.4.1 变更估价原则</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关于变更估价的约定:</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乙方必须无条件服从甲方对工程的设计变更，不得以甲方设计变更等减少了工程利润等任何理由要求甲方追加其它费用。设计变更按甲方书面签证确认为准，否则一律不予确认</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u w:val="single"/>
        </w:rPr>
        <w:t>合同中已有适用的综合单价，按合同中已有的综合单价确定；合同中有类似的综合单价，参照类似的综合单价确定；合同中没有适用或类似的综合单价，其相应综合单价由乙方依据招标文件约定的招标控制价计价方式及标准，并根据中标的下浮率下浮后提出。所以变更的单价经甲方确认后作为结算依据</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中标下浮率计算公式如下：</w:t>
      </w:r>
    </w:p>
    <w:p>
      <w:pPr>
        <w:widowControl/>
        <w:wordWrap w:val="0"/>
        <w:snapToGrid w:val="0"/>
        <w:spacing w:line="500" w:lineRule="exact"/>
        <w:ind w:firstLine="2891" w:firstLineChars="1200"/>
        <w:rPr>
          <w:rFonts w:ascii="宋体" w:hAnsi="宋体" w:eastAsia="宋体" w:cs="宋体"/>
          <w:b/>
          <w:bCs/>
          <w:kern w:val="0"/>
          <w:sz w:val="24"/>
          <w:szCs w:val="24"/>
        </w:rPr>
      </w:pPr>
      <w:r>
        <w:rPr>
          <w:rFonts w:hint="eastAsia" w:ascii="宋体" w:hAnsi="宋体" w:eastAsia="宋体" w:cs="宋体"/>
          <w:b/>
          <w:bCs/>
          <w:kern w:val="0"/>
          <w:sz w:val="24"/>
          <w:szCs w:val="24"/>
        </w:rPr>
        <w:t>预算价- 中标价</w:t>
      </w:r>
    </w:p>
    <w:p>
      <w:pPr>
        <w:widowControl/>
        <w:wordWrap w:val="0"/>
        <w:snapToGrid w:val="0"/>
        <w:spacing w:line="500" w:lineRule="exact"/>
        <w:ind w:firstLine="420"/>
        <w:jc w:val="left"/>
        <w:rPr>
          <w:rFonts w:ascii="宋体" w:hAnsi="宋体" w:eastAsia="宋体" w:cs="宋体"/>
          <w:b/>
          <w:bCs/>
          <w:kern w:val="0"/>
          <w:sz w:val="24"/>
          <w:szCs w:val="24"/>
        </w:rPr>
      </w:pPr>
      <w:r>
        <w:rPr>
          <w:rFonts w:hint="eastAsia" w:ascii="宋体" w:hAnsi="宋体" w:eastAsia="宋体" w:cs="宋体"/>
          <w:b/>
          <w:bCs/>
          <w:kern w:val="0"/>
          <w:sz w:val="24"/>
          <w:szCs w:val="24"/>
        </w:rPr>
        <w:t>下浮率 ＝--------------------------------------×100%</w:t>
      </w:r>
    </w:p>
    <w:p>
      <w:pPr>
        <w:widowControl/>
        <w:wordWrap w:val="0"/>
        <w:snapToGrid w:val="0"/>
        <w:spacing w:line="500" w:lineRule="exact"/>
        <w:ind w:firstLine="3373" w:firstLineChars="1400"/>
        <w:rPr>
          <w:rFonts w:ascii="宋体" w:hAnsi="宋体" w:eastAsia="宋体" w:cs="宋体"/>
          <w:b/>
          <w:bCs/>
          <w:kern w:val="0"/>
          <w:sz w:val="24"/>
          <w:szCs w:val="24"/>
        </w:rPr>
      </w:pPr>
      <w:r>
        <w:rPr>
          <w:rFonts w:hint="eastAsia" w:ascii="宋体" w:hAnsi="宋体" w:eastAsia="宋体" w:cs="宋体"/>
          <w:b/>
          <w:bCs/>
          <w:kern w:val="0"/>
          <w:sz w:val="24"/>
          <w:szCs w:val="24"/>
        </w:rPr>
        <w:t>预算价</w:t>
      </w:r>
    </w:p>
    <w:p>
      <w:pPr>
        <w:widowControl/>
        <w:wordWrap w:val="0"/>
        <w:snapToGrid w:val="0"/>
        <w:spacing w:line="500" w:lineRule="exact"/>
        <w:ind w:firstLine="4560"/>
        <w:rPr>
          <w:rFonts w:ascii="宋体" w:hAnsi="宋体" w:eastAsia="宋体" w:cs="宋体"/>
          <w:kern w:val="0"/>
          <w:sz w:val="28"/>
          <w:szCs w:val="28"/>
        </w:rPr>
      </w:pPr>
    </w:p>
    <w:p>
      <w:pPr>
        <w:widowControl/>
        <w:wordWrap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注：a、下浮率的计算均需扣除预算价中甲方暂列金额、暂估价（含上述二项的规费、税金）。</w:t>
      </w:r>
    </w:p>
    <w:p>
      <w:pPr>
        <w:widowControl/>
        <w:wordWrap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b、上述公式中的预算价是指甲方委托编制的工程采购预算价（即工程的预算审核价）合同外增加部分，最终以招标人提供预算价测算下浮率.</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10.5乙方的合理化建议</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监理人审查乙方合理化建议的期限：</w:t>
      </w:r>
      <w:r>
        <w:rPr>
          <w:rFonts w:hint="eastAsia" w:ascii="宋体" w:hAnsi="宋体" w:eastAsia="宋体" w:cs="宋体"/>
          <w:kern w:val="0"/>
          <w:sz w:val="24"/>
          <w:szCs w:val="24"/>
          <w:u w:val="single"/>
        </w:rPr>
        <w:t>7</w:t>
      </w:r>
      <w:r>
        <w:rPr>
          <w:rFonts w:hint="eastAsia" w:ascii="宋体" w:hAnsi="宋体" w:eastAsia="宋体" w:cs="宋体"/>
          <w:kern w:val="0"/>
          <w:sz w:val="24"/>
          <w:szCs w:val="24"/>
        </w:rPr>
        <w:t>天。</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甲方审批乙方合理化建议的期限：</w:t>
      </w:r>
      <w:r>
        <w:rPr>
          <w:rFonts w:hint="eastAsia" w:ascii="宋体" w:hAnsi="宋体" w:eastAsia="宋体" w:cs="宋体"/>
          <w:kern w:val="0"/>
          <w:sz w:val="24"/>
          <w:szCs w:val="24"/>
          <w:u w:val="single"/>
        </w:rPr>
        <w:t>7</w:t>
      </w:r>
      <w:r>
        <w:rPr>
          <w:rFonts w:hint="eastAsia" w:ascii="宋体" w:hAnsi="宋体" w:eastAsia="宋体" w:cs="宋体"/>
          <w:kern w:val="0"/>
          <w:sz w:val="24"/>
          <w:szCs w:val="24"/>
        </w:rPr>
        <w:t>天。</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乙方提出的合理化建议降低了合同价格或者提高了工程经济效益的奖励的方法和金额为：</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10.7 暂估价</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暂估价材料和工程设备的明细详见附件11：《暂估价一览表》。</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10.7.1 依法必须招标的暂估价项目</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对于依法必须招标的暂估价项目的确认和批准由甲方另行确定。</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10.7.2 不属于依法必须招标的暂估价项目</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对于不属于依法必须招标的暂估价项目的确认和批准采取</w:t>
      </w:r>
      <w:r>
        <w:rPr>
          <w:rFonts w:hint="eastAsia" w:ascii="宋体" w:hAnsi="宋体" w:eastAsia="宋体" w:cs="宋体"/>
          <w:kern w:val="0"/>
          <w:sz w:val="24"/>
          <w:szCs w:val="24"/>
          <w:u w:val="single"/>
        </w:rPr>
        <w:t>经乙方、监理单位、甲方及跟踪审计单位共同询价后由甲方确定</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第3种方式：乙方直接实施的暂估价项目</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乙方直接实施的暂估价项目的约定：</w:t>
      </w:r>
      <w:r>
        <w:rPr>
          <w:rFonts w:hint="eastAsia" w:ascii="宋体" w:hAnsi="宋体" w:eastAsia="宋体" w:cs="宋体"/>
          <w:kern w:val="0"/>
          <w:sz w:val="24"/>
          <w:szCs w:val="24"/>
          <w:u w:val="single"/>
        </w:rPr>
        <w:t>与本工程合同条件一致</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10.8 暂列金额</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合同当事人关于暂列金额使用的约定：</w:t>
      </w:r>
      <w:r>
        <w:rPr>
          <w:rFonts w:hint="eastAsia" w:ascii="宋体" w:hAnsi="宋体" w:eastAsia="宋体" w:cs="宋体"/>
          <w:kern w:val="0"/>
          <w:sz w:val="24"/>
          <w:szCs w:val="24"/>
          <w:u w:val="single"/>
        </w:rPr>
        <w:t>暂列金额，不作为乙方费用；当实际发生价格调整后，发生的费用纳入合同价格中，扣除实际发生额后余额归甲方所有</w:t>
      </w:r>
      <w:r>
        <w:rPr>
          <w:rFonts w:hint="eastAsia" w:ascii="宋体" w:hAnsi="宋体" w:eastAsia="宋体" w:cs="宋体"/>
          <w:kern w:val="0"/>
          <w:sz w:val="24"/>
          <w:szCs w:val="24"/>
        </w:rPr>
        <w:t>。</w:t>
      </w:r>
    </w:p>
    <w:p>
      <w:pPr>
        <w:keepNext/>
        <w:keepLines/>
        <w:widowControl/>
        <w:wordWrap w:val="0"/>
        <w:spacing w:line="500" w:lineRule="exact"/>
        <w:ind w:firstLine="480" w:firstLineChars="200"/>
        <w:outlineLvl w:val="3"/>
        <w:rPr>
          <w:rFonts w:ascii="宋体" w:hAnsi="宋体" w:eastAsia="宋体" w:cs="宋体"/>
          <w:kern w:val="0"/>
          <w:sz w:val="24"/>
          <w:szCs w:val="24"/>
        </w:rPr>
      </w:pPr>
      <w:r>
        <w:rPr>
          <w:rFonts w:hint="eastAsia" w:ascii="宋体" w:hAnsi="宋体" w:eastAsia="宋体" w:cs="宋体"/>
          <w:kern w:val="0"/>
          <w:sz w:val="24"/>
          <w:szCs w:val="24"/>
        </w:rPr>
        <w:t>11. 价格调整</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11.1 市场价格波动引起的调整</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市场价格波动是否调整合同价格的约定：</w:t>
      </w:r>
      <w:r>
        <w:rPr>
          <w:rFonts w:hint="eastAsia" w:ascii="宋体" w:hAnsi="宋体" w:eastAsia="宋体" w:cs="宋体"/>
          <w:kern w:val="0"/>
          <w:sz w:val="24"/>
          <w:szCs w:val="24"/>
          <w:u w:val="single"/>
        </w:rPr>
        <w:t>否，该风险均由乙方承担</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因市场价格波动调整合同价格，采用以下第</w:t>
      </w:r>
      <w:r>
        <w:rPr>
          <w:rFonts w:hint="eastAsia" w:ascii="宋体" w:hAnsi="宋体" w:eastAsia="宋体" w:cs="宋体"/>
          <w:kern w:val="0"/>
          <w:sz w:val="24"/>
          <w:szCs w:val="24"/>
          <w:u w:val="single"/>
        </w:rPr>
        <w:t>/</w:t>
      </w:r>
      <w:r>
        <w:rPr>
          <w:rFonts w:hint="eastAsia" w:ascii="宋体" w:hAnsi="宋体" w:eastAsia="宋体" w:cs="宋体"/>
          <w:kern w:val="0"/>
          <w:sz w:val="24"/>
          <w:szCs w:val="24"/>
        </w:rPr>
        <w:t xml:space="preserve">种方式对合同价格进行调整： </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第1种方式：采用价格指数进行价格调整。</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关于各可调因子、定值和变值权重，以及基本价格指数及其来源的约定：</w:t>
      </w:r>
      <w:r>
        <w:rPr>
          <w:rFonts w:hint="eastAsia" w:ascii="宋体" w:hAnsi="宋体" w:eastAsia="宋体" w:cs="宋体"/>
          <w:kern w:val="0"/>
          <w:sz w:val="24"/>
          <w:szCs w:val="24"/>
          <w:u w:val="single"/>
        </w:rPr>
        <w:t>/</w:t>
      </w:r>
      <w:r>
        <w:rPr>
          <w:rFonts w:hint="eastAsia" w:ascii="宋体" w:hAnsi="宋体" w:eastAsia="宋体" w:cs="宋体"/>
          <w:kern w:val="0"/>
          <w:sz w:val="24"/>
          <w:szCs w:val="24"/>
        </w:rPr>
        <w:t xml:space="preserve">；  </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第2种方式：采用造价信息进行价格调整。</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（2）关于基准价格的约定：</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专用合同条款①乙方在已标价工程量清单或预算书中载明的材料单价低于基准价格的：专用合同条款合同履行期间材料单价涨幅以基准价格为基础超过</w:t>
      </w:r>
      <w:r>
        <w:rPr>
          <w:rFonts w:hint="eastAsia" w:ascii="宋体" w:hAnsi="宋体" w:eastAsia="宋体" w:cs="宋体"/>
          <w:kern w:val="0"/>
          <w:sz w:val="24"/>
          <w:szCs w:val="24"/>
          <w:u w:val="single"/>
        </w:rPr>
        <w:t>/</w:t>
      </w:r>
      <w:r>
        <w:rPr>
          <w:rFonts w:hint="eastAsia" w:ascii="宋体" w:hAnsi="宋体" w:eastAsia="宋体" w:cs="宋体"/>
          <w:kern w:val="0"/>
          <w:sz w:val="24"/>
          <w:szCs w:val="24"/>
        </w:rPr>
        <w:t>%时，或材料单价跌幅以已标价工程量清单或预算书中载明材料单价为基础超过</w:t>
      </w:r>
      <w:r>
        <w:rPr>
          <w:rFonts w:hint="eastAsia" w:ascii="宋体" w:hAnsi="宋体" w:eastAsia="宋体" w:cs="宋体"/>
          <w:kern w:val="0"/>
          <w:sz w:val="24"/>
          <w:szCs w:val="24"/>
          <w:u w:val="single"/>
        </w:rPr>
        <w:t>/</w:t>
      </w:r>
      <w:r>
        <w:rPr>
          <w:rFonts w:hint="eastAsia" w:ascii="宋体" w:hAnsi="宋体" w:eastAsia="宋体" w:cs="宋体"/>
          <w:kern w:val="0"/>
          <w:sz w:val="24"/>
          <w:szCs w:val="24"/>
        </w:rPr>
        <w:t>%时，其超过部分据实调整。</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②乙方在已标价工程量清单或预算书中载明的材料单价高于基准价格的：专用合同条款合同履行期间材料单价跌幅以基准价格为基础超过</w:t>
      </w:r>
      <w:r>
        <w:rPr>
          <w:rFonts w:hint="eastAsia" w:ascii="宋体" w:hAnsi="宋体" w:eastAsia="宋体" w:cs="宋体"/>
          <w:kern w:val="0"/>
          <w:sz w:val="24"/>
          <w:szCs w:val="24"/>
          <w:u w:val="single"/>
        </w:rPr>
        <w:t>/</w:t>
      </w:r>
      <w:r>
        <w:rPr>
          <w:rFonts w:hint="eastAsia" w:ascii="宋体" w:hAnsi="宋体" w:eastAsia="宋体" w:cs="宋体"/>
          <w:kern w:val="0"/>
          <w:sz w:val="24"/>
          <w:szCs w:val="24"/>
        </w:rPr>
        <w:t>%时，材料单价涨幅以已标价工程量清单或预算书中载明材料单价为基础超过</w:t>
      </w:r>
      <w:r>
        <w:rPr>
          <w:rFonts w:hint="eastAsia" w:ascii="宋体" w:hAnsi="宋体" w:eastAsia="宋体" w:cs="宋体"/>
          <w:kern w:val="0"/>
          <w:sz w:val="24"/>
          <w:szCs w:val="24"/>
          <w:u w:val="single"/>
        </w:rPr>
        <w:t>/</w:t>
      </w:r>
      <w:r>
        <w:rPr>
          <w:rFonts w:hint="eastAsia" w:ascii="宋体" w:hAnsi="宋体" w:eastAsia="宋体" w:cs="宋体"/>
          <w:kern w:val="0"/>
          <w:sz w:val="24"/>
          <w:szCs w:val="24"/>
        </w:rPr>
        <w:t>%时，其超过部分据实调整。</w:t>
      </w:r>
    </w:p>
    <w:p>
      <w:pPr>
        <w:widowControl/>
        <w:wordWrap w:val="0"/>
        <w:spacing w:line="500" w:lineRule="exact"/>
        <w:ind w:firstLine="360" w:firstLineChars="150"/>
        <w:jc w:val="left"/>
        <w:rPr>
          <w:rFonts w:ascii="宋体" w:hAnsi="宋体" w:eastAsia="宋体" w:cs="宋体"/>
          <w:kern w:val="0"/>
          <w:sz w:val="24"/>
          <w:szCs w:val="24"/>
        </w:rPr>
      </w:pPr>
      <w:r>
        <w:rPr>
          <w:rFonts w:hint="eastAsia" w:ascii="宋体" w:hAnsi="宋体" w:eastAsia="宋体" w:cs="宋体"/>
          <w:kern w:val="0"/>
          <w:sz w:val="24"/>
          <w:szCs w:val="24"/>
        </w:rPr>
        <w:t>③乙方在已标价工程量清单或预算书中载明的材料单价等于基准单价的：专用合同条款合同履行期间材料单价涨跌幅以基准单价为基础超过±</w:t>
      </w:r>
      <w:r>
        <w:rPr>
          <w:rFonts w:hint="eastAsia" w:ascii="宋体" w:hAnsi="宋体" w:eastAsia="宋体" w:cs="宋体"/>
          <w:kern w:val="0"/>
          <w:sz w:val="24"/>
          <w:szCs w:val="24"/>
          <w:u w:val="single"/>
        </w:rPr>
        <w:t>/</w:t>
      </w:r>
      <w:r>
        <w:rPr>
          <w:rFonts w:hint="eastAsia" w:ascii="宋体" w:hAnsi="宋体" w:eastAsia="宋体" w:cs="宋体"/>
          <w:kern w:val="0"/>
          <w:sz w:val="24"/>
          <w:szCs w:val="24"/>
        </w:rPr>
        <w:t>%时，其超过部分据实调整。</w:t>
      </w:r>
    </w:p>
    <w:p>
      <w:pPr>
        <w:widowControl/>
        <w:wordWrap w:val="0"/>
        <w:spacing w:line="500" w:lineRule="exact"/>
        <w:ind w:firstLine="360" w:firstLineChars="150"/>
        <w:jc w:val="left"/>
        <w:rPr>
          <w:rFonts w:ascii="宋体" w:hAnsi="宋体" w:eastAsia="宋体" w:cs="宋体"/>
          <w:kern w:val="0"/>
          <w:sz w:val="24"/>
          <w:szCs w:val="24"/>
          <w:u w:val="single"/>
        </w:rPr>
      </w:pPr>
      <w:r>
        <w:rPr>
          <w:rFonts w:hint="eastAsia" w:ascii="宋体" w:hAnsi="宋体" w:eastAsia="宋体" w:cs="宋体"/>
          <w:kern w:val="0"/>
          <w:sz w:val="24"/>
          <w:szCs w:val="24"/>
        </w:rPr>
        <w:t>第3种方式：其他价格调整方式：</w:t>
      </w:r>
      <w:r>
        <w:rPr>
          <w:rFonts w:hint="eastAsia" w:ascii="宋体" w:hAnsi="宋体" w:eastAsia="宋体" w:cs="宋体"/>
          <w:kern w:val="0"/>
          <w:sz w:val="24"/>
          <w:szCs w:val="24"/>
          <w:u w:val="single"/>
        </w:rPr>
        <w:t>/。</w:t>
      </w:r>
    </w:p>
    <w:p>
      <w:pPr>
        <w:widowControl/>
        <w:wordWrap w:val="0"/>
        <w:spacing w:line="500" w:lineRule="exact"/>
        <w:ind w:firstLine="361" w:firstLineChars="150"/>
        <w:jc w:val="left"/>
        <w:rPr>
          <w:rFonts w:ascii="宋体" w:hAnsi="宋体" w:eastAsia="宋体" w:cs="宋体"/>
          <w:b/>
          <w:kern w:val="0"/>
          <w:sz w:val="24"/>
          <w:szCs w:val="24"/>
        </w:rPr>
      </w:pPr>
      <w:r>
        <w:rPr>
          <w:rFonts w:hint="eastAsia" w:ascii="宋体" w:hAnsi="宋体" w:eastAsia="宋体" w:cs="宋体"/>
          <w:b/>
          <w:kern w:val="0"/>
          <w:sz w:val="24"/>
          <w:szCs w:val="24"/>
        </w:rPr>
        <w:t>12. 合同价格、计量与支付</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12.1 合同价格形式：</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1、固定单价合同。</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综合单价包含的风险范围：</w:t>
      </w:r>
      <w:r>
        <w:rPr>
          <w:rFonts w:hint="eastAsia" w:ascii="宋体" w:hAnsi="宋体" w:eastAsia="宋体" w:cs="宋体"/>
          <w:kern w:val="0"/>
          <w:sz w:val="24"/>
          <w:szCs w:val="24"/>
          <w:u w:val="single"/>
        </w:rPr>
        <w:t>包含各类建材的市场风险和国家政策性调整风险系数和甲方对工期、质量等的要求，并计入综合单价，专用条款有约定的除外</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注：本工程结算方式为：</w:t>
      </w:r>
    </w:p>
    <w:p>
      <w:pPr>
        <w:autoSpaceDE w:val="0"/>
        <w:autoSpaceDN w:val="0"/>
        <w:adjustRightInd w:val="0"/>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中标价＋招标文件和合同约定可以调整的价格。</w:t>
      </w:r>
    </w:p>
    <w:p>
      <w:pPr>
        <w:ind w:firstLine="480" w:firstLineChars="200"/>
        <w:jc w:val="left"/>
        <w:rPr>
          <w:rFonts w:ascii="宋体" w:hAnsi="宋体" w:eastAsia="宋体" w:cs="宋体"/>
          <w:sz w:val="24"/>
          <w:szCs w:val="24"/>
          <w:u w:val="single"/>
        </w:rPr>
      </w:pPr>
      <w:r>
        <w:rPr>
          <w:rFonts w:hint="eastAsia" w:ascii="宋体" w:hAnsi="宋体" w:eastAsia="宋体" w:cs="宋体"/>
          <w:sz w:val="24"/>
          <w:szCs w:val="24"/>
          <w:u w:val="single"/>
        </w:rPr>
        <w:t>工程结算方式为:工程竣工结算价=分部分项工程费用+措施项目费用+其他项目费用+规费+税金。</w:t>
      </w:r>
    </w:p>
    <w:p>
      <w:pPr>
        <w:ind w:firstLine="480" w:firstLineChars="200"/>
        <w:jc w:val="left"/>
        <w:rPr>
          <w:rFonts w:ascii="宋体" w:hAnsi="宋体" w:eastAsia="宋体" w:cs="宋体"/>
          <w:sz w:val="24"/>
          <w:szCs w:val="24"/>
          <w:u w:val="single"/>
        </w:rPr>
      </w:pPr>
      <w:r>
        <w:rPr>
          <w:rFonts w:hint="eastAsia" w:ascii="宋体" w:hAnsi="宋体" w:eastAsia="宋体" w:cs="宋体"/>
          <w:sz w:val="24"/>
          <w:szCs w:val="24"/>
          <w:u w:val="single"/>
        </w:rPr>
        <w:t>本工程施工过程中遇到的地方矛盾及由此发生的费用由乙方自行负责。</w:t>
      </w:r>
    </w:p>
    <w:p>
      <w:pPr>
        <w:ind w:firstLine="480" w:firstLineChars="200"/>
        <w:jc w:val="left"/>
        <w:rPr>
          <w:rFonts w:ascii="宋体" w:hAnsi="宋体" w:eastAsia="宋体" w:cs="宋体"/>
          <w:sz w:val="24"/>
          <w:szCs w:val="24"/>
          <w:u w:val="single"/>
        </w:rPr>
      </w:pPr>
      <w:r>
        <w:rPr>
          <w:rFonts w:hint="eastAsia" w:ascii="宋体" w:hAnsi="宋体" w:eastAsia="宋体" w:cs="宋体"/>
          <w:sz w:val="24"/>
          <w:szCs w:val="24"/>
          <w:u w:val="single"/>
        </w:rPr>
        <w:t>工程所发生施工、生活、消防用水、用电由乙方自行解决并承担相关费用。</w:t>
      </w:r>
    </w:p>
    <w:p>
      <w:pPr>
        <w:ind w:firstLine="480" w:firstLineChars="200"/>
        <w:jc w:val="left"/>
        <w:rPr>
          <w:rFonts w:ascii="宋体" w:hAnsi="宋体" w:eastAsia="宋体" w:cs="宋体"/>
          <w:sz w:val="24"/>
          <w:szCs w:val="24"/>
          <w:u w:val="single"/>
        </w:rPr>
      </w:pPr>
      <w:r>
        <w:rPr>
          <w:rFonts w:hint="eastAsia" w:ascii="宋体" w:hAnsi="宋体" w:eastAsia="宋体" w:cs="宋体"/>
          <w:sz w:val="24"/>
          <w:szCs w:val="24"/>
          <w:u w:val="single"/>
        </w:rPr>
        <w:t>省级建设行政主管部门发布的建设工程人工工资指导价引起合同价款调整的风险由甲方承担（但乙方对人工费或人工单价的报价高于发布的除外）。</w:t>
      </w:r>
    </w:p>
    <w:p>
      <w:pPr>
        <w:ind w:firstLine="480" w:firstLineChars="200"/>
        <w:jc w:val="left"/>
        <w:rPr>
          <w:rFonts w:ascii="宋体" w:hAnsi="宋体" w:eastAsia="宋体" w:cs="宋体"/>
          <w:sz w:val="24"/>
          <w:szCs w:val="24"/>
          <w:u w:val="single"/>
        </w:rPr>
      </w:pPr>
      <w:r>
        <w:rPr>
          <w:rFonts w:hint="eastAsia" w:ascii="宋体" w:hAnsi="宋体" w:eastAsia="宋体" w:cs="宋体"/>
          <w:sz w:val="24"/>
          <w:szCs w:val="24"/>
          <w:u w:val="single"/>
        </w:rPr>
        <w:t>清杂、运输、便道、便桥、用水、用电及周边矛盾等由乙方自行负责，费用含在合同价中。</w:t>
      </w:r>
    </w:p>
    <w:p>
      <w:pPr>
        <w:autoSpaceDE w:val="0"/>
        <w:autoSpaceDN w:val="0"/>
        <w:adjustRightInd w:val="0"/>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乙方应在甲方确认的完工日之日起28日内编制并向甲方报送工程结算进行审核。</w:t>
      </w:r>
    </w:p>
    <w:p>
      <w:pPr>
        <w:autoSpaceDE w:val="0"/>
        <w:autoSpaceDN w:val="0"/>
        <w:adjustRightInd w:val="0"/>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审计费用执行江苏省教育厅关于印发《江苏省省属高校建设工程项目审计实施办法》的通知第十七条高校建设项目结算审计，应按下列规定支付审计费用：</w:t>
      </w:r>
    </w:p>
    <w:p>
      <w:pPr>
        <w:autoSpaceDE w:val="0"/>
        <w:autoSpaceDN w:val="0"/>
        <w:adjustRightInd w:val="0"/>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⑴单项工程核减率超过</w:t>
      </w:r>
      <w:r>
        <w:rPr>
          <w:rFonts w:ascii="宋体" w:hAnsi="宋体" w:eastAsia="宋体" w:cs="宋体"/>
          <w:kern w:val="0"/>
          <w:sz w:val="24"/>
          <w:szCs w:val="24"/>
          <w:u w:val="single"/>
        </w:rPr>
        <w:t>10%</w:t>
      </w:r>
      <w:r>
        <w:rPr>
          <w:rFonts w:hint="eastAsia" w:ascii="宋体" w:hAnsi="宋体" w:eastAsia="宋体" w:cs="宋体"/>
          <w:kern w:val="0"/>
          <w:sz w:val="24"/>
          <w:szCs w:val="24"/>
          <w:u w:val="single"/>
        </w:rPr>
        <w:t>的，其审计费用全部由施工单位承担，并由建设单位从施工单位工程款中扣除（下同）；</w:t>
      </w:r>
    </w:p>
    <w:p>
      <w:pPr>
        <w:autoSpaceDE w:val="0"/>
        <w:autoSpaceDN w:val="0"/>
        <w:adjustRightInd w:val="0"/>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⑵单位工程核减率在</w:t>
      </w:r>
      <w:r>
        <w:rPr>
          <w:rFonts w:ascii="宋体" w:hAnsi="宋体" w:eastAsia="宋体" w:cs="宋体"/>
          <w:kern w:val="0"/>
          <w:sz w:val="24"/>
          <w:szCs w:val="24"/>
          <w:u w:val="single"/>
        </w:rPr>
        <w:t>8%—10%</w:t>
      </w:r>
      <w:r>
        <w:rPr>
          <w:rFonts w:hint="eastAsia" w:ascii="宋体" w:hAnsi="宋体" w:eastAsia="宋体" w:cs="宋体"/>
          <w:kern w:val="0"/>
          <w:sz w:val="24"/>
          <w:szCs w:val="24"/>
          <w:u w:val="single"/>
        </w:rPr>
        <w:t>（含</w:t>
      </w:r>
      <w:r>
        <w:rPr>
          <w:rFonts w:ascii="宋体" w:hAnsi="宋体" w:eastAsia="宋体" w:cs="宋体"/>
          <w:kern w:val="0"/>
          <w:sz w:val="24"/>
          <w:szCs w:val="24"/>
          <w:u w:val="single"/>
        </w:rPr>
        <w:t>10%</w:t>
      </w:r>
      <w:r>
        <w:rPr>
          <w:rFonts w:hint="eastAsia" w:ascii="宋体" w:hAnsi="宋体" w:eastAsia="宋体" w:cs="宋体"/>
          <w:kern w:val="0"/>
          <w:sz w:val="24"/>
          <w:szCs w:val="24"/>
          <w:u w:val="single"/>
        </w:rPr>
        <w:t>）之间的，其审计费用由建设单位承担</w:t>
      </w:r>
      <w:r>
        <w:rPr>
          <w:rFonts w:ascii="宋体" w:hAnsi="宋体" w:eastAsia="宋体" w:cs="宋体"/>
          <w:kern w:val="0"/>
          <w:sz w:val="24"/>
          <w:szCs w:val="24"/>
          <w:u w:val="single"/>
        </w:rPr>
        <w:t>20%</w:t>
      </w:r>
      <w:r>
        <w:rPr>
          <w:rFonts w:hint="eastAsia" w:ascii="宋体" w:hAnsi="宋体" w:eastAsia="宋体" w:cs="宋体"/>
          <w:kern w:val="0"/>
          <w:sz w:val="24"/>
          <w:szCs w:val="24"/>
          <w:u w:val="single"/>
        </w:rPr>
        <w:t>，施工单位承担</w:t>
      </w:r>
      <w:r>
        <w:rPr>
          <w:rFonts w:ascii="宋体" w:hAnsi="宋体" w:eastAsia="宋体" w:cs="宋体"/>
          <w:kern w:val="0"/>
          <w:sz w:val="24"/>
          <w:szCs w:val="24"/>
          <w:u w:val="single"/>
        </w:rPr>
        <w:t>80%</w:t>
      </w:r>
      <w:r>
        <w:rPr>
          <w:rFonts w:hint="eastAsia" w:ascii="宋体" w:hAnsi="宋体" w:eastAsia="宋体" w:cs="宋体"/>
          <w:kern w:val="0"/>
          <w:sz w:val="24"/>
          <w:szCs w:val="24"/>
          <w:u w:val="single"/>
        </w:rPr>
        <w:t>；</w:t>
      </w:r>
    </w:p>
    <w:p>
      <w:pPr>
        <w:autoSpaceDE w:val="0"/>
        <w:autoSpaceDN w:val="0"/>
        <w:adjustRightInd w:val="0"/>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⑶单位工程核减率在</w:t>
      </w:r>
      <w:r>
        <w:rPr>
          <w:rFonts w:ascii="宋体" w:hAnsi="宋体" w:eastAsia="宋体" w:cs="宋体"/>
          <w:kern w:val="0"/>
          <w:sz w:val="24"/>
          <w:szCs w:val="24"/>
          <w:u w:val="single"/>
        </w:rPr>
        <w:t>5%—8%</w:t>
      </w:r>
      <w:r>
        <w:rPr>
          <w:rFonts w:hint="eastAsia" w:ascii="宋体" w:hAnsi="宋体" w:eastAsia="宋体" w:cs="宋体"/>
          <w:kern w:val="0"/>
          <w:sz w:val="24"/>
          <w:szCs w:val="24"/>
          <w:u w:val="single"/>
        </w:rPr>
        <w:t>（含</w:t>
      </w:r>
      <w:r>
        <w:rPr>
          <w:rFonts w:ascii="宋体" w:hAnsi="宋体" w:eastAsia="宋体" w:cs="宋体"/>
          <w:kern w:val="0"/>
          <w:sz w:val="24"/>
          <w:szCs w:val="24"/>
          <w:u w:val="single"/>
        </w:rPr>
        <w:t>8%</w:t>
      </w:r>
      <w:r>
        <w:rPr>
          <w:rFonts w:hint="eastAsia" w:ascii="宋体" w:hAnsi="宋体" w:eastAsia="宋体" w:cs="宋体"/>
          <w:kern w:val="0"/>
          <w:sz w:val="24"/>
          <w:szCs w:val="24"/>
          <w:u w:val="single"/>
        </w:rPr>
        <w:t>）之间的，其审计费用由施工单位承担</w:t>
      </w:r>
      <w:r>
        <w:rPr>
          <w:rFonts w:ascii="宋体" w:hAnsi="宋体" w:eastAsia="宋体" w:cs="宋体"/>
          <w:kern w:val="0"/>
          <w:sz w:val="24"/>
          <w:szCs w:val="24"/>
          <w:u w:val="single"/>
        </w:rPr>
        <w:t>20%</w:t>
      </w:r>
      <w:r>
        <w:rPr>
          <w:rFonts w:hint="eastAsia" w:ascii="宋体" w:hAnsi="宋体" w:eastAsia="宋体" w:cs="宋体"/>
          <w:kern w:val="0"/>
          <w:sz w:val="24"/>
          <w:szCs w:val="24"/>
          <w:u w:val="single"/>
        </w:rPr>
        <w:t>，建设单位承担</w:t>
      </w:r>
      <w:r>
        <w:rPr>
          <w:rFonts w:ascii="宋体" w:hAnsi="宋体" w:eastAsia="宋体" w:cs="宋体"/>
          <w:kern w:val="0"/>
          <w:sz w:val="24"/>
          <w:szCs w:val="24"/>
          <w:u w:val="single"/>
        </w:rPr>
        <w:t>80%</w:t>
      </w:r>
      <w:r>
        <w:rPr>
          <w:rFonts w:hint="eastAsia" w:ascii="宋体" w:hAnsi="宋体" w:eastAsia="宋体" w:cs="宋体"/>
          <w:kern w:val="0"/>
          <w:sz w:val="24"/>
          <w:szCs w:val="24"/>
          <w:u w:val="single"/>
        </w:rPr>
        <w:t>；</w:t>
      </w:r>
    </w:p>
    <w:p>
      <w:pPr>
        <w:autoSpaceDE w:val="0"/>
        <w:autoSpaceDN w:val="0"/>
        <w:adjustRightInd w:val="0"/>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⑷单位工程核减率在</w:t>
      </w:r>
      <w:r>
        <w:rPr>
          <w:rFonts w:ascii="宋体" w:hAnsi="宋体" w:eastAsia="宋体" w:cs="宋体"/>
          <w:kern w:val="0"/>
          <w:sz w:val="24"/>
          <w:szCs w:val="24"/>
          <w:u w:val="single"/>
        </w:rPr>
        <w:t>5%</w:t>
      </w:r>
      <w:r>
        <w:rPr>
          <w:rFonts w:hint="eastAsia" w:ascii="宋体" w:hAnsi="宋体" w:eastAsia="宋体" w:cs="宋体"/>
          <w:kern w:val="0"/>
          <w:sz w:val="24"/>
          <w:szCs w:val="24"/>
          <w:u w:val="single"/>
        </w:rPr>
        <w:t>及其以下的，其审计费用由建设单位承担。</w:t>
      </w:r>
    </w:p>
    <w:p>
      <w:pPr>
        <w:autoSpaceDE w:val="0"/>
        <w:autoSpaceDN w:val="0"/>
        <w:adjustRightInd w:val="0"/>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工程价款一律通过银行非现金结算。</w:t>
      </w:r>
    </w:p>
    <w:p>
      <w:pPr>
        <w:autoSpaceDE w:val="0"/>
        <w:autoSpaceDN w:val="0"/>
        <w:adjustRightInd w:val="0"/>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 xml:space="preserve">特别注明： </w:t>
      </w:r>
    </w:p>
    <w:p>
      <w:pPr>
        <w:autoSpaceDE w:val="0"/>
        <w:autoSpaceDN w:val="0"/>
        <w:adjustRightInd w:val="0"/>
        <w:ind w:firstLine="480" w:firstLineChars="200"/>
        <w:jc w:val="left"/>
        <w:rPr>
          <w:rFonts w:ascii="宋体" w:hAnsi="宋体" w:eastAsia="宋体" w:cs="宋体"/>
          <w:sz w:val="24"/>
          <w:szCs w:val="24"/>
          <w:u w:val="single"/>
        </w:rPr>
      </w:pPr>
      <w:r>
        <w:rPr>
          <w:rFonts w:hint="eastAsia" w:ascii="宋体" w:hAnsi="宋体" w:eastAsia="宋体" w:cs="宋体"/>
          <w:kern w:val="0"/>
          <w:sz w:val="24"/>
          <w:szCs w:val="24"/>
          <w:u w:val="single"/>
        </w:rPr>
        <w:t>一、不平衡报价的约定：为有效控制因不平衡报价带来的恶意变更现象，当技术参数不变时，凡实施工作量</w:t>
      </w:r>
      <w:r>
        <w:rPr>
          <w:rFonts w:hint="eastAsia" w:ascii="宋体" w:hAnsi="宋体" w:eastAsia="宋体" w:cs="宋体"/>
          <w:sz w:val="24"/>
          <w:szCs w:val="24"/>
          <w:u w:val="single"/>
        </w:rPr>
        <w:t>超过招标工作量15%的，其超过部分的结算单价一律按市场价重新会商确定，且重新会商的价格不得高于原投标价。当技术参数改变时，除对变更部分的结算单价按市场价会商确定外，对原投标单价也要按市场价重新核定后扣除，重新核定的单价不低于原投标价。</w:t>
      </w:r>
    </w:p>
    <w:p>
      <w:pPr>
        <w:ind w:firstLine="480" w:firstLineChars="200"/>
        <w:jc w:val="left"/>
        <w:rPr>
          <w:rFonts w:ascii="宋体" w:hAnsi="宋体" w:eastAsia="宋体" w:cs="宋体"/>
          <w:sz w:val="24"/>
          <w:szCs w:val="24"/>
          <w:u w:val="single"/>
        </w:rPr>
      </w:pPr>
      <w:r>
        <w:rPr>
          <w:rFonts w:hint="eastAsia" w:ascii="宋体" w:hAnsi="宋体" w:eastAsia="宋体" w:cs="宋体"/>
          <w:sz w:val="24"/>
          <w:szCs w:val="24"/>
          <w:u w:val="single"/>
        </w:rPr>
        <w:t>二、本项目措施项目费用，除安全文明施工措施费按盐城市工程造价管理处核定的费率按实调整外，其他招标范围内所有项目措施费用均包干计取，乙方投标报价时已充分考虑计取，结算时不调整。注：1、招标工程量清单错项、漏项或项目特征描述不清等原因，但招标图纸中已有说明，则视同综合单价包含该项所有内容，结算时综合单价不予调整。2、由于非乙方原因的工程变更引起的施工组织设计或施工方案变更，导致措施项目费用增减，计算方法按该项目编制招标控制价计价口径调整，如招标控制价文件中没有可能参考的，可以按照《建设工程工程量清单计价规范》GB50500-2013及江苏省建筑装饰、市政、安装工程计价定额相应计算规则计价调整。</w:t>
      </w:r>
    </w:p>
    <w:p>
      <w:pPr>
        <w:ind w:firstLine="480" w:firstLineChars="200"/>
        <w:jc w:val="left"/>
        <w:rPr>
          <w:rFonts w:ascii="宋体" w:hAnsi="宋体" w:eastAsia="宋体" w:cs="宋体"/>
          <w:sz w:val="24"/>
          <w:szCs w:val="24"/>
        </w:rPr>
      </w:pPr>
      <w:r>
        <w:rPr>
          <w:rFonts w:hint="eastAsia" w:ascii="宋体" w:hAnsi="宋体" w:eastAsia="宋体" w:cs="宋体"/>
          <w:sz w:val="24"/>
          <w:szCs w:val="24"/>
          <w:u w:val="single"/>
        </w:rPr>
        <w:t>三、本合同条款中涉及到因乙方原因终止合同的，</w:t>
      </w:r>
      <w:r>
        <w:rPr>
          <w:rFonts w:hint="eastAsia" w:ascii="宋体" w:hAnsi="宋体" w:eastAsia="宋体" w:cs="宋体"/>
          <w:kern w:val="0"/>
          <w:sz w:val="24"/>
          <w:szCs w:val="24"/>
          <w:u w:val="single"/>
        </w:rPr>
        <w:t>已经发生的工作量按照审定后合格工程量的70%结算。</w:t>
      </w:r>
    </w:p>
    <w:p>
      <w:pPr>
        <w:ind w:firstLine="480" w:firstLineChars="200"/>
        <w:jc w:val="left"/>
        <w:rPr>
          <w:rFonts w:ascii="宋体" w:hAnsi="宋体" w:eastAsia="宋体" w:cs="宋体"/>
          <w:sz w:val="24"/>
          <w:szCs w:val="24"/>
          <w:u w:val="single"/>
        </w:rPr>
      </w:pPr>
      <w:r>
        <w:rPr>
          <w:rFonts w:hint="eastAsia" w:ascii="宋体" w:hAnsi="宋体" w:eastAsia="宋体" w:cs="宋体"/>
          <w:sz w:val="24"/>
          <w:szCs w:val="24"/>
        </w:rPr>
        <w:t>风险费用的计算方法：</w:t>
      </w:r>
      <w:r>
        <w:rPr>
          <w:rFonts w:hint="eastAsia" w:ascii="宋体" w:hAnsi="宋体" w:eastAsia="宋体" w:cs="宋体"/>
          <w:sz w:val="24"/>
          <w:szCs w:val="24"/>
          <w:u w:val="single"/>
        </w:rPr>
        <w:t>无</w:t>
      </w:r>
      <w:r>
        <w:rPr>
          <w:rFonts w:hint="eastAsia" w:ascii="宋体" w:hAnsi="宋体" w:eastAsia="宋体" w:cs="宋体"/>
          <w:sz w:val="24"/>
          <w:szCs w:val="24"/>
        </w:rPr>
        <w:t>。</w:t>
      </w:r>
    </w:p>
    <w:p>
      <w:pPr>
        <w:ind w:firstLine="480" w:firstLineChars="200"/>
        <w:jc w:val="left"/>
        <w:rPr>
          <w:rFonts w:ascii="宋体" w:hAnsi="宋体" w:eastAsia="宋体" w:cs="宋体"/>
          <w:sz w:val="24"/>
          <w:szCs w:val="24"/>
          <w:u w:val="single"/>
        </w:rPr>
      </w:pPr>
      <w:r>
        <w:rPr>
          <w:rFonts w:hint="eastAsia" w:ascii="宋体" w:hAnsi="宋体" w:eastAsia="宋体" w:cs="宋体"/>
          <w:sz w:val="24"/>
          <w:szCs w:val="24"/>
        </w:rPr>
        <w:t>风险范围以外合同价格的调整方法：</w:t>
      </w:r>
      <w:r>
        <w:rPr>
          <w:rFonts w:hint="eastAsia" w:ascii="宋体" w:hAnsi="宋体" w:eastAsia="宋体" w:cs="宋体"/>
          <w:sz w:val="24"/>
          <w:szCs w:val="24"/>
          <w:u w:val="single"/>
        </w:rPr>
        <w:t>无 ，乙方已自行对工程施工现场和周围环境进行了踏勘，充分了解工地位置、情况、道路、储存空间、装卸限制以及任何其他足以影响承包价的情况，任何因忽视或误解工地情况而导致的索赔或工期延长申请将不被批准。</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2、总价合同。</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总价包含的风险范围：</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风险费用的计算方法：</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风险范围以外合同价格的调整方法：</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3、其他价格方式：</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12.2 预付款</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12.2.1 预付款的支付</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预付款支付比例或金额：</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预付款支付期限：</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预付款扣回的方式：</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12.2.2 预付款担保</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乙方提交预付款担保的期限：</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预付款担保的形式为：</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12.3 计量</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12.3.1 计量原则</w:t>
      </w:r>
    </w:p>
    <w:p>
      <w:pPr>
        <w:widowControl/>
        <w:wordWrap w:val="0"/>
        <w:spacing w:line="500" w:lineRule="exact"/>
        <w:jc w:val="left"/>
        <w:rPr>
          <w:rFonts w:ascii="宋体" w:hAnsi="宋体" w:eastAsia="宋体" w:cs="宋体"/>
          <w:kern w:val="0"/>
          <w:sz w:val="24"/>
          <w:szCs w:val="24"/>
        </w:rPr>
      </w:pPr>
      <w:r>
        <w:rPr>
          <w:rFonts w:hint="eastAsia" w:ascii="宋体" w:hAnsi="宋体" w:eastAsia="宋体" w:cs="宋体"/>
          <w:kern w:val="0"/>
          <w:sz w:val="24"/>
          <w:szCs w:val="24"/>
        </w:rPr>
        <w:t xml:space="preserve">    工程量计算规则：</w:t>
      </w:r>
      <w:r>
        <w:rPr>
          <w:rFonts w:hint="eastAsia" w:ascii="宋体" w:hAnsi="宋体" w:eastAsia="宋体" w:cs="宋体"/>
          <w:kern w:val="0"/>
          <w:sz w:val="24"/>
          <w:szCs w:val="24"/>
          <w:u w:val="single"/>
        </w:rPr>
        <w:t>省住建厅《关于&lt;建设工程工程量清单计价规范&gt;(GB50500-2013)及其9本工程量计算规范的贯彻意见》执行</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12.3.2 计量周期</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关于计量周期的约定：</w:t>
      </w:r>
      <w:r>
        <w:rPr>
          <w:rFonts w:hint="eastAsia" w:ascii="宋体" w:hAnsi="宋体" w:eastAsia="宋体" w:cs="宋体"/>
          <w:kern w:val="0"/>
          <w:sz w:val="24"/>
          <w:szCs w:val="24"/>
          <w:u w:val="single"/>
        </w:rPr>
        <w:t>乙方每月25日前（工期较短的于竣工前）向甲方和本工程的造价控制单位同时申报已完成的合格工程量</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12.3.3 单价合同的计量</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关于单价合同计量的约定：</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12.3.4 总价合同的计量</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关于总价合同计量的约定：</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12.3.5总价合同采用支付分解表计量支付的，是否适用第12.3.4 项〔总价合同的计量〕约定进行计量：</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12.3.6 其他价格形式合同的计量</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其他价格形式的计量方式和程序：</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12.4 工程进度款支付</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12.4.1 付款周期</w:t>
      </w:r>
    </w:p>
    <w:p>
      <w:pPr>
        <w:widowControl/>
        <w:wordWrap w:val="0"/>
        <w:spacing w:line="500" w:lineRule="exact"/>
        <w:ind w:firstLine="482" w:firstLineChars="200"/>
        <w:jc w:val="left"/>
        <w:rPr>
          <w:rFonts w:ascii="宋体" w:hAnsi="宋体" w:eastAsia="宋体" w:cs="宋体"/>
          <w:b/>
          <w:bCs/>
          <w:kern w:val="0"/>
          <w:sz w:val="24"/>
          <w:szCs w:val="24"/>
        </w:rPr>
      </w:pPr>
      <w:r>
        <w:rPr>
          <w:rFonts w:hint="eastAsia" w:ascii="宋体" w:hAnsi="宋体" w:eastAsia="宋体" w:cs="宋体"/>
          <w:b/>
          <w:bCs/>
          <w:kern w:val="0"/>
          <w:sz w:val="24"/>
          <w:szCs w:val="24"/>
        </w:rPr>
        <w:t>关于付款周期的约定：</w:t>
      </w:r>
    </w:p>
    <w:p>
      <w:pPr>
        <w:widowControl/>
        <w:tabs>
          <w:tab w:val="left" w:pos="3888"/>
          <w:tab w:val="left" w:pos="7835"/>
          <w:tab w:val="left" w:pos="9980"/>
        </w:tabs>
        <w:wordWrap w:val="0"/>
        <w:spacing w:line="500" w:lineRule="exact"/>
        <w:ind w:right="-143" w:rightChars="-68" w:firstLine="420"/>
        <w:jc w:val="left"/>
        <w:rPr>
          <w:rFonts w:ascii="宋体" w:hAnsi="宋体" w:eastAsia="宋体" w:cs="宋体"/>
          <w:kern w:val="0"/>
          <w:sz w:val="24"/>
          <w:szCs w:val="24"/>
        </w:rPr>
      </w:pPr>
      <w:r>
        <w:rPr>
          <w:rFonts w:hint="eastAsia" w:ascii="宋体" w:hAnsi="宋体" w:eastAsia="宋体" w:cs="宋体"/>
          <w:kern w:val="0"/>
          <w:sz w:val="24"/>
          <w:szCs w:val="24"/>
        </w:rPr>
        <w:t>（1）本项目无预付款，经甲方组织竣工验收合格交付使用后支付至合同价的70%【如实际施工量不足，则以实际完成的工作额度为支付基数；如实际施工量超过合同量，则以合同量为支付基数）】；</w:t>
      </w:r>
    </w:p>
    <w:p>
      <w:pPr>
        <w:widowControl/>
        <w:tabs>
          <w:tab w:val="left" w:pos="3888"/>
          <w:tab w:val="left" w:pos="7835"/>
          <w:tab w:val="left" w:pos="9980"/>
        </w:tabs>
        <w:wordWrap w:val="0"/>
        <w:spacing w:line="500" w:lineRule="exact"/>
        <w:ind w:right="-143" w:rightChars="-68" w:firstLine="420"/>
        <w:jc w:val="left"/>
        <w:rPr>
          <w:rFonts w:ascii="宋体" w:hAnsi="宋体" w:eastAsia="宋体" w:cs="宋体"/>
          <w:kern w:val="0"/>
          <w:sz w:val="24"/>
          <w:szCs w:val="24"/>
        </w:rPr>
      </w:pPr>
      <w:r>
        <w:rPr>
          <w:rFonts w:hint="eastAsia" w:ascii="宋体" w:hAnsi="宋体" w:eastAsia="宋体" w:cs="宋体"/>
          <w:kern w:val="0"/>
          <w:sz w:val="24"/>
          <w:szCs w:val="24"/>
        </w:rPr>
        <w:t>（2）工程竣工验收合格，甲方组织审计结束后支付至支付基数（审定价扣除水电费、应承担审计费、应承担处罚费等费用）的90%；</w:t>
      </w:r>
    </w:p>
    <w:p>
      <w:pPr>
        <w:widowControl/>
        <w:tabs>
          <w:tab w:val="left" w:pos="3888"/>
          <w:tab w:val="left" w:pos="7835"/>
          <w:tab w:val="left" w:pos="9980"/>
        </w:tabs>
        <w:wordWrap w:val="0"/>
        <w:spacing w:line="500" w:lineRule="exact"/>
        <w:ind w:right="-143" w:rightChars="-68" w:firstLine="420"/>
        <w:jc w:val="left"/>
        <w:rPr>
          <w:rFonts w:ascii="宋体" w:hAnsi="宋体" w:eastAsia="宋体" w:cs="宋体"/>
          <w:kern w:val="0"/>
          <w:sz w:val="24"/>
          <w:szCs w:val="24"/>
        </w:rPr>
      </w:pPr>
      <w:r>
        <w:rPr>
          <w:rFonts w:hint="eastAsia" w:ascii="宋体" w:hAnsi="宋体" w:eastAsia="宋体" w:cs="宋体"/>
          <w:kern w:val="0"/>
          <w:sz w:val="24"/>
          <w:szCs w:val="24"/>
        </w:rPr>
        <w:t>（3）一年免费保修期满且经甲方组织质保期满验收合格后，一次性付清所有剩余费用（无息）。</w:t>
      </w:r>
    </w:p>
    <w:p>
      <w:pPr>
        <w:widowControl/>
        <w:tabs>
          <w:tab w:val="left" w:pos="3888"/>
          <w:tab w:val="left" w:pos="7835"/>
          <w:tab w:val="left" w:pos="9980"/>
        </w:tabs>
        <w:wordWrap w:val="0"/>
        <w:spacing w:line="500" w:lineRule="exact"/>
        <w:ind w:right="-143" w:rightChars="-68" w:firstLine="420"/>
        <w:jc w:val="left"/>
        <w:rPr>
          <w:rFonts w:ascii="宋体" w:hAnsi="宋体" w:eastAsia="宋体" w:cs="宋体"/>
          <w:b/>
          <w:bCs/>
          <w:kern w:val="0"/>
          <w:sz w:val="24"/>
          <w:szCs w:val="24"/>
        </w:rPr>
      </w:pPr>
      <w:r>
        <w:rPr>
          <w:rFonts w:hint="eastAsia" w:ascii="宋体" w:hAnsi="宋体" w:eastAsia="宋体" w:cs="宋体"/>
          <w:b/>
          <w:bCs/>
          <w:kern w:val="0"/>
          <w:sz w:val="24"/>
          <w:szCs w:val="24"/>
        </w:rPr>
        <w:t xml:space="preserve"> 由于甲方是全额财政单位，建设资金来源于财政，故最终工程款的结算需以国家规定的审计单位按财政资金审计程序规定的审计结论为依据，其审计结束的时间以审计单位最终出具合法有效的报告为准。乙方不得以审计结论延期未出具为由主张工程款或延期付款违约责任。</w:t>
      </w:r>
    </w:p>
    <w:p>
      <w:pPr>
        <w:widowControl/>
        <w:tabs>
          <w:tab w:val="left" w:pos="3888"/>
          <w:tab w:val="left" w:pos="7835"/>
          <w:tab w:val="left" w:pos="9980"/>
        </w:tabs>
        <w:wordWrap w:val="0"/>
        <w:spacing w:line="500" w:lineRule="exact"/>
        <w:ind w:right="-143" w:rightChars="-68" w:firstLine="420"/>
        <w:jc w:val="left"/>
        <w:rPr>
          <w:rFonts w:ascii="宋体" w:hAnsi="宋体" w:eastAsia="宋体" w:cs="宋体"/>
          <w:b/>
          <w:bCs/>
          <w:kern w:val="0"/>
          <w:sz w:val="24"/>
          <w:szCs w:val="24"/>
        </w:rPr>
      </w:pPr>
      <w:r>
        <w:rPr>
          <w:rFonts w:hint="eastAsia" w:ascii="宋体" w:hAnsi="宋体" w:eastAsia="宋体" w:cs="宋体"/>
          <w:b/>
          <w:bCs/>
          <w:kern w:val="0"/>
          <w:sz w:val="24"/>
          <w:szCs w:val="24"/>
        </w:rPr>
        <w:t>上述款项支付前，乙方应当提供符合国家税务规定、本市税务部门认可、符合工程实际情况的增值税专用完税发票供甲方办理付款手续。如乙方不提供完税发票的，甲方有权拒绝付款。</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12.4.2 进度付款申请单的编制</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关于进度付款申请单编制的约定：</w:t>
      </w:r>
      <w:r>
        <w:rPr>
          <w:rFonts w:hint="eastAsia" w:ascii="宋体" w:hAnsi="宋体" w:eastAsia="宋体" w:cs="宋体"/>
          <w:kern w:val="0"/>
          <w:sz w:val="24"/>
          <w:szCs w:val="24"/>
          <w:u w:val="single"/>
        </w:rPr>
        <w:t>按通用条款</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12.4.3 进度付款申请单的提交</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（1）单价合同进度付款申请单提交的约定：</w:t>
      </w:r>
      <w:r>
        <w:rPr>
          <w:rFonts w:hint="eastAsia" w:ascii="宋体" w:hAnsi="宋体" w:eastAsia="宋体" w:cs="宋体"/>
          <w:kern w:val="0"/>
          <w:sz w:val="24"/>
          <w:szCs w:val="24"/>
          <w:u w:val="single"/>
        </w:rPr>
        <w:t>按通用条款</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（2）总价合同进度付款申请单提交的约定：</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（3）其他价格形式合同进度付款申请单提交的约定：</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12.4.4 进度款审核和支付</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（1）监理人审查并报送甲方的期限：</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甲方完成审批并签发进度款支付证书的期限：</w:t>
      </w:r>
      <w:r>
        <w:rPr>
          <w:rFonts w:hint="eastAsia" w:ascii="宋体" w:hAnsi="宋体" w:eastAsia="宋体" w:cs="宋体"/>
          <w:kern w:val="0"/>
          <w:sz w:val="24"/>
          <w:szCs w:val="24"/>
          <w:u w:val="single"/>
        </w:rPr>
        <w:t>15天</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（2）甲方支付进度款的期限：</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600" w:firstLineChars="250"/>
        <w:jc w:val="left"/>
        <w:rPr>
          <w:rFonts w:ascii="宋体" w:hAnsi="宋体" w:eastAsia="宋体" w:cs="宋体"/>
          <w:kern w:val="0"/>
          <w:sz w:val="24"/>
          <w:szCs w:val="24"/>
          <w:u w:val="single"/>
        </w:rPr>
      </w:pPr>
      <w:r>
        <w:rPr>
          <w:rFonts w:hint="eastAsia" w:ascii="宋体" w:hAnsi="宋体" w:eastAsia="宋体" w:cs="宋体"/>
          <w:kern w:val="0"/>
          <w:sz w:val="24"/>
          <w:szCs w:val="24"/>
        </w:rPr>
        <w:t>甲方逾期支付进度款的违约金的计算方式：</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600" w:firstLineChars="250"/>
        <w:jc w:val="left"/>
        <w:rPr>
          <w:rFonts w:ascii="宋体" w:hAnsi="宋体" w:eastAsia="宋体" w:cs="宋体"/>
          <w:kern w:val="0"/>
          <w:sz w:val="24"/>
          <w:szCs w:val="24"/>
        </w:rPr>
      </w:pPr>
      <w:r>
        <w:rPr>
          <w:rFonts w:hint="eastAsia" w:ascii="宋体" w:hAnsi="宋体" w:eastAsia="宋体" w:cs="宋体"/>
          <w:kern w:val="0"/>
          <w:sz w:val="24"/>
          <w:szCs w:val="24"/>
        </w:rPr>
        <w:t>12.4.6 支付分解表的编制</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2、总价合同支付分解表的编制与审批：</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3、单价合同的总价项目支付分解表的编制与审批：</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keepNext/>
        <w:keepLines/>
        <w:widowControl/>
        <w:wordWrap w:val="0"/>
        <w:spacing w:line="500" w:lineRule="exact"/>
        <w:ind w:firstLine="480" w:firstLineChars="200"/>
        <w:outlineLvl w:val="3"/>
        <w:rPr>
          <w:rFonts w:ascii="宋体" w:hAnsi="宋体" w:eastAsia="宋体" w:cs="宋体"/>
          <w:kern w:val="0"/>
          <w:sz w:val="24"/>
          <w:szCs w:val="24"/>
        </w:rPr>
      </w:pPr>
      <w:r>
        <w:rPr>
          <w:rFonts w:hint="eastAsia" w:ascii="宋体" w:hAnsi="宋体" w:eastAsia="宋体" w:cs="宋体"/>
          <w:kern w:val="0"/>
          <w:sz w:val="24"/>
          <w:szCs w:val="24"/>
        </w:rPr>
        <w:t>13. 验收和工程试车</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13.1 分部分项工程验收</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13.1.2监理人不能按时进行验收时，应提前</w:t>
      </w:r>
      <w:r>
        <w:rPr>
          <w:rFonts w:hint="eastAsia" w:ascii="宋体" w:hAnsi="宋体" w:eastAsia="宋体" w:cs="宋体"/>
          <w:kern w:val="0"/>
          <w:sz w:val="24"/>
          <w:szCs w:val="24"/>
          <w:u w:val="single"/>
        </w:rPr>
        <w:t>按通用条款</w:t>
      </w:r>
      <w:r>
        <w:rPr>
          <w:rFonts w:hint="eastAsia" w:ascii="宋体" w:hAnsi="宋体" w:eastAsia="宋体" w:cs="宋体"/>
          <w:kern w:val="0"/>
          <w:sz w:val="24"/>
          <w:szCs w:val="24"/>
        </w:rPr>
        <w:t xml:space="preserve">小时提交书面延期要求。 </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关于延期最长不得超过：</w:t>
      </w:r>
      <w:r>
        <w:rPr>
          <w:rFonts w:hint="eastAsia" w:ascii="宋体" w:hAnsi="宋体" w:eastAsia="宋体" w:cs="宋体"/>
          <w:kern w:val="0"/>
          <w:sz w:val="24"/>
          <w:szCs w:val="24"/>
          <w:u w:val="single"/>
        </w:rPr>
        <w:t>按通用条款</w:t>
      </w:r>
      <w:r>
        <w:rPr>
          <w:rFonts w:hint="eastAsia" w:ascii="宋体" w:hAnsi="宋体" w:eastAsia="宋体" w:cs="宋体"/>
          <w:kern w:val="0"/>
          <w:sz w:val="24"/>
          <w:szCs w:val="24"/>
        </w:rPr>
        <w:t>小时。</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13.2 竣工验收</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13.2.2竣工验收程序</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关于竣工验收程序的约定：</w:t>
      </w:r>
      <w:r>
        <w:rPr>
          <w:rFonts w:hint="eastAsia" w:ascii="宋体" w:hAnsi="宋体" w:eastAsia="宋体" w:cs="宋体"/>
          <w:kern w:val="0"/>
          <w:sz w:val="24"/>
          <w:szCs w:val="24"/>
          <w:u w:val="single"/>
        </w:rPr>
        <w:t xml:space="preserve"> 具备竣工验收条件后先由施工单位进行自检自验，自验合格后报甲方和监理等单位竣工验收进行竣工验收。具体按住房城乡建设部关于印发《房屋建筑和市政基础设施工程竣工验收规定》执行。 </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甲方不按照本项约定组织竣工验收、颁发工程接收证书的违约金的计算方法：</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13.2.5移交、接收全部与部分工程</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乙方向甲方移交工程的期限：</w:t>
      </w:r>
      <w:r>
        <w:rPr>
          <w:rFonts w:hint="eastAsia" w:ascii="宋体" w:hAnsi="宋体" w:eastAsia="宋体" w:cs="宋体"/>
          <w:kern w:val="0"/>
          <w:sz w:val="24"/>
          <w:szCs w:val="24"/>
          <w:u w:val="single"/>
        </w:rPr>
        <w:t>/</w:t>
      </w:r>
      <w:r>
        <w:rPr>
          <w:rFonts w:hint="eastAsia" w:ascii="宋体" w:hAnsi="宋体" w:eastAsia="宋体" w:cs="宋体"/>
          <w:kern w:val="0"/>
          <w:sz w:val="24"/>
          <w:szCs w:val="24"/>
        </w:rPr>
        <w:t xml:space="preserve">。 </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甲方未按本合同约定接收全部或部分工程的，违约金的计算方法为：</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乙方未按时移交工程的，违约金的计算方法为：</w:t>
      </w:r>
      <w:r>
        <w:rPr>
          <w:rFonts w:hint="eastAsia" w:ascii="宋体" w:hAnsi="宋体" w:eastAsia="宋体" w:cs="宋体"/>
          <w:kern w:val="0"/>
          <w:sz w:val="24"/>
          <w:szCs w:val="24"/>
          <w:u w:val="single"/>
        </w:rPr>
        <w:t>乙方如竣工验收合格后不按时移交的，按工程竣工结算总价的2%</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13.3 工程试车</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13.3.1 试车程序</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工程试车内容：/</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（1）单机无负荷试车费用由</w:t>
      </w:r>
      <w:r>
        <w:rPr>
          <w:rFonts w:hint="eastAsia" w:ascii="宋体" w:hAnsi="宋体" w:eastAsia="宋体" w:cs="宋体"/>
          <w:kern w:val="0"/>
          <w:sz w:val="24"/>
          <w:szCs w:val="24"/>
          <w:u w:val="single"/>
        </w:rPr>
        <w:t>乙方</w:t>
      </w:r>
      <w:r>
        <w:rPr>
          <w:rFonts w:hint="eastAsia" w:ascii="宋体" w:hAnsi="宋体" w:eastAsia="宋体" w:cs="宋体"/>
          <w:kern w:val="0"/>
          <w:sz w:val="24"/>
          <w:szCs w:val="24"/>
        </w:rPr>
        <w:t>承担；</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（2）无负荷联动试车费用由</w:t>
      </w:r>
      <w:r>
        <w:rPr>
          <w:rFonts w:hint="eastAsia" w:ascii="宋体" w:hAnsi="宋体" w:eastAsia="宋体" w:cs="宋体"/>
          <w:kern w:val="0"/>
          <w:sz w:val="24"/>
          <w:szCs w:val="24"/>
          <w:u w:val="single"/>
        </w:rPr>
        <w:t>乙方</w:t>
      </w:r>
      <w:r>
        <w:rPr>
          <w:rFonts w:hint="eastAsia" w:ascii="宋体" w:hAnsi="宋体" w:eastAsia="宋体" w:cs="宋体"/>
          <w:kern w:val="0"/>
          <w:sz w:val="24"/>
          <w:szCs w:val="24"/>
        </w:rPr>
        <w:t>承担。</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13.3.3 投料试车</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关于投料试车相关事项的约定：</w:t>
      </w:r>
      <w:r>
        <w:rPr>
          <w:rFonts w:hint="eastAsia" w:ascii="宋体" w:hAnsi="宋体" w:eastAsia="宋体" w:cs="宋体"/>
          <w:kern w:val="0"/>
          <w:sz w:val="24"/>
          <w:szCs w:val="24"/>
          <w:u w:val="single"/>
        </w:rPr>
        <w:t>根据实际情况，按甲方要求执行</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13.6 竣工退场</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13.6.1 竣工退场</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乙方完成竣工退场的期限：</w:t>
      </w:r>
      <w:r>
        <w:rPr>
          <w:rFonts w:hint="eastAsia" w:ascii="宋体" w:hAnsi="宋体" w:eastAsia="宋体" w:cs="宋体"/>
          <w:kern w:val="0"/>
          <w:sz w:val="24"/>
          <w:szCs w:val="24"/>
          <w:u w:val="single"/>
        </w:rPr>
        <w:t>竣工验收合格交付后20天内</w:t>
      </w:r>
      <w:r>
        <w:rPr>
          <w:rFonts w:hint="eastAsia" w:ascii="宋体" w:hAnsi="宋体" w:eastAsia="宋体" w:cs="宋体"/>
          <w:kern w:val="0"/>
          <w:sz w:val="24"/>
          <w:szCs w:val="24"/>
        </w:rPr>
        <w:t>。</w:t>
      </w:r>
    </w:p>
    <w:p>
      <w:pPr>
        <w:keepNext/>
        <w:keepLines/>
        <w:widowControl/>
        <w:wordWrap w:val="0"/>
        <w:spacing w:line="500" w:lineRule="exact"/>
        <w:ind w:firstLine="480" w:firstLineChars="200"/>
        <w:outlineLvl w:val="3"/>
        <w:rPr>
          <w:rFonts w:ascii="宋体" w:hAnsi="宋体" w:eastAsia="宋体" w:cs="宋体"/>
          <w:kern w:val="0"/>
          <w:sz w:val="24"/>
          <w:szCs w:val="24"/>
        </w:rPr>
      </w:pPr>
      <w:r>
        <w:rPr>
          <w:rFonts w:hint="eastAsia" w:ascii="宋体" w:hAnsi="宋体" w:eastAsia="宋体" w:cs="宋体"/>
          <w:kern w:val="0"/>
          <w:sz w:val="24"/>
          <w:szCs w:val="24"/>
        </w:rPr>
        <w:t>14. 竣工结算</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14.1 竣工结算申请</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乙方提交竣工结算申请单的期限：按通用条款。</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竣工结算申请单应包括的内容：</w:t>
      </w:r>
      <w:r>
        <w:rPr>
          <w:rFonts w:hint="eastAsia" w:ascii="宋体" w:hAnsi="宋体" w:eastAsia="宋体" w:cs="宋体"/>
          <w:kern w:val="0"/>
          <w:sz w:val="24"/>
          <w:szCs w:val="24"/>
          <w:u w:val="single"/>
        </w:rPr>
        <w:t>除通用条款约定外，还包括施工图、竣工资料等原件，要求随竣工结算申请单一同提交甲方。</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14.2 竣工结算审核</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甲方审批竣工付款申请单的期限：</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甲方完成竣工付款的期限：</w:t>
      </w:r>
      <w:r>
        <w:rPr>
          <w:rFonts w:hint="eastAsia" w:ascii="宋体" w:hAnsi="宋体" w:eastAsia="宋体" w:cs="宋体"/>
          <w:kern w:val="0"/>
          <w:sz w:val="24"/>
          <w:szCs w:val="24"/>
          <w:u w:val="single"/>
        </w:rPr>
        <w:t>按付款约定</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关于竣工付款证书异议部分复核的方式和程序：</w:t>
      </w:r>
      <w:r>
        <w:rPr>
          <w:rFonts w:hint="eastAsia" w:ascii="宋体" w:hAnsi="宋体" w:eastAsia="宋体" w:cs="宋体"/>
          <w:kern w:val="0"/>
          <w:sz w:val="24"/>
          <w:szCs w:val="24"/>
          <w:u w:val="single"/>
        </w:rPr>
        <w:t>按通用条款</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14.4 最终结清</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14.4.1 最终结清申请单</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乙方提交最终结清申请单的份数：</w:t>
      </w:r>
      <w:r>
        <w:rPr>
          <w:rFonts w:hint="eastAsia" w:ascii="宋体" w:hAnsi="宋体" w:eastAsia="宋体" w:cs="宋体"/>
          <w:kern w:val="0"/>
          <w:sz w:val="24"/>
          <w:szCs w:val="24"/>
          <w:u w:val="single"/>
        </w:rPr>
        <w:t xml:space="preserve">按通用条款 </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乙方提交最终结算申请单的期限：</w:t>
      </w:r>
      <w:r>
        <w:rPr>
          <w:rFonts w:hint="eastAsia" w:ascii="宋体" w:hAnsi="宋体" w:eastAsia="宋体" w:cs="宋体"/>
          <w:kern w:val="0"/>
          <w:sz w:val="24"/>
          <w:szCs w:val="24"/>
          <w:u w:val="single"/>
        </w:rPr>
        <w:t xml:space="preserve">按通用条款  </w:t>
      </w:r>
      <w:r>
        <w:rPr>
          <w:rFonts w:hint="eastAsia" w:ascii="宋体" w:hAnsi="宋体" w:eastAsia="宋体" w:cs="宋体"/>
          <w:kern w:val="0"/>
          <w:sz w:val="24"/>
          <w:szCs w:val="24"/>
        </w:rPr>
        <w:t xml:space="preserve">。 </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14.4.2 最终结清证书和支付</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（1）甲方完成最终结清申请单的审批并颁发最终结清证书的期限：</w:t>
      </w:r>
      <w:r>
        <w:rPr>
          <w:rFonts w:hint="eastAsia" w:ascii="宋体" w:hAnsi="宋体" w:eastAsia="宋体" w:cs="宋体"/>
          <w:kern w:val="0"/>
          <w:sz w:val="24"/>
          <w:szCs w:val="24"/>
          <w:u w:val="single"/>
        </w:rPr>
        <w:t>按通用条款。</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（2）甲方完成支付的期限：</w:t>
      </w:r>
      <w:r>
        <w:rPr>
          <w:rFonts w:hint="eastAsia" w:ascii="宋体" w:hAnsi="宋体" w:eastAsia="宋体" w:cs="宋体"/>
          <w:kern w:val="0"/>
          <w:sz w:val="24"/>
          <w:szCs w:val="24"/>
          <w:u w:val="single"/>
        </w:rPr>
        <w:t>按付款约定</w:t>
      </w:r>
      <w:r>
        <w:rPr>
          <w:rFonts w:hint="eastAsia" w:ascii="宋体" w:hAnsi="宋体" w:eastAsia="宋体" w:cs="宋体"/>
          <w:kern w:val="0"/>
          <w:sz w:val="24"/>
          <w:szCs w:val="24"/>
        </w:rPr>
        <w:t>。</w:t>
      </w:r>
    </w:p>
    <w:p>
      <w:pPr>
        <w:keepNext/>
        <w:keepLines/>
        <w:widowControl/>
        <w:wordWrap w:val="0"/>
        <w:spacing w:line="500" w:lineRule="exact"/>
        <w:ind w:firstLine="480" w:firstLineChars="200"/>
        <w:outlineLvl w:val="3"/>
        <w:rPr>
          <w:rFonts w:ascii="宋体" w:hAnsi="宋体" w:eastAsia="宋体" w:cs="宋体"/>
          <w:kern w:val="0"/>
          <w:sz w:val="24"/>
          <w:szCs w:val="24"/>
        </w:rPr>
      </w:pPr>
      <w:r>
        <w:rPr>
          <w:rFonts w:hint="eastAsia" w:ascii="宋体" w:hAnsi="宋体" w:eastAsia="宋体" w:cs="宋体"/>
          <w:kern w:val="0"/>
          <w:sz w:val="24"/>
          <w:szCs w:val="24"/>
        </w:rPr>
        <w:t>15. 缺陷责任期与保修</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15.2缺陷责任期</w:t>
      </w:r>
    </w:p>
    <w:p>
      <w:pPr>
        <w:widowControl/>
        <w:wordWrap w:val="0"/>
        <w:spacing w:line="500" w:lineRule="exact"/>
        <w:ind w:firstLine="480" w:firstLineChars="200"/>
        <w:jc w:val="left"/>
        <w:rPr>
          <w:rFonts w:ascii="宋体" w:hAnsi="宋体" w:eastAsia="宋体" w:cs="宋体"/>
          <w:color w:val="000000"/>
          <w:kern w:val="0"/>
          <w:sz w:val="24"/>
          <w:szCs w:val="24"/>
          <w:u w:val="single"/>
        </w:rPr>
      </w:pPr>
      <w:r>
        <w:rPr>
          <w:rFonts w:hint="eastAsia" w:ascii="宋体" w:hAnsi="宋体" w:eastAsia="宋体" w:cs="宋体"/>
          <w:color w:val="000000"/>
          <w:kern w:val="0"/>
          <w:sz w:val="24"/>
          <w:szCs w:val="24"/>
        </w:rPr>
        <w:t>缺陷责任期的具体期限：</w:t>
      </w:r>
      <w:r>
        <w:rPr>
          <w:rFonts w:ascii="宋体" w:hAnsi="宋体" w:eastAsia="宋体" w:cs="宋体"/>
          <w:color w:val="000000"/>
          <w:kern w:val="0"/>
          <w:sz w:val="24"/>
          <w:szCs w:val="24"/>
          <w:u w:val="single"/>
        </w:rPr>
        <w:t>12</w:t>
      </w:r>
      <w:r>
        <w:rPr>
          <w:rFonts w:hint="eastAsia" w:ascii="宋体" w:hAnsi="宋体" w:eastAsia="宋体" w:cs="宋体"/>
          <w:color w:val="000000"/>
          <w:kern w:val="0"/>
          <w:sz w:val="24"/>
          <w:szCs w:val="24"/>
          <w:u w:val="single"/>
        </w:rPr>
        <w:t>个月</w:t>
      </w:r>
      <w:r>
        <w:rPr>
          <w:rFonts w:hint="eastAsia" w:ascii="宋体" w:hAnsi="宋体" w:eastAsia="宋体" w:cs="宋体"/>
          <w:color w:val="000000"/>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15.4保修</w:t>
      </w:r>
    </w:p>
    <w:p>
      <w:pPr>
        <w:widowControl/>
        <w:wordWrap w:val="0"/>
        <w:spacing w:line="500" w:lineRule="exact"/>
        <w:ind w:firstLine="468" w:firstLineChars="195"/>
        <w:jc w:val="left"/>
        <w:rPr>
          <w:rFonts w:ascii="宋体" w:hAnsi="宋体" w:eastAsia="宋体" w:cs="宋体"/>
          <w:kern w:val="0"/>
          <w:sz w:val="24"/>
          <w:szCs w:val="24"/>
        </w:rPr>
      </w:pPr>
      <w:r>
        <w:rPr>
          <w:rFonts w:hint="eastAsia" w:ascii="宋体" w:hAnsi="宋体" w:eastAsia="宋体" w:cs="宋体"/>
          <w:kern w:val="0"/>
          <w:sz w:val="24"/>
          <w:szCs w:val="24"/>
        </w:rPr>
        <w:t>15.4.1 保修责任</w:t>
      </w:r>
    </w:p>
    <w:p>
      <w:pPr>
        <w:widowControl/>
        <w:wordWrap w:val="0"/>
        <w:spacing w:line="500" w:lineRule="exact"/>
        <w:ind w:firstLine="468" w:firstLineChars="195"/>
        <w:jc w:val="left"/>
        <w:rPr>
          <w:rFonts w:ascii="宋体" w:hAnsi="宋体" w:eastAsia="宋体" w:cs="宋体"/>
          <w:kern w:val="0"/>
          <w:sz w:val="24"/>
          <w:szCs w:val="24"/>
          <w:u w:val="single"/>
        </w:rPr>
      </w:pPr>
      <w:r>
        <w:rPr>
          <w:rFonts w:hint="eastAsia" w:ascii="宋体" w:hAnsi="宋体" w:eastAsia="宋体" w:cs="宋体"/>
          <w:kern w:val="0"/>
          <w:sz w:val="24"/>
          <w:szCs w:val="24"/>
        </w:rPr>
        <w:t>工程保修期为：</w:t>
      </w:r>
      <w:r>
        <w:rPr>
          <w:rFonts w:hint="eastAsia" w:ascii="宋体" w:hAnsi="宋体" w:eastAsia="宋体" w:cs="宋体"/>
          <w:kern w:val="0"/>
          <w:sz w:val="24"/>
          <w:szCs w:val="24"/>
          <w:u w:val="single"/>
        </w:rPr>
        <w:t xml:space="preserve">1年  </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15.4.3 修复通知</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乙方收到保修通知并到达工程现场的合理时间：</w:t>
      </w:r>
    </w:p>
    <w:p>
      <w:pPr>
        <w:widowControl/>
        <w:numPr>
          <w:ilvl w:val="0"/>
          <w:numId w:val="2"/>
        </w:numPr>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属于保修范围、内容的项目，乙方应当在接到保修通知之日起1天内派人保修。乙方不在约定期限内派人保修的，甲方可以委托他人修理。</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2、发生紧急抢修事故的，乙方在接到事故通知后，应当立即到达事故现场抢修；乙方不按时派人保修的，甲方可以委托他人修理，所发生的费用由乙方承担。</w:t>
      </w:r>
    </w:p>
    <w:p>
      <w:pPr>
        <w:keepNext/>
        <w:keepLines/>
        <w:widowControl/>
        <w:wordWrap w:val="0"/>
        <w:spacing w:line="500" w:lineRule="exact"/>
        <w:ind w:firstLine="200"/>
        <w:outlineLvl w:val="3"/>
        <w:rPr>
          <w:rFonts w:ascii="宋体" w:hAnsi="宋体" w:eastAsia="宋体" w:cs="宋体"/>
          <w:kern w:val="0"/>
          <w:sz w:val="24"/>
          <w:szCs w:val="24"/>
        </w:rPr>
      </w:pPr>
      <w:r>
        <w:rPr>
          <w:rFonts w:hint="eastAsia" w:ascii="宋体" w:hAnsi="宋体" w:eastAsia="宋体" w:cs="宋体"/>
          <w:kern w:val="0"/>
          <w:sz w:val="24"/>
          <w:szCs w:val="24"/>
        </w:rPr>
        <w:t>16. 违约</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16.1 甲方违约</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16.1.1甲方违约的情形</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甲方违约的其他情形：</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left="1200" w:hanging="1200" w:hangingChars="500"/>
        <w:jc w:val="left"/>
        <w:rPr>
          <w:rFonts w:ascii="宋体" w:hAnsi="宋体" w:eastAsia="宋体" w:cs="宋体"/>
          <w:kern w:val="0"/>
          <w:sz w:val="24"/>
          <w:szCs w:val="24"/>
        </w:rPr>
      </w:pPr>
      <w:r>
        <w:rPr>
          <w:rFonts w:hint="eastAsia" w:ascii="宋体" w:hAnsi="宋体" w:eastAsia="宋体" w:cs="宋体"/>
          <w:kern w:val="0"/>
          <w:sz w:val="24"/>
          <w:szCs w:val="24"/>
        </w:rPr>
        <w:t xml:space="preserve">    16.1.2 甲方违约的责任</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甲方违约责任的承担方式和计算方法：</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（1）因甲方原因未能在计划开工日期前7天内下达开工通知的违约责任：</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（2）因甲方原因未能按合同约定支付合同价款的违约责任：</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（3）甲方违反第10.1款〔变更的范围〕第（2）项约定，自行实施被取消的工作或转由他人实施的违约责任：</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（4）甲方提供的材料、工程设备的规格、数量或质量不符合合同约定，或因甲方原因导致交货日期延误或交货地点变更等情况的违约责任：</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（5）因甲方违反合同约定造成暂停施工的违约责任：</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（6）甲方无正当理由没有在约定期限内发出复工指示，导致乙方无法复工的违约责任：</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（7）其他：</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16.1.3 因甲方违约解除合同</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乙方按16.1.1项〔甲方违约的情形〕约定暂停施工满</w:t>
      </w:r>
      <w:r>
        <w:rPr>
          <w:rFonts w:hint="eastAsia" w:ascii="宋体" w:hAnsi="宋体" w:eastAsia="宋体" w:cs="宋体"/>
          <w:kern w:val="0"/>
          <w:sz w:val="24"/>
          <w:szCs w:val="24"/>
          <w:u w:val="single"/>
        </w:rPr>
        <w:t>（按通用条款执行）</w:t>
      </w:r>
      <w:r>
        <w:rPr>
          <w:rFonts w:hint="eastAsia" w:ascii="宋体" w:hAnsi="宋体" w:eastAsia="宋体" w:cs="宋体"/>
          <w:kern w:val="0"/>
          <w:sz w:val="24"/>
          <w:szCs w:val="24"/>
        </w:rPr>
        <w:t>天后甲方仍不纠正其违约行为并致使合同目的不能实现的，乙方有权解除合同。</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16.2 乙方违约</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16.2.1 乙方违约的情形</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乙方违约的其他情形：</w:t>
      </w:r>
      <w:r>
        <w:rPr>
          <w:rFonts w:hint="eastAsia" w:ascii="宋体" w:hAnsi="宋体" w:eastAsia="宋体" w:cs="宋体"/>
          <w:kern w:val="0"/>
          <w:sz w:val="24"/>
          <w:szCs w:val="24"/>
          <w:u w:val="single"/>
        </w:rPr>
        <w:t>专用条款已明确的按专用条款执行，专用条款未明确的按通用条款及甲方要求执行</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16.2.2乙方违约的责任</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乙方违约责任的承担方式和计算方法：</w:t>
      </w:r>
      <w:r>
        <w:rPr>
          <w:rFonts w:hint="eastAsia" w:ascii="宋体" w:hAnsi="宋体" w:eastAsia="宋体" w:cs="宋体"/>
          <w:kern w:val="0"/>
          <w:sz w:val="24"/>
          <w:szCs w:val="24"/>
          <w:u w:val="single"/>
        </w:rPr>
        <w:t>（1）乙方严格按照经监理单位审批、甲方同意的施工计划组织工程施工。接受监理单位和甲方对进度的检查、监督，工程实际进度与经确认的进度计划不符时，乙方应按甲方的要求提出书面改进措施方案，并经甲方和监理单位确认后执行。因乙方的原因导致实际进度与进度计划不符，乙方无权就改进措施提出追加合同价款</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2）乙方应当按照甲方的开工通知书的开工日期开工。乙方不能按时开工，应当不迟于合同约定的开工日期前7天，以书面形式向甲方提出延期开工的理由和要求。甲方应当在接到延期开工申请后的48小时内以书面形式答复乙方，甲方在接到延期开工申请后的48小时内不答复，视为同意乙方的要求，工期相应顺延。甲方不同意延期要求或乙方未在规定时间内提出延期开工要求，工期不予顺延</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3）乙方施工时必须服从甲方和监理工程师对施工场地和施工时间的统一管理。与相关施工单位密切配合绝不扯皮，如有问题以甲方意见为准，如不服从根据实际情况每次罚款10000元，如造成工期延误的，视为乙方违约，并按照合同约定承担逾期违约责任。乙方应充分考虑施工环境、施工部位和施工季节的特殊性，在应遵守地方政府规定的前提下确保工期和质量，自行处理各方关系，费用自理</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u w:val="single"/>
        </w:rPr>
        <w:t>（4）因承包方原因，工程在中间交验过程中，不能达到招标和合同要求（工期、质量），累计拖延工期达一周以上，且乙方拿不出让甲方满意的追赶工期计划，乙方除承担违约责任外，甲方有权拒付（缓付）工程款，并酌情调整施工队伍直至清除出场，乙方承诺无条件服从并承担由此发生的一切费用和损失</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u w:val="single"/>
        </w:rPr>
        <w:t>（5）如果一次性验收不合格，除按本合同约定规定实行处罚外，乙方必须无偿整改达到规定质量目标并承担由此造成的损失和费用</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u w:val="single"/>
        </w:rPr>
        <w:t>（6）其他专用条款已明确的按专用条款执行，专用条款未明确的按通用条款、现行有关规定及甲方要求执行</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16.2.3 因乙方违约解除合同</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关于乙方违约解除合同的特别约定：</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甲方继续使用乙方在施工现场的材料、设备、临时工程、乙方文件和由乙方或以其名义编制的其他文件的费用承担方式：</w:t>
      </w:r>
      <w:r>
        <w:rPr>
          <w:rFonts w:hint="eastAsia" w:ascii="宋体" w:hAnsi="宋体" w:eastAsia="宋体" w:cs="宋体"/>
          <w:kern w:val="0"/>
          <w:sz w:val="24"/>
          <w:szCs w:val="24"/>
          <w:u w:val="single"/>
        </w:rPr>
        <w:t xml:space="preserve"> 按通用条款  。</w:t>
      </w:r>
    </w:p>
    <w:p>
      <w:pPr>
        <w:keepNext/>
        <w:keepLines/>
        <w:widowControl/>
        <w:wordWrap w:val="0"/>
        <w:spacing w:line="500" w:lineRule="exact"/>
        <w:ind w:firstLine="200"/>
        <w:outlineLvl w:val="3"/>
        <w:rPr>
          <w:rFonts w:ascii="宋体" w:hAnsi="宋体" w:eastAsia="宋体" w:cs="宋体"/>
          <w:kern w:val="0"/>
          <w:sz w:val="24"/>
          <w:szCs w:val="24"/>
        </w:rPr>
      </w:pPr>
      <w:r>
        <w:rPr>
          <w:rFonts w:hint="eastAsia" w:ascii="宋体" w:hAnsi="宋体" w:eastAsia="宋体" w:cs="宋体"/>
          <w:kern w:val="0"/>
          <w:sz w:val="24"/>
          <w:szCs w:val="24"/>
        </w:rPr>
        <w:t xml:space="preserve">  17. 不可抗力 </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17.1 不可抗力的确认</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除通用合同条款约定的不可抗力事件之外，视为不可抗力的其他情形：</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17.4 因不可抗力解除合同</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合同解除后，甲方应在商定或确定甲方应支付款项后</w:t>
      </w:r>
      <w:r>
        <w:rPr>
          <w:rFonts w:hint="eastAsia" w:ascii="宋体" w:hAnsi="宋体" w:eastAsia="宋体" w:cs="宋体"/>
          <w:kern w:val="0"/>
          <w:sz w:val="24"/>
          <w:szCs w:val="24"/>
          <w:u w:val="single"/>
        </w:rPr>
        <w:t>30</w:t>
      </w:r>
      <w:r>
        <w:rPr>
          <w:rFonts w:hint="eastAsia" w:ascii="宋体" w:hAnsi="宋体" w:eastAsia="宋体" w:cs="宋体"/>
          <w:kern w:val="0"/>
          <w:sz w:val="24"/>
          <w:szCs w:val="24"/>
        </w:rPr>
        <w:t>天内完成款项的支付。</w:t>
      </w:r>
    </w:p>
    <w:p>
      <w:pPr>
        <w:keepNext/>
        <w:keepLines/>
        <w:widowControl/>
        <w:wordWrap w:val="0"/>
        <w:spacing w:line="500" w:lineRule="exact"/>
        <w:ind w:firstLine="200"/>
        <w:outlineLvl w:val="3"/>
        <w:rPr>
          <w:rFonts w:ascii="宋体" w:hAnsi="宋体" w:eastAsia="宋体" w:cs="宋体"/>
          <w:kern w:val="0"/>
          <w:sz w:val="24"/>
          <w:szCs w:val="24"/>
        </w:rPr>
      </w:pPr>
      <w:r>
        <w:rPr>
          <w:rFonts w:hint="eastAsia" w:ascii="宋体" w:hAnsi="宋体" w:eastAsia="宋体" w:cs="宋体"/>
          <w:kern w:val="0"/>
          <w:sz w:val="24"/>
          <w:szCs w:val="24"/>
        </w:rPr>
        <w:t xml:space="preserve">  18. 保险</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18.1 工程保险</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关于工程保险的特别约定：</w:t>
      </w:r>
      <w:r>
        <w:rPr>
          <w:rFonts w:hint="eastAsia" w:ascii="宋体" w:hAnsi="宋体" w:eastAsia="宋体" w:cs="宋体"/>
          <w:kern w:val="0"/>
          <w:sz w:val="24"/>
          <w:szCs w:val="24"/>
          <w:u w:val="single"/>
        </w:rPr>
        <w:t>按通用条款</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18.3 其他保险</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关于其他保险的约定：</w:t>
      </w:r>
      <w:r>
        <w:rPr>
          <w:rFonts w:hint="eastAsia" w:ascii="宋体" w:hAnsi="宋体" w:eastAsia="宋体" w:cs="宋体"/>
          <w:kern w:val="0"/>
          <w:sz w:val="24"/>
          <w:szCs w:val="24"/>
          <w:u w:val="single"/>
        </w:rPr>
        <w:t>按通用条款</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乙方是否应为其施工设备等办理财产保险：</w:t>
      </w:r>
      <w:r>
        <w:rPr>
          <w:rFonts w:hint="eastAsia" w:ascii="宋体" w:hAnsi="宋体" w:eastAsia="宋体" w:cs="宋体"/>
          <w:kern w:val="0"/>
          <w:sz w:val="24"/>
          <w:szCs w:val="24"/>
          <w:u w:val="single"/>
        </w:rPr>
        <w:t>是</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18.7 通知义务</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关于变更保险合同时的通知义务的约定：</w:t>
      </w:r>
      <w:r>
        <w:rPr>
          <w:rFonts w:hint="eastAsia" w:ascii="宋体" w:hAnsi="宋体" w:eastAsia="宋体" w:cs="宋体"/>
          <w:kern w:val="0"/>
          <w:sz w:val="24"/>
          <w:szCs w:val="24"/>
          <w:u w:val="single"/>
        </w:rPr>
        <w:t>按通用条款</w:t>
      </w:r>
      <w:r>
        <w:rPr>
          <w:rFonts w:hint="eastAsia" w:ascii="宋体" w:hAnsi="宋体" w:eastAsia="宋体" w:cs="宋体"/>
          <w:kern w:val="0"/>
          <w:sz w:val="24"/>
          <w:szCs w:val="24"/>
        </w:rPr>
        <w:t>。</w:t>
      </w:r>
    </w:p>
    <w:p>
      <w:pPr>
        <w:keepNext/>
        <w:keepLines/>
        <w:widowControl/>
        <w:wordWrap w:val="0"/>
        <w:spacing w:line="500" w:lineRule="exact"/>
        <w:ind w:firstLine="200"/>
        <w:outlineLvl w:val="3"/>
        <w:rPr>
          <w:rFonts w:ascii="宋体" w:hAnsi="宋体" w:eastAsia="宋体" w:cs="宋体"/>
          <w:kern w:val="0"/>
          <w:sz w:val="24"/>
          <w:szCs w:val="24"/>
        </w:rPr>
      </w:pPr>
      <w:r>
        <w:rPr>
          <w:rFonts w:hint="eastAsia" w:ascii="宋体" w:hAnsi="宋体" w:eastAsia="宋体" w:cs="宋体"/>
          <w:kern w:val="0"/>
          <w:sz w:val="24"/>
          <w:szCs w:val="24"/>
        </w:rPr>
        <w:t xml:space="preserve">  20. 争议解决</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20.3 争议评审</w:t>
      </w:r>
    </w:p>
    <w:p>
      <w:pPr>
        <w:widowControl/>
        <w:wordWrap w:val="0"/>
        <w:spacing w:line="500" w:lineRule="exact"/>
        <w:ind w:firstLine="360" w:firstLineChars="150"/>
        <w:jc w:val="left"/>
        <w:rPr>
          <w:rFonts w:ascii="宋体" w:hAnsi="宋体" w:eastAsia="宋体" w:cs="宋体"/>
          <w:kern w:val="0"/>
          <w:sz w:val="24"/>
          <w:szCs w:val="24"/>
          <w:u w:val="single"/>
        </w:rPr>
      </w:pPr>
      <w:r>
        <w:rPr>
          <w:rFonts w:hint="eastAsia" w:ascii="宋体" w:hAnsi="宋体" w:eastAsia="宋体" w:cs="宋体"/>
          <w:kern w:val="0"/>
          <w:sz w:val="24"/>
          <w:szCs w:val="24"/>
        </w:rPr>
        <w:t>合同当事人是否同意将工程争议提交争议评审小组决定：</w:t>
      </w:r>
      <w:r>
        <w:rPr>
          <w:rFonts w:hint="eastAsia" w:ascii="宋体" w:hAnsi="宋体" w:eastAsia="宋体" w:cs="宋体"/>
          <w:kern w:val="0"/>
          <w:sz w:val="24"/>
          <w:szCs w:val="24"/>
          <w:u w:val="single"/>
        </w:rPr>
        <w:t>/</w:t>
      </w:r>
      <w:r>
        <w:rPr>
          <w:rFonts w:hint="eastAsia" w:ascii="宋体" w:hAnsi="宋体" w:eastAsia="宋体" w:cs="宋体"/>
          <w:kern w:val="0"/>
          <w:sz w:val="24"/>
          <w:szCs w:val="24"/>
        </w:rPr>
        <w:t xml:space="preserve">。  </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20.3.1 争议评审小组的确定</w:t>
      </w:r>
    </w:p>
    <w:p>
      <w:pPr>
        <w:widowControl/>
        <w:wordWrap w:val="0"/>
        <w:spacing w:line="500" w:lineRule="exact"/>
        <w:ind w:firstLine="480" w:firstLineChars="200"/>
        <w:jc w:val="left"/>
        <w:rPr>
          <w:rFonts w:ascii="宋体" w:hAnsi="宋体" w:eastAsia="宋体" w:cs="宋体"/>
          <w:kern w:val="0"/>
          <w:sz w:val="24"/>
          <w:szCs w:val="24"/>
          <w:u w:val="single"/>
        </w:rPr>
      </w:pPr>
      <w:r>
        <w:rPr>
          <w:rFonts w:hint="eastAsia" w:ascii="宋体" w:hAnsi="宋体" w:eastAsia="宋体" w:cs="宋体"/>
          <w:kern w:val="0"/>
          <w:sz w:val="24"/>
          <w:szCs w:val="24"/>
        </w:rPr>
        <w:t>争议评审小组成员的确定：</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选定争议评审员的期限：</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争议评审小组成员的报酬承担方式：</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其他事项的约定：</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adjustRightInd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20.3.2 争议评审小组的决定</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合同当事人关于本项的约定：</w:t>
      </w:r>
      <w:r>
        <w:rPr>
          <w:rFonts w:hint="eastAsia" w:ascii="宋体" w:hAnsi="宋体" w:eastAsia="宋体" w:cs="宋体"/>
          <w:kern w:val="0"/>
          <w:sz w:val="24"/>
          <w:szCs w:val="24"/>
          <w:u w:val="single"/>
        </w:rPr>
        <w:t>/</w:t>
      </w:r>
      <w:r>
        <w:rPr>
          <w:rFonts w:hint="eastAsia" w:ascii="宋体" w:hAnsi="宋体" w:eastAsia="宋体" w:cs="宋体"/>
          <w:kern w:val="0"/>
          <w:sz w:val="24"/>
          <w:szCs w:val="24"/>
        </w:rPr>
        <w:t>。</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20.4仲裁或诉讼</w:t>
      </w:r>
    </w:p>
    <w:p>
      <w:pPr>
        <w:widowControl/>
        <w:wordWrap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因合同及合同有关事项发生的争议，按下列第</w:t>
      </w:r>
      <w:r>
        <w:rPr>
          <w:rFonts w:hint="eastAsia" w:ascii="宋体" w:hAnsi="宋体" w:eastAsia="宋体" w:cs="宋体"/>
          <w:kern w:val="0"/>
          <w:sz w:val="24"/>
          <w:szCs w:val="24"/>
          <w:u w:val="single"/>
        </w:rPr>
        <w:t>（2）</w:t>
      </w:r>
      <w:r>
        <w:rPr>
          <w:rFonts w:hint="eastAsia" w:ascii="宋体" w:hAnsi="宋体" w:eastAsia="宋体" w:cs="宋体"/>
          <w:kern w:val="0"/>
          <w:sz w:val="24"/>
          <w:szCs w:val="24"/>
        </w:rPr>
        <w:t>种方式（由甲方选用）解决： （1）向</w:t>
      </w:r>
      <w:r>
        <w:rPr>
          <w:rFonts w:hint="eastAsia" w:ascii="宋体" w:hAnsi="宋体" w:eastAsia="宋体" w:cs="宋体"/>
          <w:kern w:val="0"/>
          <w:sz w:val="24"/>
          <w:szCs w:val="24"/>
          <w:u w:val="single"/>
        </w:rPr>
        <w:t>/</w:t>
      </w:r>
      <w:r>
        <w:rPr>
          <w:rFonts w:hint="eastAsia" w:ascii="宋体" w:hAnsi="宋体" w:eastAsia="宋体" w:cs="宋体"/>
          <w:kern w:val="0"/>
          <w:sz w:val="24"/>
          <w:szCs w:val="24"/>
        </w:rPr>
        <w:t>仲裁委员会申请仲裁；</w:t>
      </w:r>
    </w:p>
    <w:p>
      <w:pPr>
        <w:widowControl/>
        <w:wordWrap w:val="0"/>
        <w:spacing w:line="500" w:lineRule="exact"/>
        <w:ind w:firstLine="480" w:firstLineChars="200"/>
        <w:jc w:val="left"/>
        <w:rPr>
          <w:rFonts w:ascii="宋体" w:hAnsi="宋体" w:eastAsia="宋体" w:cs="宋体"/>
          <w:kern w:val="0"/>
          <w:sz w:val="24"/>
          <w:szCs w:val="24"/>
        </w:rPr>
      </w:pPr>
      <w:r>
        <w:rPr>
          <w:rFonts w:hint="eastAsia" w:ascii="宋体" w:hAnsi="宋体" w:eastAsia="宋体" w:cs="宋体"/>
          <w:kern w:val="0"/>
          <w:sz w:val="24"/>
          <w:szCs w:val="24"/>
        </w:rPr>
        <w:t>（2）向</w:t>
      </w:r>
      <w:r>
        <w:rPr>
          <w:rFonts w:hint="eastAsia" w:ascii="宋体" w:hAnsi="宋体" w:eastAsia="宋体" w:cs="宋体"/>
          <w:kern w:val="0"/>
          <w:sz w:val="24"/>
          <w:szCs w:val="24"/>
          <w:u w:val="single"/>
        </w:rPr>
        <w:t>所在地</w:t>
      </w:r>
      <w:r>
        <w:rPr>
          <w:rFonts w:hint="eastAsia" w:ascii="宋体" w:hAnsi="宋体" w:eastAsia="宋体" w:cs="宋体"/>
          <w:kern w:val="0"/>
          <w:sz w:val="24"/>
          <w:szCs w:val="24"/>
        </w:rPr>
        <w:t>人民法院起诉。</w:t>
      </w:r>
    </w:p>
    <w:p>
      <w:pPr>
        <w:widowControl/>
        <w:wordWrap w:val="0"/>
        <w:spacing w:line="500" w:lineRule="exact"/>
        <w:ind w:firstLine="482"/>
        <w:rPr>
          <w:rFonts w:ascii="宋体" w:hAnsi="宋体" w:eastAsia="宋体" w:cs="宋体"/>
          <w:b/>
          <w:kern w:val="0"/>
          <w:sz w:val="24"/>
          <w:szCs w:val="24"/>
          <w:u w:val="single"/>
        </w:rPr>
      </w:pPr>
    </w:p>
    <w:p>
      <w:pPr>
        <w:widowControl/>
        <w:wordWrap w:val="0"/>
        <w:spacing w:line="500" w:lineRule="exact"/>
        <w:ind w:firstLine="482"/>
        <w:rPr>
          <w:rFonts w:ascii="宋体" w:hAnsi="宋体" w:eastAsia="宋体" w:cs="宋体"/>
          <w:b/>
          <w:kern w:val="0"/>
          <w:sz w:val="24"/>
          <w:szCs w:val="24"/>
          <w:u w:val="single"/>
        </w:rPr>
      </w:pPr>
    </w:p>
    <w:p>
      <w:pPr>
        <w:widowControl/>
        <w:wordWrap w:val="0"/>
        <w:spacing w:line="500" w:lineRule="exact"/>
        <w:ind w:firstLine="482"/>
        <w:rPr>
          <w:rFonts w:ascii="宋体" w:hAnsi="宋体" w:eastAsia="宋体" w:cs="宋体"/>
          <w:b/>
          <w:kern w:val="0"/>
          <w:sz w:val="24"/>
          <w:szCs w:val="24"/>
          <w:u w:val="single"/>
        </w:rPr>
      </w:pPr>
    </w:p>
    <w:p>
      <w:pPr>
        <w:widowControl/>
        <w:wordWrap w:val="0"/>
        <w:spacing w:line="500" w:lineRule="exact"/>
        <w:ind w:firstLine="482"/>
        <w:rPr>
          <w:rFonts w:ascii="宋体" w:hAnsi="宋体" w:eastAsia="宋体" w:cs="宋体"/>
          <w:b/>
          <w:kern w:val="0"/>
          <w:sz w:val="24"/>
          <w:szCs w:val="24"/>
          <w:u w:val="single"/>
        </w:rPr>
      </w:pPr>
    </w:p>
    <w:p>
      <w:pPr>
        <w:pStyle w:val="2"/>
      </w:pPr>
    </w:p>
    <w:p>
      <w:pPr>
        <w:pStyle w:val="2"/>
      </w:pPr>
    </w:p>
    <w:p>
      <w:pPr>
        <w:pStyle w:val="2"/>
      </w:pPr>
    </w:p>
    <w:p>
      <w:pPr>
        <w:pStyle w:val="2"/>
      </w:pPr>
    </w:p>
    <w:p>
      <w:pPr>
        <w:widowControl/>
        <w:wordWrap w:val="0"/>
        <w:snapToGrid w:val="0"/>
        <w:spacing w:line="440" w:lineRule="exact"/>
        <w:rPr>
          <w:rFonts w:ascii="宋体" w:hAnsi="Times New Roman" w:eastAsia="宋体" w:cs="Times New Roman"/>
          <w:kern w:val="0"/>
          <w:sz w:val="28"/>
          <w:szCs w:val="28"/>
        </w:rPr>
      </w:pPr>
      <w:r>
        <w:rPr>
          <w:rFonts w:hint="eastAsia" w:ascii="宋体" w:hAnsi="宋体" w:eastAsia="宋体" w:cs="宋体"/>
          <w:kern w:val="0"/>
          <w:sz w:val="28"/>
          <w:szCs w:val="28"/>
        </w:rPr>
        <w:t>附件：工程质量保修书</w:t>
      </w:r>
    </w:p>
    <w:p>
      <w:pPr>
        <w:widowControl/>
        <w:wordWrap w:val="0"/>
        <w:snapToGrid w:val="0"/>
        <w:spacing w:line="360" w:lineRule="auto"/>
        <w:rPr>
          <w:rFonts w:ascii="宋体" w:hAnsi="Times New Roman" w:eastAsia="宋体" w:cs="Times New Roman"/>
          <w:kern w:val="0"/>
          <w:szCs w:val="21"/>
        </w:rPr>
      </w:pPr>
    </w:p>
    <w:p>
      <w:pPr>
        <w:widowControl/>
        <w:wordWrap w:val="0"/>
        <w:spacing w:line="440" w:lineRule="exact"/>
        <w:ind w:firstLine="482"/>
        <w:jc w:val="center"/>
        <w:outlineLvl w:val="2"/>
        <w:rPr>
          <w:rFonts w:ascii="宋体" w:hAnsi="Times New Roman" w:eastAsia="宋体" w:cs="Times New Roman"/>
          <w:b/>
          <w:kern w:val="0"/>
          <w:sz w:val="28"/>
          <w:szCs w:val="28"/>
        </w:rPr>
      </w:pPr>
      <w:r>
        <w:rPr>
          <w:rFonts w:hint="eastAsia" w:ascii="宋体" w:hAnsi="宋体" w:eastAsia="宋体" w:cs="宋体"/>
          <w:b/>
          <w:kern w:val="0"/>
          <w:sz w:val="28"/>
          <w:szCs w:val="28"/>
        </w:rPr>
        <w:t>工程质量保修书</w:t>
      </w:r>
    </w:p>
    <w:p>
      <w:pPr>
        <w:widowControl/>
        <w:wordWrap w:val="0"/>
        <w:snapToGrid w:val="0"/>
        <w:spacing w:line="440" w:lineRule="exact"/>
        <w:ind w:firstLine="482"/>
        <w:jc w:val="left"/>
        <w:rPr>
          <w:rFonts w:ascii="宋体" w:hAnsi="Times New Roman" w:eastAsia="宋体" w:cs="Times New Roman"/>
          <w:b/>
          <w:kern w:val="0"/>
          <w:sz w:val="28"/>
          <w:szCs w:val="28"/>
        </w:rPr>
      </w:pPr>
    </w:p>
    <w:p>
      <w:pPr>
        <w:widowControl/>
        <w:wordWrap w:val="0"/>
        <w:snapToGrid w:val="0"/>
        <w:spacing w:line="500" w:lineRule="exact"/>
        <w:ind w:firstLine="480"/>
        <w:jc w:val="left"/>
        <w:rPr>
          <w:rFonts w:ascii="宋体" w:hAnsi="Times New Roman" w:eastAsia="宋体" w:cs="Times New Roman"/>
          <w:b/>
          <w:kern w:val="0"/>
          <w:sz w:val="24"/>
          <w:szCs w:val="24"/>
        </w:rPr>
      </w:pPr>
      <w:r>
        <w:rPr>
          <w:rFonts w:ascii="宋体" w:hAnsi="Times New Roman" w:eastAsia="Times New Roman" w:cs="Times New Roman"/>
          <w:kern w:val="0"/>
          <w:sz w:val="24"/>
          <w:szCs w:val="24"/>
        </w:rPr>
        <w:t>发包人（全称）：</w:t>
      </w:r>
      <w:r>
        <w:rPr>
          <w:rFonts w:ascii="宋体" w:hAnsi="Times New Roman" w:eastAsia="Times New Roman" w:cs="Times New Roman"/>
          <w:kern w:val="0"/>
          <w:sz w:val="24"/>
          <w:szCs w:val="24"/>
          <w:u w:val="single"/>
        </w:rPr>
        <w:t>盐城幼儿师范高等专科学校</w:t>
      </w:r>
    </w:p>
    <w:p>
      <w:pPr>
        <w:widowControl/>
        <w:wordWrap w:val="0"/>
        <w:snapToGrid w:val="0"/>
        <w:spacing w:line="500" w:lineRule="exact"/>
        <w:rPr>
          <w:rFonts w:ascii="宋体" w:hAnsi="Times New Roman" w:eastAsia="宋体" w:cs="Times New Roman"/>
          <w:kern w:val="0"/>
          <w:sz w:val="24"/>
          <w:szCs w:val="24"/>
        </w:rPr>
      </w:pPr>
      <w:r>
        <w:rPr>
          <w:rFonts w:ascii="宋体" w:hAnsi="Times New Roman" w:eastAsia="Times New Roman" w:cs="Times New Roman"/>
          <w:kern w:val="0"/>
          <w:sz w:val="24"/>
          <w:szCs w:val="24"/>
        </w:rPr>
        <w:t>　　承包人（全称）：</w:t>
      </w:r>
    </w:p>
    <w:p>
      <w:pPr>
        <w:widowControl/>
        <w:wordWrap w:val="0"/>
        <w:snapToGrid w:val="0"/>
        <w:spacing w:line="500" w:lineRule="exact"/>
        <w:rPr>
          <w:rFonts w:ascii="宋体" w:hAnsi="Times New Roman" w:eastAsia="宋体" w:cs="Times New Roman"/>
          <w:kern w:val="0"/>
          <w:sz w:val="24"/>
          <w:szCs w:val="24"/>
        </w:rPr>
      </w:pPr>
      <w:r>
        <w:rPr>
          <w:rFonts w:ascii="宋体" w:hAnsi="Times New Roman" w:eastAsia="Times New Roman" w:cs="Times New Roman"/>
          <w:kern w:val="0"/>
          <w:sz w:val="24"/>
          <w:szCs w:val="24"/>
        </w:rPr>
        <w:t>　　发包人和承包人根据《中华人民共和国建筑法》和《建设工程质量管理条例》，经协商一致就</w:t>
      </w:r>
      <w:r>
        <w:rPr>
          <w:rFonts w:hint="eastAsia" w:ascii="宋体" w:hAnsi="宋体" w:eastAsia="宋体" w:cs="Times New Roman"/>
          <w:kern w:val="0"/>
          <w:sz w:val="24"/>
          <w:szCs w:val="24"/>
          <w:u w:val="single"/>
        </w:rPr>
        <w:t>盐城幼儿师范高等专科学校海洋路校区新建垃圾场项目</w:t>
      </w:r>
      <w:r>
        <w:rPr>
          <w:rFonts w:ascii="宋体" w:hAnsi="Times New Roman" w:eastAsia="Times New Roman" w:cs="Times New Roman"/>
          <w:kern w:val="0"/>
          <w:sz w:val="24"/>
          <w:szCs w:val="24"/>
        </w:rPr>
        <w:t>（工程全称）签订工程质量保修书。</w:t>
      </w:r>
    </w:p>
    <w:p>
      <w:pPr>
        <w:widowControl/>
        <w:wordWrap w:val="0"/>
        <w:snapToGrid w:val="0"/>
        <w:spacing w:line="500" w:lineRule="exact"/>
        <w:rPr>
          <w:rFonts w:ascii="宋体" w:hAnsi="Times New Roman" w:eastAsia="宋体" w:cs="Times New Roman"/>
          <w:kern w:val="0"/>
          <w:sz w:val="24"/>
          <w:szCs w:val="24"/>
        </w:rPr>
      </w:pPr>
      <w:r>
        <w:rPr>
          <w:rFonts w:ascii="宋体" w:hAnsi="Times New Roman" w:eastAsia="Times New Roman" w:cs="Times New Roman"/>
          <w:kern w:val="0"/>
          <w:sz w:val="24"/>
          <w:szCs w:val="24"/>
        </w:rPr>
        <w:t>　　一、工程质量保修范围和内容</w:t>
      </w:r>
    </w:p>
    <w:p>
      <w:pPr>
        <w:widowControl/>
        <w:wordWrap w:val="0"/>
        <w:snapToGrid w:val="0"/>
        <w:spacing w:line="500" w:lineRule="exact"/>
        <w:rPr>
          <w:rFonts w:ascii="宋体" w:hAnsi="Times New Roman" w:eastAsia="宋体" w:cs="Times New Roman"/>
          <w:kern w:val="0"/>
          <w:sz w:val="24"/>
          <w:szCs w:val="24"/>
        </w:rPr>
      </w:pPr>
      <w:r>
        <w:rPr>
          <w:rFonts w:ascii="宋体" w:hAnsi="Times New Roman" w:eastAsia="Times New Roman" w:cs="Times New Roman"/>
          <w:kern w:val="0"/>
          <w:sz w:val="24"/>
          <w:szCs w:val="24"/>
        </w:rPr>
        <w:t>　　承包人在质量保修期内，按照有关法律规定和合同约定，承担工程质量保修责任。</w:t>
      </w:r>
    </w:p>
    <w:p>
      <w:pPr>
        <w:widowControl/>
        <w:wordWrap w:val="0"/>
        <w:snapToGrid w:val="0"/>
        <w:spacing w:line="500" w:lineRule="exact"/>
        <w:rPr>
          <w:rFonts w:ascii="宋体" w:hAnsi="Times New Roman" w:eastAsia="宋体" w:cs="Times New Roman"/>
          <w:kern w:val="0"/>
          <w:sz w:val="24"/>
          <w:szCs w:val="24"/>
        </w:rPr>
      </w:pPr>
      <w:r>
        <w:rPr>
          <w:rFonts w:ascii="宋体" w:hAnsi="Times New Roman" w:eastAsia="Times New Roman" w:cs="Times New Roman"/>
          <w:kern w:val="0"/>
          <w:sz w:val="24"/>
          <w:szCs w:val="24"/>
        </w:rPr>
        <w:t>　　质量保修范围包括地基基础工程、主体结构工程，供热与供冷系统，电气管线、给排水管道、设备安装和装修工程，以及双方约定的其他项目。具体保修的内容，双方约定如下：</w:t>
      </w:r>
      <w:r>
        <w:rPr>
          <w:rFonts w:ascii="宋体" w:hAnsi="Times New Roman" w:eastAsia="Times New Roman" w:cs="Times New Roman"/>
          <w:kern w:val="0"/>
          <w:sz w:val="24"/>
          <w:szCs w:val="24"/>
          <w:u w:val="single"/>
        </w:rPr>
        <w:t>承包人负责实施的全部工程项目</w:t>
      </w:r>
      <w:r>
        <w:rPr>
          <w:rFonts w:ascii="宋体" w:hAnsi="Times New Roman" w:eastAsia="Times New Roman" w:cs="Times New Roman"/>
          <w:kern w:val="0"/>
          <w:sz w:val="24"/>
          <w:szCs w:val="24"/>
        </w:rPr>
        <w:t>。</w:t>
      </w:r>
    </w:p>
    <w:p>
      <w:pPr>
        <w:widowControl/>
        <w:wordWrap w:val="0"/>
        <w:snapToGrid w:val="0"/>
        <w:spacing w:line="500" w:lineRule="exact"/>
        <w:rPr>
          <w:rFonts w:ascii="宋体" w:hAnsi="Times New Roman" w:eastAsia="宋体" w:cs="Times New Roman"/>
          <w:kern w:val="0"/>
          <w:sz w:val="24"/>
          <w:szCs w:val="24"/>
        </w:rPr>
      </w:pPr>
      <w:r>
        <w:rPr>
          <w:rFonts w:ascii="宋体" w:hAnsi="Times New Roman" w:eastAsia="Times New Roman" w:cs="Times New Roman"/>
          <w:b/>
          <w:kern w:val="0"/>
          <w:sz w:val="24"/>
          <w:szCs w:val="24"/>
        </w:rPr>
        <w:t>　　</w:t>
      </w:r>
      <w:r>
        <w:rPr>
          <w:rFonts w:ascii="宋体" w:hAnsi="Times New Roman" w:eastAsia="Times New Roman" w:cs="Times New Roman"/>
          <w:kern w:val="0"/>
          <w:sz w:val="24"/>
          <w:szCs w:val="24"/>
        </w:rPr>
        <w:t>二、质量保修期</w:t>
      </w:r>
    </w:p>
    <w:p>
      <w:pPr>
        <w:widowControl/>
        <w:wordWrap w:val="0"/>
        <w:snapToGrid w:val="0"/>
        <w:spacing w:line="500" w:lineRule="exact"/>
        <w:ind w:firstLine="420"/>
        <w:rPr>
          <w:rFonts w:ascii="宋体" w:hAnsi="Times New Roman" w:eastAsia="宋体" w:cs="Times New Roman"/>
          <w:kern w:val="0"/>
          <w:sz w:val="24"/>
          <w:szCs w:val="24"/>
        </w:rPr>
      </w:pPr>
      <w:r>
        <w:rPr>
          <w:rFonts w:ascii="宋体" w:hAnsi="Times New Roman" w:eastAsia="Times New Roman" w:cs="Times New Roman"/>
          <w:kern w:val="0"/>
          <w:sz w:val="24"/>
          <w:szCs w:val="24"/>
        </w:rPr>
        <w:t>根据《建设工程质量管理条例》及有关规定，工程的质量保修期如下：</w:t>
      </w:r>
    </w:p>
    <w:p>
      <w:pPr>
        <w:widowControl/>
        <w:wordWrap w:val="0"/>
        <w:snapToGrid w:val="0"/>
        <w:spacing w:line="500" w:lineRule="exact"/>
        <w:ind w:firstLine="420"/>
        <w:rPr>
          <w:rFonts w:ascii="宋体" w:hAnsi="Times New Roman" w:eastAsia="宋体" w:cs="Times New Roman"/>
          <w:kern w:val="0"/>
          <w:sz w:val="24"/>
          <w:szCs w:val="24"/>
        </w:rPr>
      </w:pPr>
      <w:r>
        <w:rPr>
          <w:rFonts w:ascii="宋体" w:hAnsi="宋体" w:eastAsia="宋体" w:cs="Times New Roman"/>
          <w:kern w:val="0"/>
          <w:sz w:val="24"/>
          <w:szCs w:val="24"/>
        </w:rPr>
        <w:t>1</w:t>
      </w:r>
      <w:r>
        <w:rPr>
          <w:rFonts w:ascii="宋体" w:hAnsi="Times New Roman" w:eastAsia="Times New Roman" w:cs="Times New Roman"/>
          <w:kern w:val="0"/>
          <w:sz w:val="24"/>
          <w:szCs w:val="24"/>
        </w:rPr>
        <w:t>．地基基础工程和主体结构工程为设计文件规定的工程合理使用年限；</w:t>
      </w:r>
    </w:p>
    <w:p>
      <w:pPr>
        <w:widowControl/>
        <w:wordWrap w:val="0"/>
        <w:snapToGrid w:val="0"/>
        <w:spacing w:line="500" w:lineRule="exact"/>
        <w:ind w:firstLine="420"/>
        <w:rPr>
          <w:rFonts w:ascii="宋体" w:hAnsi="Times New Roman" w:eastAsia="宋体" w:cs="Times New Roman"/>
          <w:kern w:val="0"/>
          <w:sz w:val="24"/>
          <w:szCs w:val="24"/>
        </w:rPr>
      </w:pPr>
      <w:r>
        <w:rPr>
          <w:rFonts w:ascii="宋体" w:hAnsi="宋体" w:eastAsia="宋体" w:cs="Times New Roman"/>
          <w:kern w:val="0"/>
          <w:sz w:val="24"/>
          <w:szCs w:val="24"/>
        </w:rPr>
        <w:t>2</w:t>
      </w:r>
      <w:r>
        <w:rPr>
          <w:rFonts w:ascii="宋体" w:hAnsi="Times New Roman" w:eastAsia="Times New Roman" w:cs="Times New Roman"/>
          <w:kern w:val="0"/>
          <w:sz w:val="24"/>
          <w:szCs w:val="24"/>
        </w:rPr>
        <w:t>．屋面防水工程、有防水要求的卫生间、房间和外墙面的防渗为</w:t>
      </w:r>
      <w:r>
        <w:rPr>
          <w:rFonts w:hint="eastAsia" w:ascii="宋体" w:hAnsi="宋体" w:eastAsia="宋体" w:cs="Times New Roman"/>
          <w:kern w:val="0"/>
          <w:sz w:val="24"/>
          <w:szCs w:val="24"/>
          <w:u w:val="single"/>
        </w:rPr>
        <w:t>2</w:t>
      </w:r>
      <w:r>
        <w:rPr>
          <w:rFonts w:ascii="宋体" w:hAnsi="Times New Roman" w:eastAsia="Times New Roman" w:cs="Times New Roman"/>
          <w:kern w:val="0"/>
          <w:sz w:val="24"/>
          <w:szCs w:val="24"/>
        </w:rPr>
        <w:t>年；</w:t>
      </w:r>
    </w:p>
    <w:p>
      <w:pPr>
        <w:widowControl/>
        <w:wordWrap w:val="0"/>
        <w:snapToGrid w:val="0"/>
        <w:spacing w:line="500" w:lineRule="exact"/>
        <w:ind w:firstLine="105"/>
        <w:rPr>
          <w:rFonts w:ascii="宋体" w:hAnsi="Times New Roman" w:eastAsia="宋体" w:cs="Times New Roman"/>
          <w:kern w:val="0"/>
          <w:sz w:val="24"/>
          <w:szCs w:val="24"/>
        </w:rPr>
      </w:pPr>
      <w:r>
        <w:rPr>
          <w:rFonts w:ascii="宋体" w:hAnsi="宋体" w:eastAsia="宋体" w:cs="Times New Roman"/>
          <w:kern w:val="0"/>
          <w:sz w:val="24"/>
          <w:szCs w:val="24"/>
        </w:rPr>
        <w:t xml:space="preserve">   3</w:t>
      </w:r>
      <w:r>
        <w:rPr>
          <w:rFonts w:ascii="宋体" w:hAnsi="Times New Roman" w:eastAsia="Times New Roman" w:cs="Times New Roman"/>
          <w:kern w:val="0"/>
          <w:sz w:val="24"/>
          <w:szCs w:val="24"/>
        </w:rPr>
        <w:t>．装修工程为</w:t>
      </w:r>
      <w:r>
        <w:rPr>
          <w:rFonts w:hint="eastAsia" w:ascii="宋体" w:hAnsi="宋体" w:eastAsia="宋体" w:cs="Times New Roman"/>
          <w:kern w:val="0"/>
          <w:sz w:val="24"/>
          <w:szCs w:val="24"/>
          <w:u w:val="single"/>
        </w:rPr>
        <w:t>2</w:t>
      </w:r>
      <w:r>
        <w:rPr>
          <w:rFonts w:ascii="宋体" w:hAnsi="Times New Roman" w:eastAsia="Times New Roman" w:cs="Times New Roman"/>
          <w:kern w:val="0"/>
          <w:sz w:val="24"/>
          <w:szCs w:val="24"/>
        </w:rPr>
        <w:t>年；</w:t>
      </w:r>
    </w:p>
    <w:p>
      <w:pPr>
        <w:widowControl/>
        <w:wordWrap w:val="0"/>
        <w:snapToGrid w:val="0"/>
        <w:spacing w:line="500" w:lineRule="exact"/>
        <w:ind w:firstLine="105"/>
        <w:rPr>
          <w:rFonts w:ascii="宋体" w:hAnsi="Times New Roman" w:eastAsia="宋体" w:cs="Times New Roman"/>
          <w:kern w:val="0"/>
          <w:sz w:val="24"/>
          <w:szCs w:val="24"/>
        </w:rPr>
      </w:pPr>
      <w:r>
        <w:rPr>
          <w:rFonts w:ascii="宋体" w:hAnsi="宋体" w:eastAsia="宋体" w:cs="Times New Roman"/>
          <w:kern w:val="0"/>
          <w:sz w:val="24"/>
          <w:szCs w:val="24"/>
        </w:rPr>
        <w:t xml:space="preserve">   4</w:t>
      </w:r>
      <w:r>
        <w:rPr>
          <w:rFonts w:ascii="宋体" w:hAnsi="Times New Roman" w:eastAsia="Times New Roman" w:cs="Times New Roman"/>
          <w:kern w:val="0"/>
          <w:sz w:val="24"/>
          <w:szCs w:val="24"/>
        </w:rPr>
        <w:t>．电气管线、给排水管道、设备安装工程为</w:t>
      </w:r>
      <w:r>
        <w:rPr>
          <w:rFonts w:hint="eastAsia" w:ascii="宋体" w:hAnsi="宋体" w:eastAsia="宋体" w:cs="Times New Roman"/>
          <w:kern w:val="0"/>
          <w:sz w:val="24"/>
          <w:szCs w:val="24"/>
          <w:u w:val="single"/>
        </w:rPr>
        <w:t>2</w:t>
      </w:r>
      <w:r>
        <w:rPr>
          <w:rFonts w:ascii="宋体" w:hAnsi="Times New Roman" w:eastAsia="Times New Roman" w:cs="Times New Roman"/>
          <w:kern w:val="0"/>
          <w:sz w:val="24"/>
          <w:szCs w:val="24"/>
        </w:rPr>
        <w:t>年；</w:t>
      </w:r>
    </w:p>
    <w:p>
      <w:pPr>
        <w:widowControl/>
        <w:wordWrap w:val="0"/>
        <w:snapToGrid w:val="0"/>
        <w:spacing w:line="500" w:lineRule="exact"/>
        <w:ind w:firstLine="105"/>
        <w:rPr>
          <w:rFonts w:ascii="宋体" w:hAnsi="Times New Roman" w:eastAsia="宋体" w:cs="Times New Roman"/>
          <w:kern w:val="0"/>
          <w:sz w:val="24"/>
          <w:szCs w:val="24"/>
        </w:rPr>
      </w:pPr>
      <w:r>
        <w:rPr>
          <w:rFonts w:ascii="宋体" w:hAnsi="宋体" w:eastAsia="宋体" w:cs="Times New Roman"/>
          <w:kern w:val="0"/>
          <w:sz w:val="24"/>
          <w:szCs w:val="24"/>
        </w:rPr>
        <w:t xml:space="preserve">   5</w:t>
      </w:r>
      <w:r>
        <w:rPr>
          <w:rFonts w:ascii="宋体" w:hAnsi="Times New Roman" w:eastAsia="Times New Roman" w:cs="Times New Roman"/>
          <w:kern w:val="0"/>
          <w:sz w:val="24"/>
          <w:szCs w:val="24"/>
        </w:rPr>
        <w:t>．供热与供冷系统为</w:t>
      </w:r>
      <w:r>
        <w:rPr>
          <w:rFonts w:ascii="宋体" w:hAnsi="宋体" w:eastAsia="宋体" w:cs="Times New Roman"/>
          <w:kern w:val="0"/>
          <w:sz w:val="24"/>
          <w:szCs w:val="24"/>
          <w:u w:val="single"/>
        </w:rPr>
        <w:t xml:space="preserve">  / </w:t>
      </w:r>
      <w:r>
        <w:rPr>
          <w:rFonts w:ascii="宋体" w:hAnsi="Times New Roman" w:eastAsia="Times New Roman" w:cs="Times New Roman"/>
          <w:kern w:val="0"/>
          <w:sz w:val="24"/>
          <w:szCs w:val="24"/>
        </w:rPr>
        <w:t>个采暖期、供冷期；</w:t>
      </w:r>
    </w:p>
    <w:p>
      <w:pPr>
        <w:widowControl/>
        <w:wordWrap w:val="0"/>
        <w:snapToGrid w:val="0"/>
        <w:spacing w:line="500" w:lineRule="exact"/>
        <w:ind w:firstLine="105"/>
        <w:rPr>
          <w:rFonts w:ascii="宋体" w:hAnsi="Times New Roman" w:eastAsia="宋体" w:cs="Times New Roman"/>
          <w:kern w:val="0"/>
          <w:sz w:val="24"/>
          <w:szCs w:val="24"/>
        </w:rPr>
      </w:pPr>
      <w:r>
        <w:rPr>
          <w:rFonts w:ascii="宋体" w:hAnsi="宋体" w:eastAsia="宋体" w:cs="Times New Roman"/>
          <w:kern w:val="0"/>
          <w:sz w:val="24"/>
          <w:szCs w:val="24"/>
        </w:rPr>
        <w:t xml:space="preserve">   6</w:t>
      </w:r>
      <w:r>
        <w:rPr>
          <w:rFonts w:ascii="宋体" w:hAnsi="Times New Roman" w:eastAsia="Times New Roman" w:cs="Times New Roman"/>
          <w:kern w:val="0"/>
          <w:sz w:val="24"/>
          <w:szCs w:val="24"/>
        </w:rPr>
        <w:t>．住宅小区内的给排水设施、道路等配套工程为</w:t>
      </w:r>
      <w:r>
        <w:rPr>
          <w:rFonts w:hint="eastAsia" w:ascii="宋体" w:hAnsi="宋体" w:eastAsia="宋体" w:cs="Times New Roman"/>
          <w:kern w:val="0"/>
          <w:sz w:val="24"/>
          <w:szCs w:val="24"/>
          <w:u w:val="single"/>
        </w:rPr>
        <w:t>2</w:t>
      </w:r>
      <w:r>
        <w:rPr>
          <w:rFonts w:ascii="宋体" w:hAnsi="Times New Roman" w:eastAsia="Times New Roman" w:cs="Times New Roman"/>
          <w:kern w:val="0"/>
          <w:sz w:val="24"/>
          <w:szCs w:val="24"/>
        </w:rPr>
        <w:t>年；</w:t>
      </w:r>
    </w:p>
    <w:p>
      <w:pPr>
        <w:widowControl/>
        <w:wordWrap w:val="0"/>
        <w:snapToGrid w:val="0"/>
        <w:spacing w:line="500" w:lineRule="exact"/>
        <w:ind w:firstLine="105"/>
        <w:rPr>
          <w:rFonts w:ascii="宋体" w:hAnsi="Times New Roman" w:eastAsia="宋体" w:cs="Times New Roman"/>
          <w:kern w:val="0"/>
          <w:sz w:val="24"/>
          <w:szCs w:val="24"/>
        </w:rPr>
      </w:pPr>
      <w:r>
        <w:rPr>
          <w:rFonts w:ascii="宋体" w:hAnsi="宋体" w:eastAsia="宋体" w:cs="Times New Roman"/>
          <w:kern w:val="0"/>
          <w:sz w:val="24"/>
          <w:szCs w:val="24"/>
        </w:rPr>
        <w:t xml:space="preserve">   7</w:t>
      </w:r>
      <w:r>
        <w:rPr>
          <w:rFonts w:ascii="宋体" w:hAnsi="Times New Roman" w:eastAsia="Times New Roman" w:cs="Times New Roman"/>
          <w:kern w:val="0"/>
          <w:sz w:val="24"/>
          <w:szCs w:val="24"/>
        </w:rPr>
        <w:t>．其他项目保修期限约定如下：</w:t>
      </w:r>
      <w:r>
        <w:rPr>
          <w:rFonts w:hint="eastAsia" w:ascii="宋体" w:hAnsi="Times New Roman" w:eastAsia="宋体" w:cs="Times New Roman"/>
          <w:kern w:val="0"/>
          <w:sz w:val="24"/>
          <w:szCs w:val="24"/>
          <w:u w:val="single"/>
        </w:rPr>
        <w:t>本工程质保期1</w:t>
      </w:r>
      <w:r>
        <w:rPr>
          <w:rFonts w:ascii="宋体" w:hAnsi="Times New Roman" w:eastAsia="Times New Roman" w:cs="Times New Roman"/>
          <w:kern w:val="0"/>
          <w:sz w:val="24"/>
          <w:szCs w:val="24"/>
          <w:u w:val="single"/>
        </w:rPr>
        <w:t>年</w:t>
      </w:r>
      <w:r>
        <w:rPr>
          <w:rFonts w:ascii="宋体" w:hAnsi="Times New Roman" w:eastAsia="Times New Roman" w:cs="Times New Roman"/>
          <w:kern w:val="0"/>
          <w:sz w:val="24"/>
          <w:szCs w:val="24"/>
        </w:rPr>
        <w:t>。</w:t>
      </w:r>
    </w:p>
    <w:p>
      <w:pPr>
        <w:widowControl/>
        <w:wordWrap w:val="0"/>
        <w:snapToGrid w:val="0"/>
        <w:spacing w:line="500" w:lineRule="exact"/>
        <w:rPr>
          <w:rFonts w:ascii="宋体" w:hAnsi="Times New Roman" w:eastAsia="宋体" w:cs="Times New Roman"/>
          <w:kern w:val="0"/>
          <w:sz w:val="24"/>
          <w:szCs w:val="24"/>
        </w:rPr>
      </w:pPr>
      <w:r>
        <w:rPr>
          <w:rFonts w:ascii="宋体" w:hAnsi="Times New Roman" w:eastAsia="Times New Roman" w:cs="Times New Roman"/>
          <w:kern w:val="0"/>
          <w:sz w:val="24"/>
          <w:szCs w:val="24"/>
        </w:rPr>
        <w:t>　　质量保修期自工程竣工验收合格之日起计算。</w:t>
      </w:r>
    </w:p>
    <w:p>
      <w:pPr>
        <w:widowControl/>
        <w:wordWrap w:val="0"/>
        <w:snapToGrid w:val="0"/>
        <w:spacing w:line="500" w:lineRule="exact"/>
        <w:ind w:firstLine="420"/>
        <w:rPr>
          <w:rFonts w:ascii="宋体" w:hAnsi="Times New Roman" w:eastAsia="宋体" w:cs="Times New Roman"/>
          <w:kern w:val="0"/>
          <w:sz w:val="24"/>
          <w:szCs w:val="24"/>
        </w:rPr>
      </w:pPr>
      <w:r>
        <w:rPr>
          <w:rFonts w:ascii="宋体" w:hAnsi="Times New Roman" w:eastAsia="Times New Roman" w:cs="Times New Roman"/>
          <w:kern w:val="0"/>
          <w:sz w:val="24"/>
          <w:szCs w:val="24"/>
        </w:rPr>
        <w:t>三、缺陷责任期</w:t>
      </w:r>
    </w:p>
    <w:p>
      <w:pPr>
        <w:widowControl/>
        <w:wordWrap w:val="0"/>
        <w:snapToGrid w:val="0"/>
        <w:spacing w:line="500" w:lineRule="exact"/>
        <w:ind w:firstLine="420"/>
        <w:rPr>
          <w:rFonts w:ascii="宋体" w:hAnsi="Times New Roman" w:eastAsia="宋体" w:cs="Times New Roman"/>
          <w:kern w:val="0"/>
          <w:sz w:val="24"/>
          <w:szCs w:val="24"/>
        </w:rPr>
      </w:pPr>
      <w:r>
        <w:rPr>
          <w:rFonts w:ascii="宋体" w:hAnsi="Times New Roman" w:eastAsia="Times New Roman" w:cs="Times New Roman"/>
          <w:kern w:val="0"/>
          <w:sz w:val="24"/>
          <w:szCs w:val="24"/>
        </w:rPr>
        <w:t>工程缺陷责任期为</w:t>
      </w:r>
      <w:r>
        <w:rPr>
          <w:rFonts w:hint="eastAsia" w:ascii="宋体" w:hAnsi="宋体" w:eastAsia="宋体" w:cs="Times New Roman"/>
          <w:kern w:val="0"/>
          <w:sz w:val="24"/>
          <w:szCs w:val="24"/>
          <w:u w:val="single"/>
        </w:rPr>
        <w:t>12</w:t>
      </w:r>
      <w:r>
        <w:rPr>
          <w:rFonts w:ascii="宋体" w:hAnsi="Times New Roman" w:eastAsia="Times New Roman" w:cs="Times New Roman"/>
          <w:kern w:val="0"/>
          <w:sz w:val="24"/>
          <w:szCs w:val="24"/>
        </w:rPr>
        <w:t>个月，缺陷责任期自工程竣工验收合格之日起计算。单位工程先于全部工程进行验收，单位工程缺陷责任期自单位工程验收合格之日起算。</w:t>
      </w:r>
    </w:p>
    <w:p>
      <w:pPr>
        <w:widowControl/>
        <w:wordWrap w:val="0"/>
        <w:snapToGrid w:val="0"/>
        <w:spacing w:line="500" w:lineRule="exact"/>
        <w:ind w:firstLine="420"/>
        <w:rPr>
          <w:rFonts w:ascii="宋体" w:hAnsi="Times New Roman" w:eastAsia="宋体" w:cs="Times New Roman"/>
          <w:kern w:val="0"/>
          <w:sz w:val="24"/>
          <w:szCs w:val="24"/>
        </w:rPr>
      </w:pPr>
      <w:r>
        <w:rPr>
          <w:rFonts w:ascii="宋体" w:hAnsi="Times New Roman" w:eastAsia="Times New Roman" w:cs="Times New Roman"/>
          <w:kern w:val="0"/>
          <w:sz w:val="24"/>
          <w:szCs w:val="24"/>
        </w:rPr>
        <w:t>缺陷责任期终止后，发包人应退还剩余的</w:t>
      </w:r>
      <w:r>
        <w:rPr>
          <w:rFonts w:hint="eastAsia" w:cs="Times New Roman" w:asciiTheme="minorEastAsia" w:hAnsiTheme="minorEastAsia"/>
          <w:kern w:val="0"/>
          <w:sz w:val="24"/>
          <w:szCs w:val="24"/>
        </w:rPr>
        <w:t>款项</w:t>
      </w:r>
      <w:r>
        <w:rPr>
          <w:rFonts w:ascii="宋体" w:hAnsi="Times New Roman" w:eastAsia="Times New Roman" w:cs="Times New Roman"/>
          <w:kern w:val="0"/>
          <w:sz w:val="24"/>
          <w:szCs w:val="24"/>
        </w:rPr>
        <w:t>。</w:t>
      </w:r>
    </w:p>
    <w:p>
      <w:pPr>
        <w:widowControl/>
        <w:wordWrap w:val="0"/>
        <w:snapToGrid w:val="0"/>
        <w:spacing w:line="500" w:lineRule="exact"/>
        <w:rPr>
          <w:rFonts w:ascii="宋体" w:hAnsi="Times New Roman" w:eastAsia="宋体" w:cs="Times New Roman"/>
          <w:kern w:val="0"/>
          <w:sz w:val="24"/>
          <w:szCs w:val="24"/>
        </w:rPr>
      </w:pPr>
      <w:r>
        <w:rPr>
          <w:rFonts w:ascii="宋体" w:hAnsi="Times New Roman" w:eastAsia="Times New Roman" w:cs="Times New Roman"/>
          <w:kern w:val="0"/>
          <w:sz w:val="24"/>
          <w:szCs w:val="24"/>
        </w:rPr>
        <w:t>四、质量保修责任</w:t>
      </w:r>
    </w:p>
    <w:p>
      <w:pPr>
        <w:widowControl/>
        <w:wordWrap w:val="0"/>
        <w:snapToGrid w:val="0"/>
        <w:spacing w:line="500" w:lineRule="exact"/>
        <w:ind w:firstLine="430"/>
        <w:rPr>
          <w:rFonts w:ascii="宋体" w:hAnsi="Times New Roman" w:eastAsia="宋体" w:cs="Times New Roman"/>
          <w:kern w:val="0"/>
          <w:sz w:val="24"/>
          <w:szCs w:val="24"/>
        </w:rPr>
      </w:pPr>
      <w:r>
        <w:rPr>
          <w:rFonts w:ascii="宋体" w:hAnsi="宋体" w:eastAsia="宋体" w:cs="Times New Roman"/>
          <w:kern w:val="0"/>
          <w:sz w:val="24"/>
          <w:szCs w:val="24"/>
        </w:rPr>
        <w:t>1</w:t>
      </w:r>
      <w:r>
        <w:rPr>
          <w:rFonts w:ascii="宋体" w:hAnsi="Times New Roman" w:eastAsia="Times New Roman" w:cs="Times New Roman"/>
          <w:kern w:val="0"/>
          <w:sz w:val="24"/>
          <w:szCs w:val="24"/>
        </w:rPr>
        <w:t>．属于保修范围、内容的项目，承包人应当在接到保修通知之日起</w:t>
      </w:r>
      <w:r>
        <w:rPr>
          <w:rFonts w:ascii="宋体" w:hAnsi="宋体" w:eastAsia="宋体" w:cs="Times New Roman"/>
          <w:kern w:val="0"/>
          <w:sz w:val="24"/>
          <w:szCs w:val="24"/>
        </w:rPr>
        <w:t>7</w:t>
      </w:r>
      <w:r>
        <w:rPr>
          <w:rFonts w:ascii="宋体" w:hAnsi="Times New Roman" w:eastAsia="Times New Roman" w:cs="Times New Roman"/>
          <w:kern w:val="0"/>
          <w:sz w:val="24"/>
          <w:szCs w:val="24"/>
        </w:rPr>
        <w:t>天内派人保修。承包人不在约定期限内派人保修的，发包人可以委托他人修理。</w:t>
      </w:r>
    </w:p>
    <w:p>
      <w:pPr>
        <w:widowControl/>
        <w:wordWrap w:val="0"/>
        <w:snapToGrid w:val="0"/>
        <w:spacing w:line="500" w:lineRule="exact"/>
        <w:ind w:firstLine="430"/>
        <w:rPr>
          <w:rFonts w:ascii="宋体" w:hAnsi="Times New Roman" w:eastAsia="宋体" w:cs="Times New Roman"/>
          <w:kern w:val="0"/>
          <w:sz w:val="24"/>
          <w:szCs w:val="24"/>
        </w:rPr>
      </w:pPr>
      <w:r>
        <w:rPr>
          <w:rFonts w:ascii="宋体" w:hAnsi="宋体" w:eastAsia="宋体" w:cs="Times New Roman"/>
          <w:kern w:val="0"/>
          <w:sz w:val="24"/>
          <w:szCs w:val="24"/>
        </w:rPr>
        <w:t>2</w:t>
      </w:r>
      <w:r>
        <w:rPr>
          <w:rFonts w:ascii="宋体" w:hAnsi="Times New Roman" w:eastAsia="Times New Roman" w:cs="Times New Roman"/>
          <w:kern w:val="0"/>
          <w:sz w:val="24"/>
          <w:szCs w:val="24"/>
        </w:rPr>
        <w:t>．发生紧急事故需抢修的，承包人在接到事故通知后，应当立即到达事故现场抢修。</w:t>
      </w:r>
    </w:p>
    <w:p>
      <w:pPr>
        <w:widowControl/>
        <w:wordWrap w:val="0"/>
        <w:snapToGrid w:val="0"/>
        <w:spacing w:line="500" w:lineRule="exact"/>
        <w:ind w:firstLine="430"/>
        <w:rPr>
          <w:rFonts w:ascii="宋体" w:hAnsi="Times New Roman" w:eastAsia="宋体" w:cs="Times New Roman"/>
          <w:kern w:val="0"/>
          <w:sz w:val="24"/>
          <w:szCs w:val="24"/>
        </w:rPr>
      </w:pPr>
      <w:r>
        <w:rPr>
          <w:rFonts w:ascii="宋体" w:hAnsi="宋体" w:eastAsia="宋体" w:cs="Times New Roman"/>
          <w:kern w:val="0"/>
          <w:sz w:val="24"/>
          <w:szCs w:val="24"/>
        </w:rPr>
        <w:t>3</w:t>
      </w:r>
      <w:r>
        <w:rPr>
          <w:rFonts w:ascii="宋体" w:hAnsi="Times New Roman" w:eastAsia="Times New Roman" w:cs="Times New Roman"/>
          <w:kern w:val="0"/>
          <w:sz w:val="24"/>
          <w:szCs w:val="24"/>
        </w:rPr>
        <w:t>．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pPr>
        <w:widowControl/>
        <w:wordWrap w:val="0"/>
        <w:snapToGrid w:val="0"/>
        <w:spacing w:line="500" w:lineRule="exact"/>
        <w:ind w:firstLine="480"/>
        <w:rPr>
          <w:rFonts w:ascii="宋体" w:hAnsi="Times New Roman" w:eastAsia="宋体" w:cs="Times New Roman"/>
          <w:kern w:val="0"/>
          <w:sz w:val="24"/>
          <w:szCs w:val="24"/>
        </w:rPr>
      </w:pPr>
      <w:r>
        <w:rPr>
          <w:rFonts w:ascii="宋体" w:hAnsi="宋体" w:eastAsia="宋体" w:cs="Times New Roman"/>
          <w:kern w:val="0"/>
          <w:sz w:val="24"/>
          <w:szCs w:val="24"/>
        </w:rPr>
        <w:t>4</w:t>
      </w:r>
      <w:r>
        <w:rPr>
          <w:rFonts w:ascii="宋体" w:hAnsi="Times New Roman" w:eastAsia="Times New Roman" w:cs="Times New Roman"/>
          <w:kern w:val="0"/>
          <w:sz w:val="24"/>
          <w:szCs w:val="24"/>
        </w:rPr>
        <w:t>．质量保修完成后，由发包人组织验收。</w:t>
      </w:r>
    </w:p>
    <w:p>
      <w:pPr>
        <w:widowControl/>
        <w:wordWrap w:val="0"/>
        <w:snapToGrid w:val="0"/>
        <w:spacing w:line="500" w:lineRule="exact"/>
        <w:rPr>
          <w:rFonts w:ascii="宋体" w:hAnsi="Times New Roman" w:eastAsia="宋体" w:cs="Times New Roman"/>
          <w:kern w:val="0"/>
          <w:sz w:val="24"/>
          <w:szCs w:val="24"/>
        </w:rPr>
      </w:pPr>
      <w:r>
        <w:rPr>
          <w:rFonts w:ascii="宋体" w:hAnsi="Times New Roman" w:eastAsia="Times New Roman" w:cs="Times New Roman"/>
          <w:kern w:val="0"/>
          <w:sz w:val="24"/>
          <w:szCs w:val="24"/>
        </w:rPr>
        <w:t>　　五、保修费用</w:t>
      </w:r>
    </w:p>
    <w:p>
      <w:pPr>
        <w:widowControl/>
        <w:wordWrap w:val="0"/>
        <w:snapToGrid w:val="0"/>
        <w:spacing w:line="500" w:lineRule="exact"/>
        <w:rPr>
          <w:rFonts w:ascii="宋体" w:hAnsi="Times New Roman" w:eastAsia="宋体" w:cs="Times New Roman"/>
          <w:kern w:val="0"/>
          <w:sz w:val="24"/>
          <w:szCs w:val="24"/>
        </w:rPr>
      </w:pPr>
      <w:r>
        <w:rPr>
          <w:rFonts w:ascii="宋体" w:hAnsi="Times New Roman" w:eastAsia="Times New Roman" w:cs="Times New Roman"/>
          <w:kern w:val="0"/>
          <w:sz w:val="24"/>
          <w:szCs w:val="24"/>
        </w:rPr>
        <w:t>　　保修费用由造成质量缺陷的责任方承担。</w:t>
      </w:r>
    </w:p>
    <w:p>
      <w:pPr>
        <w:widowControl/>
        <w:wordWrap w:val="0"/>
        <w:snapToGrid w:val="0"/>
        <w:spacing w:line="500" w:lineRule="exact"/>
        <w:ind w:firstLine="480"/>
        <w:jc w:val="left"/>
        <w:rPr>
          <w:rFonts w:ascii="宋体" w:hAnsi="Times New Roman" w:eastAsia="宋体" w:cs="Times New Roman"/>
          <w:kern w:val="0"/>
          <w:sz w:val="24"/>
          <w:szCs w:val="24"/>
          <w:u w:val="single"/>
        </w:rPr>
      </w:pPr>
      <w:r>
        <w:rPr>
          <w:rFonts w:ascii="宋体" w:hAnsi="Times New Roman" w:eastAsia="Times New Roman" w:cs="Times New Roman"/>
          <w:kern w:val="0"/>
          <w:sz w:val="24"/>
          <w:szCs w:val="24"/>
        </w:rPr>
        <w:t>六、双方约定的其他工程质量保修事项：。</w:t>
      </w:r>
    </w:p>
    <w:p>
      <w:pPr>
        <w:widowControl/>
        <w:wordWrap w:val="0"/>
        <w:snapToGrid w:val="0"/>
        <w:spacing w:line="500" w:lineRule="exact"/>
        <w:ind w:firstLine="399"/>
        <w:rPr>
          <w:rFonts w:ascii="宋体" w:hAnsi="Times New Roman" w:eastAsia="宋体" w:cs="Times New Roman"/>
          <w:kern w:val="0"/>
          <w:sz w:val="24"/>
          <w:szCs w:val="24"/>
        </w:rPr>
      </w:pPr>
      <w:r>
        <w:rPr>
          <w:rFonts w:ascii="宋体" w:hAnsi="Times New Roman" w:eastAsia="Times New Roman" w:cs="Times New Roman"/>
          <w:kern w:val="0"/>
          <w:sz w:val="24"/>
          <w:szCs w:val="24"/>
        </w:rPr>
        <w:t>工程质量保修书由发包人、承包人在工程竣工验收前共同签署，作为施工合同附件，其有效期限至保修期满。</w:t>
      </w:r>
    </w:p>
    <w:p>
      <w:pPr>
        <w:widowControl/>
        <w:wordWrap w:val="0"/>
        <w:snapToGrid w:val="0"/>
        <w:spacing w:line="440" w:lineRule="exact"/>
        <w:ind w:firstLine="420"/>
        <w:rPr>
          <w:rFonts w:ascii="宋体" w:hAnsi="Times New Roman" w:eastAsia="宋体" w:cs="Times New Roman"/>
          <w:kern w:val="0"/>
          <w:sz w:val="28"/>
          <w:szCs w:val="28"/>
        </w:rPr>
      </w:pPr>
    </w:p>
    <w:p>
      <w:pPr>
        <w:widowControl/>
        <w:wordWrap w:val="0"/>
        <w:spacing w:line="440" w:lineRule="exact"/>
        <w:rPr>
          <w:rFonts w:ascii="仿宋_GB2312" w:hAnsi="仿宋_GB2312" w:eastAsia="仿宋_GB2312" w:cs="Times New Roman"/>
          <w:b/>
          <w:kern w:val="0"/>
          <w:sz w:val="28"/>
          <w:szCs w:val="28"/>
        </w:rPr>
      </w:pPr>
    </w:p>
    <w:p>
      <w:pPr>
        <w:widowControl/>
        <w:wordWrap w:val="0"/>
        <w:spacing w:line="440" w:lineRule="exact"/>
        <w:rPr>
          <w:rFonts w:ascii="黑体" w:hAnsi="黑体" w:eastAsia="黑体" w:cs="Times New Roman"/>
          <w:kern w:val="0"/>
          <w:sz w:val="28"/>
          <w:szCs w:val="28"/>
        </w:rPr>
      </w:pPr>
    </w:p>
    <w:p>
      <w:pPr>
        <w:widowControl/>
        <w:wordWrap w:val="0"/>
        <w:spacing w:line="440" w:lineRule="exact"/>
        <w:rPr>
          <w:rFonts w:ascii="黑体" w:hAnsi="黑体" w:eastAsia="黑体" w:cs="Times New Roman"/>
          <w:kern w:val="0"/>
          <w:sz w:val="28"/>
          <w:szCs w:val="28"/>
        </w:rPr>
      </w:pPr>
    </w:p>
    <w:p>
      <w:pPr>
        <w:widowControl/>
        <w:wordWrap w:val="0"/>
        <w:spacing w:line="440" w:lineRule="exact"/>
        <w:rPr>
          <w:rFonts w:ascii="黑体" w:hAnsi="黑体" w:eastAsia="黑体" w:cs="Times New Roman"/>
          <w:kern w:val="0"/>
          <w:sz w:val="28"/>
          <w:szCs w:val="28"/>
        </w:rPr>
      </w:pPr>
    </w:p>
    <w:p>
      <w:pPr>
        <w:wordWrap w:val="0"/>
        <w:autoSpaceDE w:val="0"/>
        <w:autoSpaceDN w:val="0"/>
        <w:adjustRightInd w:val="0"/>
        <w:jc w:val="left"/>
        <w:rPr>
          <w:rFonts w:ascii="黑体" w:hAnsi="黑体" w:eastAsia="黑体" w:cs="Times New Roman"/>
          <w:color w:val="000000"/>
          <w:kern w:val="0"/>
          <w:sz w:val="28"/>
          <w:szCs w:val="28"/>
        </w:rPr>
      </w:pPr>
    </w:p>
    <w:p>
      <w:pPr>
        <w:wordWrap w:val="0"/>
        <w:autoSpaceDE w:val="0"/>
        <w:autoSpaceDN w:val="0"/>
        <w:adjustRightInd w:val="0"/>
        <w:jc w:val="left"/>
        <w:rPr>
          <w:rFonts w:ascii="黑体" w:hAnsi="黑体" w:eastAsia="黑体" w:cs="Times New Roman"/>
          <w:color w:val="000000"/>
          <w:kern w:val="0"/>
          <w:sz w:val="28"/>
          <w:szCs w:val="28"/>
        </w:rPr>
      </w:pPr>
    </w:p>
    <w:p>
      <w:pPr>
        <w:wordWrap w:val="0"/>
        <w:autoSpaceDE w:val="0"/>
        <w:autoSpaceDN w:val="0"/>
        <w:adjustRightInd w:val="0"/>
        <w:jc w:val="left"/>
        <w:rPr>
          <w:rFonts w:ascii="黑体" w:hAnsi="黑体" w:eastAsia="黑体" w:cs="Times New Roman"/>
          <w:color w:val="000000"/>
          <w:kern w:val="0"/>
          <w:sz w:val="28"/>
          <w:szCs w:val="28"/>
        </w:rPr>
      </w:pPr>
    </w:p>
    <w:p>
      <w:pPr>
        <w:wordWrap w:val="0"/>
        <w:autoSpaceDE w:val="0"/>
        <w:autoSpaceDN w:val="0"/>
        <w:adjustRightInd w:val="0"/>
        <w:jc w:val="left"/>
        <w:rPr>
          <w:rFonts w:ascii="黑体" w:hAnsi="黑体" w:eastAsia="黑体" w:cs="Times New Roman"/>
          <w:color w:val="000000"/>
          <w:kern w:val="0"/>
          <w:sz w:val="28"/>
          <w:szCs w:val="28"/>
        </w:rPr>
      </w:pPr>
    </w:p>
    <w:p>
      <w:pPr>
        <w:wordWrap w:val="0"/>
        <w:autoSpaceDE w:val="0"/>
        <w:autoSpaceDN w:val="0"/>
        <w:adjustRightInd w:val="0"/>
        <w:jc w:val="left"/>
        <w:rPr>
          <w:rFonts w:ascii="黑体" w:hAnsi="黑体" w:eastAsia="黑体" w:cs="Times New Roman"/>
          <w:color w:val="000000"/>
          <w:kern w:val="0"/>
          <w:sz w:val="28"/>
          <w:szCs w:val="28"/>
        </w:rPr>
      </w:pPr>
    </w:p>
    <w:p>
      <w:pPr>
        <w:wordWrap w:val="0"/>
        <w:autoSpaceDE w:val="0"/>
        <w:autoSpaceDN w:val="0"/>
        <w:adjustRightInd w:val="0"/>
        <w:jc w:val="left"/>
        <w:rPr>
          <w:rFonts w:ascii="黑体" w:hAnsi="黑体" w:eastAsia="黑体" w:cs="Times New Roman"/>
          <w:color w:val="000000"/>
          <w:kern w:val="0"/>
          <w:sz w:val="28"/>
          <w:szCs w:val="28"/>
        </w:rPr>
      </w:pPr>
    </w:p>
    <w:p>
      <w:pPr>
        <w:wordWrap w:val="0"/>
        <w:autoSpaceDE w:val="0"/>
        <w:autoSpaceDN w:val="0"/>
        <w:adjustRightInd w:val="0"/>
        <w:jc w:val="left"/>
        <w:rPr>
          <w:rFonts w:ascii="黑体" w:hAnsi="黑体" w:eastAsia="黑体" w:cs="Times New Roman"/>
          <w:color w:val="000000"/>
          <w:kern w:val="0"/>
          <w:sz w:val="28"/>
          <w:szCs w:val="28"/>
        </w:rPr>
      </w:pPr>
    </w:p>
    <w:p>
      <w:pPr>
        <w:wordWrap w:val="0"/>
        <w:autoSpaceDE w:val="0"/>
        <w:autoSpaceDN w:val="0"/>
        <w:adjustRightInd w:val="0"/>
        <w:jc w:val="left"/>
        <w:rPr>
          <w:rFonts w:ascii="黑体" w:hAnsi="黑体" w:eastAsia="黑体" w:cs="Times New Roman"/>
          <w:color w:val="000000"/>
          <w:kern w:val="0"/>
          <w:sz w:val="28"/>
          <w:szCs w:val="28"/>
        </w:rPr>
      </w:pPr>
    </w:p>
    <w:p>
      <w:pPr>
        <w:wordWrap w:val="0"/>
        <w:autoSpaceDE w:val="0"/>
        <w:autoSpaceDN w:val="0"/>
        <w:adjustRightInd w:val="0"/>
        <w:jc w:val="left"/>
        <w:rPr>
          <w:rFonts w:ascii="黑体" w:hAnsi="黑体" w:eastAsia="黑体" w:cs="Times New Roman"/>
          <w:color w:val="000000"/>
          <w:kern w:val="0"/>
          <w:sz w:val="28"/>
          <w:szCs w:val="28"/>
        </w:rPr>
      </w:pPr>
    </w:p>
    <w:p>
      <w:pPr>
        <w:widowControl/>
        <w:wordWrap w:val="0"/>
        <w:spacing w:line="440" w:lineRule="exact"/>
        <w:rPr>
          <w:rFonts w:ascii="黑体" w:hAnsi="黑体" w:eastAsia="黑体" w:cs="Times New Roman"/>
          <w:kern w:val="0"/>
          <w:sz w:val="28"/>
          <w:szCs w:val="28"/>
        </w:rPr>
      </w:pPr>
      <w:r>
        <w:rPr>
          <w:rFonts w:ascii="黑体" w:hAnsi="黑体" w:eastAsia="黑体" w:cs="Times New Roman"/>
          <w:kern w:val="0"/>
          <w:sz w:val="28"/>
          <w:szCs w:val="28"/>
        </w:rPr>
        <w:t>补充协议一              安全责任书</w:t>
      </w:r>
    </w:p>
    <w:p>
      <w:pPr>
        <w:widowControl/>
        <w:wordWrap w:val="0"/>
        <w:spacing w:line="440" w:lineRule="exact"/>
        <w:jc w:val="center"/>
        <w:rPr>
          <w:rFonts w:ascii="黑体" w:hAnsi="黑体" w:eastAsia="黑体" w:cs="Times New Roman"/>
          <w:kern w:val="0"/>
          <w:sz w:val="28"/>
          <w:szCs w:val="28"/>
        </w:rPr>
      </w:pPr>
    </w:p>
    <w:p>
      <w:pPr>
        <w:widowControl/>
        <w:wordWrap w:val="0"/>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甲方：盐城幼儿师范高等专科学校                （以下简称甲方）</w:t>
      </w:r>
    </w:p>
    <w:p>
      <w:pPr>
        <w:widowControl/>
        <w:wordWrap w:val="0"/>
        <w:spacing w:line="440" w:lineRule="exact"/>
        <w:jc w:val="left"/>
        <w:rPr>
          <w:rFonts w:ascii="宋体" w:hAnsi="宋体" w:eastAsia="宋体" w:cs="宋体"/>
          <w:kern w:val="0"/>
          <w:sz w:val="24"/>
          <w:szCs w:val="24"/>
        </w:rPr>
      </w:pPr>
      <w:r>
        <w:rPr>
          <w:rFonts w:hint="eastAsia" w:ascii="宋体" w:hAnsi="宋体" w:eastAsia="宋体" w:cs="宋体"/>
          <w:kern w:val="0"/>
          <w:sz w:val="24"/>
          <w:szCs w:val="24"/>
        </w:rPr>
        <w:t>乙方：                                        （以下简称乙方）</w:t>
      </w:r>
    </w:p>
    <w:p>
      <w:pPr>
        <w:widowControl/>
        <w:wordWrap w:val="0"/>
        <w:spacing w:line="440" w:lineRule="exact"/>
        <w:ind w:firstLine="470"/>
        <w:rPr>
          <w:rFonts w:ascii="宋体" w:hAnsi="宋体" w:eastAsia="宋体" w:cs="宋体"/>
          <w:kern w:val="0"/>
          <w:sz w:val="24"/>
          <w:szCs w:val="24"/>
        </w:rPr>
      </w:pPr>
      <w:r>
        <w:rPr>
          <w:rFonts w:hint="eastAsia" w:ascii="宋体" w:hAnsi="宋体" w:eastAsia="宋体" w:cs="宋体"/>
          <w:kern w:val="0"/>
          <w:sz w:val="24"/>
          <w:szCs w:val="24"/>
        </w:rPr>
        <w:t>为保证安全，保障校园良好秩序，规范施工，凡在校内进行建筑、装修、维修工程，包括市政、绿化、水电气及设备安装等施工单位须在合同签署前与甲方签订本责任书。</w:t>
      </w:r>
    </w:p>
    <w:p>
      <w:pPr>
        <w:widowControl/>
        <w:wordWrap w:val="0"/>
        <w:spacing w:line="44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一、建立以项目经理为首的安全保证体系</w:t>
      </w:r>
    </w:p>
    <w:p>
      <w:pPr>
        <w:widowControl/>
        <w:wordWrap w:val="0"/>
        <w:spacing w:line="440" w:lineRule="exact"/>
        <w:ind w:firstLine="560"/>
        <w:rPr>
          <w:rFonts w:ascii="宋体" w:hAnsi="宋体" w:eastAsia="宋体" w:cs="宋体"/>
          <w:kern w:val="0"/>
          <w:sz w:val="24"/>
          <w:szCs w:val="24"/>
        </w:rPr>
      </w:pPr>
      <w:r>
        <w:rPr>
          <w:rFonts w:hint="eastAsia" w:ascii="宋体" w:hAnsi="宋体" w:eastAsia="宋体" w:cs="宋体"/>
          <w:kern w:val="0"/>
          <w:sz w:val="24"/>
          <w:szCs w:val="24"/>
        </w:rPr>
        <w:t>本着管生产必须管安全的原则组建项目安全保证体系，项目第一管理者首先是安全管理的第一责任者，各工种施工员是各工种安全管理的第一责任者。做到安全责任落实到人，形成人人讲安全，人人管安全的良好风气。</w:t>
      </w:r>
    </w:p>
    <w:p>
      <w:pPr>
        <w:widowControl/>
        <w:wordWrap w:val="0"/>
        <w:spacing w:line="44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1、建立健全各项安全管理制度</w:t>
      </w:r>
    </w:p>
    <w:p>
      <w:pPr>
        <w:widowControl/>
        <w:wordWrap w:val="0"/>
        <w:spacing w:line="440" w:lineRule="exact"/>
        <w:ind w:firstLine="560"/>
        <w:rPr>
          <w:rFonts w:ascii="宋体" w:hAnsi="宋体" w:eastAsia="宋体" w:cs="宋体"/>
          <w:kern w:val="0"/>
          <w:sz w:val="24"/>
          <w:szCs w:val="24"/>
        </w:rPr>
      </w:pPr>
      <w:r>
        <w:rPr>
          <w:rFonts w:hint="eastAsia" w:ascii="宋体" w:hAnsi="宋体" w:eastAsia="宋体" w:cs="宋体"/>
          <w:kern w:val="0"/>
          <w:sz w:val="24"/>
          <w:szCs w:val="24"/>
        </w:rPr>
        <w:t>明确各级管理人员的安全岗位责任制，包括项目经理、施工单位现场负责、技术人员、施工员、班组长、专职安全员等的安全岗位责任制。负责对项目的安全检查，明确其应承担的安全责任与工作职责。</w:t>
      </w:r>
    </w:p>
    <w:p>
      <w:pPr>
        <w:widowControl/>
        <w:wordWrap w:val="0"/>
        <w:spacing w:line="44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2、建立安全教育制度</w:t>
      </w:r>
    </w:p>
    <w:p>
      <w:pPr>
        <w:widowControl/>
        <w:wordWrap w:val="0"/>
        <w:spacing w:line="440" w:lineRule="exact"/>
        <w:ind w:firstLine="560"/>
        <w:rPr>
          <w:rFonts w:ascii="宋体" w:hAnsi="宋体" w:eastAsia="宋体" w:cs="宋体"/>
          <w:kern w:val="0"/>
          <w:sz w:val="24"/>
          <w:szCs w:val="24"/>
        </w:rPr>
      </w:pPr>
      <w:r>
        <w:rPr>
          <w:rFonts w:hint="eastAsia" w:ascii="宋体" w:hAnsi="宋体" w:eastAsia="宋体" w:cs="宋体"/>
          <w:kern w:val="0"/>
          <w:sz w:val="24"/>
          <w:szCs w:val="24"/>
        </w:rPr>
        <w:t>项目部应对所有进场的施工人员进行入场安全教育及针对本工种安全操作规程的教育，需持证上岗的特殊工种工人都必须经过培训考试，并取得有关部门颁发的合格证并经甲方工地代表审核确认后方可持证上岗。各工种每天上班前，由工种班长做班前安全教育。</w:t>
      </w:r>
    </w:p>
    <w:p>
      <w:pPr>
        <w:widowControl/>
        <w:wordWrap w:val="0"/>
        <w:spacing w:line="44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3、坚持安全检查制度</w:t>
      </w:r>
    </w:p>
    <w:p>
      <w:pPr>
        <w:widowControl/>
        <w:wordWrap w:val="0"/>
        <w:spacing w:line="440" w:lineRule="exact"/>
        <w:ind w:firstLine="560"/>
        <w:rPr>
          <w:rFonts w:ascii="宋体" w:hAnsi="宋体" w:eastAsia="宋体" w:cs="宋体"/>
          <w:kern w:val="0"/>
          <w:sz w:val="24"/>
          <w:szCs w:val="24"/>
        </w:rPr>
      </w:pPr>
      <w:r>
        <w:rPr>
          <w:rFonts w:hint="eastAsia" w:ascii="宋体" w:hAnsi="宋体" w:eastAsia="宋体" w:cs="宋体"/>
          <w:kern w:val="0"/>
          <w:sz w:val="24"/>
          <w:szCs w:val="24"/>
        </w:rPr>
        <w:t>由项目部（现场负责人）组织每天一次的安全、消防、文明施工大检查，对工地安全状况进行监督。专职安全员必须在施工期间坚持现场巡查。对检查发现的问题、隐患要做好文字记录，并落实到人，限期整改完毕，对危及人身安全的险情，必须立即整改。对每项要整改的问题整改完毕后都要由安全员进行验证。</w:t>
      </w:r>
    </w:p>
    <w:p>
      <w:pPr>
        <w:widowControl/>
        <w:wordWrap w:val="0"/>
        <w:spacing w:line="44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4、坚持安全交底制度</w:t>
      </w:r>
    </w:p>
    <w:p>
      <w:pPr>
        <w:widowControl/>
        <w:wordWrap w:val="0"/>
        <w:spacing w:line="440" w:lineRule="exact"/>
        <w:ind w:firstLine="600"/>
        <w:jc w:val="left"/>
        <w:rPr>
          <w:rFonts w:ascii="宋体" w:hAnsi="宋体" w:eastAsia="宋体" w:cs="宋体"/>
          <w:kern w:val="0"/>
          <w:sz w:val="24"/>
          <w:szCs w:val="24"/>
        </w:rPr>
      </w:pPr>
      <w:r>
        <w:rPr>
          <w:rFonts w:hint="eastAsia" w:ascii="宋体" w:hAnsi="宋体" w:eastAsia="宋体" w:cs="宋体"/>
          <w:kern w:val="0"/>
          <w:sz w:val="24"/>
          <w:szCs w:val="24"/>
        </w:rPr>
        <w:t>乙方技术人员在编制施工方案、技术措施前，必须严格按照招投标文件、合同等约定，详细、深入地了解施工内容、工作量、技术要求等，必须主动联系甲方工地代表现场了解施工区域可能存在的水电气线路及其走向，必须编制详细的、有针对性的安全措施，并在施工前向操作人员进行安全交底，告知在施工中应采取的必要的安全防护措施，保障作工地代表现场了解施工区域可能存在的水电气线路及其走向，必须编制详细的、有针对性的安全措施，并在施工前向操作人员进行安全交底，告知在施工中应采取的必要的安全防护措施，保障作等约定，详细、深入地了解施工内容、工作量、技术要求等，必须主动联系甲方工地代表现场了解施工区域可能存在的水电气线路及其走向，必须编制详细的、有针对性的安全措施，并在施工前向操作人员进行安全交底，告知在施工中应采取的必要的安全防护措施，保障作业人员及相邻区域的安全，防止相邻区域的管道堵塞、渗漏水、停电、物品毁坏等事故发生，做好文字记录备查、归档。</w:t>
      </w:r>
    </w:p>
    <w:p>
      <w:pPr>
        <w:widowControl/>
        <w:wordWrap w:val="0"/>
        <w:spacing w:line="44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5、规范安全事故处理制度</w:t>
      </w:r>
    </w:p>
    <w:p>
      <w:pPr>
        <w:widowControl/>
        <w:wordWrap w:val="0"/>
        <w:spacing w:line="440" w:lineRule="exact"/>
        <w:ind w:firstLine="437"/>
        <w:rPr>
          <w:rFonts w:ascii="宋体" w:hAnsi="宋体" w:eastAsia="宋体" w:cs="宋体"/>
          <w:kern w:val="0"/>
          <w:sz w:val="24"/>
          <w:szCs w:val="24"/>
        </w:rPr>
      </w:pPr>
      <w:r>
        <w:rPr>
          <w:rFonts w:hint="eastAsia" w:ascii="宋体" w:hAnsi="宋体" w:eastAsia="宋体" w:cs="宋体"/>
          <w:kern w:val="0"/>
          <w:sz w:val="24"/>
          <w:szCs w:val="24"/>
        </w:rPr>
        <w:t>现场发生的安全事故，查明原因，教育大家，并落实整改措施。重大事故必须及时向甲方及地方有关部门汇报，积极配合和接受有关部门的调查处理。</w:t>
      </w:r>
    </w:p>
    <w:p>
      <w:pPr>
        <w:widowControl/>
        <w:wordWrap w:val="0"/>
        <w:spacing w:line="44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6、坚持特殊工种持证上岗制度</w:t>
      </w:r>
    </w:p>
    <w:p>
      <w:pPr>
        <w:widowControl/>
        <w:wordWrap w:val="0"/>
        <w:spacing w:line="440" w:lineRule="exact"/>
        <w:ind w:firstLine="420"/>
        <w:rPr>
          <w:rFonts w:ascii="宋体" w:hAnsi="宋体" w:eastAsia="宋体" w:cs="宋体"/>
          <w:kern w:val="0"/>
          <w:sz w:val="24"/>
          <w:szCs w:val="24"/>
        </w:rPr>
      </w:pPr>
      <w:r>
        <w:rPr>
          <w:rFonts w:hint="eastAsia" w:ascii="宋体" w:hAnsi="宋体" w:eastAsia="宋体" w:cs="宋体"/>
          <w:kern w:val="0"/>
          <w:sz w:val="24"/>
          <w:szCs w:val="24"/>
        </w:rPr>
        <w:t>强电施工、大型机械操作施工等根据国家规定要求持证上岗的或甲方认为有必要的工种，必须坚持持证上岗制度。乙方应在签署本协议前将所有特殊工种人员基本信息签章后（携相关有效证件原件、复印件）上报甲方工地代表逐一审核认可后方可允许上述人员进场施工。</w:t>
      </w:r>
    </w:p>
    <w:p>
      <w:pPr>
        <w:widowControl/>
        <w:wordWrap w:val="0"/>
        <w:spacing w:line="44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二、安全施工措施</w:t>
      </w:r>
    </w:p>
    <w:p>
      <w:pPr>
        <w:widowControl/>
        <w:wordWrap w:val="0"/>
        <w:spacing w:line="440" w:lineRule="exact"/>
        <w:ind w:firstLine="413"/>
        <w:rPr>
          <w:rFonts w:ascii="宋体" w:hAnsi="宋体" w:eastAsia="宋体" w:cs="宋体"/>
          <w:b/>
          <w:kern w:val="0"/>
          <w:sz w:val="24"/>
          <w:szCs w:val="24"/>
        </w:rPr>
      </w:pPr>
      <w:r>
        <w:rPr>
          <w:rFonts w:hint="eastAsia" w:ascii="宋体" w:hAnsi="宋体" w:eastAsia="宋体" w:cs="宋体"/>
          <w:b/>
          <w:kern w:val="0"/>
          <w:sz w:val="24"/>
          <w:szCs w:val="24"/>
        </w:rPr>
        <w:t>1、强电施工安全管理</w:t>
      </w:r>
    </w:p>
    <w:p>
      <w:pPr>
        <w:widowControl/>
        <w:wordWrap w:val="0"/>
        <w:spacing w:line="440" w:lineRule="exact"/>
        <w:ind w:firstLine="420"/>
        <w:rPr>
          <w:rFonts w:ascii="宋体" w:hAnsi="宋体" w:eastAsia="宋体" w:cs="宋体"/>
          <w:kern w:val="0"/>
          <w:sz w:val="24"/>
          <w:szCs w:val="24"/>
        </w:rPr>
      </w:pPr>
      <w:r>
        <w:rPr>
          <w:rFonts w:hint="eastAsia" w:ascii="宋体" w:hAnsi="宋体" w:eastAsia="宋体" w:cs="宋体"/>
          <w:kern w:val="0"/>
          <w:sz w:val="24"/>
          <w:szCs w:val="24"/>
        </w:rPr>
        <w:t>所有电力线路和用电设备，必须由持合格电工证的人员安装，并负责日常检查和维修保养，其他人员不得私拉乱接电线。现场临时接电须事先与甲方工地代表联系；不得影响学校正常用电安全、秩序；使用的用电设施设备必须符合国家规范标准；线路施工必须符合国家行业规范要求；必须悬挂经甲方工地代表认可的合格计量设备。凡架空电缆、光缆凡是与电力线交越、跨越的，其安全交越距离要符合国家相关标准，同时必须加装安全保护设施。</w:t>
      </w:r>
    </w:p>
    <w:p>
      <w:pPr>
        <w:widowControl/>
        <w:wordWrap w:val="0"/>
        <w:spacing w:line="440" w:lineRule="exact"/>
        <w:ind w:firstLine="420"/>
        <w:rPr>
          <w:rFonts w:ascii="宋体" w:hAnsi="宋体" w:eastAsia="宋体" w:cs="宋体"/>
          <w:kern w:val="0"/>
          <w:sz w:val="24"/>
          <w:szCs w:val="24"/>
        </w:rPr>
      </w:pPr>
      <w:r>
        <w:rPr>
          <w:rFonts w:hint="eastAsia" w:ascii="宋体" w:hAnsi="宋体" w:eastAsia="宋体" w:cs="宋体"/>
          <w:kern w:val="0"/>
          <w:sz w:val="24"/>
          <w:szCs w:val="24"/>
        </w:rPr>
        <w:t>强电施工人员要认真进行现场施工工作，确保设备和人员的安全；强电现场领班监督指导并检查施工规范及安全防护情况；施工期间必须严格执行电工"四措八制",严禁</w:t>
      </w:r>
      <w:r>
        <w:fldChar w:fldCharType="begin"/>
      </w:r>
      <w:r>
        <w:instrText xml:space="preserve"> HYPERLINK "https://www.baidu.com/s?wd=%E8%BF%9D%E7%AB%A0%E4%BD%9C%E4%B8%9A&amp;tn=44039180_cpr&amp;fenlei=mv6quAkxTZn0IZRqIHckPjm4nH00T1Y3uAnYPAwbn16kn1TkPjKW0ZwV5Hcvrjm3rH6sPfKWUMw85HfYnjn4nH6sgvPsT6KdThsqpZwYTjCEQLGCpyw9Uz4Bmy-bIi4WUvYETgN-TLwGUv3EnHRYnH61n16YPW63PjmdnHfvPs" </w:instrText>
      </w:r>
      <w:r>
        <w:fldChar w:fldCharType="separate"/>
      </w:r>
      <w:r>
        <w:rPr>
          <w:rFonts w:hint="eastAsia" w:ascii="宋体" w:hAnsi="宋体" w:eastAsia="宋体" w:cs="宋体"/>
          <w:kern w:val="0"/>
          <w:sz w:val="24"/>
          <w:szCs w:val="24"/>
        </w:rPr>
        <w:t>违章作业</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（"四措": ⑴停电⑵验电⑶挂地线⑷设临时遮拦、悬挂标示牌；"八制": ⑴工作票制度⑵操作票制度⑶查话及交底制度⑷工作许可制度⑸工作监护制度⑹工作间断及工作转移制度⑺工作终结及送电制度⑻调度管理制度）；强电施工人员施工时必须穿长袖衫、长裤、绝缘鞋，使用绝缘工具，严禁穿背心、短裤及不符合电气操作人员的服装，如金属丝钉的钮扣等；带电维修时，必须两人以上进行，一人监护一人操作，防止触电、短路等事故的发生，严禁一人独立带电操作；严禁带电挂拆地线，严禁带负荷拉合</w:t>
      </w:r>
      <w:r>
        <w:fldChar w:fldCharType="begin"/>
      </w:r>
      <w:r>
        <w:instrText xml:space="preserve"> HYPERLINK "https://www.baidu.com/s?wd=%E9%9A%94%E7%A6%BB%E5%BC%80%E5%85%B3&amp;tn=44039180_cpr&amp;fenlei=mv6quAkxTZn0IZRqIHckPjm4nH00T1Y3uAnYPAwbn16kn1TkPjKW0ZwV5Hcvrjm3rH6sPfKWUMw85HfYnjn4nH6sgvPsT6KdThsqpZwYTjCEQLGCpyw9Uz4Bmy-bIi4WUvYETgN-TLwGUv3EnHRYnH61n16YPW63PjmdnHfvPs" </w:instrText>
      </w:r>
      <w:r>
        <w:fldChar w:fldCharType="separate"/>
      </w:r>
      <w:r>
        <w:rPr>
          <w:rFonts w:hint="eastAsia" w:ascii="宋体" w:hAnsi="宋体" w:eastAsia="宋体" w:cs="宋体"/>
          <w:kern w:val="0"/>
          <w:sz w:val="24"/>
          <w:szCs w:val="24"/>
        </w:rPr>
        <w:t>隔离开关</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；设备停电检修时，严格执行安全技术措施，停电、验电时须悬挂临时接地线，设临时遮拦，悬挂标示牌；在配电室维修时必须遵守配电室的有关规定；电气设备所有金属外壳要有可靠接地装置。</w:t>
      </w:r>
    </w:p>
    <w:p>
      <w:pPr>
        <w:widowControl/>
        <w:wordWrap w:val="0"/>
        <w:spacing w:line="440" w:lineRule="exact"/>
        <w:ind w:firstLine="551"/>
        <w:rPr>
          <w:rFonts w:ascii="宋体" w:hAnsi="宋体" w:eastAsia="宋体" w:cs="宋体"/>
          <w:b/>
          <w:kern w:val="0"/>
          <w:sz w:val="24"/>
          <w:szCs w:val="24"/>
        </w:rPr>
      </w:pPr>
      <w:r>
        <w:rPr>
          <w:rFonts w:hint="eastAsia" w:ascii="宋体" w:hAnsi="宋体" w:eastAsia="宋体" w:cs="宋体"/>
          <w:b/>
          <w:kern w:val="0"/>
          <w:sz w:val="24"/>
          <w:szCs w:val="24"/>
        </w:rPr>
        <w:t>2、施工用水安全管理</w:t>
      </w:r>
    </w:p>
    <w:p>
      <w:pPr>
        <w:widowControl/>
        <w:wordWrap w:val="0"/>
        <w:spacing w:line="440" w:lineRule="exact"/>
        <w:ind w:firstLine="420"/>
        <w:rPr>
          <w:rFonts w:ascii="宋体" w:hAnsi="宋体" w:eastAsia="宋体" w:cs="宋体"/>
          <w:kern w:val="0"/>
          <w:sz w:val="24"/>
          <w:szCs w:val="24"/>
        </w:rPr>
      </w:pPr>
      <w:r>
        <w:rPr>
          <w:rFonts w:hint="eastAsia" w:ascii="宋体" w:hAnsi="宋体" w:eastAsia="宋体" w:cs="宋体"/>
          <w:kern w:val="0"/>
          <w:sz w:val="24"/>
          <w:szCs w:val="24"/>
        </w:rPr>
        <w:t>所有用水线路和用水设备现场临时接水须事先与甲方工地代表联系；不得影响学校正常用水安全、秩序；使用的用水设施设备必须符合国家规范标准；线路施工必须符合国家行业规范要求；必须悬挂经甲方工地代表认可的合格计量设备。</w:t>
      </w:r>
    </w:p>
    <w:p>
      <w:pPr>
        <w:widowControl/>
        <w:wordWrap w:val="0"/>
        <w:spacing w:line="440" w:lineRule="exact"/>
        <w:ind w:firstLine="551"/>
        <w:rPr>
          <w:rFonts w:ascii="宋体" w:hAnsi="宋体" w:eastAsia="宋体" w:cs="宋体"/>
          <w:b/>
          <w:kern w:val="0"/>
          <w:sz w:val="24"/>
          <w:szCs w:val="24"/>
        </w:rPr>
      </w:pPr>
      <w:r>
        <w:rPr>
          <w:rFonts w:hint="eastAsia" w:ascii="宋体" w:hAnsi="宋体" w:eastAsia="宋体" w:cs="宋体"/>
          <w:b/>
          <w:kern w:val="0"/>
          <w:sz w:val="24"/>
          <w:szCs w:val="24"/>
        </w:rPr>
        <w:t>3、用气用火安全管理</w:t>
      </w:r>
    </w:p>
    <w:p>
      <w:pPr>
        <w:widowControl/>
        <w:wordWrap w:val="0"/>
        <w:spacing w:line="440" w:lineRule="exact"/>
        <w:ind w:firstLine="420"/>
        <w:rPr>
          <w:rFonts w:ascii="宋体" w:hAnsi="宋体" w:eastAsia="宋体" w:cs="宋体"/>
          <w:kern w:val="0"/>
          <w:sz w:val="24"/>
          <w:szCs w:val="24"/>
        </w:rPr>
      </w:pPr>
      <w:r>
        <w:rPr>
          <w:rFonts w:hint="eastAsia" w:ascii="宋体" w:hAnsi="宋体" w:eastAsia="宋体" w:cs="宋体"/>
          <w:kern w:val="0"/>
          <w:sz w:val="24"/>
          <w:szCs w:val="24"/>
        </w:rPr>
        <w:t>使用的用火用气设施设备必须符合国家规范标准；施工必须符合国家行业规范要求；对易引起火花的用火用气操作应有相应的控制措施，乙方进入甲方管理辖区内进行焊、割作业时必须对焊渣、火花采取防护措施，并自行配备灭火器和现场监护人员；在用火用气操作结束离开现场前，须对作业面进行安全检查，熄火，清除火源溶渣，消除隐患。</w:t>
      </w:r>
    </w:p>
    <w:p>
      <w:pPr>
        <w:widowControl/>
        <w:wordWrap w:val="0"/>
        <w:spacing w:line="440" w:lineRule="exact"/>
        <w:ind w:firstLine="551"/>
        <w:rPr>
          <w:rFonts w:ascii="宋体" w:hAnsi="宋体" w:eastAsia="宋体" w:cs="宋体"/>
          <w:b/>
          <w:kern w:val="0"/>
          <w:sz w:val="24"/>
          <w:szCs w:val="24"/>
        </w:rPr>
      </w:pPr>
      <w:r>
        <w:rPr>
          <w:rFonts w:hint="eastAsia" w:ascii="宋体" w:hAnsi="宋体" w:eastAsia="宋体" w:cs="宋体"/>
          <w:b/>
          <w:kern w:val="0"/>
          <w:sz w:val="24"/>
          <w:szCs w:val="24"/>
        </w:rPr>
        <w:t>4、机械设备使用安全管理</w:t>
      </w:r>
    </w:p>
    <w:p>
      <w:pPr>
        <w:widowControl/>
        <w:wordWrap w:val="0"/>
        <w:spacing w:line="440" w:lineRule="exact"/>
        <w:ind w:firstLine="420"/>
        <w:rPr>
          <w:rFonts w:ascii="宋体" w:hAnsi="宋体" w:eastAsia="宋体" w:cs="宋体"/>
          <w:kern w:val="0"/>
          <w:sz w:val="24"/>
          <w:szCs w:val="24"/>
        </w:rPr>
      </w:pPr>
      <w:r>
        <w:rPr>
          <w:rFonts w:hint="eastAsia" w:ascii="宋体" w:hAnsi="宋体" w:eastAsia="宋体" w:cs="宋体"/>
          <w:kern w:val="0"/>
          <w:sz w:val="24"/>
          <w:szCs w:val="24"/>
        </w:rPr>
        <w:t>现场机械设备必须有书面操作规程，操作人员必须持证上岗，并实行定机定人。机械设备管理人员必须经常检查机械设备的安全防护装置并予以维修和保养，及时更换失灵和损坏的零部件。各种机械设备操作人员必须严格按照操作规程操作，不得带病或酒后作业。车辆须集中停放在甲方指定地点，并排列整齐。机动车、电瓶车校内限时速10公里/小时，禁止鸣笛。大型机械进场或在沥青砼路上行驶，须事先向甲方申报，经同意后方可运行，以免损坏路面，并保持路面清洁。</w:t>
      </w:r>
    </w:p>
    <w:p>
      <w:pPr>
        <w:widowControl/>
        <w:wordWrap w:val="0"/>
        <w:spacing w:line="440" w:lineRule="exact"/>
        <w:ind w:firstLine="551"/>
        <w:rPr>
          <w:rFonts w:ascii="宋体" w:hAnsi="宋体" w:eastAsia="宋体" w:cs="宋体"/>
          <w:b/>
          <w:kern w:val="0"/>
          <w:sz w:val="24"/>
          <w:szCs w:val="24"/>
        </w:rPr>
      </w:pPr>
      <w:r>
        <w:rPr>
          <w:rFonts w:hint="eastAsia" w:ascii="宋体" w:hAnsi="宋体" w:eastAsia="宋体" w:cs="宋体"/>
          <w:b/>
          <w:kern w:val="0"/>
          <w:sz w:val="24"/>
          <w:szCs w:val="24"/>
        </w:rPr>
        <w:t>5、施工区域安全管理</w:t>
      </w:r>
    </w:p>
    <w:p>
      <w:pPr>
        <w:widowControl/>
        <w:shd w:val="clear" w:color="000000" w:fill="FFFFFF"/>
        <w:wordWrap w:val="0"/>
        <w:spacing w:line="440" w:lineRule="exact"/>
        <w:ind w:firstLine="480"/>
        <w:jc w:val="left"/>
        <w:rPr>
          <w:rFonts w:ascii="宋体" w:hAnsi="宋体" w:eastAsia="宋体" w:cs="宋体"/>
          <w:kern w:val="0"/>
          <w:sz w:val="24"/>
          <w:szCs w:val="24"/>
        </w:rPr>
      </w:pPr>
      <w:r>
        <w:rPr>
          <w:rFonts w:hint="eastAsia" w:ascii="宋体" w:hAnsi="宋体" w:eastAsia="宋体" w:cs="宋体"/>
          <w:kern w:val="0"/>
          <w:sz w:val="24"/>
          <w:szCs w:val="24"/>
        </w:rPr>
        <w:t>施工现场须用专用彩绳或防护网进行有效隔离，在醒目位置设置警示标语等安全标识，专职安全员必须在施工期间坚持现场巡查，确保师生人身安全。</w:t>
      </w:r>
      <w:r>
        <w:fldChar w:fldCharType="begin"/>
      </w:r>
      <w:r>
        <w:instrText xml:space="preserve"> HYPERLINK "https://www.baidu.com/s?wd=%E9%AB%98%E7%A9%BA%E4%BD%9C%E4%B8%9A&amp;tn=44039180_cpr&amp;fenlei=mv6quAkxTZn0IZRqIHckPjm4nH00T1Y3uAnYPAwbn16kn1TkPjKW0ZwV5Hcvrjm3rH6sPfKWUMw85HfYnjn4nH6sgvPsT6KdThsqpZwYTjCEQLGCpyw9Uz4Bmy-bIi4WUvYETgN-TLwGUv3EnHRYnH61n16YPW63PjmdnHfvPs" </w:instrText>
      </w:r>
      <w:r>
        <w:fldChar w:fldCharType="separate"/>
      </w:r>
      <w:r>
        <w:rPr>
          <w:rFonts w:hint="eastAsia" w:ascii="宋体" w:hAnsi="宋体" w:eastAsia="宋体" w:cs="宋体"/>
          <w:kern w:val="0"/>
          <w:sz w:val="24"/>
          <w:szCs w:val="24"/>
        </w:rPr>
        <w:t>高空作业</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时戴好安全帽，系好安全带，严禁在工作中上下抛掷工具材料和物品。确需上下传递，用吊绳和吊袋传送。凡在坠落高度基准面2米以上（含2米）有可能坠落的高处作业的下方2米范围内不得堆放物品或</w:t>
      </w:r>
      <w:r>
        <w:fldChar w:fldCharType="begin"/>
      </w:r>
      <w:r>
        <w:instrText xml:space="preserve"> HYPERLINK "https://www.baidu.com/s?wd=%E6%98%93%E7%A2%8E%E7%89%A9%E5%93%81&amp;tn=44039180_cpr&amp;fenlei=mv6quAkxTZn0IZRqIHckPjm4nH00T1Y3uAnYPAwbn16kn1TkPjKW0ZwV5Hcvrjm3rH6sPfKWUMw85HfYnjn4nH6sgvPsT6KdThsqpZwYTjCEQLGCpyw9Uz4Bmy-bIi4WUvYETgN-TLwGUv3EnHRYnH61n16YPW63PjmdnHfvPs" </w:instrText>
      </w:r>
      <w:r>
        <w:fldChar w:fldCharType="separate"/>
      </w:r>
      <w:r>
        <w:rPr>
          <w:rFonts w:hint="eastAsia" w:ascii="宋体" w:hAnsi="宋体" w:eastAsia="宋体" w:cs="宋体"/>
          <w:kern w:val="0"/>
          <w:sz w:val="24"/>
          <w:szCs w:val="24"/>
        </w:rPr>
        <w:t>易碎物品</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高空作业前所需材料事先准备好，工具放在工具袋内，在高处作业时不能随意抛掷物件；不得双层同时作业，如需要，应在双层作业中间加设防护设施；施工中对高处作业的安全技术设施，发现有缺陷和隐患时，必须及时解决；危及人身安全时，必须停止作业；高空作业要有安全防护措施，不得在龙门架、导梁的上弦、支撑、桁条、挑梁和未固定的物体上行走或作业。高处作业与地面联系，应有专人负责和通讯设备；高处作业前，必须制定安全技术措施，并逐级进行安全技术教育及交底，落实所有安全技术措施和合格的人员防护用品，未经落实不得进行施工；高处作业中的安全标志、工具、仪表、电器设施和各种设备在施工前加以检查，确认其完好，否则不能使用；有可能坠落的物体应以撤除或加固，平台及架子上的物体堆放平稳、牢固，防止掉落和不妨碍行走、装卸；高处作业的设施的主要受力杆件，必须经力学计算达安全可靠方可实施；高处作业时，与地面相距3.2米以上应按照国家规范搭设安全网，安全网随工作面的升高而升高；高血压、心脏病、贫血、癫痫病以及恐高症等人员不适宜高处作业；攀登、悬空及高处搭设的人员必须经培训和考试后持证上岗，并定期检查身体。</w:t>
      </w:r>
    </w:p>
    <w:p>
      <w:pPr>
        <w:widowControl/>
        <w:shd w:val="clear" w:color="000000" w:fill="FFFFFF"/>
        <w:wordWrap w:val="0"/>
        <w:spacing w:line="440" w:lineRule="exact"/>
        <w:ind w:firstLine="480"/>
        <w:jc w:val="left"/>
        <w:rPr>
          <w:rFonts w:ascii="宋体" w:hAnsi="宋体" w:eastAsia="宋体" w:cs="宋体"/>
          <w:kern w:val="0"/>
          <w:sz w:val="24"/>
          <w:szCs w:val="24"/>
        </w:rPr>
      </w:pPr>
      <w:r>
        <w:rPr>
          <w:rFonts w:hint="eastAsia" w:ascii="宋体" w:hAnsi="宋体" w:eastAsia="宋体" w:cs="宋体"/>
          <w:kern w:val="0"/>
          <w:sz w:val="24"/>
          <w:szCs w:val="24"/>
        </w:rPr>
        <w:t>如遇雨、雪、大风（台风）、雷电等特殊天气，乙方应关注天气变化，提前做好应对准备，并负责教育所有可能进场施工人员。</w:t>
      </w:r>
    </w:p>
    <w:p>
      <w:pPr>
        <w:widowControl/>
        <w:wordWrap w:val="0"/>
        <w:spacing w:line="440" w:lineRule="exact"/>
        <w:rPr>
          <w:rFonts w:ascii="宋体" w:hAnsi="宋体" w:eastAsia="宋体" w:cs="宋体"/>
          <w:b/>
          <w:kern w:val="0"/>
          <w:sz w:val="24"/>
          <w:szCs w:val="24"/>
        </w:rPr>
      </w:pPr>
      <w:r>
        <w:rPr>
          <w:rFonts w:hint="eastAsia" w:ascii="宋体" w:hAnsi="宋体" w:eastAsia="宋体" w:cs="宋体"/>
          <w:b/>
          <w:kern w:val="0"/>
          <w:sz w:val="24"/>
          <w:szCs w:val="24"/>
        </w:rPr>
        <w:t>三、文明施工要求</w:t>
      </w:r>
    </w:p>
    <w:p>
      <w:pPr>
        <w:widowControl/>
        <w:shd w:val="clear" w:color="000000" w:fill="FFFFFF"/>
        <w:wordWrap w:val="0"/>
        <w:spacing w:line="440" w:lineRule="exact"/>
        <w:ind w:firstLine="480"/>
        <w:jc w:val="left"/>
        <w:rPr>
          <w:rFonts w:ascii="宋体" w:hAnsi="宋体" w:eastAsia="宋体" w:cs="宋体"/>
          <w:kern w:val="0"/>
          <w:sz w:val="24"/>
          <w:szCs w:val="24"/>
        </w:rPr>
      </w:pPr>
      <w:r>
        <w:rPr>
          <w:rFonts w:hint="eastAsia" w:ascii="宋体" w:hAnsi="宋体" w:eastAsia="宋体" w:cs="宋体"/>
          <w:kern w:val="0"/>
          <w:sz w:val="24"/>
          <w:szCs w:val="24"/>
        </w:rPr>
        <w:t>1、遵守国家或地方政府有关部门对施工现场管理的规定，管理好施工队伍，妥善保护好施工现场周围建筑物、设备管线不受损坏，做好施工现场保卫和垃圾处理等工作，处理好由于施工带来的扰民问题及周围单位（住户）的关系。 </w:t>
      </w:r>
      <w:r>
        <w:rPr>
          <w:rFonts w:hint="eastAsia" w:ascii="宋体" w:hAnsi="宋体" w:eastAsia="宋体" w:cs="宋体"/>
          <w:kern w:val="0"/>
          <w:sz w:val="24"/>
          <w:szCs w:val="24"/>
        </w:rPr>
        <w:br w:type="textWrapping"/>
      </w:r>
      <w:r>
        <w:rPr>
          <w:rFonts w:hint="eastAsia" w:ascii="宋体" w:hAnsi="宋体" w:eastAsia="宋体" w:cs="宋体"/>
          <w:kern w:val="0"/>
          <w:sz w:val="24"/>
          <w:szCs w:val="24"/>
        </w:rPr>
        <w:t xml:space="preserve">    2、严禁酒后作业，进入现场不准穿拖鞋、高跟鞋、裙子，不得赤膊作业。进入施工现场特别是高空作业等区域必须佩戴安全帽，系好安全带，穿防滑鞋。施工时不得嬉戏、打闹。不讲粗话、脏话，注意在师生面前树立公司和个人的良好形象。</w:t>
      </w:r>
    </w:p>
    <w:p>
      <w:pPr>
        <w:widowControl/>
        <w:wordWrap w:val="0"/>
        <w:spacing w:line="440" w:lineRule="exact"/>
        <w:ind w:firstLine="480"/>
        <w:rPr>
          <w:rFonts w:ascii="宋体" w:hAnsi="宋体" w:eastAsia="宋体" w:cs="宋体"/>
          <w:kern w:val="0"/>
          <w:sz w:val="24"/>
          <w:szCs w:val="24"/>
        </w:rPr>
      </w:pPr>
      <w:r>
        <w:rPr>
          <w:rFonts w:hint="eastAsia" w:ascii="宋体" w:hAnsi="宋体" w:eastAsia="宋体" w:cs="宋体"/>
          <w:kern w:val="0"/>
          <w:sz w:val="24"/>
          <w:szCs w:val="24"/>
        </w:rPr>
        <w:t>3、施工队伍须响应学校管理，车辆进出校门须遵守门卫有关规定。</w:t>
      </w:r>
    </w:p>
    <w:p>
      <w:pPr>
        <w:widowControl/>
        <w:wordWrap w:val="0"/>
        <w:spacing w:line="440" w:lineRule="exact"/>
        <w:ind w:firstLine="480"/>
        <w:rPr>
          <w:rFonts w:ascii="宋体" w:hAnsi="宋体" w:eastAsia="宋体" w:cs="宋体"/>
          <w:kern w:val="0"/>
          <w:sz w:val="24"/>
          <w:szCs w:val="24"/>
        </w:rPr>
      </w:pPr>
      <w:r>
        <w:rPr>
          <w:rFonts w:hint="eastAsia" w:ascii="宋体" w:hAnsi="宋体" w:eastAsia="宋体" w:cs="宋体"/>
          <w:kern w:val="0"/>
          <w:sz w:val="24"/>
          <w:szCs w:val="24"/>
        </w:rPr>
        <w:t>4、建筑材料须有序堆放，不得堆放在道路上，不得影响师生出行，不得在道路上搅拌砂浆、砼。</w:t>
      </w:r>
    </w:p>
    <w:p>
      <w:pPr>
        <w:widowControl/>
        <w:wordWrap w:val="0"/>
        <w:spacing w:line="440" w:lineRule="exact"/>
        <w:ind w:firstLine="480"/>
        <w:rPr>
          <w:rFonts w:ascii="宋体" w:hAnsi="宋体" w:eastAsia="宋体" w:cs="宋体"/>
          <w:kern w:val="0"/>
          <w:sz w:val="24"/>
          <w:szCs w:val="24"/>
        </w:rPr>
      </w:pPr>
      <w:r>
        <w:rPr>
          <w:rFonts w:hint="eastAsia" w:ascii="宋体" w:hAnsi="宋体" w:eastAsia="宋体" w:cs="宋体"/>
          <w:kern w:val="0"/>
          <w:sz w:val="24"/>
          <w:szCs w:val="24"/>
        </w:rPr>
        <w:t>5、施工中未经甲方同意或有关部门批准，不得随意拆改原建筑物结构及各种设备管线。</w:t>
      </w:r>
    </w:p>
    <w:p>
      <w:pPr>
        <w:widowControl/>
        <w:wordWrap w:val="0"/>
        <w:spacing w:line="440" w:lineRule="exact"/>
        <w:ind w:firstLine="480"/>
        <w:rPr>
          <w:rFonts w:ascii="宋体" w:hAnsi="宋体" w:eastAsia="宋体" w:cs="宋体"/>
          <w:kern w:val="0"/>
          <w:sz w:val="24"/>
          <w:szCs w:val="24"/>
        </w:rPr>
      </w:pPr>
      <w:r>
        <w:rPr>
          <w:rFonts w:hint="eastAsia" w:ascii="宋体" w:hAnsi="宋体" w:eastAsia="宋体" w:cs="宋体"/>
          <w:kern w:val="0"/>
          <w:sz w:val="24"/>
          <w:szCs w:val="24"/>
        </w:rPr>
        <w:t>6、工程竣工未移交甲方之前，乙方负责对现场的一切设施和工程成品进行保护。</w:t>
      </w:r>
    </w:p>
    <w:p>
      <w:pPr>
        <w:widowControl/>
        <w:wordWrap w:val="0"/>
        <w:spacing w:line="440" w:lineRule="exact"/>
        <w:rPr>
          <w:rFonts w:ascii="宋体" w:hAnsi="宋体" w:eastAsia="宋体" w:cs="宋体"/>
          <w:b/>
          <w:kern w:val="0"/>
          <w:sz w:val="24"/>
          <w:szCs w:val="24"/>
        </w:rPr>
      </w:pPr>
      <w:r>
        <w:rPr>
          <w:rFonts w:hint="eastAsia" w:ascii="宋体" w:hAnsi="宋体" w:eastAsia="宋体" w:cs="宋体"/>
          <w:b/>
          <w:kern w:val="0"/>
          <w:sz w:val="24"/>
          <w:szCs w:val="24"/>
        </w:rPr>
        <w:t>四、安全责任</w:t>
      </w:r>
    </w:p>
    <w:p>
      <w:pPr>
        <w:widowControl/>
        <w:wordWrap w:val="0"/>
        <w:spacing w:line="440" w:lineRule="exact"/>
        <w:ind w:firstLine="480"/>
        <w:rPr>
          <w:rFonts w:ascii="宋体" w:hAnsi="宋体" w:eastAsia="宋体" w:cs="宋体"/>
          <w:kern w:val="0"/>
          <w:sz w:val="24"/>
          <w:szCs w:val="24"/>
        </w:rPr>
      </w:pPr>
      <w:r>
        <w:rPr>
          <w:rFonts w:hint="eastAsia" w:ascii="宋体" w:hAnsi="宋体" w:eastAsia="宋体" w:cs="宋体"/>
          <w:kern w:val="0"/>
          <w:sz w:val="24"/>
          <w:szCs w:val="24"/>
        </w:rPr>
        <w:t>乙方应严格按照竞争性谈判采购文件、合同、本责任书等安全约定，严格按照国家相关安全施工规范要求，落实安全措施，遵守安全施工规定，确保安全、文明施工；否则，施工期间或在工期范围内发生安全事故或损害及其引发的一切损失，均由乙方承担全部责任，与甲方无关。</w:t>
      </w:r>
    </w:p>
    <w:p>
      <w:pPr>
        <w:widowControl/>
        <w:wordWrap w:val="0"/>
        <w:spacing w:line="440" w:lineRule="exact"/>
        <w:rPr>
          <w:rFonts w:ascii="宋体" w:hAnsi="宋体" w:eastAsia="宋体" w:cs="宋体"/>
          <w:kern w:val="0"/>
          <w:sz w:val="24"/>
          <w:szCs w:val="24"/>
        </w:rPr>
      </w:pPr>
    </w:p>
    <w:p>
      <w:pPr>
        <w:widowControl/>
        <w:wordWrap w:val="0"/>
        <w:spacing w:line="440" w:lineRule="exact"/>
        <w:ind w:firstLine="600"/>
        <w:rPr>
          <w:rFonts w:ascii="宋体" w:hAnsi="宋体" w:eastAsia="宋体" w:cs="宋体"/>
          <w:kern w:val="0"/>
          <w:sz w:val="24"/>
          <w:szCs w:val="24"/>
        </w:rPr>
      </w:pPr>
      <w:r>
        <w:rPr>
          <w:rFonts w:hint="eastAsia" w:ascii="宋体" w:hAnsi="宋体" w:eastAsia="宋体" w:cs="宋体"/>
          <w:kern w:val="0"/>
          <w:sz w:val="24"/>
          <w:szCs w:val="24"/>
        </w:rPr>
        <w:t>甲方：                           乙方：</w:t>
      </w:r>
    </w:p>
    <w:p>
      <w:pPr>
        <w:widowControl/>
        <w:wordWrap w:val="0"/>
        <w:spacing w:line="440" w:lineRule="exact"/>
        <w:ind w:firstLine="720" w:firstLineChars="300"/>
        <w:rPr>
          <w:rFonts w:ascii="宋体" w:hAnsi="宋体" w:eastAsia="宋体" w:cs="宋体"/>
          <w:kern w:val="0"/>
          <w:sz w:val="24"/>
          <w:szCs w:val="24"/>
        </w:rPr>
      </w:pPr>
      <w:r>
        <w:rPr>
          <w:rFonts w:hint="eastAsia" w:ascii="宋体" w:hAnsi="宋体" w:eastAsia="宋体" w:cs="宋体"/>
          <w:kern w:val="0"/>
          <w:sz w:val="24"/>
          <w:szCs w:val="24"/>
        </w:rPr>
        <w:t>甲方委托代表签字：              乙方委托代表签字：</w:t>
      </w:r>
    </w:p>
    <w:p>
      <w:pPr>
        <w:widowControl/>
        <w:wordWrap w:val="0"/>
        <w:spacing w:line="440" w:lineRule="exact"/>
        <w:ind w:firstLine="5160"/>
        <w:rPr>
          <w:rFonts w:ascii="宋体" w:hAnsi="宋体" w:eastAsia="宋体" w:cs="宋体"/>
          <w:kern w:val="0"/>
          <w:sz w:val="24"/>
          <w:szCs w:val="24"/>
        </w:rPr>
      </w:pPr>
      <w:r>
        <w:rPr>
          <w:rFonts w:hint="eastAsia" w:ascii="宋体" w:hAnsi="宋体" w:eastAsia="宋体" w:cs="宋体"/>
          <w:kern w:val="0"/>
          <w:sz w:val="24"/>
          <w:szCs w:val="24"/>
        </w:rPr>
        <w:t>二〇二二年月日</w:t>
      </w:r>
    </w:p>
    <w:p>
      <w:pPr>
        <w:widowControl/>
        <w:wordWrap w:val="0"/>
        <w:spacing w:line="440" w:lineRule="exact"/>
        <w:rPr>
          <w:rFonts w:ascii="宋体" w:hAnsi="Times New Roman" w:eastAsia="宋体" w:cs="Times New Roman"/>
          <w:b/>
          <w:kern w:val="0"/>
          <w:sz w:val="28"/>
          <w:szCs w:val="28"/>
        </w:rPr>
      </w:pPr>
      <w:r>
        <w:rPr>
          <w:rFonts w:hint="eastAsia" w:ascii="宋体" w:hAnsi="宋体" w:eastAsia="宋体" w:cs="宋体"/>
          <w:b/>
          <w:kern w:val="0"/>
          <w:sz w:val="28"/>
          <w:szCs w:val="28"/>
        </w:rPr>
        <w:t>补充协议二</w:t>
      </w:r>
    </w:p>
    <w:p>
      <w:pPr>
        <w:widowControl/>
        <w:wordWrap w:val="0"/>
        <w:spacing w:line="440" w:lineRule="exact"/>
        <w:jc w:val="center"/>
        <w:rPr>
          <w:rFonts w:ascii="宋体" w:hAnsi="Times New Roman" w:eastAsia="宋体" w:cs="Times New Roman"/>
          <w:b/>
          <w:kern w:val="0"/>
          <w:sz w:val="28"/>
          <w:szCs w:val="28"/>
        </w:rPr>
      </w:pPr>
      <w:r>
        <w:rPr>
          <w:rFonts w:hint="eastAsia" w:ascii="宋体" w:hAnsi="宋体" w:eastAsia="宋体" w:cs="宋体"/>
          <w:b/>
          <w:kern w:val="0"/>
          <w:sz w:val="28"/>
          <w:szCs w:val="28"/>
        </w:rPr>
        <w:t>项目负责人授权委托书</w:t>
      </w:r>
    </w:p>
    <w:p>
      <w:pPr>
        <w:widowControl/>
        <w:wordWrap w:val="0"/>
        <w:spacing w:line="500" w:lineRule="exact"/>
        <w:rPr>
          <w:rFonts w:ascii="宋体" w:hAnsi="宋体" w:eastAsia="宋体" w:cs="宋体"/>
          <w:b/>
          <w:kern w:val="0"/>
          <w:sz w:val="24"/>
          <w:szCs w:val="24"/>
        </w:rPr>
      </w:pPr>
      <w:r>
        <w:rPr>
          <w:rFonts w:hint="eastAsia" w:ascii="宋体" w:hAnsi="宋体" w:eastAsia="宋体" w:cs="宋体"/>
          <w:b/>
          <w:kern w:val="0"/>
          <w:sz w:val="24"/>
          <w:szCs w:val="24"/>
        </w:rPr>
        <w:t>盐城幼儿师范高等专科学校：</w:t>
      </w:r>
    </w:p>
    <w:p>
      <w:pPr>
        <w:widowControl/>
        <w:wordWrap w:val="0"/>
        <w:spacing w:line="500" w:lineRule="exact"/>
        <w:ind w:firstLine="482"/>
        <w:jc w:val="left"/>
        <w:rPr>
          <w:rFonts w:ascii="宋体" w:hAnsi="宋体" w:eastAsia="宋体" w:cs="宋体"/>
          <w:kern w:val="0"/>
          <w:sz w:val="24"/>
          <w:szCs w:val="24"/>
        </w:rPr>
      </w:pPr>
      <w:r>
        <w:rPr>
          <w:rFonts w:hint="eastAsia" w:ascii="宋体" w:hAnsi="宋体" w:eastAsia="宋体" w:cs="宋体"/>
          <w:kern w:val="0"/>
          <w:sz w:val="24"/>
          <w:szCs w:val="24"/>
        </w:rPr>
        <w:t>本人(姓名)系(单位名称全称)的法定代表人，现授权委托(姓名)为我公司承建贵校项目负责人，以本公司的名义负责该项目的工作。其在我司授权范围内行使以下职权：</w:t>
      </w:r>
    </w:p>
    <w:p>
      <w:pPr>
        <w:widowControl/>
        <w:wordWrap w:val="0"/>
        <w:spacing w:line="500" w:lineRule="exact"/>
        <w:ind w:firstLine="482"/>
        <w:jc w:val="left"/>
        <w:rPr>
          <w:rFonts w:ascii="宋体" w:hAnsi="宋体" w:eastAsia="宋体" w:cs="宋体"/>
          <w:kern w:val="0"/>
          <w:sz w:val="24"/>
          <w:szCs w:val="24"/>
        </w:rPr>
      </w:pPr>
      <w:r>
        <w:rPr>
          <w:rFonts w:hint="eastAsia" w:ascii="宋体" w:hAnsi="宋体" w:eastAsia="宋体" w:cs="宋体"/>
          <w:kern w:val="0"/>
          <w:sz w:val="24"/>
          <w:szCs w:val="24"/>
        </w:rPr>
        <w:t>1、作为公司委派的本项目负责人，是工程质量、进度、</w:t>
      </w:r>
      <w:r>
        <w:fldChar w:fldCharType="begin"/>
      </w:r>
      <w:r>
        <w:instrText xml:space="preserve"> HYPERLINK "http://www.suibi8.com/xinde/anquanxinde/" </w:instrText>
      </w:r>
      <w:r>
        <w:fldChar w:fldCharType="separate"/>
      </w:r>
      <w:r>
        <w:rPr>
          <w:rFonts w:hint="eastAsia" w:ascii="宋体" w:hAnsi="宋体" w:eastAsia="宋体" w:cs="宋体"/>
          <w:kern w:val="0"/>
          <w:sz w:val="24"/>
          <w:szCs w:val="24"/>
        </w:rPr>
        <w:t>安全</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、成本、人力资源管理的第一责任人。</w:t>
      </w:r>
    </w:p>
    <w:p>
      <w:pPr>
        <w:widowControl/>
        <w:wordWrap w:val="0"/>
        <w:spacing w:line="500" w:lineRule="exact"/>
        <w:ind w:firstLine="482"/>
        <w:jc w:val="left"/>
        <w:rPr>
          <w:rFonts w:ascii="宋体" w:hAnsi="宋体" w:eastAsia="宋体" w:cs="宋体"/>
          <w:kern w:val="0"/>
          <w:sz w:val="24"/>
          <w:szCs w:val="24"/>
        </w:rPr>
      </w:pPr>
      <w:r>
        <w:rPr>
          <w:rFonts w:hint="eastAsia" w:ascii="宋体" w:hAnsi="宋体" w:eastAsia="宋体" w:cs="宋体"/>
          <w:kern w:val="0"/>
          <w:sz w:val="24"/>
          <w:szCs w:val="24"/>
        </w:rPr>
        <w:t>2、组建项目部，主持项目部的日常工作。负责项目部人员管理、调配等组织工作；负责按照国家规范编制施工进度，实施施工管理；签收有关文件、协议、工程联系单等书面材料；负责办理工程签证；负责各阶段</w:t>
      </w:r>
      <w:r>
        <w:fldChar w:fldCharType="begin"/>
      </w:r>
      <w:r>
        <w:instrText xml:space="preserve"> HYPERLINK "http://www.suibi8.com/baogao/yanshoubaogao/" </w:instrText>
      </w:r>
      <w:r>
        <w:fldChar w:fldCharType="separate"/>
      </w:r>
      <w:r>
        <w:rPr>
          <w:rFonts w:hint="eastAsia" w:ascii="宋体" w:hAnsi="宋体" w:eastAsia="宋体" w:cs="宋体"/>
          <w:kern w:val="0"/>
          <w:sz w:val="24"/>
          <w:szCs w:val="24"/>
        </w:rPr>
        <w:t>验收</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工作中我司方面的组织工作、准备工作等(包括施工过程中材料进场验收、隐蔽工程验收，竣工验收，质保期满验收等)，确保工程质量；负责上报工程竣工决算资料，配合做好项目审计；负责按照国家规范实施施工安全管理，行使现场安全文明施工管理的权力，有权对安全生产、工伤事故按有关</w:t>
      </w:r>
      <w:r>
        <w:fldChar w:fldCharType="begin"/>
      </w:r>
      <w:r>
        <w:instrText xml:space="preserve"> HYPERLINK "http://www.suibi8.com/zhize/guiding/" </w:instrText>
      </w:r>
      <w:r>
        <w:fldChar w:fldCharType="separate"/>
      </w:r>
      <w:r>
        <w:rPr>
          <w:rFonts w:hint="eastAsia" w:ascii="宋体" w:hAnsi="宋体" w:eastAsia="宋体" w:cs="宋体"/>
          <w:kern w:val="0"/>
          <w:sz w:val="24"/>
          <w:szCs w:val="24"/>
        </w:rPr>
        <w:t>规定</w:t>
      </w:r>
      <w:r>
        <w:rPr>
          <w:rFonts w:hint="eastAsia" w:ascii="宋体" w:hAnsi="宋体" w:eastAsia="宋体" w:cs="宋体"/>
          <w:kern w:val="0"/>
          <w:sz w:val="24"/>
          <w:szCs w:val="24"/>
        </w:rPr>
        <w:fldChar w:fldCharType="end"/>
      </w:r>
      <w:r>
        <w:rPr>
          <w:rFonts w:hint="eastAsia" w:ascii="宋体" w:hAnsi="宋体" w:eastAsia="宋体" w:cs="宋体"/>
          <w:kern w:val="0"/>
          <w:sz w:val="24"/>
          <w:szCs w:val="24"/>
        </w:rPr>
        <w:t>进行处理。</w:t>
      </w:r>
    </w:p>
    <w:p>
      <w:pPr>
        <w:widowControl/>
        <w:wordWrap w:val="0"/>
        <w:spacing w:line="500" w:lineRule="exact"/>
        <w:ind w:firstLine="482"/>
        <w:jc w:val="left"/>
        <w:rPr>
          <w:rFonts w:ascii="宋体" w:hAnsi="宋体" w:eastAsia="宋体" w:cs="宋体"/>
          <w:kern w:val="0"/>
          <w:sz w:val="24"/>
          <w:szCs w:val="24"/>
        </w:rPr>
      </w:pPr>
      <w:r>
        <w:rPr>
          <w:rFonts w:hint="eastAsia" w:ascii="宋体" w:hAnsi="宋体" w:eastAsia="宋体" w:cs="宋体"/>
          <w:kern w:val="0"/>
          <w:sz w:val="24"/>
          <w:szCs w:val="24"/>
        </w:rPr>
        <w:t>3、按照合同和项目进度，代表我司办理项目费用结付手续。</w:t>
      </w:r>
    </w:p>
    <w:p>
      <w:pPr>
        <w:widowControl/>
        <w:wordWrap w:val="0"/>
        <w:spacing w:line="500" w:lineRule="exact"/>
        <w:ind w:firstLine="482"/>
        <w:jc w:val="left"/>
        <w:rPr>
          <w:rFonts w:ascii="宋体" w:hAnsi="宋体" w:eastAsia="宋体" w:cs="宋体"/>
          <w:kern w:val="0"/>
          <w:sz w:val="24"/>
          <w:szCs w:val="24"/>
        </w:rPr>
      </w:pPr>
      <w:r>
        <w:rPr>
          <w:rFonts w:hint="eastAsia" w:ascii="宋体" w:hAnsi="宋体" w:eastAsia="宋体" w:cs="宋体"/>
          <w:kern w:val="0"/>
          <w:sz w:val="24"/>
          <w:szCs w:val="24"/>
        </w:rPr>
        <w:t>4、负责监管农民工工资发放，处理有关拖欠民工工资、材料款、骗取或挪项目费用等事宜。</w:t>
      </w:r>
    </w:p>
    <w:p>
      <w:pPr>
        <w:widowControl/>
        <w:wordWrap w:val="0"/>
        <w:spacing w:line="500" w:lineRule="exact"/>
        <w:ind w:firstLine="482"/>
        <w:jc w:val="left"/>
        <w:rPr>
          <w:rFonts w:ascii="宋体" w:hAnsi="宋体" w:eastAsia="宋体" w:cs="宋体"/>
          <w:kern w:val="0"/>
          <w:sz w:val="24"/>
          <w:szCs w:val="24"/>
        </w:rPr>
      </w:pPr>
      <w:r>
        <w:rPr>
          <w:rFonts w:hint="eastAsia" w:ascii="宋体" w:hAnsi="宋体" w:eastAsia="宋体" w:cs="宋体"/>
          <w:kern w:val="0"/>
          <w:sz w:val="24"/>
          <w:szCs w:val="24"/>
        </w:rPr>
        <w:t>5、负责项目免费保修期内工作（如有调整，我司会出具新的授权委托书）。</w:t>
      </w:r>
    </w:p>
    <w:p>
      <w:pPr>
        <w:widowControl/>
        <w:wordWrap w:val="0"/>
        <w:spacing w:line="500" w:lineRule="exact"/>
        <w:ind w:firstLine="482"/>
        <w:jc w:val="left"/>
        <w:rPr>
          <w:rFonts w:ascii="宋体" w:hAnsi="宋体" w:eastAsia="宋体" w:cs="宋体"/>
          <w:kern w:val="0"/>
          <w:sz w:val="24"/>
          <w:szCs w:val="24"/>
        </w:rPr>
      </w:pPr>
      <w:r>
        <w:rPr>
          <w:rFonts w:hint="eastAsia" w:ascii="宋体" w:hAnsi="宋体" w:eastAsia="宋体" w:cs="宋体"/>
          <w:kern w:val="0"/>
          <w:sz w:val="24"/>
          <w:szCs w:val="24"/>
        </w:rPr>
        <w:t>该同志在我司委托权限范围内所签署的材料，我司均予以承认并愿意承担全部责任。本授权书于签字盖章后生效，在收到撤消授权的书面通知以前，本授权书一直有效。被授权人签署的所有材料不因授权的撤消而失效。</w:t>
      </w:r>
    </w:p>
    <w:p>
      <w:pPr>
        <w:widowControl/>
        <w:wordWrap w:val="0"/>
        <w:spacing w:line="500" w:lineRule="exact"/>
        <w:ind w:firstLine="420"/>
        <w:rPr>
          <w:rFonts w:ascii="宋体" w:hAnsi="宋体" w:eastAsia="宋体" w:cs="宋体"/>
          <w:kern w:val="0"/>
          <w:sz w:val="24"/>
          <w:szCs w:val="24"/>
        </w:rPr>
      </w:pPr>
      <w:r>
        <w:rPr>
          <w:rFonts w:hint="eastAsia" w:ascii="宋体" w:hAnsi="宋体" w:eastAsia="宋体" w:cs="宋体"/>
          <w:kern w:val="0"/>
          <w:sz w:val="24"/>
          <w:szCs w:val="24"/>
        </w:rPr>
        <w:t>我司承诺：本工程项目组所有人员在正式开工后，施工期间将常驻工地，如需离开工地，必须提请贵校代表批准。如未经贵校代表批准，擅自离开施工现场，贵校可视为擅自离岗，我司无条件同意贵校对相关人员处以每人每次500元的违约金处罚。若擅自离岗达5人次以上（含5人次），贵校有权终止合同，因此给贵校造成损失的，贵校可以依法追偿。上述违约金贵校可以履约保证金中扣除，也可以在支付工程款时从应付的工程款中扣除。</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未经贵校同意，我司擅自更换项目组人员的，贵校可视为我司违约，我司无条件同意贵校对涉及人员处以每人每次5000元的违约金处罚，且我司将无条件按照贵校要求恢复原项目组人员人选。若擅自更换项目组人员达2人次以上（含2人次），贵校有权终止合同，因此给贵校造成损失的，贵校可以依法追偿。上述违约金贵校可以履约保证金中扣除，也可以在支付工程款时从应付的工程款中扣除。</w:t>
      </w:r>
    </w:p>
    <w:p>
      <w:pPr>
        <w:widowControl/>
        <w:wordWrap w:val="0"/>
        <w:spacing w:line="500" w:lineRule="exact"/>
        <w:ind w:firstLine="480"/>
        <w:rPr>
          <w:rFonts w:ascii="宋体" w:hAnsi="宋体" w:eastAsia="宋体" w:cs="宋体"/>
          <w:kern w:val="0"/>
          <w:sz w:val="24"/>
          <w:szCs w:val="24"/>
        </w:rPr>
      </w:pPr>
      <w:r>
        <w:rPr>
          <w:rFonts w:hint="eastAsia" w:ascii="宋体" w:hAnsi="宋体" w:eastAsia="宋体" w:cs="宋体"/>
          <w:kern w:val="0"/>
          <w:sz w:val="24"/>
          <w:szCs w:val="24"/>
        </w:rPr>
        <w:t>如贵校要求我司更换项目组人员，我司将无条件按照贵校要求在规定时间内更换到位，否则贵校可视为我司违约，我司无条件同意贵校对涉及人员处以每人每次5000元的违约金处罚，且我司将无条件按照贵校要求更换项目组人员人选。若我司拒绝贵校要求更换项目组人员达2人次以上（含2人次），贵校有权终止合同，因此给贵校造成损失的，贵校可以依法追偿。上述违约金贵校可以履约保证金中扣除，也可以在支付工程款时从应付的工程款中扣除。</w:t>
      </w:r>
    </w:p>
    <w:p>
      <w:pPr>
        <w:widowControl/>
        <w:wordWrap w:val="0"/>
        <w:spacing w:line="500" w:lineRule="exact"/>
        <w:ind w:firstLine="480"/>
        <w:rPr>
          <w:rFonts w:ascii="宋体" w:hAnsi="宋体" w:eastAsia="宋体" w:cs="宋体"/>
          <w:kern w:val="0"/>
          <w:sz w:val="24"/>
          <w:szCs w:val="24"/>
        </w:rPr>
      </w:pPr>
    </w:p>
    <w:p>
      <w:pPr>
        <w:widowControl/>
        <w:wordWrap w:val="0"/>
        <w:spacing w:line="500" w:lineRule="exact"/>
        <w:ind w:firstLine="482"/>
        <w:jc w:val="left"/>
        <w:rPr>
          <w:rFonts w:ascii="宋体" w:hAnsi="宋体" w:eastAsia="宋体" w:cs="宋体"/>
          <w:kern w:val="0"/>
          <w:sz w:val="24"/>
          <w:szCs w:val="24"/>
        </w:rPr>
      </w:pPr>
    </w:p>
    <w:p>
      <w:pPr>
        <w:widowControl/>
        <w:tabs>
          <w:tab w:val="left" w:pos="765"/>
        </w:tabs>
        <w:wordWrap w:val="0"/>
        <w:rPr>
          <w:rFonts w:ascii="宋体" w:hAnsi="宋体" w:eastAsia="宋体" w:cs="宋体"/>
          <w:kern w:val="0"/>
          <w:sz w:val="24"/>
          <w:szCs w:val="24"/>
        </w:rPr>
      </w:pPr>
      <w:r>
        <w:rPr>
          <w:rFonts w:hint="eastAsia" w:ascii="宋体" w:hAnsi="宋体" w:eastAsia="宋体" w:cs="宋体"/>
          <w:kern w:val="0"/>
          <w:sz w:val="24"/>
          <w:szCs w:val="24"/>
        </w:rPr>
        <w:t>受委托的项目负责人（签名）：            联系电话：</w:t>
      </w:r>
    </w:p>
    <w:p>
      <w:pPr>
        <w:widowControl/>
        <w:tabs>
          <w:tab w:val="left" w:pos="765"/>
        </w:tabs>
        <w:wordWrap w:val="0"/>
        <w:rPr>
          <w:rFonts w:ascii="宋体" w:hAnsi="宋体" w:eastAsia="宋体" w:cs="宋体"/>
          <w:kern w:val="0"/>
          <w:sz w:val="24"/>
          <w:szCs w:val="24"/>
        </w:rPr>
      </w:pPr>
      <w:r>
        <w:rPr>
          <w:rFonts w:hint="eastAsia" w:ascii="宋体" w:hAnsi="宋体" w:eastAsia="宋体" w:cs="宋体"/>
          <w:kern w:val="0"/>
          <w:sz w:val="24"/>
          <w:szCs w:val="24"/>
        </w:rPr>
        <w:t>性别：  年龄：     身份证号码：</w:t>
      </w:r>
    </w:p>
    <w:p>
      <w:pPr>
        <w:widowControl/>
        <w:tabs>
          <w:tab w:val="left" w:pos="490"/>
        </w:tabs>
        <w:wordWrap w:val="0"/>
        <w:rPr>
          <w:rFonts w:ascii="宋体" w:hAnsi="宋体" w:eastAsia="宋体" w:cs="宋体"/>
          <w:kern w:val="0"/>
          <w:sz w:val="24"/>
          <w:szCs w:val="24"/>
        </w:rPr>
      </w:pPr>
      <w:r>
        <w:rPr>
          <w:rFonts w:hint="eastAsia" w:ascii="宋体" w:hAnsi="宋体" w:eastAsia="宋体" w:cs="宋体"/>
          <w:kern w:val="0"/>
          <w:sz w:val="24"/>
          <w:szCs w:val="24"/>
        </w:rPr>
        <w:t>现家庭详细住址：</w:t>
      </w:r>
    </w:p>
    <w:p>
      <w:pPr>
        <w:widowControl/>
        <w:tabs>
          <w:tab w:val="left" w:pos="490"/>
        </w:tabs>
        <w:wordWrap w:val="0"/>
        <w:spacing w:line="500" w:lineRule="exact"/>
        <w:rPr>
          <w:rFonts w:ascii="宋体" w:hAnsi="宋体" w:eastAsia="宋体" w:cs="宋体"/>
          <w:kern w:val="0"/>
          <w:sz w:val="24"/>
          <w:szCs w:val="24"/>
        </w:rPr>
      </w:pPr>
      <w:r>
        <w:rPr>
          <w:rFonts w:hint="eastAsia" w:ascii="宋体" w:hAnsi="宋体" w:eastAsia="宋体" w:cs="宋体"/>
          <w:kern w:val="0"/>
          <w:sz w:val="24"/>
          <w:szCs w:val="24"/>
        </w:rPr>
        <w:t>代理人无转委托权。特此委托。</w:t>
      </w:r>
    </w:p>
    <w:p>
      <w:pPr>
        <w:widowControl/>
        <w:tabs>
          <w:tab w:val="left" w:pos="490"/>
        </w:tabs>
        <w:wordWrap w:val="0"/>
        <w:spacing w:line="500" w:lineRule="exact"/>
        <w:rPr>
          <w:rFonts w:ascii="宋体" w:hAnsi="宋体" w:eastAsia="宋体" w:cs="宋体"/>
          <w:kern w:val="0"/>
          <w:sz w:val="24"/>
          <w:szCs w:val="24"/>
        </w:rPr>
      </w:pPr>
    </w:p>
    <w:p>
      <w:pPr>
        <w:widowControl/>
        <w:tabs>
          <w:tab w:val="left" w:pos="765"/>
        </w:tabs>
        <w:wordWrap w:val="0"/>
        <w:spacing w:line="500" w:lineRule="exact"/>
        <w:rPr>
          <w:rFonts w:ascii="宋体" w:hAnsi="宋体" w:eastAsia="宋体" w:cs="宋体"/>
          <w:kern w:val="0"/>
          <w:sz w:val="24"/>
          <w:szCs w:val="24"/>
        </w:rPr>
      </w:pPr>
      <w:r>
        <w:rPr>
          <w:rFonts w:hint="eastAsia" w:ascii="宋体" w:hAnsi="宋体" w:eastAsia="宋体" w:cs="宋体"/>
          <w:kern w:val="0"/>
          <w:sz w:val="24"/>
          <w:szCs w:val="24"/>
        </w:rPr>
        <w:t xml:space="preserve">授权单位：(盖章)           授权单位法定代表人：(签字) </w:t>
      </w:r>
    </w:p>
    <w:p>
      <w:pPr>
        <w:widowControl/>
        <w:tabs>
          <w:tab w:val="left" w:pos="765"/>
        </w:tabs>
        <w:wordWrap w:val="0"/>
        <w:spacing w:line="500" w:lineRule="exact"/>
        <w:rPr>
          <w:rFonts w:ascii="宋体" w:hAnsi="宋体" w:eastAsia="宋体" w:cs="宋体"/>
          <w:kern w:val="0"/>
          <w:sz w:val="24"/>
          <w:szCs w:val="24"/>
        </w:rPr>
      </w:pPr>
    </w:p>
    <w:p>
      <w:pPr>
        <w:widowControl/>
        <w:tabs>
          <w:tab w:val="left" w:pos="765"/>
        </w:tabs>
        <w:wordWrap w:val="0"/>
        <w:spacing w:line="500" w:lineRule="exact"/>
        <w:rPr>
          <w:rFonts w:ascii="宋体" w:hAnsi="宋体" w:eastAsia="宋体" w:cs="宋体"/>
          <w:kern w:val="0"/>
          <w:sz w:val="24"/>
          <w:szCs w:val="24"/>
        </w:rPr>
      </w:pPr>
      <w:r>
        <w:rPr>
          <w:rFonts w:hint="eastAsia" w:ascii="宋体" w:hAnsi="宋体" w:eastAsia="宋体" w:cs="宋体"/>
          <w:kern w:val="0"/>
          <w:sz w:val="24"/>
          <w:szCs w:val="24"/>
        </w:rPr>
        <w:t>授权日期：年月日</w:t>
      </w:r>
    </w:p>
    <w:p>
      <w:pPr>
        <w:widowControl/>
        <w:tabs>
          <w:tab w:val="left" w:pos="765"/>
        </w:tabs>
        <w:wordWrap w:val="0"/>
        <w:spacing w:line="500" w:lineRule="exact"/>
        <w:rPr>
          <w:rFonts w:ascii="宋体" w:hAnsi="宋体" w:eastAsia="宋体" w:cs="宋体"/>
          <w:kern w:val="0"/>
          <w:sz w:val="24"/>
          <w:szCs w:val="24"/>
        </w:rPr>
      </w:pPr>
    </w:p>
    <w:p>
      <w:pPr>
        <w:widowControl/>
        <w:wordWrap w:val="0"/>
        <w:spacing w:line="500" w:lineRule="exact"/>
        <w:rPr>
          <w:rFonts w:ascii="宋体" w:hAnsi="宋体" w:eastAsia="宋体" w:cs="宋体"/>
          <w:kern w:val="0"/>
          <w:sz w:val="24"/>
          <w:szCs w:val="24"/>
        </w:rPr>
      </w:pPr>
      <w:r>
        <w:rPr>
          <w:rFonts w:hint="eastAsia" w:ascii="宋体" w:hAnsi="宋体" w:eastAsia="宋体" w:cs="宋体"/>
          <w:kern w:val="0"/>
          <w:sz w:val="24"/>
          <w:szCs w:val="24"/>
        </w:rPr>
        <w:t>附：被授权人身份证复印件（正反，签字盖章）</w:t>
      </w:r>
    </w:p>
    <w:p>
      <w:pPr>
        <w:widowControl/>
        <w:wordWrap w:val="0"/>
        <w:snapToGrid w:val="0"/>
        <w:spacing w:before="120" w:after="120" w:line="400" w:lineRule="exact"/>
        <w:rPr>
          <w:rFonts w:ascii="黑体" w:hAnsi="黑体" w:eastAsia="黑体" w:cs="Times New Roman"/>
          <w:kern w:val="0"/>
          <w:sz w:val="40"/>
          <w:szCs w:val="40"/>
        </w:rPr>
      </w:pPr>
    </w:p>
    <w:p>
      <w:pPr>
        <w:widowControl/>
        <w:wordWrap w:val="0"/>
        <w:snapToGrid w:val="0"/>
        <w:spacing w:before="120" w:after="120" w:line="400" w:lineRule="exact"/>
        <w:jc w:val="center"/>
        <w:rPr>
          <w:rFonts w:ascii="黑体" w:hAnsi="黑体" w:eastAsia="黑体" w:cs="Times New Roman"/>
          <w:kern w:val="0"/>
          <w:sz w:val="40"/>
          <w:szCs w:val="40"/>
        </w:rPr>
      </w:pPr>
    </w:p>
    <w:p>
      <w:pPr>
        <w:widowControl/>
        <w:wordWrap w:val="0"/>
        <w:snapToGrid w:val="0"/>
        <w:spacing w:before="120" w:after="120" w:line="400" w:lineRule="exact"/>
        <w:rPr>
          <w:rFonts w:ascii="黑体" w:hAnsi="黑体" w:eastAsia="黑体" w:cs="Times New Roman"/>
          <w:kern w:val="0"/>
          <w:sz w:val="40"/>
          <w:szCs w:val="40"/>
        </w:rPr>
      </w:pPr>
    </w:p>
    <w:p>
      <w:pPr>
        <w:widowControl/>
        <w:wordWrap w:val="0"/>
        <w:snapToGrid w:val="0"/>
        <w:spacing w:before="120" w:after="120" w:line="400" w:lineRule="exact"/>
        <w:jc w:val="center"/>
        <w:rPr>
          <w:rFonts w:ascii="黑体" w:hAnsi="黑体" w:eastAsia="黑体" w:cs="Times New Roman"/>
          <w:kern w:val="0"/>
          <w:sz w:val="40"/>
          <w:szCs w:val="40"/>
        </w:rPr>
      </w:pPr>
      <w:r>
        <w:rPr>
          <w:rFonts w:ascii="黑体" w:hAnsi="黑体" w:eastAsia="黑体" w:cs="Times New Roman"/>
          <w:kern w:val="0"/>
          <w:sz w:val="40"/>
          <w:szCs w:val="40"/>
        </w:rPr>
        <w:t>第</w:t>
      </w:r>
      <w:bookmarkEnd w:id="81"/>
      <w:r>
        <w:rPr>
          <w:rFonts w:ascii="黑体" w:hAnsi="黑体" w:eastAsia="黑体" w:cs="Times New Roman"/>
          <w:kern w:val="0"/>
          <w:sz w:val="40"/>
          <w:szCs w:val="40"/>
        </w:rPr>
        <w:t>四章 项目需求</w:t>
      </w:r>
      <w:bookmarkEnd w:id="82"/>
      <w:bookmarkEnd w:id="83"/>
      <w:bookmarkEnd w:id="84"/>
    </w:p>
    <w:p>
      <w:pPr>
        <w:pStyle w:val="92"/>
        <w:widowControl w:val="0"/>
        <w:numPr>
          <w:ilvl w:val="0"/>
          <w:numId w:val="3"/>
        </w:numPr>
        <w:spacing w:line="400" w:lineRule="exact"/>
        <w:rPr>
          <w:rFonts w:ascii="宋体"/>
          <w:b/>
          <w:kern w:val="15"/>
          <w:position w:val="2"/>
          <w:sz w:val="28"/>
        </w:rPr>
      </w:pPr>
      <w:r>
        <w:rPr>
          <w:rFonts w:ascii="宋体"/>
          <w:b/>
          <w:kern w:val="15"/>
          <w:position w:val="2"/>
          <w:sz w:val="28"/>
        </w:rPr>
        <w:t>采购</w:t>
      </w:r>
      <w:r>
        <w:rPr>
          <w:rFonts w:hint="eastAsia" w:ascii="宋体"/>
          <w:b/>
          <w:kern w:val="15"/>
          <w:position w:val="2"/>
          <w:sz w:val="28"/>
        </w:rPr>
        <w:t>内容</w:t>
      </w:r>
    </w:p>
    <w:p>
      <w:pPr>
        <w:pStyle w:val="2"/>
        <w:spacing w:line="360" w:lineRule="auto"/>
        <w:ind w:firstLine="480" w:firstLineChars="200"/>
        <w:rPr>
          <w:rFonts w:ascii="宋体" w:hAnsi="宋体" w:cs="宋体"/>
          <w:color w:val="auto"/>
          <w:kern w:val="2"/>
        </w:rPr>
      </w:pPr>
      <w:r>
        <w:rPr>
          <w:rFonts w:hint="eastAsia" w:ascii="宋体" w:hAnsi="宋体" w:cs="宋体"/>
          <w:color w:val="auto"/>
          <w:kern w:val="2"/>
        </w:rPr>
        <w:t>项目概况：盐城幼儿师范高等专科学校海洋路校区新建垃圾场项目，具体定位需满足甲方要求，具体内容详见工程量清单。</w:t>
      </w:r>
    </w:p>
    <w:p>
      <w:pPr>
        <w:spacing w:line="360" w:lineRule="auto"/>
        <w:rPr>
          <w:rFonts w:ascii="宋体" w:hAnsi="宋体" w:eastAsia="宋体" w:cs="宋体"/>
          <w:sz w:val="24"/>
          <w:szCs w:val="24"/>
        </w:rPr>
      </w:pPr>
      <w:r>
        <w:rPr>
          <w:rFonts w:hint="eastAsia" w:ascii="宋体" w:hAnsi="宋体" w:eastAsia="宋体" w:cs="宋体"/>
          <w:b/>
          <w:bCs/>
          <w:sz w:val="24"/>
          <w:szCs w:val="24"/>
        </w:rPr>
        <w:t>一</w:t>
      </w:r>
      <w:r>
        <w:rPr>
          <w:rFonts w:hint="eastAsia" w:ascii="宋体" w:hAnsi="宋体" w:eastAsia="宋体" w:cs="宋体"/>
          <w:sz w:val="24"/>
          <w:szCs w:val="24"/>
        </w:rPr>
        <w:t>、路面开挖</w:t>
      </w:r>
    </w:p>
    <w:p>
      <w:pPr>
        <w:rPr>
          <w:rFonts w:ascii="宋体" w:hAnsi="宋体" w:eastAsia="宋体" w:cs="宋体"/>
          <w:sz w:val="24"/>
          <w:szCs w:val="24"/>
        </w:rPr>
      </w:pPr>
      <w:r>
        <w:rPr>
          <w:rFonts w:hint="eastAsia" w:ascii="宋体" w:hAnsi="宋体" w:eastAsia="宋体" w:cs="宋体"/>
          <w:sz w:val="24"/>
          <w:szCs w:val="24"/>
        </w:rPr>
        <w:t>1、部位：施工区域（以采购人现场确认为准，开挖要注意场地内的管线），现有井保留高度降低。</w:t>
      </w:r>
    </w:p>
    <w:p>
      <w:pPr>
        <w:rPr>
          <w:rFonts w:ascii="宋体" w:hAnsi="宋体" w:eastAsia="宋体" w:cs="宋体"/>
          <w:sz w:val="24"/>
          <w:szCs w:val="24"/>
        </w:rPr>
      </w:pPr>
      <w:r>
        <w:rPr>
          <w:rFonts w:hint="eastAsia" w:ascii="宋体" w:hAnsi="宋体" w:eastAsia="宋体" w:cs="宋体"/>
          <w:sz w:val="24"/>
          <w:szCs w:val="24"/>
        </w:rPr>
        <w:t>2、挖土深度投标人必须到现场察看确定（此场地下口设置15cm碎砖垫层、面层15cmC30混凝土，浇筑成型后以路牙上口为±0）场地东西坡比高差为不少于10cm.</w:t>
      </w:r>
    </w:p>
    <w:p>
      <w:pPr>
        <w:rPr>
          <w:rFonts w:ascii="宋体" w:hAnsi="宋体" w:eastAsia="宋体" w:cs="宋体"/>
          <w:sz w:val="24"/>
          <w:szCs w:val="24"/>
        </w:rPr>
      </w:pPr>
      <w:r>
        <w:rPr>
          <w:rFonts w:hint="eastAsia" w:ascii="宋体" w:hAnsi="宋体" w:eastAsia="宋体" w:cs="宋体"/>
          <w:sz w:val="24"/>
          <w:szCs w:val="24"/>
        </w:rPr>
        <w:t>3、弃土运距:挖出的土方由投标人自行处理运出学校。</w:t>
      </w:r>
    </w:p>
    <w:p>
      <w:pPr>
        <w:rPr>
          <w:rFonts w:ascii="宋体" w:hAnsi="宋体" w:eastAsia="宋体" w:cs="宋体"/>
          <w:sz w:val="24"/>
          <w:szCs w:val="24"/>
        </w:rPr>
      </w:pPr>
      <w:r>
        <w:rPr>
          <w:rFonts w:hint="eastAsia" w:ascii="宋体" w:hAnsi="宋体" w:eastAsia="宋体" w:cs="宋体"/>
          <w:b/>
          <w:bCs/>
          <w:sz w:val="24"/>
          <w:szCs w:val="24"/>
        </w:rPr>
        <w:t>二</w:t>
      </w:r>
      <w:r>
        <w:rPr>
          <w:rFonts w:hint="eastAsia" w:ascii="宋体" w:hAnsi="宋体" w:eastAsia="宋体" w:cs="宋体"/>
          <w:sz w:val="24"/>
          <w:szCs w:val="24"/>
        </w:rPr>
        <w:t>、水泥混凝土场地</w:t>
      </w:r>
    </w:p>
    <w:p>
      <w:pPr>
        <w:rPr>
          <w:rFonts w:ascii="宋体" w:hAnsi="宋体" w:eastAsia="宋体" w:cs="宋体"/>
          <w:sz w:val="24"/>
          <w:szCs w:val="24"/>
        </w:rPr>
      </w:pPr>
      <w:r>
        <w:rPr>
          <w:rFonts w:hint="eastAsia" w:ascii="宋体" w:hAnsi="宋体" w:eastAsia="宋体" w:cs="宋体"/>
          <w:sz w:val="24"/>
          <w:szCs w:val="24"/>
        </w:rPr>
        <w:t>（一）场地</w:t>
      </w:r>
    </w:p>
    <w:p>
      <w:pPr>
        <w:rPr>
          <w:rFonts w:ascii="宋体" w:hAnsi="宋体" w:eastAsia="宋体" w:cs="宋体"/>
          <w:sz w:val="24"/>
          <w:szCs w:val="24"/>
        </w:rPr>
      </w:pPr>
      <w:r>
        <w:rPr>
          <w:rFonts w:hint="eastAsia" w:ascii="宋体" w:hAnsi="宋体" w:eastAsia="宋体" w:cs="宋体"/>
          <w:sz w:val="24"/>
          <w:szCs w:val="24"/>
        </w:rPr>
        <w:t>1、先将施工取土部分的场地素土夯实，采用挖机或打夯机进行分层夯实。</w:t>
      </w:r>
    </w:p>
    <w:p>
      <w:pPr>
        <w:rPr>
          <w:rFonts w:ascii="宋体" w:hAnsi="宋体" w:eastAsia="宋体" w:cs="宋体"/>
          <w:sz w:val="24"/>
          <w:szCs w:val="24"/>
        </w:rPr>
      </w:pPr>
      <w:r>
        <w:rPr>
          <w:rFonts w:hint="eastAsia" w:ascii="宋体" w:hAnsi="宋体" w:eastAsia="宋体" w:cs="宋体"/>
          <w:sz w:val="24"/>
          <w:szCs w:val="24"/>
        </w:rPr>
        <w:t>2、铺设15cm厚碎砖垫层，并且压实。</w:t>
      </w:r>
    </w:p>
    <w:p>
      <w:pPr>
        <w:rPr>
          <w:rFonts w:ascii="宋体" w:hAnsi="宋体" w:eastAsia="宋体" w:cs="宋体"/>
          <w:sz w:val="24"/>
          <w:szCs w:val="24"/>
        </w:rPr>
      </w:pPr>
      <w:r>
        <w:rPr>
          <w:rFonts w:hint="eastAsia" w:ascii="宋体" w:hAnsi="宋体" w:eastAsia="宋体" w:cs="宋体"/>
          <w:sz w:val="24"/>
          <w:szCs w:val="24"/>
        </w:rPr>
        <w:t>3、浇筑15cm厚C30商品混凝土。</w:t>
      </w:r>
    </w:p>
    <w:p>
      <w:pPr>
        <w:rPr>
          <w:rFonts w:ascii="宋体" w:hAnsi="宋体" w:eastAsia="宋体" w:cs="宋体"/>
          <w:sz w:val="24"/>
          <w:szCs w:val="24"/>
        </w:rPr>
      </w:pPr>
      <w:r>
        <w:rPr>
          <w:rFonts w:hint="eastAsia" w:ascii="宋体" w:hAnsi="宋体" w:eastAsia="宋体" w:cs="宋体"/>
          <w:sz w:val="24"/>
          <w:szCs w:val="24"/>
        </w:rPr>
        <w:t>4、养护、切缝、压纹等。</w:t>
      </w:r>
    </w:p>
    <w:p>
      <w:pPr>
        <w:rPr>
          <w:rFonts w:ascii="宋体" w:hAnsi="宋体" w:eastAsia="宋体" w:cs="宋体"/>
          <w:sz w:val="24"/>
          <w:szCs w:val="24"/>
        </w:rPr>
      </w:pPr>
      <w:r>
        <w:rPr>
          <w:rFonts w:hint="eastAsia" w:ascii="宋体" w:hAnsi="宋体" w:eastAsia="宋体" w:cs="宋体"/>
          <w:sz w:val="24"/>
          <w:szCs w:val="24"/>
        </w:rPr>
        <w:t>（二）路牙</w:t>
      </w:r>
    </w:p>
    <w:p>
      <w:pPr>
        <w:rPr>
          <w:rFonts w:ascii="宋体" w:hAnsi="宋体" w:eastAsia="宋体" w:cs="宋体"/>
          <w:sz w:val="24"/>
          <w:szCs w:val="24"/>
        </w:rPr>
      </w:pPr>
      <w:r>
        <w:rPr>
          <w:rFonts w:hint="eastAsia" w:ascii="宋体" w:hAnsi="宋体" w:eastAsia="宋体" w:cs="宋体"/>
          <w:sz w:val="24"/>
          <w:szCs w:val="24"/>
        </w:rPr>
        <w:t>1、铺设的站牙下口设置10cm厚C30垫层。</w:t>
      </w:r>
    </w:p>
    <w:p>
      <w:pPr>
        <w:rPr>
          <w:rFonts w:ascii="宋体" w:hAnsi="宋体" w:eastAsia="宋体" w:cs="宋体"/>
          <w:sz w:val="24"/>
          <w:szCs w:val="24"/>
        </w:rPr>
      </w:pPr>
      <w:r>
        <w:rPr>
          <w:rFonts w:hint="eastAsia" w:ascii="宋体" w:hAnsi="宋体" w:eastAsia="宋体" w:cs="宋体"/>
          <w:sz w:val="24"/>
          <w:szCs w:val="24"/>
        </w:rPr>
        <w:t>2、铺设站牙时侧边必须C30做混凝土护肩（150mm*200mm）。</w:t>
      </w:r>
    </w:p>
    <w:p>
      <w:pPr>
        <w:rPr>
          <w:rFonts w:ascii="宋体" w:hAnsi="宋体" w:eastAsia="宋体" w:cs="宋体"/>
          <w:sz w:val="24"/>
          <w:szCs w:val="24"/>
        </w:rPr>
      </w:pPr>
      <w:r>
        <w:rPr>
          <w:rFonts w:hint="eastAsia" w:ascii="宋体" w:hAnsi="宋体" w:eastAsia="宋体" w:cs="宋体"/>
          <w:sz w:val="24"/>
          <w:szCs w:val="24"/>
        </w:rPr>
        <w:t>3、所使用的站牙规格、颜色同现有路牙（必须征得采购人同意后才能使用）。</w:t>
      </w:r>
    </w:p>
    <w:p>
      <w:pPr>
        <w:pStyle w:val="2"/>
        <w:rPr>
          <w:rFonts w:ascii="宋体" w:hAnsi="宋体" w:cs="宋体"/>
        </w:rPr>
      </w:pPr>
      <w:r>
        <w:rPr>
          <w:rFonts w:hint="eastAsia" w:ascii="宋体" w:hAnsi="宋体" w:cs="宋体"/>
        </w:rPr>
        <w:t>三、明沟</w:t>
      </w:r>
    </w:p>
    <w:p>
      <w:pPr>
        <w:pStyle w:val="2"/>
        <w:ind w:left="480" w:hanging="480" w:hangingChars="200"/>
        <w:rPr>
          <w:rFonts w:ascii="宋体" w:hAnsi="宋体" w:cs="宋体"/>
        </w:rPr>
      </w:pPr>
      <w:r>
        <w:rPr>
          <w:rFonts w:hint="eastAsia" w:ascii="宋体" w:hAnsi="宋体" w:cs="宋体"/>
        </w:rPr>
        <w:t>1、垃圾箱集中放置处西侧侧增加明沟一组，出入口增加1处明沟与场地明沟用Φ200波纹管连接，</w:t>
      </w:r>
    </w:p>
    <w:p>
      <w:pPr>
        <w:pStyle w:val="2"/>
        <w:rPr>
          <w:rFonts w:ascii="宋体" w:hAnsi="宋体" w:cs="宋体"/>
        </w:rPr>
      </w:pPr>
      <w:r>
        <w:rPr>
          <w:rFonts w:hint="eastAsia" w:ascii="宋体" w:hAnsi="宋体" w:cs="宋体"/>
        </w:rPr>
        <w:t>2、砖地沟、明沟（截面净尺寸300mm*500mm）</w:t>
      </w:r>
    </w:p>
    <w:p>
      <w:pPr>
        <w:pStyle w:val="2"/>
        <w:rPr>
          <w:rFonts w:ascii="宋体" w:hAnsi="宋体" w:cs="宋体"/>
        </w:rPr>
      </w:pPr>
      <w:r>
        <w:rPr>
          <w:rFonts w:hint="eastAsia" w:ascii="宋体" w:hAnsi="宋体" w:cs="宋体"/>
        </w:rPr>
        <w:t>3、100mm厚C15砼垫层</w:t>
      </w:r>
    </w:p>
    <w:p>
      <w:pPr>
        <w:pStyle w:val="2"/>
        <w:rPr>
          <w:rFonts w:ascii="宋体" w:hAnsi="宋体" w:cs="宋体"/>
        </w:rPr>
      </w:pPr>
      <w:r>
        <w:rPr>
          <w:rFonts w:hint="eastAsia" w:ascii="宋体" w:hAnsi="宋体" w:cs="宋体"/>
        </w:rPr>
        <w:t>4、240mm厚M7.5砼实心砖墙身</w:t>
      </w:r>
    </w:p>
    <w:p>
      <w:pPr>
        <w:pStyle w:val="2"/>
        <w:rPr>
          <w:rFonts w:ascii="宋体" w:hAnsi="宋体" w:cs="宋体"/>
        </w:rPr>
      </w:pPr>
      <w:r>
        <w:rPr>
          <w:rFonts w:hint="eastAsia" w:ascii="宋体" w:hAnsi="宋体" w:cs="宋体"/>
        </w:rPr>
        <w:t>5、M5水泥砂浆粉刷（内、外粉）</w:t>
      </w:r>
    </w:p>
    <w:p>
      <w:pPr>
        <w:pStyle w:val="2"/>
        <w:rPr>
          <w:rFonts w:ascii="宋体" w:hAnsi="宋体" w:cs="宋体"/>
        </w:rPr>
      </w:pPr>
      <w:r>
        <w:rPr>
          <w:rFonts w:hint="eastAsia" w:ascii="宋体" w:hAnsi="宋体" w:cs="宋体"/>
        </w:rPr>
        <w:t>6、300mm*500mm*20mm球墨铸铁盖板</w:t>
      </w:r>
    </w:p>
    <w:p>
      <w:pPr>
        <w:pStyle w:val="2"/>
        <w:rPr>
          <w:rFonts w:ascii="宋体" w:hAnsi="宋体" w:cs="宋体"/>
        </w:rPr>
      </w:pPr>
      <w:r>
        <w:rPr>
          <w:rFonts w:hint="eastAsia" w:ascii="宋体" w:hAnsi="宋体" w:cs="宋体"/>
        </w:rPr>
        <w:t>四，沉淀井、检修井</w:t>
      </w:r>
    </w:p>
    <w:p>
      <w:pPr>
        <w:pStyle w:val="2"/>
        <w:rPr>
          <w:rFonts w:ascii="宋体" w:hAnsi="宋体" w:cs="宋体"/>
        </w:rPr>
      </w:pPr>
      <w:r>
        <w:rPr>
          <w:rFonts w:hint="eastAsia" w:ascii="宋体" w:hAnsi="宋体" w:cs="宋体"/>
        </w:rPr>
        <w:t>1、在场地明沟增加1座沉淀井（600mm*600mm*800mm（净尺寸），具体位置由甲方指定，球墨铸铁防盗井盖(600mm*600mm),井盖上标明“污水”字样）用Φ200波纹管与路面污水井连接。</w:t>
      </w:r>
    </w:p>
    <w:p>
      <w:pPr>
        <w:pStyle w:val="2"/>
        <w:rPr>
          <w:rFonts w:ascii="宋体" w:hAnsi="宋体" w:cs="宋体"/>
        </w:rPr>
      </w:pPr>
      <w:r>
        <w:rPr>
          <w:rFonts w:hint="eastAsia" w:ascii="宋体" w:hAnsi="宋体" w:cs="宋体"/>
        </w:rPr>
        <w:t>2、在DN20/25管道连接处增加1座检修井600mm*600mm*500mm（净尺寸），具体位置由甲方指定，球墨铸铁防盗井盖600mm*600mm,井盖上标明“水”字样）。</w:t>
      </w:r>
    </w:p>
    <w:p>
      <w:pPr>
        <w:rPr>
          <w:rFonts w:ascii="宋体" w:hAnsi="宋体" w:eastAsia="宋体" w:cs="宋体"/>
          <w:sz w:val="24"/>
          <w:szCs w:val="24"/>
        </w:rPr>
      </w:pPr>
      <w:r>
        <w:rPr>
          <w:rFonts w:hint="eastAsia" w:ascii="宋体" w:hAnsi="宋体" w:eastAsia="宋体" w:cs="宋体"/>
          <w:sz w:val="24"/>
          <w:szCs w:val="24"/>
        </w:rPr>
        <w:t>五、给水管道及污水管道</w:t>
      </w:r>
    </w:p>
    <w:p>
      <w:pPr>
        <w:rPr>
          <w:rFonts w:ascii="宋体" w:hAnsi="宋体" w:eastAsia="宋体" w:cs="宋体"/>
          <w:sz w:val="24"/>
          <w:szCs w:val="24"/>
        </w:rPr>
      </w:pPr>
      <w:r>
        <w:rPr>
          <w:rFonts w:hint="eastAsia" w:ascii="宋体" w:hAnsi="宋体" w:eastAsia="宋体" w:cs="宋体"/>
          <w:sz w:val="24"/>
          <w:szCs w:val="24"/>
        </w:rPr>
        <w:t>1、从甲方指定位置接水PPRΦ25放管到场地。</w:t>
      </w:r>
    </w:p>
    <w:p>
      <w:pPr>
        <w:rPr>
          <w:rFonts w:ascii="宋体" w:hAnsi="宋体" w:eastAsia="宋体" w:cs="宋体"/>
          <w:sz w:val="24"/>
          <w:szCs w:val="24"/>
        </w:rPr>
      </w:pPr>
      <w:r>
        <w:rPr>
          <w:rFonts w:hint="eastAsia" w:ascii="宋体" w:hAnsi="宋体" w:eastAsia="宋体" w:cs="宋体"/>
          <w:sz w:val="24"/>
          <w:szCs w:val="24"/>
        </w:rPr>
        <w:t>2、途径水泥路面需开挖沟槽深约50cm（过路处用镀锌管保护）过水泥路至垃圾箱集中放置处，并原样恢复砼路面、绿化区域地面。</w:t>
      </w:r>
    </w:p>
    <w:p>
      <w:pPr>
        <w:pStyle w:val="2"/>
        <w:rPr>
          <w:rFonts w:ascii="宋体" w:hAnsi="宋体" w:cs="宋体"/>
        </w:rPr>
      </w:pPr>
      <w:r>
        <w:rPr>
          <w:rFonts w:hint="eastAsia" w:ascii="宋体" w:hAnsi="宋体" w:cs="宋体"/>
        </w:rPr>
        <w:t>3、沉淀井至污水井砼路面（含切缝），200mm污水管道，拆除宽度不大于80CM，管道放置后采用C30混凝土满包加固，高度：管道底向下100mm至砼下口；宽度：管道两侧各加300mm，并原样恢复砼路面。</w:t>
      </w:r>
    </w:p>
    <w:p>
      <w:pPr>
        <w:rPr>
          <w:rFonts w:ascii="宋体" w:hAnsi="宋体" w:eastAsia="宋体" w:cs="宋体"/>
          <w:sz w:val="24"/>
          <w:szCs w:val="24"/>
        </w:rPr>
      </w:pPr>
      <w:r>
        <w:rPr>
          <w:rFonts w:hint="eastAsia" w:ascii="宋体" w:hAnsi="宋体" w:eastAsia="宋体" w:cs="宋体"/>
          <w:sz w:val="24"/>
          <w:szCs w:val="24"/>
        </w:rPr>
        <w:t>五、种植法青绿篱2m高、二排、间距15cm</w:t>
      </w:r>
    </w:p>
    <w:p>
      <w:pPr>
        <w:widowControl/>
        <w:wordWrap w:val="0"/>
        <w:spacing w:line="500" w:lineRule="exact"/>
        <w:rPr>
          <w:rFonts w:ascii="宋体" w:hAnsi="宋体" w:eastAsia="宋体" w:cs="宋体"/>
          <w:b/>
          <w:kern w:val="0"/>
          <w:sz w:val="24"/>
          <w:szCs w:val="24"/>
        </w:rPr>
      </w:pPr>
      <w:r>
        <w:rPr>
          <w:rFonts w:hint="eastAsia" w:ascii="宋体" w:hAnsi="宋体" w:eastAsia="宋体" w:cs="宋体"/>
          <w:b/>
          <w:kern w:val="0"/>
          <w:sz w:val="24"/>
          <w:szCs w:val="24"/>
        </w:rPr>
        <w:t>二、最高限价确定的依据</w:t>
      </w:r>
    </w:p>
    <w:p>
      <w:pPr>
        <w:pStyle w:val="2"/>
        <w:rPr>
          <w:rFonts w:ascii="宋体" w:hAnsi="宋体" w:cs="宋体"/>
        </w:rPr>
      </w:pPr>
      <w:r>
        <w:rPr>
          <w:rFonts w:hint="eastAsia" w:ascii="宋体" w:hAnsi="宋体" w:cs="宋体"/>
        </w:rPr>
        <w:t>本项目采购预算为</w:t>
      </w:r>
      <w:r>
        <w:rPr>
          <w:rFonts w:hint="eastAsia" w:ascii="宋体" w:hAnsi="宋体" w:cs="宋体"/>
          <w:u w:val="single"/>
        </w:rPr>
        <w:t>107026.17</w:t>
      </w:r>
      <w:r>
        <w:rPr>
          <w:rFonts w:hint="eastAsia" w:ascii="宋体" w:hAnsi="宋体" w:cs="宋体"/>
        </w:rPr>
        <w:t>元，</w:t>
      </w:r>
      <w:r>
        <w:rPr>
          <w:rFonts w:hint="eastAsia" w:ascii="宋体" w:hAnsi="宋体" w:cs="宋体"/>
          <w:color w:val="0000FF"/>
          <w:spacing w:val="10"/>
          <w:kern w:val="15"/>
          <w:position w:val="2"/>
        </w:rPr>
        <w:t>最高限价为</w:t>
      </w:r>
      <w:r>
        <w:rPr>
          <w:rFonts w:ascii="宋体" w:hAnsi="宋体" w:cs="宋体"/>
          <w:color w:val="0000FF"/>
          <w:spacing w:val="10"/>
          <w:kern w:val="15"/>
          <w:position w:val="2"/>
          <w:u w:val="single"/>
        </w:rPr>
        <w:t>9.5</w:t>
      </w:r>
      <w:r>
        <w:rPr>
          <w:rFonts w:hint="eastAsia" w:ascii="宋体" w:hAnsi="宋体" w:cs="宋体"/>
          <w:color w:val="0000FF"/>
          <w:spacing w:val="10"/>
          <w:kern w:val="15"/>
          <w:position w:val="2"/>
          <w:u w:val="single"/>
        </w:rPr>
        <w:t>万元</w:t>
      </w:r>
      <w:r>
        <w:rPr>
          <w:rFonts w:hint="eastAsia" w:ascii="宋体" w:hAnsi="宋体" w:cs="宋体"/>
          <w:color w:val="0000FF"/>
          <w:spacing w:val="10"/>
          <w:kern w:val="15"/>
          <w:position w:val="2"/>
        </w:rPr>
        <w:t>，</w:t>
      </w:r>
      <w:r>
        <w:rPr>
          <w:rFonts w:hint="eastAsia" w:ascii="宋体" w:hAnsi="宋体" w:cs="宋体"/>
          <w:spacing w:val="10"/>
          <w:kern w:val="15"/>
          <w:position w:val="2"/>
        </w:rPr>
        <w:t>询价供应商的报价不得超过最高限价。</w:t>
      </w:r>
    </w:p>
    <w:p>
      <w:pPr>
        <w:spacing w:line="400" w:lineRule="exact"/>
        <w:ind w:firstLine="482" w:firstLineChars="201"/>
        <w:rPr>
          <w:rFonts w:ascii="宋体" w:hAnsi="宋体" w:eastAsia="宋体" w:cs="宋体"/>
          <w:sz w:val="24"/>
          <w:szCs w:val="24"/>
        </w:rPr>
      </w:pPr>
      <w:r>
        <w:rPr>
          <w:rFonts w:hint="eastAsia" w:ascii="宋体" w:hAnsi="宋体" w:eastAsia="宋体" w:cs="宋体"/>
          <w:sz w:val="24"/>
          <w:szCs w:val="24"/>
        </w:rPr>
        <w:t xml:space="preserve">本项目采用一般增值税计税方式，按照招标文件（含工程量清单、效果图）；按照《建设工程工程量清单计价规范》（GB50500-2013）、《房屋建筑与装饰工程工程量计算规范》（GB50854-2013）、《通用安装工程工程量计算规范》（GB50856-2013）……（以下简称《工程量计算规范》）；《江苏省建筑与装饰工程计价定额》（2014版）、《江苏省安装工程计价定额》（2014版）……（以下简称《计价定额》）、《江苏省建设工程费用定额》（2014年）以及关于营改增后工程计价依据调整内容（苏建价[2016]154号）以下简称《费用定额》）、 </w:t>
      </w:r>
      <w:r>
        <w:rPr>
          <w:rFonts w:hint="eastAsia" w:ascii="宋体" w:hAnsi="宋体" w:eastAsia="宋体" w:cs="宋体"/>
          <w:color w:val="FF0000"/>
          <w:sz w:val="24"/>
          <w:szCs w:val="24"/>
        </w:rPr>
        <w:t>2022年第 6期《盐城工程造价》</w:t>
      </w:r>
      <w:r>
        <w:rPr>
          <w:rFonts w:hint="eastAsia" w:ascii="宋体" w:hAnsi="宋体" w:eastAsia="宋体" w:cs="宋体"/>
          <w:sz w:val="24"/>
          <w:szCs w:val="24"/>
        </w:rPr>
        <w:t>、施工现场情况、工程特点及常规施工方案、</w:t>
      </w:r>
      <w:r>
        <w:rPr>
          <w:rFonts w:hint="eastAsia" w:ascii="宋体" w:hAnsi="宋体" w:eastAsia="宋体" w:cs="宋体"/>
          <w:color w:val="FF0000"/>
          <w:sz w:val="24"/>
          <w:szCs w:val="24"/>
        </w:rPr>
        <w:t>苏建函价〔2022〕62号文</w:t>
      </w:r>
      <w:r>
        <w:rPr>
          <w:rFonts w:hint="eastAsia" w:ascii="宋体" w:hAnsi="宋体" w:eastAsia="宋体" w:cs="宋体"/>
          <w:sz w:val="24"/>
          <w:szCs w:val="24"/>
        </w:rPr>
        <w:t>、相关计价文件的规定，按增值税一般计税方式计算出分部分项工程费、措施项目费、其他项目费、规费、税金等确定工程预算价，并由预算价适当下浮后得出最高限价。完成招标文件约定工程设计的所有工作内容产生的一切费用未单独设立，由投标人在工程量清单报价表中报价时自行综合考虑。</w:t>
      </w:r>
    </w:p>
    <w:p>
      <w:pPr>
        <w:spacing w:line="400" w:lineRule="exact"/>
        <w:ind w:left="424" w:firstLine="422"/>
        <w:rPr>
          <w:rFonts w:ascii="宋体" w:hAnsi="宋体" w:eastAsia="宋体" w:cs="宋体"/>
          <w:sz w:val="24"/>
          <w:szCs w:val="24"/>
        </w:rPr>
      </w:pPr>
      <w:r>
        <w:rPr>
          <w:rFonts w:hint="eastAsia" w:ascii="宋体" w:hAnsi="宋体" w:eastAsia="宋体" w:cs="宋体"/>
          <w:b/>
          <w:sz w:val="24"/>
          <w:szCs w:val="24"/>
        </w:rPr>
        <w:t>一般计税方法单位工程费用计费程序如下（以下内容单独排序，与第四章其他内容排序无关）</w:t>
      </w:r>
      <w:r>
        <w:rPr>
          <w:rFonts w:hint="eastAsia" w:ascii="宋体" w:hAnsi="宋体" w:eastAsia="宋体" w:cs="宋体"/>
          <w:sz w:val="24"/>
          <w:szCs w:val="24"/>
        </w:rPr>
        <w:t>：</w:t>
      </w:r>
    </w:p>
    <w:p>
      <w:pPr>
        <w:spacing w:line="400" w:lineRule="exact"/>
        <w:ind w:firstLine="420"/>
        <w:rPr>
          <w:rFonts w:ascii="宋体" w:hAnsi="宋体" w:eastAsia="宋体" w:cs="宋体"/>
          <w:sz w:val="24"/>
          <w:szCs w:val="24"/>
        </w:rPr>
      </w:pPr>
      <w:r>
        <w:rPr>
          <w:rFonts w:hint="eastAsia" w:ascii="宋体" w:hAnsi="宋体" w:eastAsia="宋体" w:cs="宋体"/>
          <w:sz w:val="24"/>
          <w:szCs w:val="24"/>
        </w:rPr>
        <w:t>A、分部分项工程费       人工费+材料费+施工机具使用费+管理费+利润；</w:t>
      </w:r>
    </w:p>
    <w:p>
      <w:pPr>
        <w:spacing w:line="400" w:lineRule="exact"/>
        <w:rPr>
          <w:rFonts w:ascii="宋体" w:hAnsi="宋体" w:eastAsia="宋体" w:cs="宋体"/>
          <w:sz w:val="24"/>
          <w:szCs w:val="24"/>
        </w:rPr>
      </w:pPr>
      <w:r>
        <w:rPr>
          <w:rFonts w:hint="eastAsia" w:ascii="宋体" w:hAnsi="宋体" w:eastAsia="宋体" w:cs="宋体"/>
          <w:sz w:val="24"/>
          <w:szCs w:val="24"/>
        </w:rPr>
        <w:t>其  中： 人工费                  人工消耗量×人工单价</w:t>
      </w:r>
    </w:p>
    <w:p>
      <w:pPr>
        <w:spacing w:line="400" w:lineRule="exact"/>
        <w:ind w:left="424" w:firstLine="420"/>
        <w:rPr>
          <w:rFonts w:ascii="宋体" w:hAnsi="宋体" w:eastAsia="宋体" w:cs="宋体"/>
          <w:sz w:val="24"/>
          <w:szCs w:val="24"/>
        </w:rPr>
      </w:pPr>
      <w:r>
        <w:rPr>
          <w:rFonts w:hint="eastAsia" w:ascii="宋体" w:hAnsi="宋体" w:eastAsia="宋体" w:cs="宋体"/>
          <w:sz w:val="24"/>
          <w:szCs w:val="24"/>
        </w:rPr>
        <w:t xml:space="preserve">  材料费                  材料消耗量×除税材料单价</w:t>
      </w:r>
    </w:p>
    <w:p>
      <w:pPr>
        <w:spacing w:line="400" w:lineRule="exact"/>
        <w:ind w:left="424" w:firstLine="420"/>
        <w:rPr>
          <w:rFonts w:ascii="宋体" w:hAnsi="宋体" w:eastAsia="宋体" w:cs="宋体"/>
          <w:sz w:val="24"/>
          <w:szCs w:val="24"/>
        </w:rPr>
      </w:pPr>
      <w:r>
        <w:rPr>
          <w:rFonts w:hint="eastAsia" w:ascii="宋体" w:hAnsi="宋体" w:eastAsia="宋体" w:cs="宋体"/>
          <w:sz w:val="24"/>
          <w:szCs w:val="24"/>
        </w:rPr>
        <w:t xml:space="preserve">  施工机具使用费          机械消耗量×除税机械单价</w:t>
      </w:r>
    </w:p>
    <w:p>
      <w:pPr>
        <w:spacing w:line="400" w:lineRule="exact"/>
        <w:ind w:left="424" w:firstLine="420"/>
        <w:rPr>
          <w:rFonts w:ascii="宋体" w:hAnsi="宋体" w:eastAsia="宋体" w:cs="宋体"/>
          <w:sz w:val="24"/>
          <w:szCs w:val="24"/>
        </w:rPr>
      </w:pPr>
      <w:r>
        <w:rPr>
          <w:rFonts w:hint="eastAsia" w:ascii="宋体" w:hAnsi="宋体" w:eastAsia="宋体" w:cs="宋体"/>
          <w:sz w:val="24"/>
          <w:szCs w:val="24"/>
        </w:rPr>
        <w:t xml:space="preserve">      管理费                  按《费用定额》及苏建价[2016]154号计取</w:t>
      </w:r>
    </w:p>
    <w:p>
      <w:pPr>
        <w:spacing w:line="400" w:lineRule="exact"/>
        <w:ind w:left="424" w:firstLine="420"/>
        <w:rPr>
          <w:rFonts w:ascii="宋体" w:hAnsi="宋体" w:eastAsia="宋体" w:cs="宋体"/>
          <w:sz w:val="24"/>
          <w:szCs w:val="24"/>
        </w:rPr>
      </w:pPr>
      <w:r>
        <w:rPr>
          <w:rFonts w:hint="eastAsia" w:ascii="宋体" w:hAnsi="宋体" w:eastAsia="宋体" w:cs="宋体"/>
          <w:sz w:val="24"/>
          <w:szCs w:val="24"/>
        </w:rPr>
        <w:t xml:space="preserve">      利  润                  按《费用定额》及苏建价[2016]154号计取</w:t>
      </w:r>
    </w:p>
    <w:p>
      <w:pPr>
        <w:spacing w:line="400" w:lineRule="exact"/>
        <w:ind w:left="424" w:firstLine="420"/>
        <w:rPr>
          <w:rFonts w:ascii="宋体" w:hAnsi="宋体" w:eastAsia="宋体" w:cs="宋体"/>
          <w:sz w:val="24"/>
          <w:szCs w:val="24"/>
        </w:rPr>
      </w:pPr>
      <w:r>
        <w:rPr>
          <w:rFonts w:hint="eastAsia" w:ascii="宋体" w:hAnsi="宋体" w:eastAsia="宋体" w:cs="宋体"/>
          <w:sz w:val="24"/>
          <w:szCs w:val="24"/>
        </w:rPr>
        <w:t>B、措施项目费               单价措施费+总价措施费</w:t>
      </w:r>
    </w:p>
    <w:p>
      <w:pPr>
        <w:spacing w:line="400" w:lineRule="exact"/>
        <w:ind w:firstLine="900"/>
        <w:rPr>
          <w:rFonts w:ascii="宋体" w:hAnsi="宋体" w:eastAsia="宋体" w:cs="宋体"/>
          <w:sz w:val="24"/>
          <w:szCs w:val="24"/>
        </w:rPr>
      </w:pPr>
      <w:r>
        <w:rPr>
          <w:rFonts w:hint="eastAsia" w:ascii="宋体" w:hAnsi="宋体" w:eastAsia="宋体" w:cs="宋体"/>
          <w:sz w:val="24"/>
          <w:szCs w:val="24"/>
        </w:rPr>
        <w:t>单价措施项目费              清单工程量×除税综合单价</w:t>
      </w:r>
    </w:p>
    <w:p>
      <w:pPr>
        <w:spacing w:line="400" w:lineRule="exact"/>
        <w:ind w:left="424" w:firstLine="420"/>
        <w:rPr>
          <w:rFonts w:ascii="宋体" w:hAnsi="宋体" w:eastAsia="宋体" w:cs="宋体"/>
          <w:sz w:val="24"/>
          <w:szCs w:val="24"/>
        </w:rPr>
      </w:pPr>
      <w:r>
        <w:rPr>
          <w:rFonts w:hint="eastAsia" w:ascii="宋体" w:hAnsi="宋体" w:eastAsia="宋体" w:cs="宋体"/>
          <w:sz w:val="24"/>
          <w:szCs w:val="24"/>
        </w:rPr>
        <w:t>总价措施项目费        （分部分项工程费+单价措施项目费-除税工程设备费）</w:t>
      </w:r>
    </w:p>
    <w:p>
      <w:pPr>
        <w:spacing w:line="400" w:lineRule="exact"/>
        <w:ind w:left="424" w:firstLine="3060"/>
        <w:rPr>
          <w:rFonts w:ascii="宋体" w:hAnsi="宋体" w:eastAsia="宋体" w:cs="宋体"/>
          <w:sz w:val="24"/>
          <w:szCs w:val="24"/>
        </w:rPr>
      </w:pPr>
      <w:r>
        <w:rPr>
          <w:rFonts w:hint="eastAsia" w:ascii="宋体" w:hAnsi="宋体" w:eastAsia="宋体" w:cs="宋体"/>
          <w:sz w:val="24"/>
          <w:szCs w:val="24"/>
        </w:rPr>
        <w:t>×费率或以项计费</w:t>
      </w:r>
    </w:p>
    <w:p>
      <w:pPr>
        <w:spacing w:line="400" w:lineRule="exact"/>
        <w:ind w:left="424" w:firstLine="420"/>
        <w:rPr>
          <w:rFonts w:ascii="宋体" w:hAnsi="宋体" w:eastAsia="宋体" w:cs="宋体"/>
          <w:sz w:val="24"/>
          <w:szCs w:val="24"/>
        </w:rPr>
      </w:pPr>
      <w:r>
        <w:rPr>
          <w:rFonts w:hint="eastAsia" w:ascii="宋体" w:hAnsi="宋体" w:eastAsia="宋体" w:cs="宋体"/>
          <w:sz w:val="24"/>
          <w:szCs w:val="24"/>
        </w:rPr>
        <w:t>C、其他项目费          详见工程量清单</w:t>
      </w:r>
    </w:p>
    <w:p>
      <w:pPr>
        <w:spacing w:line="400" w:lineRule="exact"/>
        <w:ind w:left="3722" w:hanging="2880"/>
        <w:rPr>
          <w:rFonts w:ascii="宋体" w:hAnsi="宋体" w:eastAsia="宋体" w:cs="宋体"/>
          <w:sz w:val="24"/>
          <w:szCs w:val="24"/>
        </w:rPr>
      </w:pPr>
      <w:r>
        <w:rPr>
          <w:rFonts w:hint="eastAsia" w:ascii="宋体" w:hAnsi="宋体" w:eastAsia="宋体" w:cs="宋体"/>
          <w:sz w:val="24"/>
          <w:szCs w:val="24"/>
        </w:rPr>
        <w:t>D、规   费             （分部分项工程费+措施项目费+其他项目费-除税工程设备费）×费率</w:t>
      </w:r>
    </w:p>
    <w:p>
      <w:pPr>
        <w:tabs>
          <w:tab w:val="left" w:pos="790"/>
        </w:tabs>
        <w:adjustRightInd w:val="0"/>
        <w:snapToGrid w:val="0"/>
        <w:spacing w:line="400" w:lineRule="exact"/>
        <w:ind w:left="3312" w:leftChars="377" w:right="-105" w:rightChars="-50" w:hanging="2520" w:hangingChars="1050"/>
        <w:rPr>
          <w:rFonts w:ascii="宋体" w:hAnsi="宋体" w:eastAsia="宋体" w:cs="宋体"/>
          <w:sz w:val="24"/>
          <w:szCs w:val="24"/>
        </w:rPr>
      </w:pPr>
      <w:r>
        <w:rPr>
          <w:rFonts w:hint="eastAsia" w:ascii="宋体" w:hAnsi="宋体" w:eastAsia="宋体" w:cs="宋体"/>
          <w:sz w:val="24"/>
          <w:szCs w:val="24"/>
        </w:rPr>
        <w:t>其中：环境保护税         （暂按0.1%标准计取，工程竣工结算时按税务部门规定的缴纳标准，按实计取列入工程造价）。</w:t>
      </w:r>
    </w:p>
    <w:p>
      <w:pPr>
        <w:spacing w:line="400" w:lineRule="exact"/>
        <w:ind w:left="4322" w:hanging="3480"/>
        <w:rPr>
          <w:rFonts w:ascii="宋体" w:hAnsi="宋体" w:eastAsia="宋体" w:cs="宋体"/>
          <w:sz w:val="24"/>
          <w:szCs w:val="24"/>
        </w:rPr>
      </w:pPr>
      <w:r>
        <w:rPr>
          <w:rFonts w:hint="eastAsia" w:ascii="宋体" w:hAnsi="宋体" w:eastAsia="宋体" w:cs="宋体"/>
          <w:sz w:val="24"/>
          <w:szCs w:val="24"/>
        </w:rPr>
        <w:t>社会保险费            （执行《费用定额》及苏建价[2016]154号规定的费率）。</w:t>
      </w:r>
    </w:p>
    <w:p>
      <w:pPr>
        <w:spacing w:line="400" w:lineRule="exact"/>
        <w:ind w:left="424" w:firstLine="420"/>
        <w:rPr>
          <w:rFonts w:ascii="宋体" w:hAnsi="宋体" w:eastAsia="宋体" w:cs="宋体"/>
          <w:sz w:val="24"/>
          <w:szCs w:val="24"/>
        </w:rPr>
      </w:pPr>
      <w:r>
        <w:rPr>
          <w:rFonts w:hint="eastAsia" w:ascii="宋体" w:hAnsi="宋体" w:eastAsia="宋体" w:cs="宋体"/>
          <w:sz w:val="24"/>
          <w:szCs w:val="24"/>
        </w:rPr>
        <w:t>住房公积金            （执行《费用定额》及苏建价[2016]154号规定的费率）。</w:t>
      </w:r>
    </w:p>
    <w:p>
      <w:pPr>
        <w:spacing w:line="400" w:lineRule="exact"/>
        <w:ind w:left="3598" w:hanging="2760"/>
        <w:rPr>
          <w:rFonts w:ascii="宋体" w:hAnsi="宋体" w:eastAsia="宋体" w:cs="宋体"/>
          <w:sz w:val="24"/>
          <w:szCs w:val="24"/>
        </w:rPr>
      </w:pPr>
      <w:r>
        <w:rPr>
          <w:rFonts w:hint="eastAsia" w:ascii="宋体" w:hAnsi="宋体" w:eastAsia="宋体" w:cs="宋体"/>
          <w:sz w:val="24"/>
          <w:szCs w:val="24"/>
        </w:rPr>
        <w:t>E、税   金             [分部分项工程费+措施项目费+其他项目费+规费-（除税甲供材料费+除税甲供设备费）/1.01]×</w:t>
      </w:r>
      <w:r>
        <w:rPr>
          <w:rFonts w:hint="eastAsia" w:ascii="宋体" w:hAnsi="宋体" w:eastAsia="宋体" w:cs="宋体"/>
          <w:sz w:val="24"/>
          <w:szCs w:val="24"/>
          <w:u w:val="single"/>
        </w:rPr>
        <w:t>费率</w:t>
      </w:r>
    </w:p>
    <w:p>
      <w:pPr>
        <w:spacing w:line="400" w:lineRule="exact"/>
        <w:ind w:left="3543" w:hanging="2760"/>
        <w:rPr>
          <w:rFonts w:ascii="宋体" w:hAnsi="宋体" w:eastAsia="宋体" w:cs="宋体"/>
          <w:sz w:val="24"/>
          <w:szCs w:val="24"/>
        </w:rPr>
      </w:pPr>
      <w:r>
        <w:rPr>
          <w:rFonts w:hint="eastAsia" w:ascii="宋体" w:hAnsi="宋体" w:eastAsia="宋体" w:cs="宋体"/>
          <w:sz w:val="24"/>
          <w:szCs w:val="24"/>
        </w:rPr>
        <w:t>F、工程造价            分部分项工程费+措施项目费+其他项目费+规费-（除税甲供材料费+ 除税甲供设备费）/1.01+税金</w:t>
      </w:r>
    </w:p>
    <w:p>
      <w:pPr>
        <w:spacing w:line="400" w:lineRule="exact"/>
        <w:ind w:firstLine="480" w:firstLineChars="200"/>
        <w:rPr>
          <w:rFonts w:ascii="宋体" w:hAnsi="宋体" w:eastAsia="宋体" w:cs="宋体"/>
          <w:sz w:val="24"/>
          <w:szCs w:val="24"/>
        </w:rPr>
      </w:pPr>
      <w:r>
        <w:rPr>
          <w:rFonts w:hint="eastAsia" w:ascii="宋体" w:hAnsi="宋体" w:eastAsia="宋体" w:cs="宋体"/>
          <w:sz w:val="24"/>
          <w:szCs w:val="24"/>
        </w:rPr>
        <w:t>说明：(一)、分部分项工程费部分</w:t>
      </w:r>
    </w:p>
    <w:p>
      <w:pPr>
        <w:spacing w:line="400" w:lineRule="exact"/>
        <w:ind w:firstLine="480" w:firstLineChars="200"/>
        <w:rPr>
          <w:rFonts w:ascii="宋体" w:hAnsi="宋体" w:eastAsia="宋体" w:cs="宋体"/>
          <w:sz w:val="24"/>
          <w:szCs w:val="24"/>
        </w:rPr>
      </w:pPr>
      <w:r>
        <w:rPr>
          <w:rFonts w:hint="eastAsia" w:ascii="宋体" w:hAnsi="宋体" w:eastAsia="宋体" w:cs="宋体"/>
          <w:sz w:val="24"/>
          <w:szCs w:val="24"/>
        </w:rPr>
        <w:t>1、工程类别：按《费用定额》中的“工程类别划分”执行。</w:t>
      </w:r>
    </w:p>
    <w:p>
      <w:pPr>
        <w:spacing w:line="400" w:lineRule="exact"/>
        <w:ind w:firstLine="480" w:firstLineChars="200"/>
        <w:rPr>
          <w:rFonts w:ascii="宋体" w:hAnsi="宋体" w:eastAsia="宋体" w:cs="宋体"/>
          <w:sz w:val="24"/>
          <w:szCs w:val="24"/>
        </w:rPr>
      </w:pPr>
      <w:r>
        <w:rPr>
          <w:rFonts w:hint="eastAsia" w:ascii="宋体" w:hAnsi="宋体" w:eastAsia="宋体" w:cs="宋体"/>
          <w:sz w:val="24"/>
          <w:szCs w:val="24"/>
        </w:rPr>
        <w:t>2、工程量按《建设工程工程量清单计价规范》、《工程量计算规范》、《费用定额》、《计价定额》及施工方案（或图纸）等计算。</w:t>
      </w:r>
    </w:p>
    <w:p>
      <w:pPr>
        <w:spacing w:line="400" w:lineRule="exact"/>
        <w:ind w:firstLine="480" w:firstLineChars="200"/>
        <w:rPr>
          <w:rFonts w:ascii="宋体" w:hAnsi="宋体" w:eastAsia="宋体" w:cs="宋体"/>
          <w:sz w:val="24"/>
          <w:szCs w:val="24"/>
        </w:rPr>
      </w:pPr>
      <w:r>
        <w:rPr>
          <w:rFonts w:hint="eastAsia" w:ascii="宋体" w:hAnsi="宋体" w:eastAsia="宋体" w:cs="宋体"/>
          <w:sz w:val="24"/>
          <w:szCs w:val="24"/>
        </w:rPr>
        <w:t>3、人工工资单价参照苏</w:t>
      </w:r>
      <w:r>
        <w:rPr>
          <w:rFonts w:hint="eastAsia" w:ascii="宋体" w:hAnsi="宋体" w:eastAsia="宋体" w:cs="宋体"/>
          <w:color w:val="FF0000"/>
          <w:sz w:val="24"/>
          <w:szCs w:val="24"/>
        </w:rPr>
        <w:t>建函价[2022]62</w:t>
      </w:r>
      <w:r>
        <w:rPr>
          <w:rFonts w:hint="eastAsia" w:ascii="宋体" w:hAnsi="宋体" w:eastAsia="宋体" w:cs="宋体"/>
          <w:sz w:val="24"/>
          <w:szCs w:val="24"/>
        </w:rPr>
        <w:t>号文件执行。</w:t>
      </w:r>
    </w:p>
    <w:p>
      <w:pPr>
        <w:spacing w:line="400" w:lineRule="exact"/>
        <w:ind w:firstLine="480" w:firstLineChars="200"/>
        <w:jc w:val="left"/>
        <w:rPr>
          <w:rFonts w:ascii="宋体" w:hAnsi="宋体" w:eastAsia="宋体" w:cs="宋体"/>
          <w:sz w:val="24"/>
          <w:szCs w:val="24"/>
        </w:rPr>
      </w:pPr>
      <w:r>
        <w:rPr>
          <w:rFonts w:hint="eastAsia" w:ascii="宋体" w:hAnsi="宋体" w:eastAsia="宋体" w:cs="宋体"/>
          <w:sz w:val="24"/>
          <w:szCs w:val="24"/>
        </w:rPr>
        <w:t>4、材料和工程设备单价执行</w:t>
      </w:r>
      <w:r>
        <w:rPr>
          <w:rFonts w:hint="eastAsia" w:ascii="宋体" w:hAnsi="宋体" w:eastAsia="宋体" w:cs="宋体"/>
          <w:color w:val="FF0000"/>
          <w:sz w:val="24"/>
          <w:szCs w:val="24"/>
          <w:u w:val="single"/>
        </w:rPr>
        <w:t>2022年第6期</w:t>
      </w:r>
      <w:r>
        <w:rPr>
          <w:rFonts w:hint="eastAsia" w:ascii="宋体" w:hAnsi="宋体" w:eastAsia="宋体" w:cs="宋体"/>
          <w:sz w:val="24"/>
          <w:szCs w:val="24"/>
        </w:rPr>
        <w:t>《盐城工程造价》市场指导价或市场信息价和招标人提供的《材料（工程设备）暂估单价及调整表》中的暂定价格，无市场指导价或市场信息价和暂定价格的参照材料目前市场价格（中标人在施工前，必须至少提前三天向招标人报送材料价格认定申请资料，招标人将组织人员进行市场询价，形成询价记录，最终决算价格以审计会办结论为准。若中标人在施工前没有提前三天向招标人报送材料价格认定申请资料，导致招标人没有机会或没有时间组织人员进行市场询价，则可视为中标人自动让利，此项材料费用不予决算）。</w:t>
      </w:r>
    </w:p>
    <w:p>
      <w:pPr>
        <w:spacing w:line="400" w:lineRule="exact"/>
        <w:ind w:firstLine="480" w:firstLineChars="200"/>
        <w:jc w:val="left"/>
        <w:rPr>
          <w:rFonts w:ascii="宋体" w:hAnsi="宋体" w:eastAsia="宋体" w:cs="宋体"/>
          <w:sz w:val="24"/>
          <w:szCs w:val="24"/>
        </w:rPr>
      </w:pPr>
      <w:r>
        <w:rPr>
          <w:rFonts w:hint="eastAsia" w:ascii="宋体" w:hAnsi="宋体" w:eastAsia="宋体" w:cs="宋体"/>
          <w:sz w:val="24"/>
          <w:szCs w:val="24"/>
        </w:rPr>
        <w:t>5、机械单价中燃料费按</w:t>
      </w:r>
      <w:r>
        <w:rPr>
          <w:rFonts w:hint="eastAsia" w:ascii="宋体" w:hAnsi="宋体" w:eastAsia="宋体" w:cs="宋体"/>
          <w:sz w:val="24"/>
          <w:szCs w:val="24"/>
          <w:u w:val="single"/>
        </w:rPr>
        <w:t>2022年第6期</w:t>
      </w:r>
      <w:r>
        <w:rPr>
          <w:rFonts w:hint="eastAsia" w:ascii="宋体" w:hAnsi="宋体" w:eastAsia="宋体" w:cs="宋体"/>
          <w:sz w:val="24"/>
          <w:szCs w:val="24"/>
        </w:rPr>
        <w:t>《盐城工程造价》市场指导价或市场信息价。</w:t>
      </w:r>
    </w:p>
    <w:p>
      <w:pPr>
        <w:spacing w:line="400" w:lineRule="exact"/>
        <w:ind w:firstLine="480" w:firstLineChars="200"/>
        <w:rPr>
          <w:rFonts w:ascii="宋体" w:hAnsi="宋体" w:eastAsia="宋体" w:cs="宋体"/>
          <w:sz w:val="24"/>
          <w:szCs w:val="24"/>
        </w:rPr>
      </w:pPr>
      <w:r>
        <w:rPr>
          <w:rFonts w:hint="eastAsia" w:ascii="宋体" w:hAnsi="宋体" w:eastAsia="宋体" w:cs="宋体"/>
          <w:sz w:val="24"/>
          <w:szCs w:val="24"/>
        </w:rPr>
        <w:t>6、企业管理费按《费用定额》及苏建价[2016]154号中的“工程费用取费标准及有关规定”中相应单位工程的标准计取。</w:t>
      </w:r>
    </w:p>
    <w:p>
      <w:pPr>
        <w:spacing w:line="400" w:lineRule="exact"/>
        <w:ind w:firstLine="480" w:firstLineChars="200"/>
        <w:rPr>
          <w:rFonts w:ascii="宋体" w:hAnsi="宋体" w:eastAsia="宋体" w:cs="宋体"/>
          <w:sz w:val="24"/>
          <w:szCs w:val="24"/>
        </w:rPr>
      </w:pPr>
      <w:r>
        <w:rPr>
          <w:rFonts w:hint="eastAsia" w:ascii="宋体" w:hAnsi="宋体" w:eastAsia="宋体" w:cs="宋体"/>
          <w:sz w:val="24"/>
          <w:szCs w:val="24"/>
        </w:rPr>
        <w:t>7、利润率：按《费用定额》及苏建价[2016]154号中的“工程费用取费标准及有关规定”计取。</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二、措施项目部分：</w:t>
      </w:r>
    </w:p>
    <w:p>
      <w:pPr>
        <w:widowControl/>
        <w:wordWrap w:val="0"/>
        <w:snapToGrid w:val="0"/>
        <w:spacing w:line="50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（一）单价措施项目：</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详见招标人提供的工程量清单。</w:t>
      </w:r>
    </w:p>
    <w:p>
      <w:pPr>
        <w:widowControl/>
        <w:wordWrap w:val="0"/>
        <w:snapToGrid w:val="0"/>
        <w:spacing w:line="50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（二）总价措施项目</w:t>
      </w:r>
    </w:p>
    <w:p>
      <w:pPr>
        <w:widowControl/>
        <w:wordWrap w:val="0"/>
        <w:snapToGrid w:val="0"/>
        <w:spacing w:line="500" w:lineRule="exact"/>
        <w:ind w:firstLine="482" w:firstLineChars="200"/>
        <w:rPr>
          <w:rFonts w:ascii="宋体" w:hAnsi="宋体" w:eastAsia="宋体" w:cs="宋体"/>
          <w:b/>
          <w:kern w:val="0"/>
          <w:sz w:val="24"/>
          <w:szCs w:val="24"/>
        </w:rPr>
      </w:pPr>
      <w:r>
        <w:rPr>
          <w:rFonts w:hint="eastAsia" w:ascii="宋体" w:hAnsi="宋体" w:eastAsia="宋体" w:cs="宋体"/>
          <w:b/>
          <w:kern w:val="0"/>
          <w:sz w:val="24"/>
          <w:szCs w:val="24"/>
        </w:rPr>
        <w:t>一）通用的总价措施项目费：</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1、安全文明施工措施费：该费用为不可竞争费，在投标报价中应对照招标人提供的工程量清单足额计取。</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根据《费用定额》、苏建价[2016]154号文及盐市建价字[2018]29号的规定，本招标工程的现场安全文明施工措施费标准如下表：</w:t>
      </w:r>
    </w:p>
    <w:tbl>
      <w:tblPr>
        <w:tblStyle w:val="53"/>
        <w:tblW w:w="8904"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68"/>
        <w:gridCol w:w="1378"/>
        <w:gridCol w:w="2449"/>
        <w:gridCol w:w="1241"/>
        <w:gridCol w:w="1585"/>
        <w:gridCol w:w="15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rPr>
          <w:trHeight w:val="567" w:hRule="atLeast"/>
        </w:trPr>
        <w:tc>
          <w:tcPr>
            <w:tcW w:w="668" w:type="dxa"/>
            <w:vAlign w:val="center"/>
          </w:tcPr>
          <w:p>
            <w:pPr>
              <w:widowControl/>
              <w:wordWrap w:val="0"/>
              <w:spacing w:line="500" w:lineRule="exact"/>
              <w:jc w:val="center"/>
              <w:rPr>
                <w:rFonts w:ascii="宋体" w:hAnsi="宋体" w:eastAsia="宋体" w:cs="宋体"/>
                <w:kern w:val="0"/>
                <w:sz w:val="24"/>
                <w:szCs w:val="24"/>
              </w:rPr>
            </w:pPr>
            <w:r>
              <w:rPr>
                <w:rFonts w:hint="eastAsia" w:ascii="宋体" w:hAnsi="宋体" w:eastAsia="宋体" w:cs="宋体"/>
                <w:kern w:val="0"/>
                <w:sz w:val="24"/>
                <w:szCs w:val="24"/>
              </w:rPr>
              <w:t>序号</w:t>
            </w:r>
          </w:p>
        </w:tc>
        <w:tc>
          <w:tcPr>
            <w:tcW w:w="1378" w:type="dxa"/>
            <w:vAlign w:val="center"/>
          </w:tcPr>
          <w:p>
            <w:pPr>
              <w:widowControl/>
              <w:wordWrap w:val="0"/>
              <w:spacing w:line="500" w:lineRule="exact"/>
              <w:jc w:val="center"/>
              <w:rPr>
                <w:rFonts w:ascii="宋体" w:hAnsi="宋体" w:eastAsia="宋体" w:cs="宋体"/>
                <w:kern w:val="0"/>
                <w:sz w:val="24"/>
                <w:szCs w:val="24"/>
              </w:rPr>
            </w:pPr>
            <w:r>
              <w:rPr>
                <w:rFonts w:hint="eastAsia" w:ascii="宋体" w:hAnsi="宋体" w:eastAsia="宋体" w:cs="宋体"/>
                <w:kern w:val="0"/>
                <w:sz w:val="24"/>
                <w:szCs w:val="24"/>
              </w:rPr>
              <w:t>项目名称</w:t>
            </w:r>
          </w:p>
        </w:tc>
        <w:tc>
          <w:tcPr>
            <w:tcW w:w="2449" w:type="dxa"/>
            <w:vAlign w:val="center"/>
          </w:tcPr>
          <w:p>
            <w:pPr>
              <w:widowControl/>
              <w:wordWrap w:val="0"/>
              <w:spacing w:line="500" w:lineRule="exact"/>
              <w:jc w:val="center"/>
              <w:rPr>
                <w:rFonts w:ascii="宋体" w:hAnsi="宋体" w:eastAsia="宋体" w:cs="宋体"/>
                <w:kern w:val="0"/>
                <w:sz w:val="24"/>
                <w:szCs w:val="24"/>
              </w:rPr>
            </w:pPr>
            <w:r>
              <w:rPr>
                <w:rFonts w:hint="eastAsia" w:ascii="宋体" w:hAnsi="宋体" w:eastAsia="宋体" w:cs="宋体"/>
                <w:kern w:val="0"/>
                <w:sz w:val="24"/>
                <w:szCs w:val="24"/>
              </w:rPr>
              <w:t>计算基础</w:t>
            </w:r>
          </w:p>
        </w:tc>
        <w:tc>
          <w:tcPr>
            <w:tcW w:w="1241" w:type="dxa"/>
            <w:vAlign w:val="center"/>
          </w:tcPr>
          <w:p>
            <w:pPr>
              <w:widowControl/>
              <w:wordWrap w:val="0"/>
              <w:spacing w:line="500" w:lineRule="exact"/>
              <w:jc w:val="center"/>
              <w:rPr>
                <w:rFonts w:ascii="宋体" w:hAnsi="宋体" w:eastAsia="宋体" w:cs="宋体"/>
                <w:kern w:val="0"/>
                <w:sz w:val="24"/>
                <w:szCs w:val="24"/>
              </w:rPr>
            </w:pPr>
            <w:r>
              <w:rPr>
                <w:rFonts w:hint="eastAsia" w:ascii="宋体" w:hAnsi="宋体" w:eastAsia="宋体" w:cs="宋体"/>
                <w:kern w:val="0"/>
                <w:sz w:val="24"/>
                <w:szCs w:val="24"/>
              </w:rPr>
              <w:t xml:space="preserve"> 基本费率（%）</w:t>
            </w:r>
          </w:p>
        </w:tc>
        <w:tc>
          <w:tcPr>
            <w:tcW w:w="1585" w:type="dxa"/>
            <w:vAlign w:val="center"/>
          </w:tcPr>
          <w:p>
            <w:pPr>
              <w:widowControl/>
              <w:wordWrap w:val="0"/>
              <w:spacing w:line="500" w:lineRule="exact"/>
              <w:jc w:val="center"/>
              <w:rPr>
                <w:rFonts w:ascii="宋体" w:hAnsi="宋体" w:eastAsia="宋体" w:cs="宋体"/>
                <w:kern w:val="0"/>
                <w:sz w:val="24"/>
                <w:szCs w:val="24"/>
              </w:rPr>
            </w:pPr>
            <w:r>
              <w:rPr>
                <w:rFonts w:hint="eastAsia" w:ascii="宋体" w:hAnsi="宋体" w:eastAsia="宋体" w:cs="宋体"/>
                <w:kern w:val="0"/>
                <w:sz w:val="24"/>
                <w:szCs w:val="24"/>
              </w:rPr>
              <w:t>扬尘污染增加费（%）</w:t>
            </w:r>
          </w:p>
        </w:tc>
        <w:tc>
          <w:tcPr>
            <w:tcW w:w="1583" w:type="dxa"/>
          </w:tcPr>
          <w:p>
            <w:pPr>
              <w:widowControl/>
              <w:wordWrap w:val="0"/>
              <w:spacing w:line="500" w:lineRule="exact"/>
              <w:jc w:val="center"/>
              <w:rPr>
                <w:rFonts w:ascii="宋体" w:hAnsi="宋体" w:eastAsia="宋体" w:cs="宋体"/>
                <w:kern w:val="0"/>
                <w:sz w:val="24"/>
                <w:szCs w:val="24"/>
              </w:rPr>
            </w:pPr>
            <w:r>
              <w:rPr>
                <w:rFonts w:hint="eastAsia" w:ascii="宋体" w:hAnsi="宋体" w:eastAsia="宋体" w:cs="宋体"/>
                <w:kern w:val="0"/>
                <w:sz w:val="24"/>
                <w:szCs w:val="24"/>
              </w:rPr>
              <w:t>省（市）级标化增加费（%）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c>
          <w:tcPr>
            <w:tcW w:w="668" w:type="dxa"/>
            <w:vAlign w:val="center"/>
          </w:tcPr>
          <w:p>
            <w:pPr>
              <w:widowControl/>
              <w:wordWrap w:val="0"/>
              <w:snapToGrid w:val="0"/>
              <w:spacing w:line="500" w:lineRule="exact"/>
              <w:jc w:val="center"/>
              <w:rPr>
                <w:rFonts w:ascii="宋体" w:hAnsi="宋体" w:eastAsia="宋体" w:cs="宋体"/>
                <w:kern w:val="0"/>
                <w:sz w:val="24"/>
                <w:szCs w:val="24"/>
              </w:rPr>
            </w:pPr>
            <w:r>
              <w:rPr>
                <w:rFonts w:hint="eastAsia" w:ascii="宋体" w:hAnsi="宋体" w:eastAsia="宋体" w:cs="宋体"/>
                <w:kern w:val="0"/>
                <w:sz w:val="24"/>
                <w:szCs w:val="24"/>
              </w:rPr>
              <w:t>1</w:t>
            </w:r>
          </w:p>
        </w:tc>
        <w:tc>
          <w:tcPr>
            <w:tcW w:w="1378" w:type="dxa"/>
            <w:vAlign w:val="center"/>
          </w:tcPr>
          <w:p>
            <w:pPr>
              <w:widowControl/>
              <w:wordWrap w:val="0"/>
              <w:snapToGrid w:val="0"/>
              <w:spacing w:line="500" w:lineRule="exact"/>
              <w:jc w:val="center"/>
              <w:rPr>
                <w:rFonts w:ascii="宋体" w:hAnsi="宋体" w:eastAsia="宋体" w:cs="宋体"/>
                <w:kern w:val="0"/>
                <w:sz w:val="24"/>
                <w:szCs w:val="24"/>
              </w:rPr>
            </w:pPr>
            <w:r>
              <w:rPr>
                <w:rFonts w:hint="eastAsia" w:ascii="宋体" w:hAnsi="宋体" w:eastAsia="宋体" w:cs="宋体"/>
                <w:kern w:val="0"/>
                <w:sz w:val="24"/>
                <w:szCs w:val="24"/>
              </w:rPr>
              <w:t>详见工程量清单</w:t>
            </w:r>
          </w:p>
        </w:tc>
        <w:tc>
          <w:tcPr>
            <w:tcW w:w="2449" w:type="dxa"/>
            <w:vAlign w:val="center"/>
          </w:tcPr>
          <w:p>
            <w:pPr>
              <w:widowControl/>
              <w:wordWrap w:val="0"/>
              <w:snapToGrid w:val="0"/>
              <w:spacing w:line="500" w:lineRule="exact"/>
              <w:jc w:val="center"/>
              <w:rPr>
                <w:rFonts w:ascii="宋体" w:hAnsi="宋体" w:eastAsia="宋体" w:cs="宋体"/>
                <w:kern w:val="0"/>
                <w:sz w:val="24"/>
                <w:szCs w:val="24"/>
              </w:rPr>
            </w:pPr>
            <w:r>
              <w:rPr>
                <w:rFonts w:hint="eastAsia" w:ascii="宋体" w:hAnsi="宋体" w:eastAsia="宋体" w:cs="宋体"/>
                <w:kern w:val="0"/>
                <w:sz w:val="24"/>
                <w:szCs w:val="24"/>
              </w:rPr>
              <w:t>分部分项工程费+单价措施项目费-除税工程设备费</w:t>
            </w:r>
          </w:p>
        </w:tc>
        <w:tc>
          <w:tcPr>
            <w:tcW w:w="1241" w:type="dxa"/>
            <w:vAlign w:val="center"/>
          </w:tcPr>
          <w:p>
            <w:pPr>
              <w:widowControl/>
              <w:wordWrap w:val="0"/>
              <w:snapToGrid w:val="0"/>
              <w:spacing w:line="500" w:lineRule="exact"/>
              <w:jc w:val="center"/>
              <w:rPr>
                <w:rFonts w:ascii="宋体" w:hAnsi="宋体" w:eastAsia="宋体" w:cs="宋体"/>
                <w:kern w:val="0"/>
                <w:sz w:val="24"/>
                <w:szCs w:val="24"/>
              </w:rPr>
            </w:pPr>
            <w:r>
              <w:rPr>
                <w:rFonts w:hint="eastAsia" w:ascii="宋体" w:hAnsi="宋体" w:eastAsia="宋体" w:cs="宋体"/>
                <w:kern w:val="0"/>
                <w:sz w:val="24"/>
                <w:szCs w:val="24"/>
              </w:rPr>
              <w:t>详见工程量清单</w:t>
            </w:r>
          </w:p>
        </w:tc>
        <w:tc>
          <w:tcPr>
            <w:tcW w:w="1585" w:type="dxa"/>
            <w:vAlign w:val="center"/>
          </w:tcPr>
          <w:p>
            <w:pPr>
              <w:widowControl/>
              <w:wordWrap w:val="0"/>
              <w:snapToGrid w:val="0"/>
              <w:spacing w:line="500" w:lineRule="exact"/>
              <w:jc w:val="center"/>
              <w:rPr>
                <w:rFonts w:ascii="宋体" w:hAnsi="宋体" w:eastAsia="宋体" w:cs="宋体"/>
                <w:kern w:val="0"/>
                <w:sz w:val="24"/>
                <w:szCs w:val="24"/>
              </w:rPr>
            </w:pPr>
            <w:r>
              <w:rPr>
                <w:rFonts w:hint="eastAsia" w:ascii="宋体" w:hAnsi="宋体" w:eastAsia="宋体" w:cs="宋体"/>
                <w:kern w:val="0"/>
                <w:sz w:val="24"/>
                <w:szCs w:val="24"/>
              </w:rPr>
              <w:t>详见工程量清单</w:t>
            </w:r>
          </w:p>
        </w:tc>
        <w:tc>
          <w:tcPr>
            <w:tcW w:w="1583" w:type="dxa"/>
            <w:vAlign w:val="center"/>
          </w:tcPr>
          <w:p>
            <w:pPr>
              <w:widowControl/>
              <w:wordWrap w:val="0"/>
              <w:snapToGrid w:val="0"/>
              <w:spacing w:line="500" w:lineRule="exact"/>
              <w:jc w:val="center"/>
              <w:rPr>
                <w:rFonts w:ascii="宋体" w:hAnsi="宋体" w:eastAsia="宋体" w:cs="宋体"/>
                <w:kern w:val="0"/>
                <w:sz w:val="24"/>
                <w:szCs w:val="24"/>
              </w:rPr>
            </w:pPr>
            <w:r>
              <w:rPr>
                <w:rFonts w:hint="eastAsia" w:ascii="宋体" w:hAnsi="宋体" w:eastAsia="宋体" w:cs="宋体"/>
                <w:kern w:val="0"/>
                <w:sz w:val="24"/>
                <w:szCs w:val="24"/>
              </w:rPr>
              <w:t>详见工程量清单</w:t>
            </w:r>
          </w:p>
        </w:tc>
      </w:tr>
    </w:tbl>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2、夜间施工费：按（分部分项工程费+单价措施项目费-除税工程设备费）（</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工程费率为</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）计算。</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3、二次搬运费：执行《计价定额》。</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4、冬雨季施工增加费：按（分部分项工程费+单价措施项目费-除税工程设备费）（</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工程费率为</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）计算。</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5、地上地下设施、建筑物的临时保护设施费：执行《计价定额》。</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6、已完工程及设备保护费：按（分部分项工程费+单价措施项目费-除税工程设备费）（</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工程费率为）计算。</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7、临时设施费：按（分部分项工程费+单价措施项目费-除税工程设备费）（</w:t>
      </w:r>
      <w:r>
        <w:rPr>
          <w:rFonts w:hint="eastAsia" w:ascii="宋体" w:hAnsi="宋体" w:eastAsia="宋体" w:cs="宋体"/>
          <w:kern w:val="0"/>
          <w:sz w:val="24"/>
          <w:szCs w:val="24"/>
          <w:u w:val="single"/>
        </w:rPr>
        <w:t>土建</w:t>
      </w:r>
      <w:r>
        <w:rPr>
          <w:rFonts w:hint="eastAsia" w:ascii="宋体" w:hAnsi="宋体" w:eastAsia="宋体" w:cs="宋体"/>
          <w:kern w:val="0"/>
          <w:sz w:val="24"/>
          <w:szCs w:val="24"/>
        </w:rPr>
        <w:t>工程费率为</w:t>
      </w:r>
      <w:r>
        <w:rPr>
          <w:rFonts w:hint="eastAsia" w:ascii="宋体" w:hAnsi="宋体" w:eastAsia="宋体" w:cs="宋体"/>
          <w:kern w:val="0"/>
          <w:sz w:val="24"/>
          <w:szCs w:val="24"/>
          <w:u w:val="single"/>
        </w:rPr>
        <w:t xml:space="preserve"> 1.65% </w:t>
      </w:r>
      <w:r>
        <w:rPr>
          <w:rFonts w:hint="eastAsia" w:ascii="宋体" w:hAnsi="宋体" w:eastAsia="宋体" w:cs="宋体"/>
          <w:kern w:val="0"/>
          <w:sz w:val="24"/>
          <w:szCs w:val="24"/>
        </w:rPr>
        <w:t>）计算。</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8、赶工措施费：按（分部分项工程费+单价措施项目费-除税工程设备费）（</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工程费率为</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）计算。</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9、工程按质论价费：按（分部分项工程费+单价措施项目费-除税工程设备费）（</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工程费率为</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）计算。</w:t>
      </w:r>
    </w:p>
    <w:p>
      <w:pPr>
        <w:widowControl/>
        <w:wordWrap w:val="0"/>
        <w:snapToGrid w:val="0"/>
        <w:spacing w:line="500" w:lineRule="exact"/>
        <w:ind w:firstLine="480" w:firstLineChars="200"/>
        <w:rPr>
          <w:rFonts w:ascii="宋体" w:hAnsi="宋体" w:eastAsia="宋体" w:cs="宋体"/>
          <w:color w:val="FF0000"/>
          <w:kern w:val="0"/>
          <w:sz w:val="24"/>
          <w:szCs w:val="24"/>
        </w:rPr>
      </w:pPr>
      <w:r>
        <w:rPr>
          <w:rFonts w:hint="eastAsia" w:ascii="宋体" w:hAnsi="宋体" w:eastAsia="宋体" w:cs="宋体"/>
          <w:kern w:val="0"/>
          <w:sz w:val="24"/>
          <w:szCs w:val="24"/>
        </w:rPr>
        <w:t>10、建筑工人实名制费用：按（分部分项工程费+单价措施项目费-除税工程设备费）（</w:t>
      </w:r>
      <w:r>
        <w:rPr>
          <w:rFonts w:hint="eastAsia" w:ascii="宋体" w:hAnsi="宋体" w:eastAsia="宋体" w:cs="宋体"/>
          <w:kern w:val="0"/>
          <w:sz w:val="24"/>
          <w:szCs w:val="24"/>
          <w:u w:val="single"/>
        </w:rPr>
        <w:t>土建</w:t>
      </w:r>
      <w:r>
        <w:rPr>
          <w:rFonts w:hint="eastAsia" w:ascii="宋体" w:hAnsi="宋体" w:eastAsia="宋体" w:cs="宋体"/>
          <w:kern w:val="0"/>
          <w:sz w:val="24"/>
          <w:szCs w:val="24"/>
        </w:rPr>
        <w:t>工程费率为</w:t>
      </w:r>
      <w:r>
        <w:rPr>
          <w:rFonts w:hint="eastAsia" w:ascii="宋体" w:hAnsi="宋体" w:eastAsia="宋体" w:cs="宋体"/>
          <w:kern w:val="0"/>
          <w:sz w:val="24"/>
          <w:szCs w:val="24"/>
          <w:u w:val="single"/>
        </w:rPr>
        <w:t>0.05%</w:t>
      </w:r>
      <w:r>
        <w:rPr>
          <w:rFonts w:hint="eastAsia" w:ascii="宋体" w:hAnsi="宋体" w:eastAsia="宋体" w:cs="宋体"/>
          <w:kern w:val="0"/>
          <w:sz w:val="24"/>
          <w:szCs w:val="24"/>
        </w:rPr>
        <w:t>）计算）。</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11、特殊条件下施工增加费：执行《计价定额》。</w:t>
      </w:r>
    </w:p>
    <w:p>
      <w:pPr>
        <w:widowControl/>
        <w:wordWrap w:val="0"/>
        <w:snapToGrid w:val="0"/>
        <w:spacing w:line="500" w:lineRule="exact"/>
        <w:rPr>
          <w:rFonts w:ascii="宋体" w:hAnsi="宋体" w:eastAsia="宋体" w:cs="宋体"/>
          <w:b/>
          <w:kern w:val="0"/>
          <w:sz w:val="24"/>
          <w:szCs w:val="24"/>
        </w:rPr>
      </w:pPr>
      <w:r>
        <w:rPr>
          <w:rFonts w:hint="eastAsia" w:ascii="宋体" w:hAnsi="宋体" w:eastAsia="宋体" w:cs="宋体"/>
          <w:b/>
          <w:kern w:val="0"/>
          <w:sz w:val="24"/>
          <w:szCs w:val="24"/>
        </w:rPr>
        <w:t>二）专业措施项目</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w:t>
      </w:r>
      <w:r>
        <w:rPr>
          <w:rFonts w:hint="eastAsia" w:ascii="宋体" w:hAnsi="宋体" w:eastAsia="宋体" w:cs="宋体"/>
          <w:kern w:val="0"/>
          <w:sz w:val="24"/>
          <w:szCs w:val="24"/>
          <w:u w:val="single"/>
        </w:rPr>
        <w:t xml:space="preserve">   /    </w:t>
      </w:r>
      <w:r>
        <w:rPr>
          <w:rFonts w:hint="eastAsia" w:ascii="宋体" w:hAnsi="宋体" w:eastAsia="宋体" w:cs="宋体"/>
          <w:kern w:val="0"/>
          <w:sz w:val="24"/>
          <w:szCs w:val="24"/>
        </w:rPr>
        <w:t>。</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上述各项措施项目费用，招标人在确定招标控制价时按计价文件的有关规定予以适当考虑或计取，同时要求各投标人须根据本企业自身实力和工程的实际情况，在投标报价的措施项目费中自行考虑上述所有列出及未列出但实施过程中有可能发生的各项措施项目费用，结算时，承包人不得以招标工程措施项目清单缺项为由要求新增措施项目。中标后所有措施项目费结算调整方法详见合同专用条款中的相关约定。</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三、其他项目费用：</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1、暂列金额、暂估价：按招标人《其他项目清单与计价汇总表》执行。</w:t>
      </w:r>
    </w:p>
    <w:p>
      <w:pPr>
        <w:widowControl/>
        <w:wordWrap w:val="0"/>
        <w:snapToGrid w:val="0"/>
        <w:spacing w:line="500" w:lineRule="exact"/>
        <w:ind w:firstLine="482" w:firstLineChars="200"/>
        <w:rPr>
          <w:rFonts w:ascii="宋体" w:hAnsi="宋体" w:eastAsia="宋体" w:cs="宋体"/>
          <w:kern w:val="0"/>
          <w:sz w:val="24"/>
          <w:szCs w:val="24"/>
        </w:rPr>
      </w:pPr>
      <w:r>
        <w:rPr>
          <w:rFonts w:hint="eastAsia" w:ascii="宋体" w:hAnsi="宋体" w:eastAsia="宋体" w:cs="宋体"/>
          <w:b/>
          <w:kern w:val="0"/>
          <w:sz w:val="24"/>
          <w:szCs w:val="24"/>
        </w:rPr>
        <w:t>暂列金额</w:t>
      </w:r>
      <w:r>
        <w:rPr>
          <w:rFonts w:hint="eastAsia" w:ascii="宋体" w:hAnsi="宋体" w:eastAsia="宋体" w:cs="宋体"/>
          <w:kern w:val="0"/>
          <w:sz w:val="24"/>
          <w:szCs w:val="24"/>
        </w:rPr>
        <w:t>是招标人在工程量清单中暂定并包括在合同价款中的一笔款项。用于施工合同签订时尚未确定或者不可预见的所需材料、工程设备、服务的采购，施工中可能发生的工程变更、合同约定调整因素出现时的工程价款调整以及发生的索赔、现场签证确认等的费用。</w:t>
      </w:r>
    </w:p>
    <w:p>
      <w:pPr>
        <w:widowControl/>
        <w:wordWrap w:val="0"/>
        <w:snapToGrid w:val="0"/>
        <w:spacing w:line="500" w:lineRule="exact"/>
        <w:ind w:firstLine="482" w:firstLineChars="200"/>
        <w:rPr>
          <w:rFonts w:ascii="宋体" w:hAnsi="宋体" w:eastAsia="宋体" w:cs="宋体"/>
          <w:kern w:val="0"/>
          <w:sz w:val="24"/>
          <w:szCs w:val="24"/>
        </w:rPr>
      </w:pPr>
      <w:r>
        <w:rPr>
          <w:rFonts w:hint="eastAsia" w:ascii="宋体" w:hAnsi="宋体" w:eastAsia="宋体" w:cs="宋体"/>
          <w:b/>
          <w:kern w:val="0"/>
          <w:sz w:val="24"/>
          <w:szCs w:val="24"/>
        </w:rPr>
        <w:t>暂估价</w:t>
      </w:r>
      <w:r>
        <w:rPr>
          <w:rFonts w:hint="eastAsia" w:ascii="宋体" w:hAnsi="宋体" w:eastAsia="宋体" w:cs="宋体"/>
          <w:kern w:val="0"/>
          <w:sz w:val="24"/>
          <w:szCs w:val="24"/>
        </w:rPr>
        <w:t>是招标人在工程量清单中提供的用于支付必然发生但暂时不能确定价格的材料的单价以及专业工程的金额。包括材料暂估价和专业工程暂估价。</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2、计日工：由承发包双方在施工合同中约定，招标时暂不考虑此项费用。</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计日工是在施工过程中，完成招标人提出的施工图纸以外的零星项目或工作，按合同中约定的综合单价计价。</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 xml:space="preserve">3、总承包服务费：          </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总承包服务费是总承包人为配合、协调招标人进行的专业工程发包，对招标人自行采购的材料、工程设备等进行保管以及施工现场管理、竣工资料汇总整理等服务所需的费用。本工程不计总承包服务费。</w:t>
      </w:r>
    </w:p>
    <w:p>
      <w:pPr>
        <w:widowControl/>
        <w:wordWrap w:val="0"/>
        <w:snapToGrid w:val="0"/>
        <w:spacing w:line="500" w:lineRule="exact"/>
        <w:ind w:left="-360" w:firstLine="720" w:firstLineChars="300"/>
        <w:rPr>
          <w:rFonts w:ascii="宋体" w:hAnsi="宋体" w:eastAsia="宋体" w:cs="宋体"/>
          <w:kern w:val="0"/>
          <w:sz w:val="24"/>
          <w:szCs w:val="24"/>
        </w:rPr>
      </w:pPr>
      <w:r>
        <w:rPr>
          <w:rFonts w:hint="eastAsia" w:ascii="宋体" w:hAnsi="宋体" w:eastAsia="宋体" w:cs="宋体"/>
          <w:kern w:val="0"/>
          <w:sz w:val="24"/>
          <w:szCs w:val="24"/>
        </w:rPr>
        <w:t>4、其余详见《其他项目清单与计价汇总表》。</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四、规 费：</w:t>
      </w:r>
    </w:p>
    <w:p>
      <w:pPr>
        <w:widowControl/>
        <w:wordWrap w:val="0"/>
        <w:snapToGrid w:val="0"/>
        <w:spacing w:line="500" w:lineRule="exact"/>
        <w:ind w:left="-360" w:firstLine="720" w:firstLineChars="300"/>
        <w:rPr>
          <w:rFonts w:ascii="宋体" w:hAnsi="宋体" w:eastAsia="宋体" w:cs="宋体"/>
          <w:kern w:val="0"/>
          <w:sz w:val="24"/>
          <w:szCs w:val="24"/>
        </w:rPr>
      </w:pPr>
      <w:r>
        <w:rPr>
          <w:rFonts w:hint="eastAsia" w:ascii="宋体" w:hAnsi="宋体" w:eastAsia="宋体" w:cs="宋体"/>
          <w:kern w:val="0"/>
          <w:sz w:val="24"/>
          <w:szCs w:val="24"/>
        </w:rPr>
        <w:t>1、环境保护税：按盐市建价字[2018]29号文。</w:t>
      </w:r>
    </w:p>
    <w:p>
      <w:pPr>
        <w:widowControl/>
        <w:wordWrap w:val="0"/>
        <w:snapToGrid w:val="0"/>
        <w:spacing w:line="500" w:lineRule="exact"/>
        <w:ind w:left="-360" w:firstLine="720" w:firstLineChars="300"/>
        <w:rPr>
          <w:rFonts w:ascii="宋体" w:hAnsi="宋体" w:eastAsia="宋体" w:cs="宋体"/>
          <w:kern w:val="0"/>
          <w:sz w:val="24"/>
          <w:szCs w:val="24"/>
        </w:rPr>
      </w:pPr>
      <w:r>
        <w:rPr>
          <w:rFonts w:hint="eastAsia" w:ascii="宋体" w:hAnsi="宋体" w:eastAsia="宋体" w:cs="宋体"/>
          <w:kern w:val="0"/>
          <w:sz w:val="24"/>
          <w:szCs w:val="24"/>
        </w:rPr>
        <w:t>2、社会保险费和住房公积金：《费用定额》及苏建价[2016]154号中的标准执行。</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五、税 金：</w:t>
      </w:r>
    </w:p>
    <w:p>
      <w:pPr>
        <w:widowControl/>
        <w:wordWrap w:val="0"/>
        <w:snapToGrid w:val="0"/>
        <w:spacing w:line="500" w:lineRule="exact"/>
        <w:ind w:firstLine="480" w:firstLineChars="200"/>
        <w:rPr>
          <w:rFonts w:ascii="宋体" w:hAnsi="宋体" w:eastAsia="宋体" w:cs="宋体"/>
          <w:kern w:val="0"/>
          <w:sz w:val="24"/>
          <w:szCs w:val="24"/>
        </w:rPr>
      </w:pPr>
      <w:r>
        <w:rPr>
          <w:rFonts w:hint="eastAsia" w:ascii="宋体" w:hAnsi="宋体" w:eastAsia="宋体" w:cs="宋体"/>
          <w:kern w:val="0"/>
          <w:sz w:val="24"/>
          <w:szCs w:val="24"/>
        </w:rPr>
        <w:t>税金是指根据建筑服务销售价格，按规定税率计算的增值税销项税额。并以除税工程造价为计取基础，费率为9%。</w:t>
      </w:r>
    </w:p>
    <w:p>
      <w:pPr>
        <w:widowControl/>
        <w:wordWrap w:val="0"/>
        <w:spacing w:line="500" w:lineRule="exact"/>
        <w:ind w:firstLine="482" w:firstLineChars="200"/>
        <w:rPr>
          <w:rFonts w:ascii="宋体" w:hAnsi="宋体" w:eastAsia="宋体" w:cs="宋体"/>
          <w:bCs/>
          <w:kern w:val="0"/>
          <w:sz w:val="24"/>
          <w:szCs w:val="24"/>
        </w:rPr>
      </w:pPr>
      <w:r>
        <w:rPr>
          <w:rFonts w:hint="eastAsia" w:ascii="宋体" w:hAnsi="宋体" w:eastAsia="宋体" w:cs="宋体"/>
          <w:b/>
          <w:kern w:val="0"/>
          <w:sz w:val="24"/>
          <w:szCs w:val="24"/>
        </w:rPr>
        <w:t>三、施工、交货地点：</w:t>
      </w:r>
      <w:r>
        <w:rPr>
          <w:rFonts w:hint="eastAsia" w:ascii="宋体" w:hAnsi="宋体" w:eastAsia="宋体" w:cs="宋体"/>
          <w:bCs/>
          <w:kern w:val="0"/>
          <w:sz w:val="24"/>
          <w:szCs w:val="24"/>
        </w:rPr>
        <w:t>盐城幼儿师范高等专科学校（南/北）校区采购人指定地点。</w:t>
      </w:r>
    </w:p>
    <w:p>
      <w:pPr>
        <w:widowControl/>
        <w:wordWrap w:val="0"/>
        <w:spacing w:line="500" w:lineRule="exact"/>
        <w:ind w:firstLine="482" w:firstLineChars="200"/>
        <w:rPr>
          <w:rFonts w:ascii="宋体" w:hAnsi="宋体" w:eastAsia="宋体" w:cs="宋体"/>
          <w:bCs/>
          <w:kern w:val="0"/>
          <w:sz w:val="24"/>
          <w:szCs w:val="24"/>
        </w:rPr>
      </w:pPr>
      <w:r>
        <w:rPr>
          <w:rFonts w:hint="eastAsia" w:ascii="宋体" w:hAnsi="宋体" w:eastAsia="宋体" w:cs="宋体"/>
          <w:b/>
          <w:kern w:val="0"/>
          <w:sz w:val="24"/>
          <w:szCs w:val="24"/>
        </w:rPr>
        <w:t>四、工期：</w:t>
      </w:r>
      <w:r>
        <w:rPr>
          <w:rFonts w:hint="eastAsia" w:ascii="宋体" w:hAnsi="宋体" w:eastAsia="宋体" w:cs="宋体"/>
          <w:bCs/>
          <w:kern w:val="0"/>
          <w:sz w:val="24"/>
          <w:szCs w:val="24"/>
        </w:rPr>
        <w:t>签约后</w:t>
      </w:r>
      <w:r>
        <w:rPr>
          <w:rFonts w:hint="eastAsia" w:ascii="宋体" w:hAnsi="宋体" w:eastAsia="宋体" w:cs="宋体"/>
          <w:bCs/>
          <w:kern w:val="0"/>
          <w:sz w:val="24"/>
          <w:szCs w:val="24"/>
          <w:u w:val="single"/>
        </w:rPr>
        <w:t xml:space="preserve"> </w:t>
      </w:r>
      <w:r>
        <w:rPr>
          <w:rFonts w:ascii="宋体" w:hAnsi="宋体" w:eastAsia="宋体" w:cs="宋体"/>
          <w:bCs/>
          <w:kern w:val="0"/>
          <w:sz w:val="24"/>
          <w:szCs w:val="24"/>
          <w:u w:val="single"/>
        </w:rPr>
        <w:t>20</w:t>
      </w:r>
      <w:r>
        <w:rPr>
          <w:rFonts w:hint="eastAsia" w:ascii="宋体" w:hAnsi="宋体" w:eastAsia="宋体" w:cs="宋体"/>
          <w:bCs/>
          <w:kern w:val="0"/>
          <w:sz w:val="24"/>
          <w:szCs w:val="24"/>
        </w:rPr>
        <w:t>日历天。因采购人学生开学在即，开标后第二天开始起算工期。中标后不得以任何借口停工怠工。如因中标人原因延误工期的，按每延误一天，向采购人支付伍仟元的违约金，并从到期的费用中直接扣除，由此导致费用支付延误等责任均由中标人承担。如因采购人原因且符合工期顺延的情况，经由采购人代表书面签证确认后方可顺延，否则视为中标人原因延误工期。</w:t>
      </w:r>
    </w:p>
    <w:p>
      <w:pPr>
        <w:widowControl/>
        <w:wordWrap w:val="0"/>
        <w:spacing w:line="500" w:lineRule="exact"/>
        <w:ind w:firstLine="482" w:firstLineChars="200"/>
        <w:rPr>
          <w:rFonts w:ascii="宋体" w:hAnsi="宋体" w:eastAsia="宋体" w:cs="宋体"/>
          <w:bCs/>
          <w:kern w:val="0"/>
          <w:sz w:val="24"/>
          <w:szCs w:val="24"/>
        </w:rPr>
      </w:pPr>
      <w:r>
        <w:rPr>
          <w:rFonts w:hint="eastAsia" w:ascii="宋体" w:hAnsi="宋体" w:eastAsia="宋体" w:cs="宋体"/>
          <w:b/>
          <w:kern w:val="0"/>
          <w:sz w:val="24"/>
          <w:szCs w:val="24"/>
        </w:rPr>
        <w:t>五、质量要求及验收标准：</w:t>
      </w:r>
      <w:r>
        <w:rPr>
          <w:rFonts w:hint="eastAsia" w:ascii="宋体" w:hAnsi="宋体" w:eastAsia="宋体" w:cs="宋体"/>
          <w:bCs/>
          <w:kern w:val="0"/>
          <w:sz w:val="24"/>
          <w:szCs w:val="24"/>
        </w:rPr>
        <w:t>不低于采购人具体要求，不低于国家“合格”标准。</w:t>
      </w:r>
    </w:p>
    <w:p>
      <w:pPr>
        <w:widowControl/>
        <w:wordWrap w:val="0"/>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（1）、材料进场前中标人必须事前告知采购人工地代表，经工地代表现场签署材料验收合格表后方可正式进场用于施工，否则采购人可视为无效材料，此项不予验收、结算，一切经济责任自负。</w:t>
      </w:r>
    </w:p>
    <w:p>
      <w:pPr>
        <w:widowControl/>
        <w:wordWrap w:val="0"/>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2）、凡是明确注明要求的，中标人必须根据招标文件要求规范有序实施；凡是未明确注明要求的，必须采用合格产品，符合国家验收标准、满足实际使用需要。注重工艺，必须满足安全、美观要求，设备摆放、线路安装必须平整、端正、不歪斜。</w:t>
      </w:r>
    </w:p>
    <w:p>
      <w:pPr>
        <w:widowControl/>
        <w:wordWrap w:val="0"/>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3）、施工期间，中标人必须做到每日清理、外运垃圾，保证工完场清；同时必须根据采购人教育教学实际时间，安排施工，不得影响校园正常生活、教学、管理秩序。否则，每发现一起视情节扣罚200元—1000元。所扣罚费用将在支付履约保证金或工程款时一次性扣除。</w:t>
      </w:r>
    </w:p>
    <w:p>
      <w:pPr>
        <w:widowControl/>
        <w:wordWrap w:val="0"/>
        <w:spacing w:line="500" w:lineRule="exact"/>
        <w:ind w:firstLine="480" w:firstLineChars="200"/>
        <w:rPr>
          <w:rFonts w:ascii="宋体" w:hAnsi="宋体" w:eastAsia="宋体" w:cs="宋体"/>
          <w:bCs/>
          <w:kern w:val="0"/>
          <w:sz w:val="24"/>
          <w:szCs w:val="24"/>
        </w:rPr>
      </w:pPr>
      <w:r>
        <w:rPr>
          <w:rFonts w:hint="eastAsia" w:ascii="宋体" w:hAnsi="宋体" w:eastAsia="宋体" w:cs="宋体"/>
          <w:bCs/>
          <w:kern w:val="0"/>
          <w:sz w:val="24"/>
          <w:szCs w:val="24"/>
        </w:rPr>
        <w:t>（4）、项目完工后，中标人根据采购人要求完善竣工结算资料（一式三套，包括电子版资料）等书面资料，申请竣工验收；采购人进行验收合格后出具《竣工验收证明书》，作为费用支付和保修期开始的依据。否则可视为仍未完工，一切责任由中标人承担，中标人不得以完成施工时间作为竣工时间。</w:t>
      </w:r>
    </w:p>
    <w:p>
      <w:pPr>
        <w:widowControl/>
        <w:wordWrap w:val="0"/>
        <w:spacing w:line="500" w:lineRule="exact"/>
        <w:ind w:firstLine="482" w:firstLineChars="200"/>
        <w:rPr>
          <w:rFonts w:ascii="宋体" w:hAnsi="宋体" w:eastAsia="宋体" w:cs="宋体"/>
          <w:bCs/>
          <w:kern w:val="0"/>
          <w:sz w:val="24"/>
          <w:szCs w:val="24"/>
        </w:rPr>
      </w:pPr>
      <w:r>
        <w:rPr>
          <w:rFonts w:hint="eastAsia" w:ascii="宋体" w:hAnsi="宋体" w:eastAsia="宋体" w:cs="宋体"/>
          <w:b/>
          <w:kern w:val="0"/>
          <w:sz w:val="24"/>
          <w:szCs w:val="24"/>
        </w:rPr>
        <w:t>六、免费保修期：</w:t>
      </w:r>
      <w:r>
        <w:rPr>
          <w:rFonts w:hint="eastAsia" w:ascii="宋体" w:hAnsi="宋体" w:eastAsia="宋体" w:cs="宋体"/>
          <w:bCs/>
          <w:kern w:val="0"/>
          <w:sz w:val="24"/>
          <w:szCs w:val="24"/>
        </w:rPr>
        <w:t>一年（自采购项目竣工验收合格之日起计）。如果竣工验收因采购人原因产生拖延，免费保修期应在全部工作量施工结束后第三十（30）天起计12个月。</w:t>
      </w:r>
    </w:p>
    <w:p>
      <w:pPr>
        <w:widowControl/>
        <w:tabs>
          <w:tab w:val="left" w:pos="3888"/>
          <w:tab w:val="left" w:pos="7835"/>
          <w:tab w:val="left" w:pos="9980"/>
        </w:tabs>
        <w:wordWrap w:val="0"/>
        <w:spacing w:line="500" w:lineRule="exact"/>
        <w:ind w:firstLine="482" w:firstLineChars="200"/>
        <w:jc w:val="left"/>
        <w:rPr>
          <w:rFonts w:ascii="宋体" w:hAnsi="宋体" w:eastAsia="宋体" w:cs="宋体"/>
          <w:kern w:val="0"/>
          <w:sz w:val="24"/>
          <w:szCs w:val="24"/>
        </w:rPr>
      </w:pPr>
      <w:r>
        <w:rPr>
          <w:rFonts w:hint="eastAsia" w:ascii="宋体" w:hAnsi="宋体" w:eastAsia="宋体" w:cs="宋体"/>
          <w:b/>
          <w:kern w:val="0"/>
          <w:sz w:val="24"/>
          <w:szCs w:val="24"/>
        </w:rPr>
        <w:t>七、支付方式：</w:t>
      </w:r>
      <w:r>
        <w:rPr>
          <w:rFonts w:hint="eastAsia" w:ascii="宋体" w:hAnsi="宋体" w:eastAsia="宋体" w:cs="宋体"/>
          <w:kern w:val="0"/>
          <w:sz w:val="24"/>
          <w:szCs w:val="24"/>
        </w:rPr>
        <w:t>（1）本项目无预付款，经采购人组织竣工验收合格交付使用后支付至合同价的70%【如实际施工量不足，则以实际完成的工作额度为支付基数；如实际施工量超过合同量，则以合同量为支付基数）】；</w:t>
      </w:r>
    </w:p>
    <w:p>
      <w:pPr>
        <w:widowControl/>
        <w:tabs>
          <w:tab w:val="left" w:pos="3888"/>
          <w:tab w:val="left" w:pos="7835"/>
          <w:tab w:val="left" w:pos="9980"/>
        </w:tabs>
        <w:wordWrap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（2）采购人组织审计结束后支付至支付基数（审定价扣除水电费、应承担审计费、应承担处罚费等费用）的90%；</w:t>
      </w:r>
    </w:p>
    <w:p>
      <w:pPr>
        <w:widowControl/>
        <w:tabs>
          <w:tab w:val="left" w:pos="3888"/>
          <w:tab w:val="left" w:pos="7835"/>
          <w:tab w:val="left" w:pos="9980"/>
        </w:tabs>
        <w:wordWrap w:val="0"/>
        <w:spacing w:line="500" w:lineRule="exact"/>
        <w:ind w:firstLine="420"/>
        <w:jc w:val="left"/>
        <w:rPr>
          <w:rFonts w:ascii="宋体" w:hAnsi="宋体" w:eastAsia="宋体" w:cs="宋体"/>
          <w:kern w:val="0"/>
          <w:sz w:val="24"/>
          <w:szCs w:val="24"/>
        </w:rPr>
      </w:pPr>
      <w:r>
        <w:rPr>
          <w:rFonts w:hint="eastAsia" w:ascii="宋体" w:hAnsi="宋体" w:eastAsia="宋体" w:cs="宋体"/>
          <w:kern w:val="0"/>
          <w:sz w:val="24"/>
          <w:szCs w:val="24"/>
        </w:rPr>
        <w:t>（3）一年免费保修期满且经采购人组织质保期满验收合格后，一次性付清所有剩余费用（无息）。</w:t>
      </w:r>
    </w:p>
    <w:p>
      <w:pPr>
        <w:widowControl/>
        <w:tabs>
          <w:tab w:val="left" w:pos="3888"/>
          <w:tab w:val="left" w:pos="7835"/>
          <w:tab w:val="left" w:pos="9980"/>
        </w:tabs>
        <w:wordWrap w:val="0"/>
        <w:spacing w:line="500" w:lineRule="exact"/>
        <w:ind w:firstLine="420"/>
        <w:jc w:val="left"/>
        <w:rPr>
          <w:rFonts w:ascii="宋体" w:hAnsi="宋体" w:eastAsia="宋体" w:cs="宋体"/>
          <w:b/>
          <w:bCs/>
          <w:kern w:val="0"/>
          <w:sz w:val="24"/>
          <w:szCs w:val="24"/>
        </w:rPr>
      </w:pPr>
      <w:r>
        <w:rPr>
          <w:rFonts w:hint="eastAsia" w:ascii="宋体" w:hAnsi="宋体" w:eastAsia="宋体" w:cs="宋体"/>
          <w:b/>
          <w:bCs/>
          <w:kern w:val="0"/>
          <w:sz w:val="24"/>
          <w:szCs w:val="24"/>
        </w:rPr>
        <w:t xml:space="preserve"> 由于采购人是全额财政单位，建设资金来源于财政，故最终工程款的结算需以国家规定的审计单位按财政资金审计程序规定的审计结论为依据，其审计结束的时间以审计单位最终出具合法有效的报告为准。中标人不得以审计结论延期未出具为由主张工程款或延期付款违约责任。</w:t>
      </w:r>
    </w:p>
    <w:p>
      <w:pPr>
        <w:widowControl/>
        <w:tabs>
          <w:tab w:val="left" w:pos="3888"/>
          <w:tab w:val="left" w:pos="7835"/>
          <w:tab w:val="left" w:pos="9980"/>
        </w:tabs>
        <w:wordWrap w:val="0"/>
        <w:spacing w:line="500" w:lineRule="exact"/>
        <w:ind w:firstLine="420"/>
        <w:jc w:val="left"/>
        <w:rPr>
          <w:rFonts w:ascii="宋体" w:hAnsi="宋体" w:eastAsia="宋体" w:cs="宋体"/>
          <w:bCs/>
          <w:kern w:val="0"/>
          <w:sz w:val="24"/>
          <w:szCs w:val="24"/>
        </w:rPr>
      </w:pPr>
      <w:r>
        <w:rPr>
          <w:rFonts w:hint="eastAsia" w:ascii="宋体" w:hAnsi="宋体" w:eastAsia="宋体" w:cs="宋体"/>
          <w:b/>
          <w:bCs/>
          <w:kern w:val="0"/>
          <w:sz w:val="24"/>
          <w:szCs w:val="24"/>
        </w:rPr>
        <w:t>上述款项支付前，中标人应当提供符合国家税务规定、本市税务部门认可、符合工程实际情况的增值税专用完税发票供甲方办理付款手续。如中标人不提供完税发票的，采购人有权拒绝付款。</w:t>
      </w:r>
    </w:p>
    <w:p>
      <w:pPr>
        <w:widowControl/>
        <w:wordWrap w:val="0"/>
        <w:spacing w:line="500" w:lineRule="exact"/>
        <w:ind w:firstLine="482" w:firstLineChars="200"/>
        <w:rPr>
          <w:rFonts w:ascii="宋体" w:hAnsi="宋体" w:eastAsia="宋体" w:cs="宋体"/>
          <w:b/>
          <w:kern w:val="0"/>
          <w:sz w:val="24"/>
          <w:szCs w:val="24"/>
        </w:rPr>
      </w:pPr>
      <w:r>
        <w:rPr>
          <w:rFonts w:hint="eastAsia" w:ascii="宋体" w:hAnsi="宋体" w:eastAsia="宋体" w:cs="宋体"/>
          <w:b/>
          <w:bCs/>
          <w:kern w:val="0"/>
          <w:sz w:val="24"/>
          <w:szCs w:val="24"/>
        </w:rPr>
        <w:t>八</w:t>
      </w:r>
      <w:r>
        <w:rPr>
          <w:rFonts w:hint="eastAsia" w:ascii="宋体" w:hAnsi="宋体" w:eastAsia="宋体" w:cs="宋体"/>
          <w:b/>
          <w:kern w:val="0"/>
          <w:sz w:val="24"/>
          <w:szCs w:val="24"/>
        </w:rPr>
        <w:t>、招标代理费</w:t>
      </w:r>
    </w:p>
    <w:p>
      <w:pPr>
        <w:widowControl/>
        <w:wordWrap w:val="0"/>
        <w:snapToGrid w:val="0"/>
        <w:spacing w:line="500" w:lineRule="exact"/>
        <w:ind w:firstLine="542" w:firstLineChars="225"/>
        <w:rPr>
          <w:rFonts w:ascii="宋体" w:hAnsi="宋体" w:eastAsia="宋体" w:cs="宋体"/>
          <w:b/>
          <w:bCs/>
          <w:kern w:val="0"/>
          <w:sz w:val="24"/>
          <w:szCs w:val="24"/>
        </w:rPr>
      </w:pPr>
      <w:r>
        <w:rPr>
          <w:rFonts w:hint="eastAsia" w:ascii="宋体" w:hAnsi="宋体" w:eastAsia="宋体" w:cs="宋体"/>
          <w:b/>
          <w:kern w:val="0"/>
          <w:sz w:val="24"/>
          <w:szCs w:val="24"/>
        </w:rPr>
        <w:t>招标代理费</w:t>
      </w:r>
      <w:r>
        <w:rPr>
          <w:rFonts w:hint="eastAsia" w:ascii="宋体" w:hAnsi="宋体" w:eastAsia="宋体" w:cs="宋体"/>
          <w:b/>
          <w:bCs/>
          <w:kern w:val="0"/>
          <w:sz w:val="24"/>
          <w:szCs w:val="24"/>
        </w:rPr>
        <w:t>：本项目</w:t>
      </w:r>
      <w:r>
        <w:rPr>
          <w:rFonts w:hint="eastAsia" w:ascii="宋体" w:hAnsi="宋体" w:eastAsia="宋体" w:cs="宋体"/>
          <w:b/>
          <w:kern w:val="0"/>
          <w:sz w:val="24"/>
          <w:szCs w:val="24"/>
        </w:rPr>
        <w:t>招标代理费</w:t>
      </w:r>
      <w:r>
        <w:rPr>
          <w:rFonts w:ascii="宋体" w:hAnsi="宋体" w:eastAsia="宋体" w:cs="宋体"/>
          <w:b/>
          <w:bCs/>
          <w:kern w:val="0"/>
          <w:sz w:val="24"/>
          <w:szCs w:val="24"/>
        </w:rPr>
        <w:t>30</w:t>
      </w:r>
      <w:r>
        <w:rPr>
          <w:rFonts w:hint="eastAsia" w:ascii="宋体" w:hAnsi="宋体" w:eastAsia="宋体" w:cs="宋体"/>
          <w:b/>
          <w:bCs/>
          <w:kern w:val="0"/>
          <w:sz w:val="24"/>
          <w:szCs w:val="24"/>
        </w:rPr>
        <w:t>00.00元，各投标单位在报价中综合考虑，不单独列项，由中标单位中标后直接支付给采购技术服务单位江苏宏天工程管理有限公司。</w:t>
      </w:r>
    </w:p>
    <w:p>
      <w:pPr>
        <w:keepNext/>
        <w:keepLines/>
        <w:widowControl/>
        <w:wordWrap w:val="0"/>
        <w:spacing w:line="500" w:lineRule="exact"/>
        <w:jc w:val="center"/>
        <w:outlineLvl w:val="1"/>
        <w:rPr>
          <w:rFonts w:ascii="宋体" w:hAnsi="宋体" w:eastAsia="宋体" w:cs="宋体"/>
          <w:b/>
          <w:kern w:val="0"/>
          <w:sz w:val="24"/>
          <w:szCs w:val="24"/>
        </w:rPr>
      </w:pPr>
    </w:p>
    <w:p>
      <w:pPr>
        <w:keepNext/>
        <w:keepLines/>
        <w:widowControl/>
        <w:wordWrap w:val="0"/>
        <w:spacing w:line="500" w:lineRule="exact"/>
        <w:outlineLvl w:val="1"/>
        <w:rPr>
          <w:rFonts w:ascii="宋体" w:hAnsi="宋体" w:eastAsia="宋体" w:cs="宋体"/>
          <w:b/>
          <w:kern w:val="0"/>
          <w:sz w:val="24"/>
          <w:szCs w:val="24"/>
        </w:rPr>
      </w:pPr>
    </w:p>
    <w:p>
      <w:pPr>
        <w:keepNext/>
        <w:keepLines/>
        <w:widowControl/>
        <w:wordWrap w:val="0"/>
        <w:spacing w:line="500" w:lineRule="exact"/>
        <w:outlineLvl w:val="1"/>
        <w:rPr>
          <w:rFonts w:ascii="宋体" w:hAnsi="宋体" w:eastAsia="宋体" w:cs="宋体"/>
          <w:b/>
          <w:kern w:val="0"/>
          <w:sz w:val="24"/>
          <w:szCs w:val="24"/>
        </w:rPr>
      </w:pPr>
    </w:p>
    <w:p>
      <w:pPr>
        <w:widowControl/>
        <w:wordWrap w:val="0"/>
        <w:jc w:val="center"/>
        <w:rPr>
          <w:rFonts w:ascii="宋体" w:hAnsi="Times New Roman" w:eastAsia="宋体" w:cs="Times New Roman"/>
          <w:b/>
          <w:kern w:val="0"/>
          <w:sz w:val="72"/>
          <w:szCs w:val="72"/>
        </w:rPr>
      </w:pPr>
    </w:p>
    <w:p>
      <w:pPr>
        <w:widowControl/>
        <w:wordWrap w:val="0"/>
        <w:jc w:val="center"/>
        <w:rPr>
          <w:rFonts w:ascii="宋体" w:hAnsi="Times New Roman" w:eastAsia="Times New Roman" w:cs="Times New Roman"/>
          <w:b/>
          <w:kern w:val="0"/>
          <w:sz w:val="72"/>
          <w:szCs w:val="72"/>
        </w:rPr>
      </w:pPr>
    </w:p>
    <w:p>
      <w:pPr>
        <w:wordWrap w:val="0"/>
        <w:autoSpaceDE w:val="0"/>
        <w:autoSpaceDN w:val="0"/>
        <w:adjustRightInd w:val="0"/>
        <w:jc w:val="left"/>
        <w:rPr>
          <w:rFonts w:ascii="宋体" w:hAnsi="Calibri" w:cs="Times New Roman"/>
          <w:b/>
          <w:color w:val="000000"/>
          <w:kern w:val="0"/>
          <w:sz w:val="72"/>
          <w:szCs w:val="72"/>
        </w:rPr>
      </w:pPr>
    </w:p>
    <w:p>
      <w:pPr>
        <w:wordWrap w:val="0"/>
        <w:autoSpaceDE w:val="0"/>
        <w:autoSpaceDN w:val="0"/>
        <w:adjustRightInd w:val="0"/>
        <w:jc w:val="left"/>
        <w:rPr>
          <w:rFonts w:ascii="宋体" w:hAnsi="Calibri" w:cs="Times New Roman"/>
          <w:b/>
          <w:color w:val="000000"/>
          <w:kern w:val="0"/>
          <w:sz w:val="72"/>
          <w:szCs w:val="72"/>
        </w:rPr>
      </w:pPr>
    </w:p>
    <w:p>
      <w:pPr>
        <w:wordWrap w:val="0"/>
        <w:autoSpaceDE w:val="0"/>
        <w:autoSpaceDN w:val="0"/>
        <w:adjustRightInd w:val="0"/>
        <w:jc w:val="left"/>
        <w:rPr>
          <w:rFonts w:ascii="宋体" w:hAnsi="Calibri" w:eastAsia="Times New Roman" w:cs="Times New Roman"/>
          <w:b/>
          <w:color w:val="000000"/>
          <w:kern w:val="0"/>
          <w:sz w:val="72"/>
          <w:szCs w:val="72"/>
        </w:rPr>
      </w:pPr>
    </w:p>
    <w:p>
      <w:pPr>
        <w:wordWrap w:val="0"/>
        <w:autoSpaceDE w:val="0"/>
        <w:autoSpaceDN w:val="0"/>
        <w:adjustRightInd w:val="0"/>
        <w:jc w:val="left"/>
        <w:rPr>
          <w:rFonts w:ascii="宋体" w:hAnsi="Calibri" w:eastAsia="Times New Roman" w:cs="Times New Roman"/>
          <w:b/>
          <w:color w:val="000000"/>
          <w:kern w:val="0"/>
          <w:sz w:val="72"/>
          <w:szCs w:val="72"/>
        </w:rPr>
      </w:pPr>
    </w:p>
    <w:p>
      <w:pPr>
        <w:wordWrap w:val="0"/>
        <w:autoSpaceDE w:val="0"/>
        <w:autoSpaceDN w:val="0"/>
        <w:adjustRightInd w:val="0"/>
        <w:jc w:val="left"/>
        <w:rPr>
          <w:rFonts w:ascii="宋体" w:hAnsi="Calibri" w:cs="Times New Roman"/>
          <w:b/>
          <w:color w:val="000000"/>
          <w:kern w:val="0"/>
          <w:sz w:val="72"/>
          <w:szCs w:val="72"/>
        </w:rPr>
      </w:pPr>
    </w:p>
    <w:p>
      <w:pPr>
        <w:pStyle w:val="2"/>
      </w:pPr>
    </w:p>
    <w:p>
      <w:pPr>
        <w:pStyle w:val="2"/>
      </w:pPr>
    </w:p>
    <w:p>
      <w:pPr>
        <w:keepNext/>
        <w:keepLines/>
        <w:widowControl/>
        <w:wordWrap w:val="0"/>
        <w:spacing w:before="260" w:after="260" w:line="415" w:lineRule="auto"/>
        <w:jc w:val="center"/>
        <w:outlineLvl w:val="1"/>
        <w:rPr>
          <w:rFonts w:ascii="黑体" w:hAnsi="黑体" w:eastAsia="黑体" w:cs="Times New Roman"/>
          <w:b/>
          <w:kern w:val="0"/>
          <w:sz w:val="44"/>
          <w:szCs w:val="44"/>
        </w:rPr>
      </w:pPr>
    </w:p>
    <w:p>
      <w:pPr>
        <w:keepNext/>
        <w:keepLines/>
        <w:widowControl/>
        <w:wordWrap w:val="0"/>
        <w:spacing w:before="260" w:after="260" w:line="415" w:lineRule="auto"/>
        <w:jc w:val="center"/>
        <w:outlineLvl w:val="1"/>
        <w:rPr>
          <w:rFonts w:ascii="宋体" w:hAnsi="Arial" w:eastAsia="Times New Roman" w:cs="Times New Roman"/>
          <w:b/>
          <w:kern w:val="0"/>
          <w:sz w:val="72"/>
          <w:szCs w:val="72"/>
        </w:rPr>
      </w:pPr>
      <w:r>
        <w:rPr>
          <w:rFonts w:ascii="黑体" w:hAnsi="黑体" w:eastAsia="黑体" w:cs="Times New Roman"/>
          <w:b/>
          <w:kern w:val="0"/>
          <w:sz w:val="44"/>
          <w:szCs w:val="44"/>
        </w:rPr>
        <w:t>第五章  谈判响应文件的组成和格式</w:t>
      </w:r>
    </w:p>
    <w:p>
      <w:pPr>
        <w:widowControl/>
        <w:wordWrap w:val="0"/>
        <w:jc w:val="center"/>
        <w:rPr>
          <w:rFonts w:ascii="宋体" w:hAnsi="Times New Roman" w:eastAsia="Times New Roman" w:cs="Times New Roman"/>
          <w:b/>
          <w:kern w:val="0"/>
          <w:sz w:val="72"/>
          <w:szCs w:val="72"/>
        </w:rPr>
      </w:pPr>
    </w:p>
    <w:p>
      <w:pPr>
        <w:widowControl/>
        <w:wordWrap w:val="0"/>
        <w:jc w:val="center"/>
        <w:rPr>
          <w:rFonts w:ascii="宋体" w:hAnsi="Times New Roman" w:eastAsia="宋体" w:cs="Times New Roman"/>
          <w:b/>
          <w:kern w:val="0"/>
          <w:sz w:val="72"/>
          <w:szCs w:val="72"/>
        </w:rPr>
      </w:pPr>
      <w:r>
        <w:rPr>
          <w:rFonts w:hint="eastAsia" w:ascii="宋体" w:hAnsi="宋体" w:eastAsia="宋体" w:cs="宋体"/>
          <w:b/>
          <w:kern w:val="0"/>
          <w:sz w:val="72"/>
          <w:szCs w:val="72"/>
        </w:rPr>
        <w:t>竞争性谈判响应文件</w:t>
      </w:r>
    </w:p>
    <w:p>
      <w:pPr>
        <w:widowControl/>
        <w:wordWrap w:val="0"/>
        <w:spacing w:before="120" w:after="120" w:line="360" w:lineRule="auto"/>
        <w:jc w:val="center"/>
        <w:rPr>
          <w:rFonts w:ascii="黑体" w:hAnsi="黑体" w:eastAsia="黑体" w:cs="Times New Roman"/>
          <w:b/>
          <w:kern w:val="0"/>
          <w:sz w:val="32"/>
          <w:szCs w:val="32"/>
        </w:rPr>
      </w:pPr>
    </w:p>
    <w:p>
      <w:pPr>
        <w:widowControl/>
        <w:wordWrap w:val="0"/>
        <w:ind w:firstLine="1084"/>
        <w:rPr>
          <w:rFonts w:ascii="黑体" w:hAnsi="黑体" w:eastAsia="黑体" w:cs="Times New Roman"/>
          <w:b/>
          <w:kern w:val="0"/>
          <w:sz w:val="36"/>
          <w:szCs w:val="36"/>
        </w:rPr>
      </w:pPr>
      <w:r>
        <w:rPr>
          <w:rFonts w:ascii="黑体" w:hAnsi="黑体" w:eastAsia="黑体" w:cs="Times New Roman"/>
          <w:b/>
          <w:kern w:val="0"/>
          <w:sz w:val="36"/>
          <w:szCs w:val="36"/>
        </w:rPr>
        <w:t xml:space="preserve">              （正或副本）</w:t>
      </w:r>
    </w:p>
    <w:p>
      <w:pPr>
        <w:widowControl/>
        <w:wordWrap w:val="0"/>
        <w:ind w:firstLine="1084"/>
        <w:rPr>
          <w:rFonts w:ascii="黑体" w:hAnsi="黑体" w:eastAsia="黑体" w:cs="Times New Roman"/>
          <w:b/>
          <w:kern w:val="0"/>
          <w:sz w:val="36"/>
          <w:szCs w:val="36"/>
        </w:rPr>
      </w:pPr>
    </w:p>
    <w:p>
      <w:pPr>
        <w:widowControl/>
        <w:wordWrap w:val="0"/>
        <w:ind w:firstLine="1084"/>
        <w:rPr>
          <w:rFonts w:ascii="黑体" w:hAnsi="黑体" w:eastAsia="黑体" w:cs="Times New Roman"/>
          <w:b/>
          <w:kern w:val="0"/>
          <w:sz w:val="36"/>
          <w:szCs w:val="36"/>
        </w:rPr>
      </w:pPr>
    </w:p>
    <w:p>
      <w:pPr>
        <w:widowControl/>
        <w:wordWrap w:val="0"/>
        <w:ind w:firstLine="1084"/>
        <w:rPr>
          <w:rFonts w:ascii="黑体" w:hAnsi="黑体" w:eastAsia="黑体" w:cs="Times New Roman"/>
          <w:b/>
          <w:kern w:val="0"/>
          <w:sz w:val="36"/>
          <w:szCs w:val="36"/>
        </w:rPr>
      </w:pPr>
      <w:r>
        <w:rPr>
          <w:rFonts w:ascii="黑体" w:hAnsi="黑体" w:eastAsia="黑体" w:cs="Times New Roman"/>
          <w:b/>
          <w:kern w:val="0"/>
          <w:sz w:val="36"/>
          <w:szCs w:val="36"/>
        </w:rPr>
        <w:t>项 目 名 称：</w:t>
      </w:r>
    </w:p>
    <w:p>
      <w:pPr>
        <w:widowControl/>
        <w:wordWrap w:val="0"/>
        <w:ind w:firstLine="1084"/>
        <w:rPr>
          <w:rFonts w:ascii="黑体" w:hAnsi="黑体" w:eastAsia="黑体" w:cs="Times New Roman"/>
          <w:b/>
          <w:kern w:val="0"/>
          <w:sz w:val="36"/>
          <w:szCs w:val="36"/>
          <w:u w:val="single"/>
        </w:rPr>
      </w:pPr>
      <w:r>
        <w:rPr>
          <w:rFonts w:ascii="黑体" w:hAnsi="黑体" w:eastAsia="黑体" w:cs="Times New Roman"/>
          <w:b/>
          <w:kern w:val="0"/>
          <w:sz w:val="36"/>
          <w:szCs w:val="36"/>
        </w:rPr>
        <w:t>项 目 编 号：</w:t>
      </w:r>
    </w:p>
    <w:p>
      <w:pPr>
        <w:widowControl/>
        <w:wordWrap w:val="0"/>
        <w:ind w:firstLine="1084"/>
        <w:rPr>
          <w:rFonts w:ascii="黑体" w:hAnsi="黑体" w:eastAsia="黑体" w:cs="Times New Roman"/>
          <w:b/>
          <w:kern w:val="0"/>
          <w:sz w:val="36"/>
          <w:szCs w:val="36"/>
        </w:rPr>
      </w:pPr>
      <w:r>
        <w:rPr>
          <w:rFonts w:ascii="黑体" w:hAnsi="黑体" w:eastAsia="黑体" w:cs="Times New Roman"/>
          <w:b/>
          <w:kern w:val="0"/>
          <w:sz w:val="36"/>
          <w:szCs w:val="36"/>
        </w:rPr>
        <w:t xml:space="preserve">谈判供应商名称：               </w:t>
      </w:r>
    </w:p>
    <w:p>
      <w:pPr>
        <w:widowControl/>
        <w:wordWrap w:val="0"/>
        <w:rPr>
          <w:rFonts w:ascii="黑体" w:hAnsi="黑体" w:eastAsia="黑体" w:cs="Times New Roman"/>
          <w:b/>
          <w:kern w:val="0"/>
          <w:sz w:val="36"/>
          <w:szCs w:val="36"/>
        </w:rPr>
      </w:pPr>
      <w:r>
        <w:rPr>
          <w:rFonts w:ascii="黑体" w:hAnsi="黑体" w:eastAsia="黑体" w:cs="Times New Roman"/>
          <w:b/>
          <w:kern w:val="0"/>
          <w:sz w:val="36"/>
          <w:szCs w:val="36"/>
        </w:rPr>
        <w:t xml:space="preserve">      日       期：</w:t>
      </w:r>
    </w:p>
    <w:p>
      <w:pPr>
        <w:widowControl/>
        <w:wordWrap w:val="0"/>
        <w:spacing w:line="360" w:lineRule="auto"/>
        <w:jc w:val="left"/>
        <w:rPr>
          <w:rFonts w:ascii="宋体" w:hAnsi="Arial" w:eastAsia="Arial" w:cs="Times New Roman"/>
          <w:kern w:val="0"/>
          <w:sz w:val="24"/>
          <w:szCs w:val="24"/>
        </w:rPr>
      </w:pPr>
    </w:p>
    <w:p>
      <w:pPr>
        <w:widowControl/>
        <w:wordWrap w:val="0"/>
        <w:spacing w:line="360" w:lineRule="auto"/>
        <w:jc w:val="left"/>
        <w:rPr>
          <w:rFonts w:ascii="宋体" w:hAnsi="Arial" w:eastAsia="Arial" w:cs="Times New Roman"/>
          <w:kern w:val="0"/>
          <w:sz w:val="24"/>
          <w:szCs w:val="24"/>
        </w:rPr>
      </w:pPr>
    </w:p>
    <w:p>
      <w:pPr>
        <w:widowControl/>
        <w:wordWrap w:val="0"/>
        <w:spacing w:line="360" w:lineRule="auto"/>
        <w:jc w:val="left"/>
        <w:rPr>
          <w:rFonts w:ascii="宋体" w:hAnsi="Arial" w:eastAsia="Arial" w:cs="Times New Roman"/>
          <w:kern w:val="0"/>
          <w:sz w:val="24"/>
          <w:szCs w:val="24"/>
        </w:rPr>
      </w:pPr>
    </w:p>
    <w:p>
      <w:pPr>
        <w:widowControl/>
        <w:wordWrap w:val="0"/>
        <w:spacing w:line="360" w:lineRule="auto"/>
        <w:jc w:val="left"/>
        <w:rPr>
          <w:rFonts w:ascii="宋体" w:hAnsi="Arial" w:eastAsia="Arial" w:cs="Times New Roman"/>
          <w:kern w:val="0"/>
          <w:sz w:val="24"/>
          <w:szCs w:val="24"/>
        </w:rPr>
      </w:pPr>
    </w:p>
    <w:p>
      <w:pPr>
        <w:widowControl/>
        <w:wordWrap w:val="0"/>
        <w:spacing w:line="360" w:lineRule="auto"/>
        <w:jc w:val="left"/>
        <w:rPr>
          <w:rFonts w:ascii="宋体" w:hAnsi="Arial" w:eastAsia="Arial" w:cs="Times New Roman"/>
          <w:kern w:val="0"/>
          <w:sz w:val="24"/>
          <w:szCs w:val="24"/>
        </w:rPr>
      </w:pPr>
    </w:p>
    <w:p>
      <w:pPr>
        <w:widowControl/>
        <w:wordWrap w:val="0"/>
        <w:spacing w:line="440" w:lineRule="exact"/>
        <w:jc w:val="center"/>
        <w:rPr>
          <w:rFonts w:ascii="宋体" w:hAnsi="Times New Roman" w:eastAsia="宋体" w:cs="Times New Roman"/>
          <w:b/>
          <w:kern w:val="0"/>
          <w:sz w:val="28"/>
          <w:szCs w:val="28"/>
        </w:rPr>
      </w:pPr>
    </w:p>
    <w:p>
      <w:pPr>
        <w:wordWrap w:val="0"/>
        <w:adjustRightInd w:val="0"/>
        <w:jc w:val="left"/>
        <w:rPr>
          <w:rFonts w:ascii="宋体" w:hAnsi="Calibri" w:eastAsia="宋体" w:cs="Times New Roman"/>
          <w:b/>
          <w:color w:val="000000"/>
          <w:kern w:val="0"/>
          <w:sz w:val="28"/>
          <w:szCs w:val="28"/>
        </w:rPr>
      </w:pPr>
    </w:p>
    <w:p>
      <w:pPr>
        <w:wordWrap w:val="0"/>
        <w:adjustRightInd w:val="0"/>
        <w:jc w:val="left"/>
        <w:rPr>
          <w:rFonts w:ascii="宋体" w:hAnsi="Calibri" w:eastAsia="宋体" w:cs="Times New Roman"/>
          <w:b/>
          <w:color w:val="000000"/>
          <w:kern w:val="0"/>
          <w:sz w:val="28"/>
          <w:szCs w:val="28"/>
        </w:rPr>
      </w:pPr>
    </w:p>
    <w:p>
      <w:pPr>
        <w:widowControl/>
        <w:wordWrap w:val="0"/>
        <w:jc w:val="left"/>
        <w:rPr>
          <w:rFonts w:ascii="宋体" w:hAnsi="Times New Roman" w:eastAsia="宋体" w:cs="Times New Roman"/>
          <w:b/>
          <w:kern w:val="0"/>
          <w:sz w:val="28"/>
          <w:szCs w:val="28"/>
        </w:rPr>
      </w:pPr>
    </w:p>
    <w:p>
      <w:pPr>
        <w:widowControl/>
        <w:wordWrap w:val="0"/>
        <w:spacing w:line="440" w:lineRule="exact"/>
        <w:jc w:val="center"/>
        <w:rPr>
          <w:rFonts w:ascii="宋体" w:hAnsi="Times New Roman" w:eastAsia="宋体" w:cs="Times New Roman"/>
          <w:b/>
          <w:kern w:val="0"/>
          <w:sz w:val="28"/>
          <w:szCs w:val="28"/>
        </w:rPr>
      </w:pPr>
    </w:p>
    <w:p>
      <w:pPr>
        <w:widowControl/>
        <w:wordWrap w:val="0"/>
        <w:spacing w:line="440" w:lineRule="exact"/>
        <w:jc w:val="center"/>
        <w:rPr>
          <w:rFonts w:ascii="宋体" w:hAnsi="Times New Roman" w:eastAsia="宋体" w:cs="Times New Roman"/>
          <w:b/>
          <w:kern w:val="0"/>
          <w:sz w:val="28"/>
          <w:szCs w:val="28"/>
        </w:rPr>
      </w:pPr>
    </w:p>
    <w:p>
      <w:pPr>
        <w:widowControl/>
        <w:wordWrap w:val="0"/>
        <w:spacing w:line="440" w:lineRule="exact"/>
        <w:jc w:val="center"/>
        <w:rPr>
          <w:rFonts w:ascii="宋体" w:hAnsi="Times New Roman" w:eastAsia="宋体" w:cs="Times New Roman"/>
          <w:b/>
          <w:kern w:val="0"/>
          <w:sz w:val="32"/>
          <w:szCs w:val="32"/>
        </w:rPr>
      </w:pPr>
      <w:r>
        <w:rPr>
          <w:rFonts w:hint="eastAsia" w:ascii="宋体" w:hAnsi="宋体" w:eastAsia="宋体" w:cs="宋体"/>
          <w:b/>
          <w:kern w:val="0"/>
          <w:sz w:val="32"/>
          <w:szCs w:val="32"/>
        </w:rPr>
        <w:t>响应文件主要目录</w:t>
      </w:r>
    </w:p>
    <w:p>
      <w:pPr>
        <w:widowControl/>
        <w:wordWrap w:val="0"/>
        <w:spacing w:line="500" w:lineRule="exact"/>
        <w:ind w:firstLine="480" w:firstLineChars="200"/>
        <w:rPr>
          <w:rFonts w:ascii="宋体" w:hAnsi="宋体" w:eastAsia="宋体" w:cs="Times New Roman"/>
          <w:kern w:val="0"/>
          <w:sz w:val="24"/>
          <w:szCs w:val="24"/>
        </w:rPr>
      </w:pPr>
    </w:p>
    <w:p>
      <w:pPr>
        <w:widowControl/>
        <w:wordWrap w:val="0"/>
        <w:spacing w:line="5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一、</w:t>
      </w:r>
      <w:r>
        <w:rPr>
          <w:rFonts w:hint="eastAsia" w:ascii="宋体" w:hAnsi="宋体" w:eastAsia="宋体" w:cs="Times New Roman"/>
          <w:bCs/>
          <w:kern w:val="0"/>
          <w:sz w:val="24"/>
          <w:szCs w:val="24"/>
        </w:rPr>
        <w:t>资信证明文件要求</w:t>
      </w:r>
    </w:p>
    <w:p>
      <w:pPr>
        <w:widowControl/>
        <w:wordWrap w:val="0"/>
        <w:spacing w:line="500" w:lineRule="exact"/>
        <w:ind w:firstLine="482" w:firstLineChars="200"/>
        <w:rPr>
          <w:rFonts w:ascii="宋体" w:hAnsi="宋体" w:eastAsia="宋体" w:cs="Times New Roman"/>
          <w:kern w:val="0"/>
          <w:sz w:val="24"/>
          <w:szCs w:val="24"/>
        </w:rPr>
      </w:pPr>
      <w:r>
        <w:rPr>
          <w:rFonts w:hint="eastAsia" w:ascii="宋体" w:hAnsi="宋体" w:eastAsia="宋体" w:cs="Times New Roman"/>
          <w:b/>
          <w:bCs/>
          <w:kern w:val="0"/>
          <w:sz w:val="24"/>
          <w:szCs w:val="24"/>
        </w:rPr>
        <w:t>二</w:t>
      </w:r>
      <w:r>
        <w:rPr>
          <w:rFonts w:hint="eastAsia" w:ascii="宋体" w:hAnsi="宋体" w:eastAsia="宋体" w:cs="Times New Roman"/>
          <w:kern w:val="0"/>
          <w:sz w:val="24"/>
          <w:szCs w:val="24"/>
        </w:rPr>
        <w:t>、资格性审查响应对照表</w:t>
      </w:r>
    </w:p>
    <w:p>
      <w:pPr>
        <w:widowControl/>
        <w:wordWrap w:val="0"/>
        <w:spacing w:line="500" w:lineRule="exact"/>
        <w:ind w:firstLine="480" w:firstLineChars="200"/>
        <w:rPr>
          <w:rFonts w:ascii="宋体" w:hAnsi="宋体" w:eastAsia="宋体" w:cs="Times New Roman"/>
          <w:bCs/>
          <w:kern w:val="0"/>
          <w:sz w:val="24"/>
          <w:szCs w:val="24"/>
        </w:rPr>
      </w:pPr>
      <w:r>
        <w:rPr>
          <w:rFonts w:hint="eastAsia" w:ascii="宋体" w:hAnsi="宋体" w:eastAsia="宋体" w:cs="Times New Roman"/>
          <w:kern w:val="0"/>
          <w:sz w:val="24"/>
          <w:szCs w:val="24"/>
        </w:rPr>
        <w:t>三、符合性检查响应对照表</w:t>
      </w:r>
    </w:p>
    <w:p>
      <w:pPr>
        <w:widowControl/>
        <w:wordWrap w:val="0"/>
        <w:spacing w:line="5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四、投标函</w:t>
      </w:r>
    </w:p>
    <w:p>
      <w:pPr>
        <w:widowControl/>
        <w:wordWrap w:val="0"/>
        <w:spacing w:line="500" w:lineRule="exact"/>
        <w:ind w:firstLine="480" w:firstLineChars="200"/>
        <w:rPr>
          <w:rFonts w:ascii="宋体" w:hAnsi="宋体" w:eastAsia="宋体" w:cs="Times New Roman"/>
          <w:kern w:val="0"/>
          <w:sz w:val="24"/>
          <w:szCs w:val="24"/>
        </w:rPr>
      </w:pPr>
      <w:r>
        <w:rPr>
          <w:rFonts w:hint="eastAsia" w:ascii="宋体" w:hAnsi="宋体" w:eastAsia="宋体" w:cs="Times New Roman"/>
          <w:kern w:val="0"/>
          <w:sz w:val="24"/>
          <w:szCs w:val="24"/>
        </w:rPr>
        <w:t>五</w:t>
      </w:r>
      <w:r>
        <w:rPr>
          <w:rFonts w:hint="eastAsia" w:ascii="宋体" w:hAnsi="宋体" w:eastAsia="宋体" w:cs="Times New Roman"/>
          <w:b/>
          <w:bCs/>
          <w:kern w:val="0"/>
          <w:sz w:val="24"/>
          <w:szCs w:val="24"/>
        </w:rPr>
        <w:t>、</w:t>
      </w:r>
      <w:r>
        <w:rPr>
          <w:rFonts w:hint="eastAsia" w:ascii="宋体" w:hAnsi="宋体" w:eastAsia="宋体" w:cs="Times New Roman"/>
          <w:kern w:val="0"/>
          <w:sz w:val="24"/>
          <w:szCs w:val="24"/>
        </w:rPr>
        <w:t>开标一览表</w:t>
      </w:r>
    </w:p>
    <w:p>
      <w:pPr>
        <w:widowControl/>
        <w:wordWrap w:val="0"/>
        <w:spacing w:line="500" w:lineRule="exact"/>
        <w:ind w:firstLine="480" w:firstLineChars="200"/>
        <w:rPr>
          <w:rFonts w:ascii="宋体" w:hAnsi="Times New Roman" w:eastAsia="Times New Roman" w:cs="Times New Roman"/>
          <w:kern w:val="0"/>
          <w:sz w:val="24"/>
          <w:szCs w:val="24"/>
        </w:rPr>
      </w:pPr>
      <w:r>
        <w:rPr>
          <w:rFonts w:hint="eastAsia" w:ascii="宋体" w:hAnsi="Times New Roman" w:eastAsia="Times New Roman" w:cs="Times New Roman"/>
          <w:kern w:val="0"/>
          <w:sz w:val="24"/>
          <w:szCs w:val="24"/>
        </w:rPr>
        <w:t>六、</w:t>
      </w:r>
      <w:r>
        <w:rPr>
          <w:rFonts w:ascii="宋体" w:hAnsi="Times New Roman" w:eastAsia="Times New Roman" w:cs="Times New Roman"/>
          <w:kern w:val="0"/>
          <w:sz w:val="24"/>
          <w:szCs w:val="24"/>
        </w:rPr>
        <w:t>已标价工程量清单（含电子版文件，内容为已标价工程量清单电子文件；电子文件格式为: *.13jt格式文件、软件版造价文件；电子文件载体采用U盘,U盘表面加贴投标单位简称）；</w:t>
      </w:r>
    </w:p>
    <w:p>
      <w:pPr>
        <w:widowControl/>
        <w:wordWrap w:val="0"/>
        <w:spacing w:line="500" w:lineRule="exact"/>
        <w:ind w:firstLine="480" w:firstLineChars="200"/>
        <w:rPr>
          <w:rFonts w:ascii="宋体" w:hAnsi="Times New Roman" w:eastAsia="Times New Roman" w:cs="Times New Roman"/>
          <w:kern w:val="0"/>
          <w:sz w:val="24"/>
          <w:szCs w:val="24"/>
        </w:rPr>
      </w:pPr>
      <w:r>
        <w:rPr>
          <w:rFonts w:hint="eastAsia" w:ascii="宋体" w:hAnsi="Times New Roman" w:eastAsia="Times New Roman" w:cs="Times New Roman"/>
          <w:kern w:val="0"/>
          <w:sz w:val="24"/>
          <w:szCs w:val="24"/>
        </w:rPr>
        <w:t>七</w:t>
      </w:r>
      <w:r>
        <w:rPr>
          <w:rFonts w:ascii="宋体" w:hAnsi="Times New Roman" w:eastAsia="Times New Roman" w:cs="Times New Roman"/>
          <w:kern w:val="0"/>
          <w:sz w:val="24"/>
          <w:szCs w:val="24"/>
        </w:rPr>
        <w:t>、商务条款响应及偏离表</w:t>
      </w:r>
    </w:p>
    <w:p>
      <w:pPr>
        <w:widowControl/>
        <w:wordWrap w:val="0"/>
        <w:spacing w:line="500" w:lineRule="exact"/>
        <w:ind w:firstLine="480" w:firstLineChars="200"/>
        <w:rPr>
          <w:rFonts w:ascii="宋体" w:hAnsi="Times New Roman" w:eastAsia="Times New Roman" w:cs="Times New Roman"/>
          <w:kern w:val="0"/>
          <w:sz w:val="24"/>
          <w:szCs w:val="24"/>
        </w:rPr>
      </w:pPr>
      <w:r>
        <w:rPr>
          <w:rFonts w:hint="eastAsia" w:ascii="宋体" w:hAnsi="Times New Roman" w:eastAsia="Times New Roman" w:cs="Times New Roman"/>
          <w:kern w:val="0"/>
          <w:sz w:val="24"/>
          <w:szCs w:val="24"/>
        </w:rPr>
        <w:t>八</w:t>
      </w:r>
      <w:r>
        <w:rPr>
          <w:rFonts w:ascii="宋体" w:hAnsi="Times New Roman" w:eastAsia="Times New Roman" w:cs="Times New Roman"/>
          <w:kern w:val="0"/>
          <w:sz w:val="24"/>
          <w:szCs w:val="24"/>
        </w:rPr>
        <w:t>、</w:t>
      </w:r>
      <w:r>
        <w:rPr>
          <w:rFonts w:hint="eastAsia" w:ascii="宋体" w:hAnsi="Times New Roman" w:eastAsia="Times New Roman" w:cs="Times New Roman"/>
          <w:kern w:val="0"/>
          <w:sz w:val="24"/>
          <w:szCs w:val="24"/>
        </w:rPr>
        <w:t>《中小企业声明函》</w:t>
      </w:r>
    </w:p>
    <w:p>
      <w:pPr>
        <w:widowControl/>
        <w:wordWrap w:val="0"/>
        <w:spacing w:line="500" w:lineRule="exact"/>
        <w:ind w:firstLine="480" w:firstLineChars="200"/>
        <w:rPr>
          <w:rFonts w:ascii="宋体" w:hAnsi="Times New Roman" w:eastAsia="Times New Roman" w:cs="Times New Roman"/>
          <w:kern w:val="0"/>
          <w:sz w:val="24"/>
          <w:szCs w:val="24"/>
        </w:rPr>
      </w:pPr>
      <w:r>
        <w:rPr>
          <w:rFonts w:hint="eastAsia" w:ascii="宋体" w:hAnsi="Times New Roman" w:eastAsia="Times New Roman" w:cs="Times New Roman"/>
          <w:kern w:val="0"/>
          <w:sz w:val="24"/>
          <w:szCs w:val="24"/>
        </w:rPr>
        <w:t>九、</w:t>
      </w:r>
      <w:r>
        <w:rPr>
          <w:rFonts w:ascii="宋体" w:hAnsi="Times New Roman" w:eastAsia="Times New Roman" w:cs="Times New Roman"/>
          <w:kern w:val="0"/>
          <w:sz w:val="24"/>
          <w:szCs w:val="24"/>
        </w:rPr>
        <w:t>采购文件中规定要求提供的材料或谈判供应商认为需要提供的其他材料</w:t>
      </w:r>
    </w:p>
    <w:p>
      <w:pPr>
        <w:widowControl/>
        <w:wordWrap w:val="0"/>
        <w:spacing w:line="500" w:lineRule="exact"/>
        <w:ind w:firstLine="480" w:firstLineChars="200"/>
        <w:rPr>
          <w:rFonts w:ascii="宋体" w:hAnsi="Times New Roman" w:eastAsia="Times New Roman" w:cs="Times New Roman"/>
          <w:kern w:val="0"/>
          <w:sz w:val="24"/>
          <w:szCs w:val="24"/>
        </w:rPr>
      </w:pPr>
    </w:p>
    <w:p>
      <w:pPr>
        <w:widowControl/>
        <w:wordWrap w:val="0"/>
        <w:spacing w:line="440" w:lineRule="exact"/>
        <w:ind w:firstLine="480"/>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b/>
          <w:kern w:val="0"/>
          <w:sz w:val="28"/>
          <w:szCs w:val="28"/>
        </w:rPr>
      </w:pPr>
    </w:p>
    <w:p>
      <w:pPr>
        <w:widowControl/>
        <w:wordWrap w:val="0"/>
        <w:snapToGrid w:val="0"/>
        <w:spacing w:before="50" w:after="50" w:line="440" w:lineRule="exact"/>
        <w:jc w:val="center"/>
        <w:rPr>
          <w:rFonts w:ascii="黑体" w:hAnsi="黑体" w:eastAsia="黑体" w:cs="Times New Roman"/>
          <w:kern w:val="0"/>
          <w:sz w:val="28"/>
          <w:szCs w:val="28"/>
        </w:rPr>
      </w:pPr>
    </w:p>
    <w:p>
      <w:pPr>
        <w:widowControl/>
        <w:wordWrap w:val="0"/>
        <w:snapToGrid w:val="0"/>
        <w:spacing w:before="50" w:after="50" w:line="440" w:lineRule="exact"/>
        <w:jc w:val="center"/>
        <w:rPr>
          <w:rFonts w:ascii="黑体" w:hAnsi="黑体" w:eastAsia="黑体" w:cs="Times New Roman"/>
          <w:kern w:val="0"/>
          <w:sz w:val="28"/>
          <w:szCs w:val="28"/>
        </w:rPr>
      </w:pPr>
    </w:p>
    <w:p>
      <w:pPr>
        <w:widowControl/>
        <w:wordWrap w:val="0"/>
        <w:snapToGrid w:val="0"/>
        <w:spacing w:before="50" w:after="50" w:line="440" w:lineRule="exact"/>
        <w:jc w:val="center"/>
        <w:rPr>
          <w:rFonts w:ascii="黑体" w:hAnsi="黑体" w:eastAsia="黑体" w:cs="Times New Roman"/>
          <w:kern w:val="0"/>
          <w:sz w:val="28"/>
          <w:szCs w:val="28"/>
        </w:rPr>
      </w:pPr>
    </w:p>
    <w:p>
      <w:pPr>
        <w:wordWrap w:val="0"/>
        <w:adjustRightInd w:val="0"/>
        <w:spacing w:line="440" w:lineRule="exact"/>
        <w:jc w:val="left"/>
        <w:rPr>
          <w:rFonts w:ascii="黑体" w:hAnsi="黑体" w:eastAsia="黑体" w:cs="Times New Roman"/>
          <w:kern w:val="0"/>
          <w:sz w:val="28"/>
          <w:szCs w:val="28"/>
        </w:rPr>
      </w:pPr>
    </w:p>
    <w:p>
      <w:pPr>
        <w:wordWrap w:val="0"/>
        <w:adjustRightInd w:val="0"/>
        <w:spacing w:line="440" w:lineRule="exact"/>
        <w:jc w:val="left"/>
        <w:rPr>
          <w:rFonts w:ascii="Calibri" w:hAnsi="Calibri" w:eastAsia="宋体" w:cs="Times New Roman"/>
          <w:color w:val="000000"/>
          <w:kern w:val="0"/>
          <w:sz w:val="28"/>
          <w:szCs w:val="28"/>
        </w:rPr>
      </w:pPr>
    </w:p>
    <w:p>
      <w:pPr>
        <w:widowControl/>
        <w:wordWrap w:val="0"/>
        <w:spacing w:line="440" w:lineRule="exact"/>
        <w:jc w:val="left"/>
        <w:rPr>
          <w:rFonts w:ascii="黑体" w:hAnsi="Times New Roman" w:eastAsia="黑体" w:cs="Times New Roman"/>
          <w:kern w:val="0"/>
          <w:sz w:val="28"/>
          <w:szCs w:val="28"/>
        </w:rPr>
      </w:pPr>
      <w:r>
        <w:rPr>
          <w:rFonts w:ascii="黑体" w:hAnsi="Times New Roman" w:eastAsia="黑体" w:cs="Times New Roman"/>
          <w:kern w:val="0"/>
          <w:sz w:val="28"/>
          <w:szCs w:val="28"/>
        </w:rPr>
        <w:br w:type="page"/>
      </w:r>
    </w:p>
    <w:p>
      <w:pPr>
        <w:widowControl/>
        <w:wordWrap w:val="0"/>
        <w:snapToGrid w:val="0"/>
        <w:spacing w:before="50" w:after="50" w:line="440" w:lineRule="exact"/>
        <w:jc w:val="center"/>
        <w:rPr>
          <w:rFonts w:ascii="黑体" w:hAnsi="Times New Roman" w:eastAsia="黑体" w:cs="Times New Roman"/>
          <w:b/>
          <w:bCs/>
          <w:kern w:val="0"/>
          <w:sz w:val="28"/>
          <w:szCs w:val="28"/>
        </w:rPr>
      </w:pPr>
      <w:r>
        <w:rPr>
          <w:rFonts w:hint="eastAsia" w:ascii="黑体" w:hAnsi="Times New Roman" w:eastAsia="黑体" w:cs="Times New Roman"/>
          <w:kern w:val="0"/>
          <w:sz w:val="28"/>
          <w:szCs w:val="28"/>
        </w:rPr>
        <w:t>一、</w:t>
      </w:r>
      <w:r>
        <w:rPr>
          <w:rFonts w:hint="eastAsia" w:ascii="黑体" w:hAnsi="Times New Roman" w:eastAsia="黑体" w:cs="Times New Roman"/>
          <w:b/>
          <w:bCs/>
          <w:kern w:val="0"/>
          <w:sz w:val="28"/>
          <w:szCs w:val="28"/>
        </w:rPr>
        <w:t>资信证明文件要求</w:t>
      </w:r>
    </w:p>
    <w:p>
      <w:pPr>
        <w:widowControl/>
        <w:wordWrap w:val="0"/>
        <w:snapToGrid w:val="0"/>
        <w:spacing w:before="50" w:after="50" w:line="500" w:lineRule="exact"/>
        <w:rPr>
          <w:rFonts w:ascii="宋体" w:hAnsi="宋体" w:eastAsia="宋体" w:cs="Times New Roman"/>
          <w:b/>
          <w:bCs/>
          <w:kern w:val="0"/>
          <w:sz w:val="24"/>
          <w:szCs w:val="24"/>
        </w:rPr>
      </w:pPr>
    </w:p>
    <w:p>
      <w:pPr>
        <w:widowControl/>
        <w:wordWrap w:val="0"/>
        <w:snapToGrid w:val="0"/>
        <w:spacing w:before="50" w:after="50" w:line="500" w:lineRule="exact"/>
        <w:rPr>
          <w:rFonts w:ascii="宋体" w:hAnsi="宋体" w:eastAsia="仿宋_GB2312" w:cs="Times New Roman"/>
          <w:kern w:val="0"/>
          <w:sz w:val="24"/>
          <w:szCs w:val="24"/>
        </w:rPr>
      </w:pPr>
      <w:r>
        <w:rPr>
          <w:rFonts w:hint="eastAsia" w:ascii="宋体" w:hAnsi="宋体" w:eastAsia="宋体" w:cs="Times New Roman"/>
          <w:b/>
          <w:bCs/>
          <w:kern w:val="0"/>
          <w:sz w:val="24"/>
          <w:szCs w:val="24"/>
        </w:rPr>
        <w:t>1、实质性资格证明文件目录</w:t>
      </w:r>
    </w:p>
    <w:p>
      <w:pPr>
        <w:widowControl/>
        <w:wordWrap w:val="0"/>
        <w:snapToGrid w:val="0"/>
        <w:spacing w:line="500" w:lineRule="exact"/>
        <w:ind w:firstLine="480" w:firstLineChars="200"/>
        <w:rPr>
          <w:rFonts w:ascii="仿宋_GB2312" w:hAnsi="宋体" w:eastAsia="宋体" w:cs="Arial"/>
          <w:kern w:val="0"/>
          <w:sz w:val="24"/>
          <w:szCs w:val="24"/>
        </w:rPr>
      </w:pPr>
      <w:r>
        <w:rPr>
          <w:rFonts w:hint="eastAsia" w:ascii="Times New Roman" w:hAnsi="Times New Roman" w:eastAsia="宋体" w:cs="Times New Roman"/>
          <w:kern w:val="0"/>
          <w:sz w:val="24"/>
          <w:szCs w:val="24"/>
        </w:rPr>
        <w:t>文件</w:t>
      </w:r>
      <w:r>
        <w:rPr>
          <w:rFonts w:ascii="Times New Roman" w:hAnsi="Times New Roman" w:eastAsia="宋体" w:cs="Times New Roman"/>
          <w:kern w:val="0"/>
          <w:sz w:val="24"/>
          <w:szCs w:val="24"/>
        </w:rPr>
        <w:t>1</w:t>
      </w:r>
      <w:r>
        <w:rPr>
          <w:rFonts w:hint="eastAsia" w:ascii="仿宋_GB2312" w:hAnsi="宋体" w:eastAsia="宋体" w:cs="Arial"/>
          <w:kern w:val="0"/>
          <w:sz w:val="24"/>
          <w:szCs w:val="24"/>
        </w:rPr>
        <w:t>法人或者其他组织的营业执照等证明文件，自然人的身份证明（复印件）</w:t>
      </w:r>
    </w:p>
    <w:p>
      <w:pPr>
        <w:widowControl/>
        <w:wordWrap w:val="0"/>
        <w:snapToGrid w:val="0"/>
        <w:spacing w:line="500" w:lineRule="exact"/>
        <w:ind w:firstLine="480" w:firstLineChars="200"/>
        <w:rPr>
          <w:rFonts w:ascii="仿宋_GB2312" w:hAnsi="宋体" w:eastAsia="宋体" w:cs="Arial"/>
          <w:kern w:val="0"/>
          <w:sz w:val="24"/>
          <w:szCs w:val="24"/>
        </w:rPr>
      </w:pPr>
      <w:r>
        <w:rPr>
          <w:rFonts w:hint="eastAsia" w:ascii="Times New Roman" w:hAnsi="Times New Roman" w:eastAsia="宋体" w:cs="Times New Roman"/>
          <w:kern w:val="0"/>
          <w:sz w:val="24"/>
          <w:szCs w:val="24"/>
        </w:rPr>
        <w:t>文件</w:t>
      </w:r>
      <w:r>
        <w:rPr>
          <w:rFonts w:ascii="宋体" w:hAnsi="宋体" w:eastAsia="宋体" w:cs="Times New Roman"/>
          <w:kern w:val="0"/>
          <w:sz w:val="24"/>
          <w:szCs w:val="24"/>
        </w:rPr>
        <w:t>2</w:t>
      </w:r>
      <w:r>
        <w:rPr>
          <w:rFonts w:hint="eastAsia" w:ascii="宋体" w:hAnsi="宋体" w:eastAsia="宋体" w:cs="Times New Roman"/>
          <w:kern w:val="0"/>
          <w:sz w:val="24"/>
          <w:szCs w:val="24"/>
        </w:rPr>
        <w:t xml:space="preserve">  上一年度</w:t>
      </w:r>
      <w:r>
        <w:rPr>
          <w:rFonts w:hint="eastAsia" w:ascii="仿宋_GB2312" w:hAnsi="宋体" w:eastAsia="宋体" w:cs="Arial"/>
          <w:kern w:val="0"/>
          <w:sz w:val="24"/>
          <w:szCs w:val="24"/>
        </w:rPr>
        <w:t>财务状况报表（复印件，成立不满一年不需提供）</w:t>
      </w:r>
    </w:p>
    <w:p>
      <w:pPr>
        <w:widowControl/>
        <w:wordWrap w:val="0"/>
        <w:snapToGrid w:val="0"/>
        <w:spacing w:line="500" w:lineRule="exact"/>
        <w:ind w:firstLine="480" w:firstLineChars="200"/>
        <w:rPr>
          <w:rFonts w:ascii="仿宋_GB2312" w:hAnsi="宋体" w:eastAsia="宋体" w:cs="Arial"/>
          <w:kern w:val="0"/>
          <w:sz w:val="24"/>
          <w:szCs w:val="24"/>
        </w:rPr>
      </w:pPr>
      <w:r>
        <w:rPr>
          <w:rFonts w:hint="eastAsia" w:ascii="Times New Roman" w:hAnsi="Times New Roman" w:eastAsia="宋体" w:cs="Times New Roman"/>
          <w:kern w:val="0"/>
          <w:sz w:val="24"/>
          <w:szCs w:val="24"/>
        </w:rPr>
        <w:t>文件</w:t>
      </w:r>
      <w:r>
        <w:rPr>
          <w:rFonts w:ascii="Times New Roman" w:hAnsi="Times New Roman" w:eastAsia="宋体" w:cs="Times New Roman"/>
          <w:kern w:val="0"/>
          <w:sz w:val="24"/>
          <w:szCs w:val="24"/>
        </w:rPr>
        <w:t xml:space="preserve">3  </w:t>
      </w:r>
      <w:r>
        <w:rPr>
          <w:rFonts w:hint="eastAsia" w:ascii="仿宋_GB2312" w:hAnsi="宋体" w:eastAsia="宋体" w:cs="Arial"/>
          <w:kern w:val="0"/>
          <w:sz w:val="24"/>
          <w:szCs w:val="24"/>
        </w:rPr>
        <w:t>依法缴纳税收和社会保障资金的相关材料（复印件）</w:t>
      </w:r>
    </w:p>
    <w:p>
      <w:pPr>
        <w:widowControl/>
        <w:wordWrap w:val="0"/>
        <w:snapToGrid w:val="0"/>
        <w:spacing w:line="500" w:lineRule="exact"/>
        <w:ind w:firstLine="480" w:firstLineChars="200"/>
        <w:rPr>
          <w:rFonts w:ascii="仿宋_GB2312" w:hAnsi="宋体" w:eastAsia="宋体" w:cs="Arial"/>
          <w:kern w:val="0"/>
          <w:sz w:val="24"/>
          <w:szCs w:val="24"/>
        </w:rPr>
      </w:pPr>
      <w:r>
        <w:rPr>
          <w:rFonts w:hint="eastAsia" w:ascii="Times New Roman" w:hAnsi="Times New Roman" w:eastAsia="宋体" w:cs="Times New Roman"/>
          <w:kern w:val="0"/>
          <w:sz w:val="24"/>
          <w:szCs w:val="24"/>
        </w:rPr>
        <w:t>文件</w:t>
      </w:r>
      <w:r>
        <w:rPr>
          <w:rFonts w:hint="eastAsia" w:ascii="宋体" w:hAnsi="宋体" w:eastAsia="宋体" w:cs="Times New Roman"/>
          <w:kern w:val="0"/>
          <w:sz w:val="24"/>
          <w:szCs w:val="24"/>
        </w:rPr>
        <w:t xml:space="preserve">4  </w:t>
      </w:r>
      <w:r>
        <w:rPr>
          <w:rFonts w:hint="eastAsia" w:ascii="仿宋_GB2312" w:hAnsi="宋体" w:eastAsia="宋体" w:cs="Arial"/>
          <w:kern w:val="0"/>
          <w:sz w:val="24"/>
          <w:szCs w:val="24"/>
        </w:rPr>
        <w:t>具备履行合同所必需的设备和专业技术能力</w:t>
      </w:r>
      <w:r>
        <w:rPr>
          <w:rFonts w:hint="eastAsia" w:ascii="宋体" w:hAnsi="宋体" w:eastAsia="宋体" w:cs="Times New Roman"/>
          <w:kern w:val="0"/>
          <w:sz w:val="24"/>
          <w:szCs w:val="24"/>
        </w:rPr>
        <w:t>证明材料</w:t>
      </w:r>
    </w:p>
    <w:p>
      <w:pPr>
        <w:widowControl/>
        <w:wordWrap w:val="0"/>
        <w:snapToGrid w:val="0"/>
        <w:spacing w:line="500" w:lineRule="exact"/>
        <w:ind w:firstLine="480" w:firstLineChars="200"/>
        <w:rPr>
          <w:rFonts w:ascii="仿宋_GB2312" w:hAnsi="宋体" w:eastAsia="宋体" w:cs="Arial"/>
          <w:kern w:val="0"/>
          <w:sz w:val="24"/>
          <w:szCs w:val="24"/>
        </w:rPr>
      </w:pPr>
      <w:r>
        <w:rPr>
          <w:rFonts w:hint="eastAsia" w:ascii="Times New Roman" w:hAnsi="Times New Roman" w:eastAsia="宋体" w:cs="Times New Roman"/>
          <w:kern w:val="0"/>
          <w:sz w:val="24"/>
          <w:szCs w:val="24"/>
        </w:rPr>
        <w:t>文件</w:t>
      </w:r>
      <w:r>
        <w:rPr>
          <w:rFonts w:hint="eastAsia" w:ascii="黑体" w:hAnsi="宋体" w:eastAsia="黑体" w:cs="Times New Roman"/>
          <w:kern w:val="0"/>
          <w:sz w:val="24"/>
          <w:szCs w:val="24"/>
        </w:rPr>
        <w:t>5</w:t>
      </w:r>
      <w:r>
        <w:rPr>
          <w:rFonts w:hint="eastAsia" w:ascii="仿宋_GB2312" w:hAnsi="宋体" w:eastAsia="宋体" w:cs="Arial"/>
          <w:kern w:val="0"/>
          <w:sz w:val="24"/>
          <w:szCs w:val="24"/>
        </w:rPr>
        <w:t>参加政府采购活动前 3 年内在经营活动中没有重大违法记录的书面声明</w:t>
      </w:r>
    </w:p>
    <w:p>
      <w:pPr>
        <w:widowControl/>
        <w:wordWrap w:val="0"/>
        <w:snapToGrid w:val="0"/>
        <w:spacing w:line="500" w:lineRule="exact"/>
        <w:ind w:firstLine="480" w:firstLineChars="200"/>
        <w:rPr>
          <w:rFonts w:ascii="仿宋_GB2312" w:hAnsi="宋体" w:eastAsia="宋体" w:cs="Arial"/>
          <w:kern w:val="0"/>
          <w:sz w:val="24"/>
          <w:szCs w:val="24"/>
        </w:rPr>
      </w:pPr>
      <w:r>
        <w:rPr>
          <w:rFonts w:hint="eastAsia" w:ascii="仿宋_GB2312" w:hAnsi="宋体" w:eastAsia="宋体" w:cs="Arial"/>
          <w:kern w:val="0"/>
          <w:sz w:val="24"/>
          <w:szCs w:val="24"/>
        </w:rPr>
        <w:t>文件6 法人</w:t>
      </w:r>
      <w:r>
        <w:rPr>
          <w:rFonts w:ascii="仿宋_GB2312" w:hAnsi="宋体" w:eastAsia="宋体" w:cs="Arial"/>
          <w:kern w:val="0"/>
          <w:sz w:val="24"/>
          <w:szCs w:val="24"/>
        </w:rPr>
        <w:t>授权书</w:t>
      </w:r>
    </w:p>
    <w:p>
      <w:pPr>
        <w:widowControl/>
        <w:wordWrap w:val="0"/>
        <w:snapToGrid w:val="0"/>
        <w:spacing w:line="500" w:lineRule="exact"/>
        <w:ind w:firstLine="480" w:firstLineChars="200"/>
        <w:rPr>
          <w:rFonts w:ascii="仿宋_GB2312" w:hAnsi="宋体" w:eastAsia="宋体" w:cs="Arial"/>
          <w:kern w:val="0"/>
          <w:sz w:val="24"/>
          <w:szCs w:val="24"/>
        </w:rPr>
      </w:pPr>
      <w:r>
        <w:rPr>
          <w:rFonts w:hint="eastAsia" w:ascii="仿宋_GB2312" w:hAnsi="宋体" w:eastAsia="宋体" w:cs="Arial"/>
          <w:kern w:val="0"/>
          <w:sz w:val="24"/>
          <w:szCs w:val="24"/>
        </w:rPr>
        <w:t>文件7  《中小企业声明函》</w:t>
      </w:r>
    </w:p>
    <w:p>
      <w:pPr>
        <w:widowControl/>
        <w:wordWrap w:val="0"/>
        <w:snapToGrid w:val="0"/>
        <w:spacing w:line="500" w:lineRule="exact"/>
        <w:ind w:firstLine="480" w:firstLineChars="200"/>
        <w:rPr>
          <w:rFonts w:ascii="仿宋_GB2312" w:hAnsi="宋体" w:eastAsia="宋体" w:cs="Arial"/>
          <w:kern w:val="0"/>
          <w:sz w:val="24"/>
          <w:szCs w:val="24"/>
        </w:rPr>
      </w:pPr>
      <w:r>
        <w:rPr>
          <w:rFonts w:hint="eastAsia" w:ascii="Times New Roman" w:hAnsi="Times New Roman" w:eastAsia="宋体" w:cs="Times New Roman"/>
          <w:kern w:val="0"/>
          <w:sz w:val="24"/>
          <w:szCs w:val="24"/>
        </w:rPr>
        <w:t>文件</w:t>
      </w:r>
      <w:r>
        <w:rPr>
          <w:rFonts w:hint="eastAsia" w:ascii="宋体" w:hAnsi="宋体" w:eastAsia="宋体" w:cs="Times New Roman"/>
          <w:kern w:val="0"/>
          <w:sz w:val="24"/>
          <w:szCs w:val="24"/>
        </w:rPr>
        <w:t>8</w:t>
      </w:r>
      <w:r>
        <w:rPr>
          <w:rFonts w:hint="eastAsia" w:ascii="仿宋_GB2312" w:hAnsi="宋体" w:eastAsia="宋体" w:cs="Arial"/>
          <w:kern w:val="0"/>
          <w:sz w:val="24"/>
          <w:szCs w:val="24"/>
        </w:rPr>
        <w:t>招标文件中规定要求提供的证明材料和投标人认为需要提供的其他材料</w:t>
      </w:r>
    </w:p>
    <w:p>
      <w:pPr>
        <w:snapToGrid w:val="0"/>
        <w:spacing w:line="500" w:lineRule="exact"/>
        <w:ind w:firstLine="482" w:firstLineChars="200"/>
        <w:rPr>
          <w:b/>
          <w:bCs/>
          <w:sz w:val="24"/>
          <w:szCs w:val="24"/>
        </w:rPr>
      </w:pPr>
      <w:r>
        <w:rPr>
          <w:rFonts w:hint="eastAsia"/>
          <w:b/>
          <w:bCs/>
          <w:sz w:val="24"/>
          <w:szCs w:val="24"/>
        </w:rPr>
        <w:t>（</w:t>
      </w:r>
      <w:r>
        <w:rPr>
          <w:rFonts w:hint="eastAsia"/>
          <w:bCs/>
          <w:sz w:val="24"/>
          <w:szCs w:val="24"/>
        </w:rPr>
        <w:t>招标文件要求提供原件的必须单独封装并与投标文件一起递交，评标结束后原件退回；未要求提供原件的提供复印件，原件自带备查。</w:t>
      </w:r>
      <w:r>
        <w:rPr>
          <w:rFonts w:hint="eastAsia"/>
          <w:b/>
          <w:bCs/>
          <w:sz w:val="24"/>
          <w:szCs w:val="24"/>
        </w:rPr>
        <w:t>投标人的营业执照、资质证书、安全生产许可证等能有效识别二维码的复印件加盖投标单位公章视为原件。）</w:t>
      </w:r>
    </w:p>
    <w:p>
      <w:pPr>
        <w:pStyle w:val="2"/>
      </w:pPr>
    </w:p>
    <w:p>
      <w:pPr>
        <w:widowControl/>
        <w:wordWrap w:val="0"/>
        <w:snapToGrid w:val="0"/>
        <w:spacing w:line="440" w:lineRule="exact"/>
        <w:ind w:firstLine="482"/>
        <w:rPr>
          <w:rFonts w:ascii="宋体" w:hAnsi="Times New Roman" w:eastAsia="宋体" w:cs="Times New Roman"/>
          <w:b/>
          <w:kern w:val="0"/>
          <w:sz w:val="24"/>
          <w:szCs w:val="24"/>
        </w:rPr>
      </w:pPr>
    </w:p>
    <w:p>
      <w:pPr>
        <w:widowControl/>
        <w:wordWrap w:val="0"/>
        <w:snapToGrid w:val="0"/>
        <w:spacing w:line="440" w:lineRule="exact"/>
        <w:rPr>
          <w:rFonts w:ascii="宋体" w:hAnsi="Times New Roman" w:eastAsia="宋体" w:cs="Times New Roman"/>
          <w:b/>
          <w:kern w:val="0"/>
          <w:sz w:val="28"/>
          <w:szCs w:val="28"/>
        </w:rPr>
      </w:pPr>
    </w:p>
    <w:p>
      <w:pPr>
        <w:widowControl/>
        <w:wordWrap w:val="0"/>
        <w:snapToGrid w:val="0"/>
        <w:spacing w:line="440" w:lineRule="exact"/>
        <w:jc w:val="center"/>
        <w:rPr>
          <w:rFonts w:ascii="宋体" w:hAnsi="Times New Roman" w:eastAsia="宋体" w:cs="Times New Roman"/>
          <w:b/>
          <w:kern w:val="0"/>
          <w:sz w:val="28"/>
          <w:szCs w:val="28"/>
        </w:rPr>
      </w:pPr>
    </w:p>
    <w:p>
      <w:pPr>
        <w:widowControl/>
        <w:wordWrap w:val="0"/>
        <w:spacing w:line="440" w:lineRule="exact"/>
        <w:jc w:val="left"/>
        <w:rPr>
          <w:rFonts w:ascii="宋体" w:hAnsi="Times New Roman" w:eastAsia="Times New Roman" w:cs="Times New Roman"/>
          <w:b/>
          <w:kern w:val="0"/>
          <w:sz w:val="28"/>
          <w:szCs w:val="28"/>
        </w:rPr>
      </w:pPr>
      <w:r>
        <w:rPr>
          <w:rFonts w:ascii="宋体" w:hAnsi="Times New Roman" w:eastAsia="Times New Roman" w:cs="Times New Roman"/>
          <w:b/>
          <w:kern w:val="0"/>
          <w:sz w:val="28"/>
          <w:szCs w:val="28"/>
        </w:rPr>
        <w:br w:type="page"/>
      </w:r>
    </w:p>
    <w:p>
      <w:pPr>
        <w:widowControl/>
        <w:wordWrap w:val="0"/>
        <w:snapToGrid w:val="0"/>
        <w:spacing w:line="440" w:lineRule="exact"/>
        <w:jc w:val="center"/>
        <w:rPr>
          <w:rFonts w:ascii="宋体" w:hAnsi="Times New Roman" w:eastAsia="宋体" w:cs="Times New Roman"/>
          <w:b/>
          <w:kern w:val="0"/>
          <w:sz w:val="28"/>
          <w:szCs w:val="28"/>
        </w:rPr>
      </w:pPr>
    </w:p>
    <w:p>
      <w:pPr>
        <w:widowControl/>
        <w:wordWrap w:val="0"/>
        <w:snapToGrid w:val="0"/>
        <w:spacing w:line="440" w:lineRule="exact"/>
        <w:jc w:val="center"/>
        <w:rPr>
          <w:rFonts w:ascii="宋体" w:hAnsi="Times New Roman" w:eastAsia="宋体" w:cs="Times New Roman"/>
          <w:b/>
          <w:kern w:val="0"/>
          <w:sz w:val="28"/>
          <w:szCs w:val="28"/>
        </w:rPr>
      </w:pPr>
      <w:r>
        <w:rPr>
          <w:rFonts w:hint="eastAsia" w:ascii="宋体" w:hAnsi="宋体" w:eastAsia="宋体" w:cs="宋体"/>
          <w:b/>
          <w:kern w:val="0"/>
          <w:sz w:val="28"/>
          <w:szCs w:val="28"/>
        </w:rPr>
        <w:t>具备履行合同所必需的设备和专业技术能力的书面声明</w:t>
      </w:r>
    </w:p>
    <w:p>
      <w:pPr>
        <w:widowControl/>
        <w:wordWrap w:val="0"/>
        <w:snapToGrid w:val="0"/>
        <w:spacing w:line="440" w:lineRule="exact"/>
        <w:jc w:val="center"/>
        <w:rPr>
          <w:rFonts w:ascii="宋体" w:hAnsi="Times New Roman" w:eastAsia="宋体" w:cs="Times New Roman"/>
          <w:b/>
          <w:kern w:val="0"/>
          <w:sz w:val="28"/>
          <w:szCs w:val="28"/>
        </w:rPr>
      </w:pPr>
    </w:p>
    <w:p>
      <w:pPr>
        <w:widowControl/>
        <w:wordWrap w:val="0"/>
        <w:snapToGrid w:val="0"/>
        <w:spacing w:line="440" w:lineRule="exact"/>
        <w:ind w:firstLine="482"/>
        <w:rPr>
          <w:rFonts w:ascii="宋体" w:hAnsi="Times New Roman" w:eastAsia="宋体" w:cs="Times New Roman"/>
          <w:b/>
          <w:kern w:val="0"/>
          <w:sz w:val="24"/>
          <w:szCs w:val="24"/>
        </w:rPr>
      </w:pPr>
      <w:r>
        <w:rPr>
          <w:rFonts w:ascii="宋体" w:hAnsi="Times New Roman" w:eastAsia="Times New Roman" w:cs="Times New Roman"/>
          <w:kern w:val="0"/>
          <w:sz w:val="24"/>
          <w:szCs w:val="24"/>
        </w:rPr>
        <w:t>我公司郑重声明：我公司具备履行本项采购合同所必需的设备和专业技术能力，为履行本项采购合同我公司具备如下主要设备和主要专业技术能力：</w:t>
      </w:r>
    </w:p>
    <w:p>
      <w:pPr>
        <w:widowControl/>
        <w:wordWrap w:val="0"/>
        <w:spacing w:line="440" w:lineRule="exact"/>
        <w:ind w:firstLine="492"/>
        <w:rPr>
          <w:rFonts w:ascii="宋体" w:hAnsi="Times New Roman" w:eastAsia="宋体" w:cs="Times New Roman"/>
          <w:kern w:val="0"/>
          <w:sz w:val="24"/>
          <w:szCs w:val="24"/>
        </w:rPr>
      </w:pPr>
      <w:r>
        <w:rPr>
          <w:rFonts w:ascii="宋体" w:hAnsi="Times New Roman" w:eastAsia="Times New Roman" w:cs="Times New Roman"/>
          <w:kern w:val="0"/>
          <w:sz w:val="24"/>
          <w:szCs w:val="24"/>
        </w:rPr>
        <w:t>主要设备有：。</w:t>
      </w:r>
    </w:p>
    <w:p>
      <w:pPr>
        <w:widowControl/>
        <w:wordWrap w:val="0"/>
        <w:spacing w:line="440" w:lineRule="exact"/>
        <w:ind w:firstLine="492"/>
        <w:rPr>
          <w:rFonts w:ascii="宋体" w:hAnsi="Times New Roman" w:eastAsia="宋体" w:cs="Times New Roman"/>
          <w:kern w:val="0"/>
          <w:sz w:val="24"/>
          <w:szCs w:val="24"/>
        </w:rPr>
      </w:pPr>
      <w:r>
        <w:rPr>
          <w:rFonts w:ascii="宋体" w:hAnsi="Times New Roman" w:eastAsia="Times New Roman" w:cs="Times New Roman"/>
          <w:kern w:val="0"/>
          <w:sz w:val="24"/>
          <w:szCs w:val="24"/>
        </w:rPr>
        <w:t>主要专业技术能力有：。</w:t>
      </w:r>
    </w:p>
    <w:p>
      <w:pPr>
        <w:widowControl/>
        <w:wordWrap w:val="0"/>
        <w:spacing w:line="440" w:lineRule="exact"/>
        <w:rPr>
          <w:rFonts w:ascii="宋体" w:hAnsi="Times New Roman" w:eastAsia="宋体" w:cs="Times New Roman"/>
          <w:kern w:val="0"/>
          <w:sz w:val="24"/>
          <w:szCs w:val="24"/>
        </w:rPr>
      </w:pPr>
      <w:r>
        <w:rPr>
          <w:rFonts w:ascii="宋体" w:hAnsi="Times New Roman" w:eastAsia="Times New Roman" w:cs="Times New Roman"/>
          <w:kern w:val="0"/>
          <w:sz w:val="24"/>
          <w:szCs w:val="24"/>
        </w:rPr>
        <w:t>供应商名称（公章）：</w:t>
      </w:r>
    </w:p>
    <w:p>
      <w:pPr>
        <w:widowControl/>
        <w:wordWrap w:val="0"/>
        <w:spacing w:line="440" w:lineRule="exact"/>
        <w:rPr>
          <w:rFonts w:ascii="宋体" w:hAnsi="Times New Roman" w:eastAsia="宋体" w:cs="Times New Roman"/>
          <w:kern w:val="0"/>
          <w:sz w:val="24"/>
          <w:szCs w:val="24"/>
        </w:rPr>
      </w:pPr>
    </w:p>
    <w:p>
      <w:pPr>
        <w:widowControl/>
        <w:wordWrap w:val="0"/>
        <w:spacing w:line="440" w:lineRule="exact"/>
        <w:rPr>
          <w:rFonts w:ascii="宋体" w:hAnsi="Times New Roman" w:eastAsia="宋体" w:cs="Times New Roman"/>
          <w:kern w:val="0"/>
          <w:sz w:val="24"/>
          <w:szCs w:val="24"/>
        </w:rPr>
      </w:pPr>
      <w:r>
        <w:rPr>
          <w:rFonts w:ascii="宋体" w:hAnsi="Times New Roman" w:eastAsia="Times New Roman" w:cs="Times New Roman"/>
          <w:kern w:val="0"/>
          <w:sz w:val="24"/>
          <w:szCs w:val="24"/>
        </w:rPr>
        <w:t>日期：年月日</w:t>
      </w:r>
    </w:p>
    <w:p>
      <w:pPr>
        <w:keepNext/>
        <w:keepLines/>
        <w:widowControl/>
        <w:wordWrap w:val="0"/>
        <w:spacing w:before="260" w:after="260" w:line="440" w:lineRule="exact"/>
        <w:outlineLvl w:val="2"/>
        <w:rPr>
          <w:rFonts w:ascii="Times New Roman" w:hAnsi="Times New Roman" w:eastAsia="宋体" w:cs="Times New Roman"/>
          <w:b/>
          <w:kern w:val="0"/>
          <w:sz w:val="24"/>
          <w:szCs w:val="24"/>
        </w:rPr>
      </w:pPr>
    </w:p>
    <w:p>
      <w:pPr>
        <w:widowControl/>
        <w:wordWrap w:val="0"/>
        <w:spacing w:line="440" w:lineRule="exact"/>
        <w:rPr>
          <w:rFonts w:ascii="Times New Roman" w:hAnsi="Times New Roman" w:eastAsia="宋体" w:cs="Times New Roman"/>
          <w:kern w:val="0"/>
          <w:sz w:val="28"/>
          <w:szCs w:val="28"/>
        </w:rPr>
      </w:pPr>
    </w:p>
    <w:p>
      <w:pPr>
        <w:widowControl/>
        <w:wordWrap w:val="0"/>
        <w:spacing w:line="440" w:lineRule="exact"/>
        <w:rPr>
          <w:rFonts w:ascii="Times New Roman" w:hAnsi="Times New Roman" w:eastAsia="宋体" w:cs="Times New Roman"/>
          <w:kern w:val="0"/>
          <w:sz w:val="28"/>
          <w:szCs w:val="28"/>
        </w:rPr>
      </w:pPr>
    </w:p>
    <w:p>
      <w:pPr>
        <w:widowControl/>
        <w:wordWrap w:val="0"/>
        <w:spacing w:line="440" w:lineRule="exact"/>
        <w:rPr>
          <w:rFonts w:ascii="Times New Roman" w:hAnsi="Times New Roman" w:eastAsia="宋体" w:cs="Times New Roman"/>
          <w:kern w:val="0"/>
          <w:sz w:val="28"/>
          <w:szCs w:val="28"/>
        </w:rPr>
      </w:pPr>
    </w:p>
    <w:p>
      <w:pPr>
        <w:widowControl/>
        <w:wordWrap w:val="0"/>
        <w:spacing w:line="440" w:lineRule="exact"/>
        <w:rPr>
          <w:rFonts w:ascii="Times New Roman" w:hAnsi="Times New Roman" w:eastAsia="宋体" w:cs="Times New Roman"/>
          <w:kern w:val="0"/>
          <w:sz w:val="28"/>
          <w:szCs w:val="28"/>
        </w:rPr>
      </w:pPr>
    </w:p>
    <w:p>
      <w:pPr>
        <w:widowControl/>
        <w:wordWrap w:val="0"/>
        <w:spacing w:line="440" w:lineRule="exact"/>
        <w:rPr>
          <w:rFonts w:ascii="Times New Roman" w:hAnsi="Times New Roman" w:eastAsia="宋体" w:cs="Times New Roman"/>
          <w:kern w:val="0"/>
          <w:sz w:val="28"/>
          <w:szCs w:val="28"/>
        </w:rPr>
      </w:pPr>
    </w:p>
    <w:p>
      <w:pPr>
        <w:widowControl/>
        <w:wordWrap w:val="0"/>
        <w:spacing w:line="440" w:lineRule="exact"/>
        <w:rPr>
          <w:rFonts w:ascii="Times New Roman" w:hAnsi="Times New Roman" w:eastAsia="宋体" w:cs="Times New Roman"/>
          <w:kern w:val="0"/>
          <w:sz w:val="28"/>
          <w:szCs w:val="28"/>
        </w:rPr>
      </w:pPr>
    </w:p>
    <w:p>
      <w:pPr>
        <w:widowControl/>
        <w:wordWrap w:val="0"/>
        <w:spacing w:line="440" w:lineRule="exact"/>
        <w:rPr>
          <w:rFonts w:ascii="Times New Roman" w:hAnsi="Times New Roman" w:eastAsia="宋体" w:cs="Times New Roman"/>
          <w:kern w:val="0"/>
          <w:sz w:val="28"/>
          <w:szCs w:val="28"/>
        </w:rPr>
      </w:pPr>
    </w:p>
    <w:p>
      <w:pPr>
        <w:widowControl/>
        <w:wordWrap w:val="0"/>
        <w:spacing w:line="440" w:lineRule="exact"/>
        <w:rPr>
          <w:rFonts w:ascii="Times New Roman" w:hAnsi="Times New Roman" w:eastAsia="宋体" w:cs="Times New Roman"/>
          <w:kern w:val="0"/>
          <w:sz w:val="28"/>
          <w:szCs w:val="28"/>
        </w:rPr>
      </w:pPr>
    </w:p>
    <w:p>
      <w:pPr>
        <w:widowControl/>
        <w:wordWrap w:val="0"/>
        <w:spacing w:line="440" w:lineRule="exact"/>
        <w:rPr>
          <w:rFonts w:ascii="Times New Roman" w:hAnsi="Times New Roman" w:eastAsia="宋体" w:cs="Times New Roman"/>
          <w:kern w:val="0"/>
          <w:sz w:val="28"/>
          <w:szCs w:val="28"/>
        </w:rPr>
      </w:pPr>
    </w:p>
    <w:p>
      <w:pPr>
        <w:widowControl/>
        <w:wordWrap w:val="0"/>
        <w:spacing w:line="440" w:lineRule="exact"/>
        <w:rPr>
          <w:rFonts w:ascii="Times New Roman" w:hAnsi="Times New Roman" w:eastAsia="宋体" w:cs="Times New Roman"/>
          <w:kern w:val="0"/>
          <w:sz w:val="28"/>
          <w:szCs w:val="28"/>
        </w:rPr>
      </w:pPr>
    </w:p>
    <w:p>
      <w:pPr>
        <w:widowControl/>
        <w:wordWrap w:val="0"/>
        <w:spacing w:line="440" w:lineRule="exact"/>
        <w:rPr>
          <w:rFonts w:ascii="Times New Roman" w:hAnsi="Times New Roman" w:eastAsia="宋体" w:cs="Times New Roman"/>
          <w:kern w:val="0"/>
          <w:sz w:val="28"/>
          <w:szCs w:val="28"/>
        </w:rPr>
      </w:pPr>
    </w:p>
    <w:p>
      <w:pPr>
        <w:widowControl/>
        <w:wordWrap w:val="0"/>
        <w:spacing w:line="440" w:lineRule="exact"/>
        <w:rPr>
          <w:rFonts w:ascii="Times New Roman" w:hAnsi="Times New Roman" w:eastAsia="宋体" w:cs="Times New Roman"/>
          <w:kern w:val="0"/>
          <w:sz w:val="28"/>
          <w:szCs w:val="28"/>
        </w:rPr>
      </w:pPr>
    </w:p>
    <w:p>
      <w:pPr>
        <w:widowControl/>
        <w:wordWrap w:val="0"/>
        <w:spacing w:line="440" w:lineRule="exact"/>
        <w:rPr>
          <w:rFonts w:ascii="Times New Roman" w:hAnsi="Times New Roman" w:eastAsia="宋体" w:cs="Times New Roman"/>
          <w:kern w:val="0"/>
          <w:sz w:val="28"/>
          <w:szCs w:val="28"/>
        </w:rPr>
      </w:pPr>
    </w:p>
    <w:p>
      <w:pPr>
        <w:widowControl/>
        <w:wordWrap w:val="0"/>
        <w:spacing w:line="440" w:lineRule="exact"/>
        <w:rPr>
          <w:rFonts w:ascii="Times New Roman" w:hAnsi="Times New Roman" w:eastAsia="宋体" w:cs="Times New Roman"/>
          <w:kern w:val="0"/>
          <w:sz w:val="28"/>
          <w:szCs w:val="28"/>
        </w:rPr>
      </w:pPr>
    </w:p>
    <w:p>
      <w:pPr>
        <w:widowControl/>
        <w:wordWrap w:val="0"/>
        <w:spacing w:line="440" w:lineRule="exact"/>
        <w:rPr>
          <w:rFonts w:ascii="Times New Roman" w:hAnsi="Times New Roman" w:eastAsia="宋体" w:cs="Times New Roman"/>
          <w:kern w:val="0"/>
          <w:sz w:val="28"/>
          <w:szCs w:val="28"/>
        </w:rPr>
      </w:pPr>
    </w:p>
    <w:p>
      <w:pPr>
        <w:wordWrap w:val="0"/>
        <w:adjustRightInd w:val="0"/>
        <w:spacing w:line="440" w:lineRule="exact"/>
        <w:jc w:val="left"/>
        <w:rPr>
          <w:rFonts w:ascii="Calibri" w:hAnsi="Calibri" w:eastAsia="宋体" w:cs="Times New Roman"/>
          <w:color w:val="000000"/>
          <w:kern w:val="0"/>
          <w:sz w:val="28"/>
          <w:szCs w:val="28"/>
        </w:rPr>
      </w:pPr>
    </w:p>
    <w:p>
      <w:pPr>
        <w:wordWrap w:val="0"/>
        <w:adjustRightInd w:val="0"/>
        <w:spacing w:line="440" w:lineRule="exact"/>
        <w:jc w:val="left"/>
        <w:rPr>
          <w:rFonts w:ascii="Calibri" w:hAnsi="Calibri" w:eastAsia="宋体" w:cs="Times New Roman"/>
          <w:color w:val="000000"/>
          <w:kern w:val="0"/>
          <w:sz w:val="28"/>
          <w:szCs w:val="28"/>
        </w:rPr>
      </w:pPr>
    </w:p>
    <w:p>
      <w:pPr>
        <w:wordWrap w:val="0"/>
        <w:adjustRightInd w:val="0"/>
        <w:spacing w:line="440" w:lineRule="exact"/>
        <w:jc w:val="left"/>
        <w:rPr>
          <w:rFonts w:ascii="Calibri" w:hAnsi="Calibri" w:eastAsia="宋体" w:cs="Times New Roman"/>
          <w:color w:val="000000"/>
          <w:kern w:val="0"/>
          <w:sz w:val="28"/>
          <w:szCs w:val="28"/>
        </w:rPr>
      </w:pPr>
    </w:p>
    <w:p>
      <w:pPr>
        <w:widowControl/>
        <w:wordWrap w:val="0"/>
        <w:spacing w:before="260" w:after="260" w:line="440" w:lineRule="exact"/>
        <w:jc w:val="center"/>
        <w:outlineLvl w:val="2"/>
        <w:rPr>
          <w:rFonts w:ascii="宋体" w:hAnsi="Times New Roman" w:eastAsia="Times New Roman" w:cs="Times New Roman"/>
          <w:b/>
          <w:kern w:val="0"/>
          <w:sz w:val="28"/>
          <w:szCs w:val="28"/>
        </w:rPr>
      </w:pPr>
    </w:p>
    <w:p>
      <w:pPr>
        <w:widowControl/>
        <w:wordWrap w:val="0"/>
        <w:spacing w:before="260" w:after="260" w:line="440" w:lineRule="exact"/>
        <w:jc w:val="center"/>
        <w:outlineLvl w:val="2"/>
        <w:rPr>
          <w:rFonts w:ascii="黑体" w:hAnsi="黑体" w:eastAsia="黑体" w:cs="Times New Roman"/>
          <w:b/>
          <w:kern w:val="0"/>
          <w:sz w:val="28"/>
          <w:szCs w:val="28"/>
        </w:rPr>
      </w:pPr>
      <w:r>
        <w:rPr>
          <w:rFonts w:hint="eastAsia" w:ascii="宋体" w:hAnsi="宋体" w:eastAsia="宋体" w:cs="宋体"/>
          <w:b/>
          <w:kern w:val="0"/>
          <w:sz w:val="28"/>
          <w:szCs w:val="28"/>
        </w:rPr>
        <w:t>参加政府采购活动前</w:t>
      </w:r>
      <w:r>
        <w:rPr>
          <w:rFonts w:ascii="宋体" w:hAnsi="宋体" w:eastAsia="宋体" w:cs="Times New Roman"/>
          <w:b/>
          <w:kern w:val="0"/>
          <w:sz w:val="28"/>
          <w:szCs w:val="28"/>
        </w:rPr>
        <w:t xml:space="preserve"> 3 </w:t>
      </w:r>
      <w:r>
        <w:rPr>
          <w:rFonts w:hint="eastAsia" w:ascii="宋体" w:hAnsi="宋体" w:eastAsia="宋体" w:cs="宋体"/>
          <w:b/>
          <w:kern w:val="0"/>
          <w:sz w:val="28"/>
          <w:szCs w:val="28"/>
        </w:rPr>
        <w:t>年内在经营活动中没有重大违法记录的书面声明</w:t>
      </w:r>
    </w:p>
    <w:p>
      <w:pPr>
        <w:widowControl/>
        <w:wordWrap w:val="0"/>
        <w:spacing w:line="440" w:lineRule="exact"/>
        <w:rPr>
          <w:rFonts w:ascii="宋体" w:hAnsi="Times New Roman" w:eastAsia="宋体" w:cs="Times New Roman"/>
          <w:b/>
          <w:kern w:val="0"/>
          <w:sz w:val="28"/>
          <w:szCs w:val="28"/>
        </w:rPr>
      </w:pPr>
    </w:p>
    <w:p>
      <w:pPr>
        <w:widowControl/>
        <w:wordWrap w:val="0"/>
        <w:spacing w:line="440" w:lineRule="exact"/>
        <w:jc w:val="center"/>
        <w:rPr>
          <w:rFonts w:ascii="宋体" w:hAnsi="Times New Roman" w:eastAsia="宋体" w:cs="Times New Roman"/>
          <w:b/>
          <w:kern w:val="0"/>
          <w:sz w:val="24"/>
          <w:szCs w:val="24"/>
        </w:rPr>
      </w:pPr>
      <w:r>
        <w:rPr>
          <w:rFonts w:ascii="宋体" w:hAnsi="Times New Roman" w:eastAsia="Times New Roman" w:cs="Times New Roman"/>
          <w:b/>
          <w:kern w:val="0"/>
          <w:sz w:val="24"/>
          <w:szCs w:val="24"/>
        </w:rPr>
        <w:t>声明</w:t>
      </w:r>
    </w:p>
    <w:p>
      <w:pPr>
        <w:widowControl/>
        <w:wordWrap w:val="0"/>
        <w:spacing w:line="440" w:lineRule="exact"/>
        <w:rPr>
          <w:rFonts w:ascii="宋体" w:hAnsi="Times New Roman" w:eastAsia="宋体" w:cs="Times New Roman"/>
          <w:kern w:val="0"/>
          <w:sz w:val="24"/>
          <w:szCs w:val="24"/>
        </w:rPr>
      </w:pPr>
      <w:r>
        <w:rPr>
          <w:rFonts w:ascii="宋体" w:hAnsi="Times New Roman" w:eastAsia="Times New Roman" w:cs="Times New Roman"/>
          <w:kern w:val="0"/>
          <w:sz w:val="24"/>
          <w:szCs w:val="24"/>
        </w:rPr>
        <w:t>我公司郑重声明：参加本次政府采购活动前</w:t>
      </w:r>
      <w:r>
        <w:rPr>
          <w:rFonts w:ascii="宋体" w:hAnsi="宋体" w:eastAsia="宋体" w:cs="Times New Roman"/>
          <w:kern w:val="0"/>
          <w:sz w:val="24"/>
          <w:szCs w:val="24"/>
        </w:rPr>
        <w:t xml:space="preserve"> 3 </w:t>
      </w:r>
      <w:r>
        <w:rPr>
          <w:rFonts w:ascii="宋体" w:hAnsi="Times New Roman" w:eastAsia="Times New Roman" w:cs="Times New Roman"/>
          <w:kern w:val="0"/>
          <w:sz w:val="24"/>
          <w:szCs w:val="24"/>
        </w:rPr>
        <w:t>年内，我公司在经营活动中没有因违法经营受到刑事处罚或者责令停产停业、吊销许可证或者执照、较大数额罚款等行政处罚。</w:t>
      </w:r>
    </w:p>
    <w:p>
      <w:pPr>
        <w:widowControl/>
        <w:wordWrap w:val="0"/>
        <w:spacing w:line="440" w:lineRule="exact"/>
        <w:rPr>
          <w:rFonts w:ascii="宋体" w:hAnsi="Times New Roman" w:eastAsia="宋体" w:cs="Times New Roman"/>
          <w:kern w:val="0"/>
          <w:sz w:val="24"/>
          <w:szCs w:val="24"/>
        </w:rPr>
      </w:pPr>
      <w:r>
        <w:rPr>
          <w:rFonts w:ascii="宋体" w:hAnsi="Times New Roman" w:eastAsia="Times New Roman" w:cs="Times New Roman"/>
          <w:kern w:val="0"/>
          <w:sz w:val="24"/>
          <w:szCs w:val="24"/>
        </w:rPr>
        <w:t>供应商名称（公章）：</w:t>
      </w:r>
    </w:p>
    <w:p>
      <w:pPr>
        <w:widowControl/>
        <w:wordWrap w:val="0"/>
        <w:spacing w:line="440" w:lineRule="exact"/>
        <w:jc w:val="left"/>
        <w:rPr>
          <w:rFonts w:ascii="宋体" w:hAnsi="Times New Roman" w:eastAsia="宋体" w:cs="Times New Roman"/>
          <w:kern w:val="0"/>
          <w:sz w:val="24"/>
          <w:szCs w:val="24"/>
        </w:rPr>
      </w:pPr>
      <w:r>
        <w:rPr>
          <w:rFonts w:ascii="宋体" w:hAnsi="Times New Roman" w:eastAsia="Times New Roman" w:cs="Times New Roman"/>
          <w:kern w:val="0"/>
          <w:sz w:val="24"/>
          <w:szCs w:val="24"/>
        </w:rPr>
        <w:t>授权代表签字：</w:t>
      </w:r>
      <w:r>
        <w:rPr>
          <w:rFonts w:ascii="宋体" w:hAnsi="宋体" w:eastAsia="宋体" w:cs="Times New Roman"/>
          <w:kern w:val="0"/>
          <w:sz w:val="24"/>
          <w:szCs w:val="24"/>
        </w:rPr>
        <w:t>__________</w:t>
      </w:r>
    </w:p>
    <w:p>
      <w:pPr>
        <w:widowControl/>
        <w:wordWrap w:val="0"/>
        <w:spacing w:line="440" w:lineRule="exact"/>
        <w:rPr>
          <w:rFonts w:ascii="宋体" w:hAnsi="Times New Roman" w:eastAsia="宋体" w:cs="Times New Roman"/>
          <w:kern w:val="0"/>
          <w:sz w:val="24"/>
          <w:szCs w:val="24"/>
        </w:rPr>
      </w:pPr>
      <w:r>
        <w:rPr>
          <w:rFonts w:ascii="宋体" w:hAnsi="Times New Roman" w:eastAsia="Times New Roman" w:cs="Times New Roman"/>
          <w:kern w:val="0"/>
          <w:sz w:val="24"/>
          <w:szCs w:val="24"/>
        </w:rPr>
        <w:t>日期：</w:t>
      </w:r>
      <w:r>
        <w:rPr>
          <w:rFonts w:ascii="宋体" w:hAnsi="宋体" w:eastAsia="宋体" w:cs="Times New Roman"/>
          <w:kern w:val="0"/>
          <w:sz w:val="24"/>
          <w:szCs w:val="24"/>
        </w:rPr>
        <w:t>______</w:t>
      </w:r>
      <w:r>
        <w:rPr>
          <w:rFonts w:ascii="宋体" w:hAnsi="Times New Roman" w:eastAsia="Times New Roman" w:cs="Times New Roman"/>
          <w:kern w:val="0"/>
          <w:sz w:val="24"/>
          <w:szCs w:val="24"/>
        </w:rPr>
        <w:t>年月日</w:t>
      </w:r>
    </w:p>
    <w:p>
      <w:pPr>
        <w:widowControl/>
        <w:wordWrap w:val="0"/>
        <w:spacing w:line="440" w:lineRule="exact"/>
        <w:jc w:val="center"/>
        <w:rPr>
          <w:rFonts w:ascii="宋体" w:hAnsi="Times New Roman" w:eastAsia="宋体" w:cs="Times New Roman"/>
          <w:kern w:val="0"/>
          <w:sz w:val="28"/>
          <w:szCs w:val="28"/>
        </w:rPr>
      </w:pPr>
    </w:p>
    <w:p>
      <w:pPr>
        <w:widowControl/>
        <w:wordWrap w:val="0"/>
        <w:spacing w:line="440" w:lineRule="exact"/>
        <w:jc w:val="center"/>
        <w:rPr>
          <w:rFonts w:ascii="宋体" w:hAnsi="Times New Roman" w:eastAsia="宋体" w:cs="Times New Roman"/>
          <w:kern w:val="0"/>
          <w:sz w:val="28"/>
          <w:szCs w:val="28"/>
        </w:rPr>
      </w:pPr>
    </w:p>
    <w:p>
      <w:pPr>
        <w:widowControl/>
        <w:wordWrap w:val="0"/>
        <w:spacing w:line="440" w:lineRule="exact"/>
        <w:jc w:val="center"/>
        <w:rPr>
          <w:rFonts w:ascii="宋体" w:hAnsi="Times New Roman" w:eastAsia="宋体" w:cs="Times New Roman"/>
          <w:kern w:val="0"/>
          <w:sz w:val="28"/>
          <w:szCs w:val="28"/>
        </w:rPr>
      </w:pPr>
    </w:p>
    <w:p>
      <w:pPr>
        <w:widowControl/>
        <w:wordWrap w:val="0"/>
        <w:spacing w:line="440" w:lineRule="exact"/>
        <w:jc w:val="center"/>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pacing w:line="440" w:lineRule="exact"/>
        <w:rPr>
          <w:rFonts w:ascii="宋体" w:hAnsi="Times New Roman" w:eastAsia="宋体" w:cs="Times New Roman"/>
          <w:kern w:val="0"/>
          <w:sz w:val="28"/>
          <w:szCs w:val="28"/>
        </w:rPr>
      </w:pPr>
    </w:p>
    <w:p>
      <w:pPr>
        <w:widowControl/>
        <w:wordWrap w:val="0"/>
        <w:snapToGrid w:val="0"/>
        <w:spacing w:before="50" w:after="50" w:line="440" w:lineRule="exact"/>
        <w:jc w:val="center"/>
        <w:outlineLvl w:val="1"/>
        <w:rPr>
          <w:rFonts w:ascii="宋体" w:hAnsi="Times New Roman" w:eastAsia="宋体" w:cs="Times New Roman"/>
          <w:b/>
          <w:kern w:val="0"/>
          <w:sz w:val="28"/>
          <w:szCs w:val="28"/>
        </w:rPr>
      </w:pPr>
      <w:r>
        <w:rPr>
          <w:rFonts w:ascii="Times New Roman" w:hAnsi="Times New Roman" w:eastAsia="宋体" w:cs="Times New Roman"/>
          <w:kern w:val="0"/>
          <w:sz w:val="28"/>
          <w:szCs w:val="28"/>
        </w:rPr>
        <w:br w:type="page"/>
      </w:r>
    </w:p>
    <w:p>
      <w:pPr>
        <w:widowControl/>
        <w:wordWrap w:val="0"/>
        <w:spacing w:line="440" w:lineRule="exact"/>
        <w:jc w:val="center"/>
        <w:rPr>
          <w:rFonts w:ascii="宋体" w:hAnsi="Times New Roman" w:eastAsia="宋体" w:cs="Times New Roman"/>
          <w:b/>
          <w:kern w:val="0"/>
          <w:sz w:val="28"/>
          <w:szCs w:val="28"/>
        </w:rPr>
      </w:pPr>
      <w:r>
        <w:rPr>
          <w:rFonts w:hint="eastAsia" w:ascii="宋体" w:hAnsi="宋体" w:eastAsia="宋体" w:cs="宋体"/>
          <w:b/>
          <w:kern w:val="0"/>
          <w:sz w:val="28"/>
          <w:szCs w:val="28"/>
        </w:rPr>
        <w:t>法人授权书</w:t>
      </w:r>
    </w:p>
    <w:p>
      <w:pPr>
        <w:widowControl/>
        <w:wordWrap w:val="0"/>
        <w:spacing w:line="440" w:lineRule="exact"/>
        <w:jc w:val="center"/>
        <w:rPr>
          <w:rFonts w:ascii="Times New Roman" w:hAnsi="宋体" w:eastAsia="宋体" w:cs="Times New Roman"/>
          <w:b/>
          <w:kern w:val="0"/>
          <w:sz w:val="28"/>
          <w:szCs w:val="28"/>
        </w:rPr>
      </w:pPr>
    </w:p>
    <w:p>
      <w:pPr>
        <w:widowControl/>
        <w:tabs>
          <w:tab w:val="left" w:pos="360"/>
        </w:tabs>
        <w:wordWrap w:val="0"/>
        <w:spacing w:line="440" w:lineRule="exact"/>
        <w:ind w:firstLine="480"/>
        <w:rPr>
          <w:rFonts w:ascii="宋体" w:hAnsi="Times New Roman" w:eastAsia="宋体" w:cs="Times New Roman"/>
          <w:kern w:val="0"/>
          <w:sz w:val="24"/>
          <w:szCs w:val="24"/>
        </w:rPr>
      </w:pPr>
      <w:r>
        <w:rPr>
          <w:rFonts w:ascii="宋体" w:hAnsi="Times New Roman" w:eastAsia="Times New Roman" w:cs="Times New Roman"/>
          <w:kern w:val="0"/>
          <w:sz w:val="24"/>
          <w:szCs w:val="24"/>
        </w:rPr>
        <w:t>本授权书声明：____________（供应商名称）授权________________（被授权人的姓名）为我方就 号 项目采购活动的合法代理人，以本公司名义全权处理一切与该项目采购有关的事务。</w:t>
      </w:r>
    </w:p>
    <w:p>
      <w:pPr>
        <w:widowControl/>
        <w:tabs>
          <w:tab w:val="left" w:pos="360"/>
        </w:tabs>
        <w:wordWrap w:val="0"/>
        <w:spacing w:line="440" w:lineRule="exact"/>
        <w:ind w:firstLine="480"/>
        <w:rPr>
          <w:rFonts w:ascii="宋体" w:hAnsi="Times New Roman" w:eastAsia="宋体" w:cs="Times New Roman"/>
          <w:kern w:val="0"/>
          <w:sz w:val="24"/>
          <w:szCs w:val="24"/>
        </w:rPr>
      </w:pPr>
      <w:r>
        <w:rPr>
          <w:rFonts w:ascii="宋体" w:hAnsi="Times New Roman" w:eastAsia="Times New Roman" w:cs="Times New Roman"/>
          <w:kern w:val="0"/>
          <w:sz w:val="24"/>
          <w:szCs w:val="24"/>
        </w:rPr>
        <w:t>本授权书于______年____月____日起生效，特此声明。</w:t>
      </w:r>
    </w:p>
    <w:p>
      <w:pPr>
        <w:widowControl/>
        <w:tabs>
          <w:tab w:val="left" w:pos="360"/>
        </w:tabs>
        <w:wordWrap w:val="0"/>
        <w:spacing w:line="440" w:lineRule="exact"/>
        <w:ind w:firstLine="480"/>
        <w:rPr>
          <w:rFonts w:ascii="宋体" w:hAnsi="Times New Roman" w:eastAsia="宋体" w:cs="Times New Roman"/>
          <w:kern w:val="0"/>
          <w:sz w:val="24"/>
          <w:szCs w:val="24"/>
        </w:rPr>
      </w:pPr>
    </w:p>
    <w:p>
      <w:pPr>
        <w:widowControl/>
        <w:tabs>
          <w:tab w:val="left" w:pos="360"/>
        </w:tabs>
        <w:wordWrap w:val="0"/>
        <w:spacing w:line="440" w:lineRule="exact"/>
        <w:ind w:firstLine="1200" w:firstLineChars="5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代理人（被授权人）：_______________________</w:t>
      </w:r>
    </w:p>
    <w:p>
      <w:pPr>
        <w:widowControl/>
        <w:tabs>
          <w:tab w:val="left" w:pos="360"/>
        </w:tabs>
        <w:wordWrap w:val="0"/>
        <w:spacing w:line="440" w:lineRule="exact"/>
        <w:ind w:firstLine="200"/>
        <w:rPr>
          <w:rFonts w:ascii="Times New Roman" w:hAnsi="Times New Roman" w:eastAsia="宋体" w:cs="Times New Roman"/>
          <w:kern w:val="0"/>
          <w:sz w:val="24"/>
          <w:szCs w:val="24"/>
        </w:rPr>
      </w:pPr>
    </w:p>
    <w:p>
      <w:pPr>
        <w:widowControl/>
        <w:tabs>
          <w:tab w:val="left" w:pos="360"/>
        </w:tabs>
        <w:wordWrap w:val="0"/>
        <w:spacing w:line="440" w:lineRule="exact"/>
        <w:ind w:firstLine="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 xml:space="preserve">        单位名称：_____________________________________</w:t>
      </w:r>
    </w:p>
    <w:p>
      <w:pPr>
        <w:widowControl/>
        <w:tabs>
          <w:tab w:val="left" w:pos="360"/>
        </w:tabs>
        <w:wordWrap w:val="0"/>
        <w:spacing w:line="440" w:lineRule="exact"/>
        <w:ind w:firstLine="480"/>
        <w:rPr>
          <w:rFonts w:ascii="Times New Roman" w:hAnsi="Times New Roman" w:eastAsia="宋体" w:cs="Times New Roman"/>
          <w:kern w:val="0"/>
          <w:sz w:val="24"/>
          <w:szCs w:val="24"/>
        </w:rPr>
      </w:pPr>
    </w:p>
    <w:p>
      <w:pPr>
        <w:widowControl/>
        <w:tabs>
          <w:tab w:val="left" w:pos="360"/>
        </w:tabs>
        <w:wordWrap w:val="0"/>
        <w:spacing w:line="440" w:lineRule="exact"/>
        <w:ind w:firstLine="20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 xml:space="preserve">        授权单位盖章：_________________________________</w:t>
      </w:r>
    </w:p>
    <w:p>
      <w:pPr>
        <w:widowControl/>
        <w:tabs>
          <w:tab w:val="left" w:pos="360"/>
        </w:tabs>
        <w:wordWrap w:val="0"/>
        <w:spacing w:line="440" w:lineRule="exact"/>
        <w:ind w:firstLine="480"/>
        <w:rPr>
          <w:rFonts w:ascii="Times New Roman" w:hAnsi="Times New Roman" w:eastAsia="宋体" w:cs="Times New Roman"/>
          <w:kern w:val="0"/>
          <w:sz w:val="24"/>
          <w:szCs w:val="24"/>
        </w:rPr>
      </w:pPr>
      <w:r>
        <w:rPr>
          <w:rFonts w:hint="eastAsia" w:ascii="Times New Roman" w:hAnsi="Times New Roman" w:eastAsia="宋体" w:cs="Times New Roman"/>
          <w:kern w:val="0"/>
          <w:sz w:val="24"/>
          <w:szCs w:val="24"/>
        </w:rPr>
        <w:t xml:space="preserve">      单位名称：_____________________________________</w:t>
      </w:r>
    </w:p>
    <w:p>
      <w:pPr>
        <w:widowControl/>
        <w:tabs>
          <w:tab w:val="left" w:pos="360"/>
        </w:tabs>
        <w:wordWrap w:val="0"/>
        <w:spacing w:line="440" w:lineRule="exact"/>
        <w:ind w:firstLine="480"/>
        <w:rPr>
          <w:rFonts w:ascii="Times New Roman" w:hAnsi="Times New Roman" w:eastAsia="宋体" w:cs="Times New Roman"/>
          <w:kern w:val="0"/>
          <w:sz w:val="24"/>
          <w:szCs w:val="24"/>
          <w:u w:val="single"/>
        </w:rPr>
      </w:pPr>
      <w:r>
        <w:rPr>
          <w:rFonts w:hint="eastAsia" w:ascii="Times New Roman" w:hAnsi="Times New Roman" w:eastAsia="宋体" w:cs="Times New Roman"/>
          <w:kern w:val="0"/>
          <w:sz w:val="24"/>
          <w:szCs w:val="24"/>
        </w:rPr>
        <w:t xml:space="preserve">      地址：</w:t>
      </w:r>
    </w:p>
    <w:p>
      <w:pPr>
        <w:widowControl/>
        <w:tabs>
          <w:tab w:val="left" w:pos="360"/>
        </w:tabs>
        <w:wordWrap w:val="0"/>
        <w:spacing w:line="440" w:lineRule="exact"/>
        <w:ind w:firstLine="480"/>
        <w:rPr>
          <w:rFonts w:ascii="Times New Roman" w:hAnsi="宋体" w:eastAsia="宋体" w:cs="Times New Roman"/>
          <w:kern w:val="0"/>
          <w:sz w:val="24"/>
          <w:szCs w:val="24"/>
        </w:rPr>
      </w:pPr>
      <w:r>
        <w:rPr>
          <w:rFonts w:hint="eastAsia" w:ascii="Times New Roman" w:hAnsi="Times New Roman" w:eastAsia="宋体" w:cs="Times New Roman"/>
          <w:kern w:val="0"/>
          <w:sz w:val="24"/>
          <w:szCs w:val="24"/>
        </w:rPr>
        <w:t xml:space="preserve">      日期：   </w:t>
      </w:r>
    </w:p>
    <w:p>
      <w:pPr>
        <w:widowControl/>
        <w:tabs>
          <w:tab w:val="left" w:pos="360"/>
        </w:tabs>
        <w:wordWrap w:val="0"/>
        <w:spacing w:line="440" w:lineRule="exact"/>
        <w:ind w:firstLine="480"/>
        <w:rPr>
          <w:rFonts w:ascii="Times New Roman" w:hAnsi="宋体" w:eastAsia="宋体" w:cs="Times New Roman"/>
          <w:kern w:val="0"/>
          <w:sz w:val="24"/>
          <w:szCs w:val="24"/>
        </w:rPr>
      </w:pPr>
    </w:p>
    <w:p>
      <w:pPr>
        <w:widowControl/>
        <w:tabs>
          <w:tab w:val="left" w:pos="360"/>
        </w:tabs>
        <w:wordWrap w:val="0"/>
        <w:spacing w:line="440" w:lineRule="exact"/>
        <w:ind w:firstLine="480"/>
        <w:rPr>
          <w:rFonts w:ascii="Times New Roman" w:hAnsi="宋体" w:eastAsia="宋体" w:cs="Times New Roman"/>
          <w:kern w:val="0"/>
          <w:sz w:val="24"/>
          <w:szCs w:val="24"/>
        </w:rPr>
      </w:pPr>
    </w:p>
    <w:p>
      <w:pPr>
        <w:widowControl/>
        <w:wordWrap w:val="0"/>
        <w:spacing w:before="260" w:after="260" w:line="440" w:lineRule="exact"/>
        <w:outlineLvl w:val="2"/>
        <w:rPr>
          <w:rFonts w:ascii="Times New Roman" w:hAnsi="宋体" w:eastAsia="宋体" w:cs="Times New Roman"/>
          <w:b/>
          <w:kern w:val="0"/>
          <w:sz w:val="28"/>
          <w:szCs w:val="28"/>
        </w:rPr>
      </w:pPr>
    </w:p>
    <w:p>
      <w:pPr>
        <w:widowControl/>
        <w:wordWrap w:val="0"/>
        <w:snapToGrid w:val="0"/>
        <w:spacing w:before="50" w:after="50" w:line="440" w:lineRule="exact"/>
        <w:outlineLvl w:val="1"/>
        <w:rPr>
          <w:rFonts w:ascii="宋体" w:hAnsi="Times New Roman" w:eastAsia="宋体" w:cs="Times New Roman"/>
          <w:b/>
          <w:kern w:val="0"/>
          <w:sz w:val="28"/>
          <w:szCs w:val="28"/>
        </w:rPr>
      </w:pPr>
    </w:p>
    <w:p>
      <w:pPr>
        <w:wordWrap w:val="0"/>
        <w:adjustRightInd w:val="0"/>
        <w:spacing w:line="440" w:lineRule="exact"/>
        <w:jc w:val="left"/>
        <w:rPr>
          <w:rFonts w:ascii="Calibri" w:hAnsi="Calibri" w:eastAsia="宋体" w:cs="Times New Roman"/>
          <w:color w:val="000000"/>
          <w:kern w:val="0"/>
          <w:sz w:val="28"/>
          <w:szCs w:val="28"/>
        </w:rPr>
      </w:pPr>
    </w:p>
    <w:p>
      <w:pPr>
        <w:widowControl/>
        <w:wordWrap w:val="0"/>
        <w:spacing w:line="440" w:lineRule="exact"/>
        <w:jc w:val="left"/>
        <w:rPr>
          <w:rFonts w:ascii="宋体" w:hAnsi="Times New Roman" w:eastAsia="Times New Roman" w:cs="Times New Roman"/>
          <w:b/>
          <w:kern w:val="0"/>
          <w:sz w:val="28"/>
          <w:szCs w:val="28"/>
        </w:rPr>
      </w:pPr>
      <w:r>
        <w:rPr>
          <w:rFonts w:ascii="宋体" w:hAnsi="Times New Roman" w:eastAsia="Times New Roman" w:cs="Times New Roman"/>
          <w:b/>
          <w:kern w:val="0"/>
          <w:sz w:val="28"/>
          <w:szCs w:val="28"/>
        </w:rPr>
        <w:br w:type="page"/>
      </w:r>
    </w:p>
    <w:p>
      <w:pPr>
        <w:widowControl/>
        <w:wordWrap w:val="0"/>
        <w:snapToGrid w:val="0"/>
        <w:spacing w:before="50" w:after="50" w:line="440" w:lineRule="exact"/>
        <w:jc w:val="center"/>
        <w:rPr>
          <w:rFonts w:ascii="黑体" w:hAnsi="Times New Roman" w:eastAsia="黑体" w:cs="Times New Roman"/>
          <w:kern w:val="0"/>
          <w:sz w:val="28"/>
          <w:szCs w:val="28"/>
        </w:rPr>
      </w:pPr>
      <w:r>
        <w:rPr>
          <w:rFonts w:hint="eastAsia" w:ascii="黑体" w:hAnsi="Times New Roman" w:eastAsia="黑体" w:cs="Times New Roman"/>
          <w:kern w:val="0"/>
          <w:sz w:val="28"/>
          <w:szCs w:val="28"/>
        </w:rPr>
        <w:t>二、资格性审查响应对照表（格式）</w:t>
      </w:r>
    </w:p>
    <w:p>
      <w:pPr>
        <w:widowControl/>
        <w:wordWrap w:val="0"/>
        <w:spacing w:line="440" w:lineRule="exact"/>
        <w:ind w:firstLine="309"/>
        <w:rPr>
          <w:rFonts w:ascii="宋体" w:hAnsi="宋体" w:eastAsia="宋体" w:cs="宋体"/>
          <w:kern w:val="0"/>
          <w:sz w:val="24"/>
          <w:szCs w:val="24"/>
        </w:rPr>
      </w:pPr>
      <w:r>
        <w:rPr>
          <w:rFonts w:hint="eastAsia" w:ascii="宋体" w:hAnsi="宋体" w:eastAsia="宋体" w:cs="宋体"/>
          <w:kern w:val="0"/>
          <w:sz w:val="24"/>
          <w:szCs w:val="24"/>
        </w:rPr>
        <w:t>投标人全称（加盖公章）：</w:t>
      </w:r>
    </w:p>
    <w:tbl>
      <w:tblPr>
        <w:tblStyle w:val="53"/>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5447"/>
        <w:gridCol w:w="168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646" w:type="dxa"/>
            <w:vAlign w:val="center"/>
          </w:tcPr>
          <w:p>
            <w:pPr>
              <w:widowControl/>
              <w:wordWrap w:val="0"/>
              <w:snapToGrid w:val="0"/>
              <w:spacing w:line="440" w:lineRule="exact"/>
              <w:jc w:val="center"/>
              <w:rPr>
                <w:rFonts w:ascii="宋体" w:hAnsi="宋体" w:eastAsia="宋体" w:cs="宋体"/>
                <w:bCs/>
                <w:kern w:val="0"/>
                <w:sz w:val="24"/>
                <w:szCs w:val="24"/>
              </w:rPr>
            </w:pPr>
            <w:r>
              <w:rPr>
                <w:rFonts w:hint="eastAsia" w:ascii="宋体" w:hAnsi="宋体" w:eastAsia="宋体" w:cs="宋体"/>
                <w:bCs/>
                <w:kern w:val="0"/>
                <w:sz w:val="24"/>
                <w:szCs w:val="24"/>
              </w:rPr>
              <w:t>序号</w:t>
            </w:r>
          </w:p>
        </w:tc>
        <w:tc>
          <w:tcPr>
            <w:tcW w:w="5447" w:type="dxa"/>
            <w:vAlign w:val="center"/>
          </w:tcPr>
          <w:p>
            <w:pPr>
              <w:widowControl/>
              <w:wordWrap w:val="0"/>
              <w:snapToGrid w:val="0"/>
              <w:spacing w:line="440" w:lineRule="exact"/>
              <w:jc w:val="center"/>
              <w:rPr>
                <w:rFonts w:ascii="宋体" w:hAnsi="宋体" w:eastAsia="宋体" w:cs="宋体"/>
                <w:bCs/>
                <w:kern w:val="0"/>
                <w:sz w:val="24"/>
                <w:szCs w:val="24"/>
              </w:rPr>
            </w:pPr>
            <w:r>
              <w:rPr>
                <w:rFonts w:hint="eastAsia" w:ascii="宋体" w:hAnsi="宋体" w:eastAsia="宋体" w:cs="宋体"/>
                <w:bCs/>
                <w:kern w:val="0"/>
                <w:sz w:val="24"/>
                <w:szCs w:val="24"/>
              </w:rPr>
              <w:t>资格性审查响应内容</w:t>
            </w:r>
          </w:p>
        </w:tc>
        <w:tc>
          <w:tcPr>
            <w:tcW w:w="1680" w:type="dxa"/>
            <w:vAlign w:val="center"/>
          </w:tcPr>
          <w:p>
            <w:pPr>
              <w:widowControl/>
              <w:wordWrap w:val="0"/>
              <w:snapToGrid w:val="0"/>
              <w:spacing w:line="440" w:lineRule="exact"/>
              <w:jc w:val="center"/>
              <w:rPr>
                <w:rFonts w:ascii="宋体" w:hAnsi="宋体" w:eastAsia="宋体" w:cs="宋体"/>
                <w:bCs/>
                <w:kern w:val="0"/>
                <w:sz w:val="24"/>
                <w:szCs w:val="24"/>
              </w:rPr>
            </w:pPr>
            <w:r>
              <w:rPr>
                <w:rFonts w:hint="eastAsia" w:ascii="宋体" w:hAnsi="宋体" w:eastAsia="宋体" w:cs="宋体"/>
                <w:bCs/>
                <w:kern w:val="0"/>
                <w:sz w:val="24"/>
                <w:szCs w:val="24"/>
              </w:rPr>
              <w:t>是否响应</w:t>
            </w:r>
          </w:p>
          <w:p>
            <w:pPr>
              <w:widowControl/>
              <w:wordWrap w:val="0"/>
              <w:snapToGrid w:val="0"/>
              <w:spacing w:line="440" w:lineRule="exact"/>
              <w:jc w:val="center"/>
              <w:rPr>
                <w:rFonts w:ascii="宋体" w:hAnsi="宋体" w:eastAsia="宋体" w:cs="宋体"/>
                <w:bCs/>
                <w:kern w:val="0"/>
                <w:sz w:val="24"/>
                <w:szCs w:val="24"/>
              </w:rPr>
            </w:pPr>
            <w:r>
              <w:rPr>
                <w:rFonts w:hint="eastAsia" w:ascii="宋体" w:hAnsi="宋体" w:eastAsia="宋体" w:cs="宋体"/>
                <w:bCs/>
                <w:kern w:val="0"/>
                <w:sz w:val="24"/>
                <w:szCs w:val="24"/>
              </w:rPr>
              <w:t>（填是或者否）</w:t>
            </w:r>
          </w:p>
        </w:tc>
        <w:tc>
          <w:tcPr>
            <w:tcW w:w="1785" w:type="dxa"/>
            <w:vAlign w:val="center"/>
          </w:tcPr>
          <w:p>
            <w:pPr>
              <w:widowControl/>
              <w:wordWrap w:val="0"/>
              <w:snapToGrid w:val="0"/>
              <w:spacing w:line="440" w:lineRule="exact"/>
              <w:jc w:val="center"/>
              <w:rPr>
                <w:rFonts w:ascii="宋体" w:hAnsi="宋体" w:eastAsia="宋体" w:cs="宋体"/>
                <w:bCs/>
                <w:kern w:val="0"/>
                <w:sz w:val="24"/>
                <w:szCs w:val="24"/>
              </w:rPr>
            </w:pPr>
            <w:r>
              <w:rPr>
                <w:rFonts w:hint="eastAsia" w:ascii="宋体" w:hAnsi="宋体" w:eastAsia="宋体" w:cs="宋体"/>
                <w:bCs/>
                <w:kern w:val="0"/>
                <w:sz w:val="24"/>
                <w:szCs w:val="24"/>
              </w:rPr>
              <w:t>投标文件中的</w:t>
            </w:r>
          </w:p>
          <w:p>
            <w:pPr>
              <w:widowControl/>
              <w:wordWrap w:val="0"/>
              <w:snapToGrid w:val="0"/>
              <w:spacing w:line="440" w:lineRule="exact"/>
              <w:jc w:val="center"/>
              <w:rPr>
                <w:rFonts w:ascii="宋体" w:hAnsi="宋体" w:eastAsia="宋体" w:cs="宋体"/>
                <w:bCs/>
                <w:kern w:val="0"/>
                <w:sz w:val="24"/>
                <w:szCs w:val="24"/>
              </w:rPr>
            </w:pPr>
            <w:r>
              <w:rPr>
                <w:rFonts w:hint="eastAsia" w:ascii="宋体" w:hAnsi="宋体" w:eastAsia="宋体" w:cs="宋体"/>
                <w:bCs/>
                <w:kern w:val="0"/>
                <w:sz w:val="24"/>
                <w:szCs w:val="24"/>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46" w:type="dxa"/>
            <w:vAlign w:val="center"/>
          </w:tcPr>
          <w:p>
            <w:pPr>
              <w:widowControl/>
              <w:wordWrap w:val="0"/>
              <w:spacing w:line="440" w:lineRule="exact"/>
              <w:rPr>
                <w:rFonts w:ascii="宋体" w:hAnsi="宋体" w:eastAsia="宋体" w:cs="宋体"/>
                <w:bCs/>
                <w:kern w:val="0"/>
                <w:sz w:val="24"/>
                <w:szCs w:val="24"/>
              </w:rPr>
            </w:pPr>
            <w:r>
              <w:rPr>
                <w:rFonts w:hint="eastAsia" w:ascii="宋体" w:hAnsi="宋体" w:eastAsia="宋体" w:cs="宋体"/>
                <w:bCs/>
                <w:kern w:val="0"/>
                <w:sz w:val="24"/>
                <w:szCs w:val="24"/>
              </w:rPr>
              <w:t>1</w:t>
            </w:r>
          </w:p>
        </w:tc>
        <w:tc>
          <w:tcPr>
            <w:tcW w:w="5447" w:type="dxa"/>
            <w:vAlign w:val="center"/>
          </w:tcPr>
          <w:p>
            <w:pPr>
              <w:widowControl/>
              <w:wordWrap w:val="0"/>
              <w:spacing w:line="440" w:lineRule="exact"/>
              <w:rPr>
                <w:rFonts w:ascii="宋体" w:hAnsi="宋体" w:eastAsia="宋体" w:cs="宋体"/>
                <w:bCs/>
                <w:iCs/>
                <w:kern w:val="0"/>
                <w:sz w:val="24"/>
                <w:szCs w:val="24"/>
              </w:rPr>
            </w:pPr>
          </w:p>
        </w:tc>
        <w:tc>
          <w:tcPr>
            <w:tcW w:w="1680" w:type="dxa"/>
            <w:vAlign w:val="center"/>
          </w:tcPr>
          <w:p>
            <w:pPr>
              <w:widowControl/>
              <w:wordWrap w:val="0"/>
              <w:spacing w:line="440" w:lineRule="exact"/>
              <w:rPr>
                <w:rFonts w:ascii="宋体" w:hAnsi="宋体" w:eastAsia="宋体" w:cs="宋体"/>
                <w:b/>
                <w:kern w:val="0"/>
                <w:sz w:val="24"/>
                <w:szCs w:val="24"/>
              </w:rPr>
            </w:pPr>
          </w:p>
        </w:tc>
        <w:tc>
          <w:tcPr>
            <w:tcW w:w="1785" w:type="dxa"/>
            <w:vAlign w:val="center"/>
          </w:tcPr>
          <w:p>
            <w:pPr>
              <w:widowControl/>
              <w:wordWrap w:val="0"/>
              <w:spacing w:line="440" w:lineRule="exact"/>
              <w:rPr>
                <w:rFonts w:ascii="宋体" w:hAnsi="宋体" w:eastAsia="宋体" w:cs="宋体"/>
                <w:b/>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46" w:type="dxa"/>
            <w:vAlign w:val="center"/>
          </w:tcPr>
          <w:p>
            <w:pPr>
              <w:widowControl/>
              <w:wordWrap w:val="0"/>
              <w:spacing w:line="440" w:lineRule="exact"/>
              <w:rPr>
                <w:rFonts w:ascii="宋体" w:hAnsi="宋体" w:eastAsia="宋体" w:cs="宋体"/>
                <w:kern w:val="0"/>
                <w:sz w:val="24"/>
                <w:szCs w:val="24"/>
              </w:rPr>
            </w:pPr>
            <w:r>
              <w:rPr>
                <w:rFonts w:hint="eastAsia" w:ascii="宋体" w:hAnsi="宋体" w:eastAsia="宋体" w:cs="宋体"/>
                <w:kern w:val="0"/>
                <w:sz w:val="24"/>
                <w:szCs w:val="24"/>
              </w:rPr>
              <w:t>2</w:t>
            </w:r>
          </w:p>
        </w:tc>
        <w:tc>
          <w:tcPr>
            <w:tcW w:w="5447" w:type="dxa"/>
            <w:vAlign w:val="center"/>
          </w:tcPr>
          <w:p>
            <w:pPr>
              <w:widowControl/>
              <w:wordWrap w:val="0"/>
              <w:spacing w:line="440" w:lineRule="exact"/>
              <w:rPr>
                <w:rFonts w:ascii="宋体" w:hAnsi="宋体" w:eastAsia="宋体" w:cs="宋体"/>
                <w:iCs/>
                <w:kern w:val="0"/>
                <w:sz w:val="24"/>
                <w:szCs w:val="24"/>
              </w:rPr>
            </w:pPr>
          </w:p>
        </w:tc>
        <w:tc>
          <w:tcPr>
            <w:tcW w:w="1680" w:type="dxa"/>
            <w:vAlign w:val="center"/>
          </w:tcPr>
          <w:p>
            <w:pPr>
              <w:widowControl/>
              <w:wordWrap w:val="0"/>
              <w:spacing w:line="440" w:lineRule="exact"/>
              <w:rPr>
                <w:rFonts w:ascii="宋体" w:hAnsi="宋体" w:eastAsia="宋体" w:cs="宋体"/>
                <w:kern w:val="0"/>
                <w:sz w:val="24"/>
                <w:szCs w:val="24"/>
              </w:rPr>
            </w:pPr>
          </w:p>
        </w:tc>
        <w:tc>
          <w:tcPr>
            <w:tcW w:w="1785" w:type="dxa"/>
            <w:vAlign w:val="center"/>
          </w:tcPr>
          <w:p>
            <w:pPr>
              <w:widowControl/>
              <w:wordWrap w:val="0"/>
              <w:spacing w:line="440" w:lineRule="exac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46" w:type="dxa"/>
            <w:vAlign w:val="center"/>
          </w:tcPr>
          <w:p>
            <w:pPr>
              <w:widowControl/>
              <w:wordWrap w:val="0"/>
              <w:spacing w:line="440" w:lineRule="exact"/>
              <w:rPr>
                <w:rFonts w:ascii="宋体" w:hAnsi="宋体" w:eastAsia="宋体" w:cs="宋体"/>
                <w:kern w:val="0"/>
                <w:sz w:val="24"/>
                <w:szCs w:val="24"/>
              </w:rPr>
            </w:pPr>
            <w:r>
              <w:rPr>
                <w:rFonts w:hint="eastAsia" w:ascii="宋体" w:hAnsi="宋体" w:eastAsia="宋体" w:cs="宋体"/>
                <w:kern w:val="0"/>
                <w:sz w:val="24"/>
                <w:szCs w:val="24"/>
              </w:rPr>
              <w:t>3</w:t>
            </w:r>
          </w:p>
        </w:tc>
        <w:tc>
          <w:tcPr>
            <w:tcW w:w="5447" w:type="dxa"/>
            <w:vAlign w:val="center"/>
          </w:tcPr>
          <w:p>
            <w:pPr>
              <w:widowControl/>
              <w:wordWrap w:val="0"/>
              <w:spacing w:line="440" w:lineRule="exact"/>
              <w:rPr>
                <w:rFonts w:ascii="宋体" w:hAnsi="宋体" w:eastAsia="宋体" w:cs="宋体"/>
                <w:iCs/>
                <w:kern w:val="0"/>
                <w:sz w:val="24"/>
                <w:szCs w:val="24"/>
              </w:rPr>
            </w:pPr>
          </w:p>
        </w:tc>
        <w:tc>
          <w:tcPr>
            <w:tcW w:w="1680" w:type="dxa"/>
            <w:vAlign w:val="center"/>
          </w:tcPr>
          <w:p>
            <w:pPr>
              <w:widowControl/>
              <w:wordWrap w:val="0"/>
              <w:spacing w:line="440" w:lineRule="exact"/>
              <w:rPr>
                <w:rFonts w:ascii="宋体" w:hAnsi="宋体" w:eastAsia="宋体" w:cs="宋体"/>
                <w:kern w:val="0"/>
                <w:sz w:val="24"/>
                <w:szCs w:val="24"/>
              </w:rPr>
            </w:pPr>
          </w:p>
        </w:tc>
        <w:tc>
          <w:tcPr>
            <w:tcW w:w="1785" w:type="dxa"/>
            <w:vAlign w:val="center"/>
          </w:tcPr>
          <w:p>
            <w:pPr>
              <w:widowControl/>
              <w:wordWrap w:val="0"/>
              <w:spacing w:line="440" w:lineRule="exac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6" w:hRule="atLeast"/>
        </w:trPr>
        <w:tc>
          <w:tcPr>
            <w:tcW w:w="646" w:type="dxa"/>
            <w:vAlign w:val="center"/>
          </w:tcPr>
          <w:p>
            <w:pPr>
              <w:widowControl/>
              <w:wordWrap w:val="0"/>
              <w:spacing w:line="440" w:lineRule="exact"/>
              <w:rPr>
                <w:rFonts w:ascii="宋体" w:hAnsi="宋体" w:eastAsia="宋体" w:cs="宋体"/>
                <w:kern w:val="0"/>
                <w:sz w:val="24"/>
                <w:szCs w:val="24"/>
              </w:rPr>
            </w:pPr>
            <w:r>
              <w:rPr>
                <w:rFonts w:hint="eastAsia" w:ascii="宋体" w:hAnsi="宋体" w:eastAsia="宋体" w:cs="宋体"/>
                <w:kern w:val="0"/>
                <w:sz w:val="24"/>
                <w:szCs w:val="24"/>
              </w:rPr>
              <w:t>4</w:t>
            </w:r>
          </w:p>
        </w:tc>
        <w:tc>
          <w:tcPr>
            <w:tcW w:w="5447" w:type="dxa"/>
            <w:vAlign w:val="center"/>
          </w:tcPr>
          <w:p>
            <w:pPr>
              <w:widowControl/>
              <w:wordWrap w:val="0"/>
              <w:spacing w:line="440" w:lineRule="exact"/>
              <w:rPr>
                <w:rFonts w:ascii="宋体" w:hAnsi="宋体" w:eastAsia="宋体" w:cs="宋体"/>
                <w:iCs/>
                <w:kern w:val="0"/>
                <w:sz w:val="24"/>
                <w:szCs w:val="24"/>
              </w:rPr>
            </w:pPr>
          </w:p>
        </w:tc>
        <w:tc>
          <w:tcPr>
            <w:tcW w:w="1680" w:type="dxa"/>
            <w:vAlign w:val="center"/>
          </w:tcPr>
          <w:p>
            <w:pPr>
              <w:widowControl/>
              <w:wordWrap w:val="0"/>
              <w:spacing w:line="440" w:lineRule="exact"/>
              <w:rPr>
                <w:rFonts w:ascii="宋体" w:hAnsi="宋体" w:eastAsia="宋体" w:cs="宋体"/>
                <w:kern w:val="0"/>
                <w:sz w:val="24"/>
                <w:szCs w:val="24"/>
              </w:rPr>
            </w:pPr>
          </w:p>
        </w:tc>
        <w:tc>
          <w:tcPr>
            <w:tcW w:w="1785" w:type="dxa"/>
            <w:vAlign w:val="center"/>
          </w:tcPr>
          <w:p>
            <w:pPr>
              <w:widowControl/>
              <w:wordWrap w:val="0"/>
              <w:spacing w:line="440" w:lineRule="exac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5" w:hRule="atLeast"/>
        </w:trPr>
        <w:tc>
          <w:tcPr>
            <w:tcW w:w="646" w:type="dxa"/>
            <w:vAlign w:val="center"/>
          </w:tcPr>
          <w:p>
            <w:pPr>
              <w:widowControl/>
              <w:wordWrap w:val="0"/>
              <w:spacing w:line="440" w:lineRule="exact"/>
              <w:rPr>
                <w:rFonts w:ascii="宋体" w:hAnsi="宋体" w:eastAsia="宋体" w:cs="宋体"/>
                <w:kern w:val="0"/>
                <w:sz w:val="24"/>
                <w:szCs w:val="24"/>
              </w:rPr>
            </w:pPr>
            <w:r>
              <w:rPr>
                <w:rFonts w:hint="eastAsia" w:ascii="宋体" w:hAnsi="宋体" w:eastAsia="宋体" w:cs="宋体"/>
                <w:kern w:val="0"/>
                <w:sz w:val="24"/>
                <w:szCs w:val="24"/>
              </w:rPr>
              <w:t>5</w:t>
            </w:r>
          </w:p>
        </w:tc>
        <w:tc>
          <w:tcPr>
            <w:tcW w:w="5447" w:type="dxa"/>
            <w:vAlign w:val="center"/>
          </w:tcPr>
          <w:p>
            <w:pPr>
              <w:widowControl/>
              <w:wordWrap w:val="0"/>
              <w:snapToGrid w:val="0"/>
              <w:spacing w:line="440" w:lineRule="exact"/>
              <w:rPr>
                <w:rFonts w:ascii="宋体" w:hAnsi="宋体" w:eastAsia="宋体" w:cs="宋体"/>
                <w:iCs/>
                <w:kern w:val="0"/>
                <w:sz w:val="24"/>
                <w:szCs w:val="24"/>
              </w:rPr>
            </w:pPr>
          </w:p>
        </w:tc>
        <w:tc>
          <w:tcPr>
            <w:tcW w:w="1680" w:type="dxa"/>
            <w:vAlign w:val="center"/>
          </w:tcPr>
          <w:p>
            <w:pPr>
              <w:widowControl/>
              <w:wordWrap w:val="0"/>
              <w:spacing w:line="440" w:lineRule="exact"/>
              <w:rPr>
                <w:rFonts w:ascii="宋体" w:hAnsi="宋体" w:eastAsia="宋体" w:cs="宋体"/>
                <w:kern w:val="0"/>
                <w:sz w:val="24"/>
                <w:szCs w:val="24"/>
              </w:rPr>
            </w:pPr>
          </w:p>
        </w:tc>
        <w:tc>
          <w:tcPr>
            <w:tcW w:w="1785" w:type="dxa"/>
            <w:vAlign w:val="center"/>
          </w:tcPr>
          <w:p>
            <w:pPr>
              <w:widowControl/>
              <w:wordWrap w:val="0"/>
              <w:spacing w:line="440" w:lineRule="exac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6" w:type="dxa"/>
            <w:vAlign w:val="center"/>
          </w:tcPr>
          <w:p>
            <w:pPr>
              <w:widowControl/>
              <w:wordWrap w:val="0"/>
              <w:spacing w:line="440" w:lineRule="exact"/>
              <w:rPr>
                <w:rFonts w:ascii="宋体" w:hAnsi="宋体" w:eastAsia="宋体" w:cs="宋体"/>
                <w:kern w:val="0"/>
                <w:sz w:val="24"/>
                <w:szCs w:val="24"/>
              </w:rPr>
            </w:pPr>
            <w:r>
              <w:rPr>
                <w:rFonts w:hint="eastAsia" w:ascii="宋体" w:hAnsi="宋体" w:eastAsia="宋体" w:cs="宋体"/>
                <w:kern w:val="0"/>
                <w:sz w:val="24"/>
                <w:szCs w:val="24"/>
              </w:rPr>
              <w:t>6</w:t>
            </w:r>
          </w:p>
        </w:tc>
        <w:tc>
          <w:tcPr>
            <w:tcW w:w="5447" w:type="dxa"/>
            <w:vAlign w:val="center"/>
          </w:tcPr>
          <w:p>
            <w:pPr>
              <w:widowControl/>
              <w:wordWrap w:val="0"/>
              <w:snapToGrid w:val="0"/>
              <w:spacing w:line="440" w:lineRule="exact"/>
              <w:rPr>
                <w:rFonts w:ascii="宋体" w:hAnsi="宋体" w:eastAsia="宋体" w:cs="宋体"/>
                <w:iCs/>
                <w:kern w:val="0"/>
                <w:sz w:val="24"/>
                <w:szCs w:val="24"/>
              </w:rPr>
            </w:pPr>
          </w:p>
        </w:tc>
        <w:tc>
          <w:tcPr>
            <w:tcW w:w="1680" w:type="dxa"/>
            <w:vAlign w:val="center"/>
          </w:tcPr>
          <w:p>
            <w:pPr>
              <w:widowControl/>
              <w:wordWrap w:val="0"/>
              <w:spacing w:line="440" w:lineRule="exact"/>
              <w:rPr>
                <w:rFonts w:ascii="宋体" w:hAnsi="宋体" w:eastAsia="宋体" w:cs="宋体"/>
                <w:kern w:val="0"/>
                <w:sz w:val="24"/>
                <w:szCs w:val="24"/>
              </w:rPr>
            </w:pPr>
          </w:p>
        </w:tc>
        <w:tc>
          <w:tcPr>
            <w:tcW w:w="1785" w:type="dxa"/>
            <w:vAlign w:val="center"/>
          </w:tcPr>
          <w:p>
            <w:pPr>
              <w:widowControl/>
              <w:wordWrap w:val="0"/>
              <w:spacing w:line="440" w:lineRule="exac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46" w:type="dxa"/>
            <w:vAlign w:val="center"/>
          </w:tcPr>
          <w:p>
            <w:pPr>
              <w:widowControl/>
              <w:wordWrap w:val="0"/>
              <w:spacing w:line="440" w:lineRule="exact"/>
              <w:rPr>
                <w:rFonts w:ascii="宋体" w:hAnsi="宋体" w:eastAsia="宋体" w:cs="宋体"/>
                <w:kern w:val="0"/>
                <w:sz w:val="24"/>
                <w:szCs w:val="24"/>
              </w:rPr>
            </w:pPr>
            <w:r>
              <w:rPr>
                <w:rFonts w:hint="eastAsia" w:ascii="宋体" w:hAnsi="宋体" w:eastAsia="宋体" w:cs="宋体"/>
                <w:kern w:val="0"/>
                <w:sz w:val="24"/>
                <w:szCs w:val="24"/>
              </w:rPr>
              <w:t>7</w:t>
            </w:r>
          </w:p>
        </w:tc>
        <w:tc>
          <w:tcPr>
            <w:tcW w:w="5447" w:type="dxa"/>
            <w:vAlign w:val="center"/>
          </w:tcPr>
          <w:p>
            <w:pPr>
              <w:widowControl/>
              <w:wordWrap w:val="0"/>
              <w:snapToGrid w:val="0"/>
              <w:spacing w:line="440" w:lineRule="exact"/>
              <w:rPr>
                <w:rFonts w:ascii="宋体" w:hAnsi="宋体" w:eastAsia="宋体" w:cs="宋体"/>
                <w:iCs/>
                <w:kern w:val="0"/>
                <w:sz w:val="24"/>
                <w:szCs w:val="24"/>
              </w:rPr>
            </w:pPr>
          </w:p>
        </w:tc>
        <w:tc>
          <w:tcPr>
            <w:tcW w:w="1680" w:type="dxa"/>
            <w:vAlign w:val="center"/>
          </w:tcPr>
          <w:p>
            <w:pPr>
              <w:widowControl/>
              <w:wordWrap w:val="0"/>
              <w:spacing w:line="440" w:lineRule="exact"/>
              <w:rPr>
                <w:rFonts w:ascii="宋体" w:hAnsi="宋体" w:eastAsia="宋体" w:cs="宋体"/>
                <w:kern w:val="0"/>
                <w:sz w:val="24"/>
                <w:szCs w:val="24"/>
              </w:rPr>
            </w:pPr>
          </w:p>
        </w:tc>
        <w:tc>
          <w:tcPr>
            <w:tcW w:w="1785" w:type="dxa"/>
            <w:vAlign w:val="center"/>
          </w:tcPr>
          <w:p>
            <w:pPr>
              <w:widowControl/>
              <w:wordWrap w:val="0"/>
              <w:spacing w:line="440" w:lineRule="exact"/>
              <w:rPr>
                <w:rFonts w:ascii="宋体" w:hAnsi="宋体" w:eastAsia="宋体" w:cs="宋体"/>
                <w:kern w:val="0"/>
                <w:sz w:val="24"/>
                <w:szCs w:val="24"/>
              </w:rPr>
            </w:pPr>
          </w:p>
        </w:tc>
      </w:tr>
    </w:tbl>
    <w:p>
      <w:pPr>
        <w:widowControl/>
        <w:wordWrap w:val="0"/>
        <w:spacing w:line="440" w:lineRule="exact"/>
        <w:ind w:firstLine="480" w:firstLineChars="200"/>
        <w:rPr>
          <w:rFonts w:ascii="宋体" w:hAnsi="宋体" w:eastAsia="宋体" w:cs="宋体"/>
          <w:kern w:val="0"/>
          <w:sz w:val="24"/>
          <w:szCs w:val="24"/>
        </w:rPr>
      </w:pPr>
    </w:p>
    <w:p>
      <w:pPr>
        <w:widowControl/>
        <w:wordWrap w:val="0"/>
        <w:snapToGrid w:val="0"/>
        <w:spacing w:before="50" w:after="50" w:line="440" w:lineRule="exact"/>
        <w:rPr>
          <w:rFonts w:ascii="宋体" w:hAnsi="宋体" w:eastAsia="宋体" w:cs="宋体"/>
          <w:kern w:val="0"/>
          <w:sz w:val="24"/>
          <w:szCs w:val="24"/>
        </w:rPr>
      </w:pPr>
    </w:p>
    <w:p>
      <w:pPr>
        <w:widowControl/>
        <w:wordWrap w:val="0"/>
        <w:snapToGrid w:val="0"/>
        <w:spacing w:before="50" w:after="50" w:line="440" w:lineRule="exact"/>
        <w:rPr>
          <w:rFonts w:ascii="宋体" w:hAnsi="宋体" w:eastAsia="宋体" w:cs="宋体"/>
          <w:kern w:val="0"/>
          <w:sz w:val="24"/>
          <w:szCs w:val="24"/>
        </w:rPr>
      </w:pPr>
    </w:p>
    <w:p>
      <w:pPr>
        <w:widowControl/>
        <w:wordWrap w:val="0"/>
        <w:snapToGrid w:val="0"/>
        <w:spacing w:before="50" w:after="50" w:line="440" w:lineRule="exact"/>
        <w:rPr>
          <w:rFonts w:ascii="宋体" w:hAnsi="宋体" w:eastAsia="宋体" w:cs="宋体"/>
          <w:kern w:val="0"/>
          <w:sz w:val="24"/>
          <w:szCs w:val="24"/>
        </w:rPr>
      </w:pPr>
    </w:p>
    <w:p>
      <w:pPr>
        <w:widowControl/>
        <w:wordWrap w:val="0"/>
        <w:snapToGrid w:val="0"/>
        <w:spacing w:before="50" w:after="50" w:line="440" w:lineRule="exact"/>
        <w:rPr>
          <w:rFonts w:ascii="黑体" w:hAnsi="Times New Roman" w:eastAsia="黑体" w:cs="Times New Roman"/>
          <w:kern w:val="0"/>
          <w:sz w:val="28"/>
          <w:szCs w:val="28"/>
        </w:rPr>
      </w:pPr>
    </w:p>
    <w:p>
      <w:pPr>
        <w:widowControl/>
        <w:wordWrap w:val="0"/>
        <w:snapToGrid w:val="0"/>
        <w:spacing w:before="50" w:after="50" w:line="440" w:lineRule="exact"/>
        <w:rPr>
          <w:rFonts w:ascii="黑体" w:hAnsi="Times New Roman" w:eastAsia="黑体" w:cs="Times New Roman"/>
          <w:kern w:val="0"/>
          <w:sz w:val="28"/>
          <w:szCs w:val="28"/>
        </w:rPr>
      </w:pPr>
    </w:p>
    <w:p>
      <w:pPr>
        <w:widowControl/>
        <w:wordWrap w:val="0"/>
        <w:snapToGrid w:val="0"/>
        <w:spacing w:before="50" w:after="50" w:line="440" w:lineRule="exact"/>
        <w:jc w:val="center"/>
        <w:rPr>
          <w:rFonts w:ascii="黑体" w:hAnsi="Times New Roman" w:eastAsia="黑体" w:cs="Times New Roman"/>
          <w:kern w:val="0"/>
          <w:sz w:val="28"/>
          <w:szCs w:val="28"/>
        </w:rPr>
      </w:pPr>
    </w:p>
    <w:p>
      <w:pPr>
        <w:widowControl/>
        <w:wordWrap w:val="0"/>
        <w:snapToGrid w:val="0"/>
        <w:spacing w:before="50" w:after="50" w:line="440" w:lineRule="exact"/>
        <w:jc w:val="center"/>
        <w:rPr>
          <w:rFonts w:ascii="黑体" w:hAnsi="Times New Roman" w:eastAsia="黑体" w:cs="Times New Roman"/>
          <w:kern w:val="0"/>
          <w:sz w:val="28"/>
          <w:szCs w:val="28"/>
        </w:rPr>
      </w:pPr>
    </w:p>
    <w:p>
      <w:pPr>
        <w:widowControl/>
        <w:wordWrap w:val="0"/>
        <w:snapToGrid w:val="0"/>
        <w:spacing w:before="50" w:after="50" w:line="440" w:lineRule="exact"/>
        <w:jc w:val="center"/>
        <w:rPr>
          <w:rFonts w:ascii="黑体" w:hAnsi="Times New Roman" w:eastAsia="黑体" w:cs="Times New Roman"/>
          <w:kern w:val="0"/>
          <w:sz w:val="28"/>
          <w:szCs w:val="28"/>
        </w:rPr>
      </w:pPr>
    </w:p>
    <w:p>
      <w:pPr>
        <w:widowControl/>
        <w:wordWrap w:val="0"/>
        <w:snapToGrid w:val="0"/>
        <w:spacing w:before="50" w:after="50" w:line="440" w:lineRule="exact"/>
        <w:jc w:val="center"/>
        <w:rPr>
          <w:rFonts w:ascii="黑体" w:hAnsi="Times New Roman" w:eastAsia="黑体" w:cs="Times New Roman"/>
          <w:kern w:val="0"/>
          <w:sz w:val="28"/>
          <w:szCs w:val="28"/>
        </w:rPr>
      </w:pPr>
    </w:p>
    <w:p>
      <w:pPr>
        <w:widowControl/>
        <w:wordWrap w:val="0"/>
        <w:snapToGrid w:val="0"/>
        <w:spacing w:before="50" w:after="50" w:line="440" w:lineRule="exact"/>
        <w:jc w:val="center"/>
        <w:rPr>
          <w:rFonts w:ascii="黑体" w:hAnsi="Times New Roman" w:eastAsia="黑体" w:cs="Times New Roman"/>
          <w:kern w:val="0"/>
          <w:sz w:val="28"/>
          <w:szCs w:val="28"/>
        </w:rPr>
      </w:pPr>
      <w:r>
        <w:rPr>
          <w:rFonts w:hint="eastAsia" w:ascii="黑体" w:hAnsi="Times New Roman" w:eastAsia="黑体" w:cs="Times New Roman"/>
          <w:kern w:val="0"/>
          <w:sz w:val="28"/>
          <w:szCs w:val="28"/>
        </w:rPr>
        <w:t>三、符合性检查响应对照表（格式）</w:t>
      </w:r>
    </w:p>
    <w:p>
      <w:pPr>
        <w:widowControl/>
        <w:wordWrap w:val="0"/>
        <w:spacing w:line="440" w:lineRule="exact"/>
        <w:ind w:firstLine="309"/>
        <w:rPr>
          <w:rFonts w:ascii="宋体" w:hAnsi="宋体" w:eastAsia="宋体" w:cs="宋体"/>
          <w:kern w:val="0"/>
          <w:sz w:val="24"/>
          <w:szCs w:val="24"/>
        </w:rPr>
      </w:pPr>
      <w:r>
        <w:rPr>
          <w:rFonts w:hint="eastAsia" w:ascii="宋体" w:hAnsi="宋体" w:eastAsia="宋体" w:cs="宋体"/>
          <w:kern w:val="0"/>
          <w:sz w:val="24"/>
          <w:szCs w:val="24"/>
        </w:rPr>
        <w:t>投标人全称（加盖公章）：</w:t>
      </w:r>
    </w:p>
    <w:tbl>
      <w:tblPr>
        <w:tblStyle w:val="53"/>
        <w:tblW w:w="95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5447"/>
        <w:gridCol w:w="1680"/>
        <w:gridCol w:w="17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82" w:hRule="atLeast"/>
        </w:trPr>
        <w:tc>
          <w:tcPr>
            <w:tcW w:w="646" w:type="dxa"/>
            <w:vAlign w:val="center"/>
          </w:tcPr>
          <w:p>
            <w:pPr>
              <w:widowControl/>
              <w:wordWrap w:val="0"/>
              <w:snapToGrid w:val="0"/>
              <w:spacing w:line="440" w:lineRule="exact"/>
              <w:jc w:val="center"/>
              <w:rPr>
                <w:rFonts w:ascii="宋体" w:hAnsi="宋体" w:eastAsia="宋体" w:cs="宋体"/>
                <w:bCs/>
                <w:kern w:val="0"/>
                <w:sz w:val="24"/>
                <w:szCs w:val="24"/>
              </w:rPr>
            </w:pPr>
            <w:r>
              <w:rPr>
                <w:rFonts w:hint="eastAsia" w:ascii="宋体" w:hAnsi="宋体" w:eastAsia="宋体" w:cs="宋体"/>
                <w:bCs/>
                <w:kern w:val="0"/>
                <w:sz w:val="24"/>
                <w:szCs w:val="24"/>
              </w:rPr>
              <w:t>序号</w:t>
            </w:r>
          </w:p>
        </w:tc>
        <w:tc>
          <w:tcPr>
            <w:tcW w:w="5447" w:type="dxa"/>
            <w:vAlign w:val="center"/>
          </w:tcPr>
          <w:p>
            <w:pPr>
              <w:widowControl/>
              <w:wordWrap w:val="0"/>
              <w:snapToGrid w:val="0"/>
              <w:spacing w:line="440" w:lineRule="exact"/>
              <w:jc w:val="center"/>
              <w:rPr>
                <w:rFonts w:ascii="宋体" w:hAnsi="宋体" w:eastAsia="宋体" w:cs="宋体"/>
                <w:bCs/>
                <w:kern w:val="0"/>
                <w:sz w:val="24"/>
                <w:szCs w:val="24"/>
              </w:rPr>
            </w:pPr>
            <w:r>
              <w:rPr>
                <w:rFonts w:hint="eastAsia" w:ascii="宋体" w:hAnsi="宋体" w:eastAsia="宋体" w:cs="宋体"/>
                <w:bCs/>
                <w:kern w:val="0"/>
                <w:sz w:val="24"/>
                <w:szCs w:val="24"/>
              </w:rPr>
              <w:t>符合性检查响应内容</w:t>
            </w:r>
          </w:p>
        </w:tc>
        <w:tc>
          <w:tcPr>
            <w:tcW w:w="1680" w:type="dxa"/>
            <w:vAlign w:val="center"/>
          </w:tcPr>
          <w:p>
            <w:pPr>
              <w:widowControl/>
              <w:wordWrap w:val="0"/>
              <w:snapToGrid w:val="0"/>
              <w:spacing w:line="440" w:lineRule="exact"/>
              <w:jc w:val="center"/>
              <w:rPr>
                <w:rFonts w:ascii="宋体" w:hAnsi="宋体" w:eastAsia="宋体" w:cs="宋体"/>
                <w:bCs/>
                <w:kern w:val="0"/>
                <w:sz w:val="24"/>
                <w:szCs w:val="24"/>
              </w:rPr>
            </w:pPr>
            <w:r>
              <w:rPr>
                <w:rFonts w:hint="eastAsia" w:ascii="宋体" w:hAnsi="宋体" w:eastAsia="宋体" w:cs="宋体"/>
                <w:bCs/>
                <w:kern w:val="0"/>
                <w:sz w:val="24"/>
                <w:szCs w:val="24"/>
              </w:rPr>
              <w:t>是否响应</w:t>
            </w:r>
          </w:p>
          <w:p>
            <w:pPr>
              <w:widowControl/>
              <w:wordWrap w:val="0"/>
              <w:snapToGrid w:val="0"/>
              <w:spacing w:line="440" w:lineRule="exact"/>
              <w:jc w:val="center"/>
              <w:rPr>
                <w:rFonts w:ascii="宋体" w:hAnsi="宋体" w:eastAsia="宋体" w:cs="宋体"/>
                <w:bCs/>
                <w:kern w:val="0"/>
                <w:sz w:val="24"/>
                <w:szCs w:val="24"/>
              </w:rPr>
            </w:pPr>
            <w:r>
              <w:rPr>
                <w:rFonts w:hint="eastAsia" w:ascii="宋体" w:hAnsi="宋体" w:eastAsia="宋体" w:cs="宋体"/>
                <w:bCs/>
                <w:kern w:val="0"/>
                <w:sz w:val="24"/>
                <w:szCs w:val="24"/>
              </w:rPr>
              <w:t>（填是或者否）</w:t>
            </w:r>
          </w:p>
        </w:tc>
        <w:tc>
          <w:tcPr>
            <w:tcW w:w="1785" w:type="dxa"/>
            <w:vAlign w:val="center"/>
          </w:tcPr>
          <w:p>
            <w:pPr>
              <w:widowControl/>
              <w:wordWrap w:val="0"/>
              <w:snapToGrid w:val="0"/>
              <w:spacing w:line="440" w:lineRule="exact"/>
              <w:jc w:val="center"/>
              <w:rPr>
                <w:rFonts w:ascii="宋体" w:hAnsi="宋体" w:eastAsia="宋体" w:cs="宋体"/>
                <w:bCs/>
                <w:kern w:val="0"/>
                <w:sz w:val="24"/>
                <w:szCs w:val="24"/>
              </w:rPr>
            </w:pPr>
            <w:r>
              <w:rPr>
                <w:rFonts w:hint="eastAsia" w:ascii="宋体" w:hAnsi="宋体" w:eastAsia="宋体" w:cs="宋体"/>
                <w:bCs/>
                <w:kern w:val="0"/>
                <w:sz w:val="24"/>
                <w:szCs w:val="24"/>
              </w:rPr>
              <w:t>投标文件中的</w:t>
            </w:r>
          </w:p>
          <w:p>
            <w:pPr>
              <w:widowControl/>
              <w:wordWrap w:val="0"/>
              <w:snapToGrid w:val="0"/>
              <w:spacing w:line="440" w:lineRule="exact"/>
              <w:jc w:val="center"/>
              <w:rPr>
                <w:rFonts w:ascii="宋体" w:hAnsi="宋体" w:eastAsia="宋体" w:cs="宋体"/>
                <w:bCs/>
                <w:kern w:val="0"/>
                <w:sz w:val="24"/>
                <w:szCs w:val="24"/>
              </w:rPr>
            </w:pPr>
            <w:r>
              <w:rPr>
                <w:rFonts w:hint="eastAsia" w:ascii="宋体" w:hAnsi="宋体" w:eastAsia="宋体" w:cs="宋体"/>
                <w:bCs/>
                <w:kern w:val="0"/>
                <w:sz w:val="24"/>
                <w:szCs w:val="24"/>
              </w:rPr>
              <w:t>页码位置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46" w:type="dxa"/>
            <w:vAlign w:val="center"/>
          </w:tcPr>
          <w:p>
            <w:pPr>
              <w:widowControl/>
              <w:wordWrap w:val="0"/>
              <w:spacing w:line="440" w:lineRule="exact"/>
              <w:rPr>
                <w:rFonts w:ascii="宋体" w:hAnsi="宋体" w:eastAsia="宋体" w:cs="宋体"/>
                <w:bCs/>
                <w:kern w:val="0"/>
                <w:sz w:val="24"/>
                <w:szCs w:val="24"/>
              </w:rPr>
            </w:pPr>
            <w:r>
              <w:rPr>
                <w:rFonts w:hint="eastAsia" w:ascii="宋体" w:hAnsi="宋体" w:eastAsia="宋体" w:cs="宋体"/>
                <w:bCs/>
                <w:kern w:val="0"/>
                <w:sz w:val="24"/>
                <w:szCs w:val="24"/>
              </w:rPr>
              <w:t>1</w:t>
            </w:r>
          </w:p>
        </w:tc>
        <w:tc>
          <w:tcPr>
            <w:tcW w:w="5447" w:type="dxa"/>
            <w:vAlign w:val="center"/>
          </w:tcPr>
          <w:p>
            <w:pPr>
              <w:widowControl/>
              <w:wordWrap w:val="0"/>
              <w:spacing w:line="440" w:lineRule="exact"/>
              <w:rPr>
                <w:rFonts w:ascii="宋体" w:hAnsi="宋体" w:eastAsia="宋体" w:cs="宋体"/>
                <w:bCs/>
                <w:iCs/>
                <w:kern w:val="0"/>
                <w:sz w:val="24"/>
                <w:szCs w:val="24"/>
              </w:rPr>
            </w:pPr>
          </w:p>
        </w:tc>
        <w:tc>
          <w:tcPr>
            <w:tcW w:w="1680" w:type="dxa"/>
            <w:vAlign w:val="center"/>
          </w:tcPr>
          <w:p>
            <w:pPr>
              <w:widowControl/>
              <w:wordWrap w:val="0"/>
              <w:spacing w:line="440" w:lineRule="exact"/>
              <w:rPr>
                <w:rFonts w:ascii="宋体" w:hAnsi="宋体" w:eastAsia="宋体" w:cs="宋体"/>
                <w:bCs/>
                <w:kern w:val="0"/>
                <w:sz w:val="24"/>
                <w:szCs w:val="24"/>
              </w:rPr>
            </w:pPr>
          </w:p>
        </w:tc>
        <w:tc>
          <w:tcPr>
            <w:tcW w:w="1785" w:type="dxa"/>
            <w:vAlign w:val="center"/>
          </w:tcPr>
          <w:p>
            <w:pPr>
              <w:widowControl/>
              <w:wordWrap w:val="0"/>
              <w:spacing w:line="440" w:lineRule="exact"/>
              <w:rPr>
                <w:rFonts w:ascii="宋体" w:hAnsi="宋体" w:eastAsia="宋体" w:cs="宋体"/>
                <w:bCs/>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46" w:type="dxa"/>
            <w:vAlign w:val="center"/>
          </w:tcPr>
          <w:p>
            <w:pPr>
              <w:widowControl/>
              <w:wordWrap w:val="0"/>
              <w:spacing w:line="440" w:lineRule="exact"/>
              <w:rPr>
                <w:rFonts w:ascii="宋体" w:hAnsi="宋体" w:eastAsia="宋体" w:cs="宋体"/>
                <w:kern w:val="0"/>
                <w:sz w:val="24"/>
                <w:szCs w:val="24"/>
              </w:rPr>
            </w:pPr>
            <w:r>
              <w:rPr>
                <w:rFonts w:hint="eastAsia" w:ascii="宋体" w:hAnsi="宋体" w:eastAsia="宋体" w:cs="宋体"/>
                <w:kern w:val="0"/>
                <w:sz w:val="24"/>
                <w:szCs w:val="24"/>
              </w:rPr>
              <w:t>2</w:t>
            </w:r>
          </w:p>
        </w:tc>
        <w:tc>
          <w:tcPr>
            <w:tcW w:w="5447" w:type="dxa"/>
            <w:vAlign w:val="center"/>
          </w:tcPr>
          <w:p>
            <w:pPr>
              <w:widowControl/>
              <w:wordWrap w:val="0"/>
              <w:spacing w:line="440" w:lineRule="exact"/>
              <w:rPr>
                <w:rFonts w:ascii="宋体" w:hAnsi="宋体" w:eastAsia="宋体" w:cs="宋体"/>
                <w:iCs/>
                <w:kern w:val="0"/>
                <w:sz w:val="24"/>
                <w:szCs w:val="24"/>
              </w:rPr>
            </w:pPr>
          </w:p>
        </w:tc>
        <w:tc>
          <w:tcPr>
            <w:tcW w:w="1680" w:type="dxa"/>
            <w:vAlign w:val="center"/>
          </w:tcPr>
          <w:p>
            <w:pPr>
              <w:widowControl/>
              <w:wordWrap w:val="0"/>
              <w:spacing w:line="440" w:lineRule="exact"/>
              <w:rPr>
                <w:rFonts w:ascii="宋体" w:hAnsi="宋体" w:eastAsia="宋体" w:cs="宋体"/>
                <w:kern w:val="0"/>
                <w:sz w:val="24"/>
                <w:szCs w:val="24"/>
              </w:rPr>
            </w:pPr>
          </w:p>
        </w:tc>
        <w:tc>
          <w:tcPr>
            <w:tcW w:w="1785" w:type="dxa"/>
            <w:vAlign w:val="center"/>
          </w:tcPr>
          <w:p>
            <w:pPr>
              <w:widowControl/>
              <w:wordWrap w:val="0"/>
              <w:spacing w:line="440" w:lineRule="exac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646" w:type="dxa"/>
            <w:vAlign w:val="center"/>
          </w:tcPr>
          <w:p>
            <w:pPr>
              <w:widowControl/>
              <w:wordWrap w:val="0"/>
              <w:spacing w:line="440" w:lineRule="exact"/>
              <w:rPr>
                <w:rFonts w:ascii="宋体" w:hAnsi="宋体" w:eastAsia="宋体" w:cs="宋体"/>
                <w:kern w:val="0"/>
                <w:sz w:val="24"/>
                <w:szCs w:val="24"/>
              </w:rPr>
            </w:pPr>
            <w:r>
              <w:rPr>
                <w:rFonts w:hint="eastAsia" w:ascii="宋体" w:hAnsi="宋体" w:eastAsia="宋体" w:cs="宋体"/>
                <w:kern w:val="0"/>
                <w:sz w:val="24"/>
                <w:szCs w:val="24"/>
              </w:rPr>
              <w:t>3</w:t>
            </w:r>
          </w:p>
        </w:tc>
        <w:tc>
          <w:tcPr>
            <w:tcW w:w="5447" w:type="dxa"/>
            <w:vAlign w:val="center"/>
          </w:tcPr>
          <w:p>
            <w:pPr>
              <w:widowControl/>
              <w:wordWrap w:val="0"/>
              <w:spacing w:line="440" w:lineRule="exact"/>
              <w:rPr>
                <w:rFonts w:ascii="宋体" w:hAnsi="宋体" w:eastAsia="宋体" w:cs="宋体"/>
                <w:iCs/>
                <w:kern w:val="0"/>
                <w:sz w:val="24"/>
                <w:szCs w:val="24"/>
              </w:rPr>
            </w:pPr>
          </w:p>
        </w:tc>
        <w:tc>
          <w:tcPr>
            <w:tcW w:w="1680" w:type="dxa"/>
            <w:vAlign w:val="center"/>
          </w:tcPr>
          <w:p>
            <w:pPr>
              <w:widowControl/>
              <w:wordWrap w:val="0"/>
              <w:spacing w:line="440" w:lineRule="exact"/>
              <w:rPr>
                <w:rFonts w:ascii="宋体" w:hAnsi="宋体" w:eastAsia="宋体" w:cs="宋体"/>
                <w:kern w:val="0"/>
                <w:sz w:val="24"/>
                <w:szCs w:val="24"/>
              </w:rPr>
            </w:pPr>
          </w:p>
        </w:tc>
        <w:tc>
          <w:tcPr>
            <w:tcW w:w="1785" w:type="dxa"/>
            <w:vAlign w:val="center"/>
          </w:tcPr>
          <w:p>
            <w:pPr>
              <w:widowControl/>
              <w:wordWrap w:val="0"/>
              <w:spacing w:line="440" w:lineRule="exac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96" w:hRule="atLeast"/>
        </w:trPr>
        <w:tc>
          <w:tcPr>
            <w:tcW w:w="646" w:type="dxa"/>
            <w:vAlign w:val="center"/>
          </w:tcPr>
          <w:p>
            <w:pPr>
              <w:widowControl/>
              <w:wordWrap w:val="0"/>
              <w:spacing w:line="440" w:lineRule="exact"/>
              <w:rPr>
                <w:rFonts w:ascii="宋体" w:hAnsi="宋体" w:eastAsia="宋体" w:cs="宋体"/>
                <w:kern w:val="0"/>
                <w:sz w:val="24"/>
                <w:szCs w:val="24"/>
              </w:rPr>
            </w:pPr>
            <w:r>
              <w:rPr>
                <w:rFonts w:hint="eastAsia" w:ascii="宋体" w:hAnsi="宋体" w:eastAsia="宋体" w:cs="宋体"/>
                <w:kern w:val="0"/>
                <w:sz w:val="24"/>
                <w:szCs w:val="24"/>
              </w:rPr>
              <w:t>4</w:t>
            </w:r>
          </w:p>
        </w:tc>
        <w:tc>
          <w:tcPr>
            <w:tcW w:w="5447" w:type="dxa"/>
            <w:vAlign w:val="center"/>
          </w:tcPr>
          <w:p>
            <w:pPr>
              <w:widowControl/>
              <w:wordWrap w:val="0"/>
              <w:spacing w:line="440" w:lineRule="exact"/>
              <w:rPr>
                <w:rFonts w:ascii="宋体" w:hAnsi="宋体" w:eastAsia="宋体" w:cs="宋体"/>
                <w:iCs/>
                <w:kern w:val="0"/>
                <w:sz w:val="24"/>
                <w:szCs w:val="24"/>
              </w:rPr>
            </w:pPr>
          </w:p>
        </w:tc>
        <w:tc>
          <w:tcPr>
            <w:tcW w:w="1680" w:type="dxa"/>
            <w:vAlign w:val="center"/>
          </w:tcPr>
          <w:p>
            <w:pPr>
              <w:widowControl/>
              <w:wordWrap w:val="0"/>
              <w:spacing w:line="440" w:lineRule="exact"/>
              <w:rPr>
                <w:rFonts w:ascii="宋体" w:hAnsi="宋体" w:eastAsia="宋体" w:cs="宋体"/>
                <w:kern w:val="0"/>
                <w:sz w:val="24"/>
                <w:szCs w:val="24"/>
              </w:rPr>
            </w:pPr>
          </w:p>
        </w:tc>
        <w:tc>
          <w:tcPr>
            <w:tcW w:w="1785" w:type="dxa"/>
            <w:vAlign w:val="center"/>
          </w:tcPr>
          <w:p>
            <w:pPr>
              <w:widowControl/>
              <w:wordWrap w:val="0"/>
              <w:spacing w:line="440" w:lineRule="exac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75" w:hRule="atLeast"/>
        </w:trPr>
        <w:tc>
          <w:tcPr>
            <w:tcW w:w="646" w:type="dxa"/>
            <w:vAlign w:val="center"/>
          </w:tcPr>
          <w:p>
            <w:pPr>
              <w:widowControl/>
              <w:wordWrap w:val="0"/>
              <w:spacing w:line="440" w:lineRule="exact"/>
              <w:rPr>
                <w:rFonts w:ascii="宋体" w:hAnsi="宋体" w:eastAsia="宋体" w:cs="宋体"/>
                <w:kern w:val="0"/>
                <w:sz w:val="24"/>
                <w:szCs w:val="24"/>
              </w:rPr>
            </w:pPr>
            <w:r>
              <w:rPr>
                <w:rFonts w:hint="eastAsia" w:ascii="宋体" w:hAnsi="宋体" w:eastAsia="宋体" w:cs="宋体"/>
                <w:kern w:val="0"/>
                <w:sz w:val="24"/>
                <w:szCs w:val="24"/>
              </w:rPr>
              <w:t>5</w:t>
            </w:r>
          </w:p>
        </w:tc>
        <w:tc>
          <w:tcPr>
            <w:tcW w:w="5447" w:type="dxa"/>
            <w:vAlign w:val="center"/>
          </w:tcPr>
          <w:p>
            <w:pPr>
              <w:widowControl/>
              <w:wordWrap w:val="0"/>
              <w:snapToGrid w:val="0"/>
              <w:spacing w:line="440" w:lineRule="exact"/>
              <w:rPr>
                <w:rFonts w:ascii="宋体" w:hAnsi="宋体" w:eastAsia="宋体" w:cs="宋体"/>
                <w:iCs/>
                <w:kern w:val="0"/>
                <w:sz w:val="24"/>
                <w:szCs w:val="24"/>
              </w:rPr>
            </w:pPr>
          </w:p>
        </w:tc>
        <w:tc>
          <w:tcPr>
            <w:tcW w:w="1680" w:type="dxa"/>
            <w:vAlign w:val="center"/>
          </w:tcPr>
          <w:p>
            <w:pPr>
              <w:widowControl/>
              <w:wordWrap w:val="0"/>
              <w:spacing w:line="440" w:lineRule="exact"/>
              <w:rPr>
                <w:rFonts w:ascii="宋体" w:hAnsi="宋体" w:eastAsia="宋体" w:cs="宋体"/>
                <w:kern w:val="0"/>
                <w:sz w:val="24"/>
                <w:szCs w:val="24"/>
              </w:rPr>
            </w:pPr>
          </w:p>
        </w:tc>
        <w:tc>
          <w:tcPr>
            <w:tcW w:w="1785" w:type="dxa"/>
            <w:vAlign w:val="center"/>
          </w:tcPr>
          <w:p>
            <w:pPr>
              <w:widowControl/>
              <w:wordWrap w:val="0"/>
              <w:spacing w:line="440" w:lineRule="exac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646" w:type="dxa"/>
            <w:vAlign w:val="center"/>
          </w:tcPr>
          <w:p>
            <w:pPr>
              <w:widowControl/>
              <w:wordWrap w:val="0"/>
              <w:spacing w:line="440" w:lineRule="exact"/>
              <w:rPr>
                <w:rFonts w:ascii="宋体" w:hAnsi="宋体" w:eastAsia="宋体" w:cs="宋体"/>
                <w:kern w:val="0"/>
                <w:sz w:val="24"/>
                <w:szCs w:val="24"/>
              </w:rPr>
            </w:pPr>
            <w:r>
              <w:rPr>
                <w:rFonts w:hint="eastAsia" w:ascii="宋体" w:hAnsi="宋体" w:eastAsia="宋体" w:cs="宋体"/>
                <w:kern w:val="0"/>
                <w:sz w:val="24"/>
                <w:szCs w:val="24"/>
              </w:rPr>
              <w:t>6</w:t>
            </w:r>
          </w:p>
        </w:tc>
        <w:tc>
          <w:tcPr>
            <w:tcW w:w="5447" w:type="dxa"/>
            <w:vAlign w:val="center"/>
          </w:tcPr>
          <w:p>
            <w:pPr>
              <w:widowControl/>
              <w:wordWrap w:val="0"/>
              <w:snapToGrid w:val="0"/>
              <w:spacing w:line="440" w:lineRule="exact"/>
              <w:rPr>
                <w:rFonts w:ascii="宋体" w:hAnsi="宋体" w:eastAsia="宋体" w:cs="宋体"/>
                <w:iCs/>
                <w:kern w:val="0"/>
                <w:sz w:val="24"/>
                <w:szCs w:val="24"/>
              </w:rPr>
            </w:pPr>
          </w:p>
        </w:tc>
        <w:tc>
          <w:tcPr>
            <w:tcW w:w="1680" w:type="dxa"/>
            <w:vAlign w:val="center"/>
          </w:tcPr>
          <w:p>
            <w:pPr>
              <w:widowControl/>
              <w:wordWrap w:val="0"/>
              <w:spacing w:line="440" w:lineRule="exact"/>
              <w:rPr>
                <w:rFonts w:ascii="宋体" w:hAnsi="宋体" w:eastAsia="宋体" w:cs="宋体"/>
                <w:kern w:val="0"/>
                <w:sz w:val="24"/>
                <w:szCs w:val="24"/>
              </w:rPr>
            </w:pPr>
          </w:p>
        </w:tc>
        <w:tc>
          <w:tcPr>
            <w:tcW w:w="1785" w:type="dxa"/>
            <w:vAlign w:val="center"/>
          </w:tcPr>
          <w:p>
            <w:pPr>
              <w:widowControl/>
              <w:wordWrap w:val="0"/>
              <w:spacing w:line="440" w:lineRule="exact"/>
              <w:rPr>
                <w:rFonts w:ascii="宋体" w:hAnsi="宋体" w:eastAsia="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0" w:hRule="atLeast"/>
        </w:trPr>
        <w:tc>
          <w:tcPr>
            <w:tcW w:w="646" w:type="dxa"/>
            <w:vAlign w:val="center"/>
          </w:tcPr>
          <w:p>
            <w:pPr>
              <w:widowControl/>
              <w:wordWrap w:val="0"/>
              <w:spacing w:line="440" w:lineRule="exact"/>
              <w:rPr>
                <w:rFonts w:ascii="宋体" w:hAnsi="宋体" w:eastAsia="宋体" w:cs="宋体"/>
                <w:kern w:val="0"/>
                <w:sz w:val="24"/>
                <w:szCs w:val="24"/>
              </w:rPr>
            </w:pPr>
            <w:r>
              <w:rPr>
                <w:rFonts w:hint="eastAsia" w:ascii="宋体" w:hAnsi="宋体" w:eastAsia="宋体" w:cs="宋体"/>
                <w:kern w:val="0"/>
                <w:sz w:val="24"/>
                <w:szCs w:val="24"/>
              </w:rPr>
              <w:t>7</w:t>
            </w:r>
          </w:p>
        </w:tc>
        <w:tc>
          <w:tcPr>
            <w:tcW w:w="5447" w:type="dxa"/>
            <w:vAlign w:val="center"/>
          </w:tcPr>
          <w:p>
            <w:pPr>
              <w:widowControl/>
              <w:wordWrap w:val="0"/>
              <w:snapToGrid w:val="0"/>
              <w:spacing w:line="440" w:lineRule="exact"/>
              <w:rPr>
                <w:rFonts w:ascii="宋体" w:hAnsi="宋体" w:eastAsia="宋体" w:cs="宋体"/>
                <w:iCs/>
                <w:kern w:val="0"/>
                <w:sz w:val="24"/>
                <w:szCs w:val="24"/>
              </w:rPr>
            </w:pPr>
            <w:r>
              <w:rPr>
                <w:rFonts w:hint="eastAsia" w:ascii="宋体" w:hAnsi="宋体" w:eastAsia="宋体" w:cs="宋体"/>
                <w:iCs/>
                <w:kern w:val="0"/>
                <w:sz w:val="24"/>
                <w:szCs w:val="24"/>
              </w:rPr>
              <w:t>谈判文件中的其他实质性要求</w:t>
            </w:r>
          </w:p>
        </w:tc>
        <w:tc>
          <w:tcPr>
            <w:tcW w:w="1680" w:type="dxa"/>
            <w:vAlign w:val="center"/>
          </w:tcPr>
          <w:p>
            <w:pPr>
              <w:widowControl/>
              <w:wordWrap w:val="0"/>
              <w:spacing w:line="440" w:lineRule="exact"/>
              <w:rPr>
                <w:rFonts w:ascii="宋体" w:hAnsi="宋体" w:eastAsia="宋体" w:cs="宋体"/>
                <w:kern w:val="0"/>
                <w:sz w:val="24"/>
                <w:szCs w:val="24"/>
              </w:rPr>
            </w:pPr>
          </w:p>
        </w:tc>
        <w:tc>
          <w:tcPr>
            <w:tcW w:w="1785" w:type="dxa"/>
            <w:vAlign w:val="center"/>
          </w:tcPr>
          <w:p>
            <w:pPr>
              <w:widowControl/>
              <w:wordWrap w:val="0"/>
              <w:spacing w:line="440" w:lineRule="exact"/>
              <w:rPr>
                <w:rFonts w:ascii="宋体" w:hAnsi="宋体" w:eastAsia="宋体" w:cs="宋体"/>
                <w:kern w:val="0"/>
                <w:sz w:val="24"/>
                <w:szCs w:val="24"/>
              </w:rPr>
            </w:pPr>
          </w:p>
        </w:tc>
      </w:tr>
    </w:tbl>
    <w:p>
      <w:pPr>
        <w:widowControl/>
        <w:wordWrap w:val="0"/>
        <w:snapToGrid w:val="0"/>
        <w:spacing w:before="50" w:after="50" w:line="440" w:lineRule="exact"/>
        <w:rPr>
          <w:rFonts w:ascii="宋体" w:hAnsi="宋体" w:eastAsia="宋体" w:cs="宋体"/>
          <w:kern w:val="0"/>
          <w:sz w:val="24"/>
          <w:szCs w:val="24"/>
        </w:rPr>
      </w:pPr>
    </w:p>
    <w:p>
      <w:pPr>
        <w:widowControl/>
        <w:wordWrap w:val="0"/>
        <w:snapToGrid w:val="0"/>
        <w:spacing w:before="50" w:after="50" w:line="440" w:lineRule="exact"/>
        <w:rPr>
          <w:rFonts w:ascii="宋体" w:hAnsi="宋体" w:eastAsia="宋体" w:cs="宋体"/>
          <w:kern w:val="0"/>
          <w:sz w:val="24"/>
          <w:szCs w:val="24"/>
        </w:rPr>
      </w:pPr>
    </w:p>
    <w:p>
      <w:pPr>
        <w:widowControl/>
        <w:wordWrap w:val="0"/>
        <w:snapToGrid w:val="0"/>
        <w:spacing w:before="50" w:after="50" w:line="440" w:lineRule="exact"/>
        <w:rPr>
          <w:rFonts w:ascii="黑体" w:hAnsi="Times New Roman" w:eastAsia="黑体" w:cs="Times New Roman"/>
          <w:kern w:val="0"/>
          <w:sz w:val="28"/>
          <w:szCs w:val="28"/>
        </w:rPr>
      </w:pPr>
    </w:p>
    <w:p>
      <w:pPr>
        <w:widowControl/>
        <w:wordWrap w:val="0"/>
        <w:snapToGrid w:val="0"/>
        <w:spacing w:before="50" w:after="50" w:line="440" w:lineRule="exact"/>
        <w:rPr>
          <w:rFonts w:ascii="黑体" w:hAnsi="Times New Roman" w:eastAsia="黑体" w:cs="Times New Roman"/>
          <w:kern w:val="0"/>
          <w:sz w:val="28"/>
          <w:szCs w:val="28"/>
        </w:rPr>
      </w:pPr>
    </w:p>
    <w:p>
      <w:pPr>
        <w:widowControl/>
        <w:wordWrap w:val="0"/>
        <w:snapToGrid w:val="0"/>
        <w:spacing w:before="50" w:after="50" w:line="440" w:lineRule="exact"/>
        <w:rPr>
          <w:rFonts w:ascii="黑体" w:hAnsi="Times New Roman" w:eastAsia="黑体" w:cs="Times New Roman"/>
          <w:kern w:val="0"/>
          <w:sz w:val="28"/>
          <w:szCs w:val="28"/>
        </w:rPr>
      </w:pPr>
    </w:p>
    <w:p>
      <w:pPr>
        <w:widowControl/>
        <w:wordWrap w:val="0"/>
        <w:snapToGrid w:val="0"/>
        <w:spacing w:before="50" w:after="50" w:line="440" w:lineRule="exact"/>
        <w:rPr>
          <w:rFonts w:ascii="宋体" w:hAnsi="宋体" w:eastAsia="宋体" w:cs="Times New Roman"/>
          <w:kern w:val="0"/>
          <w:sz w:val="28"/>
          <w:szCs w:val="28"/>
        </w:rPr>
      </w:pPr>
    </w:p>
    <w:p>
      <w:pPr>
        <w:widowControl/>
        <w:wordWrap w:val="0"/>
        <w:spacing w:line="440" w:lineRule="exact"/>
        <w:jc w:val="center"/>
        <w:rPr>
          <w:rFonts w:ascii="宋体" w:hAnsi="宋体" w:eastAsia="宋体" w:cs="Times New Roman"/>
          <w:b/>
          <w:kern w:val="0"/>
          <w:sz w:val="28"/>
          <w:szCs w:val="28"/>
        </w:rPr>
      </w:pPr>
      <w:r>
        <w:rPr>
          <w:rFonts w:ascii="Times New Roman" w:hAnsi="Times New Roman" w:eastAsia="宋体" w:cs="Times New Roman"/>
          <w:kern w:val="0"/>
          <w:sz w:val="28"/>
          <w:szCs w:val="28"/>
        </w:rPr>
        <w:br w:type="page"/>
      </w:r>
      <w:r>
        <w:rPr>
          <w:rFonts w:hint="eastAsia" w:ascii="宋体" w:hAnsi="宋体" w:eastAsia="宋体" w:cs="Times New Roman"/>
          <w:b/>
          <w:color w:val="000000"/>
          <w:kern w:val="0"/>
          <w:sz w:val="28"/>
          <w:szCs w:val="28"/>
        </w:rPr>
        <w:t>四、谈判响应函</w:t>
      </w:r>
    </w:p>
    <w:p>
      <w:pPr>
        <w:widowControl/>
        <w:tabs>
          <w:tab w:val="left" w:pos="360"/>
        </w:tabs>
        <w:wordWrap w:val="0"/>
        <w:spacing w:line="500" w:lineRule="exact"/>
        <w:ind w:firstLine="482"/>
        <w:rPr>
          <w:rFonts w:ascii="宋体" w:hAnsi="宋体" w:eastAsia="宋体" w:cs="宋体"/>
          <w:kern w:val="0"/>
          <w:sz w:val="24"/>
          <w:szCs w:val="24"/>
        </w:rPr>
      </w:pPr>
      <w:r>
        <w:rPr>
          <w:rFonts w:hint="eastAsia" w:ascii="宋体" w:hAnsi="宋体" w:eastAsia="宋体" w:cs="宋体"/>
          <w:kern w:val="0"/>
          <w:sz w:val="24"/>
          <w:szCs w:val="24"/>
        </w:rPr>
        <w:t>致：盐城幼儿师范高等专科学校</w:t>
      </w:r>
    </w:p>
    <w:p>
      <w:pPr>
        <w:widowControl/>
        <w:tabs>
          <w:tab w:val="left" w:pos="360"/>
        </w:tabs>
        <w:wordWrap w:val="0"/>
        <w:spacing w:line="500" w:lineRule="exact"/>
        <w:ind w:firstLine="482"/>
        <w:rPr>
          <w:rFonts w:ascii="宋体" w:hAnsi="宋体" w:eastAsia="宋体" w:cs="宋体"/>
          <w:kern w:val="0"/>
          <w:sz w:val="24"/>
          <w:szCs w:val="24"/>
        </w:rPr>
      </w:pPr>
      <w:r>
        <w:rPr>
          <w:rFonts w:hint="eastAsia" w:ascii="宋体" w:hAnsi="宋体" w:eastAsia="宋体" w:cs="宋体"/>
          <w:kern w:val="0"/>
          <w:sz w:val="24"/>
          <w:szCs w:val="24"/>
        </w:rPr>
        <w:t>根据贵方的号谈判文件，正式授权下述签字人_________ (姓名和职务)代表我方______________（供应商的名称），全权处理本次项目谈判采购的有关事宜。</w:t>
      </w:r>
    </w:p>
    <w:p>
      <w:pPr>
        <w:widowControl/>
        <w:tabs>
          <w:tab w:val="left" w:pos="360"/>
        </w:tabs>
        <w:wordWrap w:val="0"/>
        <w:spacing w:line="500" w:lineRule="exact"/>
        <w:ind w:firstLine="482"/>
        <w:rPr>
          <w:rFonts w:ascii="宋体" w:hAnsi="宋体" w:eastAsia="宋体" w:cs="宋体"/>
          <w:kern w:val="0"/>
          <w:sz w:val="24"/>
          <w:szCs w:val="24"/>
        </w:rPr>
      </w:pPr>
      <w:r>
        <w:rPr>
          <w:rFonts w:hint="eastAsia" w:ascii="宋体" w:hAnsi="宋体" w:eastAsia="宋体" w:cs="宋体"/>
          <w:kern w:val="0"/>
          <w:sz w:val="24"/>
          <w:szCs w:val="24"/>
        </w:rPr>
        <w:t>据此函，__________（签字人）兹宣布同意如下：</w:t>
      </w:r>
    </w:p>
    <w:p>
      <w:pPr>
        <w:widowControl/>
        <w:tabs>
          <w:tab w:val="left" w:pos="360"/>
        </w:tabs>
        <w:wordWrap w:val="0"/>
        <w:spacing w:line="500" w:lineRule="exact"/>
        <w:ind w:firstLine="482"/>
        <w:rPr>
          <w:rFonts w:ascii="宋体" w:hAnsi="宋体" w:eastAsia="宋体" w:cs="宋体"/>
          <w:kern w:val="0"/>
          <w:sz w:val="24"/>
          <w:szCs w:val="24"/>
        </w:rPr>
      </w:pPr>
      <w:r>
        <w:rPr>
          <w:rFonts w:hint="eastAsia" w:ascii="宋体" w:hAnsi="宋体" w:eastAsia="宋体" w:cs="宋体"/>
          <w:kern w:val="0"/>
          <w:sz w:val="24"/>
          <w:szCs w:val="24"/>
        </w:rPr>
        <w:t>1.按谈判文件规定的各项要求，向买方提供所需服务。</w:t>
      </w:r>
    </w:p>
    <w:p>
      <w:pPr>
        <w:widowControl/>
        <w:tabs>
          <w:tab w:val="left" w:pos="360"/>
        </w:tabs>
        <w:wordWrap w:val="0"/>
        <w:spacing w:line="500" w:lineRule="exact"/>
        <w:ind w:firstLine="482"/>
        <w:rPr>
          <w:rFonts w:ascii="宋体" w:hAnsi="宋体" w:eastAsia="宋体" w:cs="宋体"/>
          <w:kern w:val="0"/>
          <w:sz w:val="24"/>
          <w:szCs w:val="24"/>
        </w:rPr>
      </w:pPr>
      <w:r>
        <w:rPr>
          <w:rFonts w:hint="eastAsia" w:ascii="宋体" w:hAnsi="宋体" w:eastAsia="宋体" w:cs="宋体"/>
          <w:kern w:val="0"/>
          <w:sz w:val="24"/>
          <w:szCs w:val="24"/>
        </w:rPr>
        <w:t>2.我们已详细审核全部谈判文件及其有效补充文件，我们知道必须放弃提出含糊不清或误解问题的权利。</w:t>
      </w:r>
    </w:p>
    <w:p>
      <w:pPr>
        <w:widowControl/>
        <w:tabs>
          <w:tab w:val="left" w:pos="360"/>
        </w:tabs>
        <w:wordWrap w:val="0"/>
        <w:spacing w:line="500" w:lineRule="exact"/>
        <w:ind w:firstLine="482"/>
        <w:rPr>
          <w:rFonts w:ascii="宋体" w:hAnsi="宋体" w:eastAsia="宋体" w:cs="宋体"/>
          <w:kern w:val="0"/>
          <w:sz w:val="24"/>
          <w:szCs w:val="24"/>
        </w:rPr>
      </w:pPr>
      <w:r>
        <w:rPr>
          <w:rFonts w:hint="eastAsia" w:ascii="宋体" w:hAnsi="宋体" w:eastAsia="宋体" w:cs="宋体"/>
          <w:kern w:val="0"/>
          <w:sz w:val="24"/>
          <w:szCs w:val="24"/>
        </w:rPr>
        <w:t>3.我们同意从规定的</w:t>
      </w:r>
      <w:r>
        <w:rPr>
          <w:rFonts w:hint="eastAsia" w:ascii="宋体" w:hAnsi="宋体" w:eastAsia="宋体" w:cs="宋体"/>
          <w:color w:val="000000"/>
          <w:kern w:val="0"/>
          <w:sz w:val="24"/>
          <w:szCs w:val="24"/>
        </w:rPr>
        <w:t>响应文件接收截止时间</w:t>
      </w:r>
      <w:r>
        <w:rPr>
          <w:rFonts w:hint="eastAsia" w:ascii="宋体" w:hAnsi="宋体" w:eastAsia="宋体" w:cs="宋体"/>
          <w:kern w:val="0"/>
          <w:sz w:val="24"/>
          <w:szCs w:val="24"/>
        </w:rPr>
        <w:t>起遵循本响应文件，并在规定的谈判有效期期满之前均具有约束力。</w:t>
      </w:r>
    </w:p>
    <w:p>
      <w:pPr>
        <w:widowControl/>
        <w:tabs>
          <w:tab w:val="left" w:pos="360"/>
        </w:tabs>
        <w:wordWrap w:val="0"/>
        <w:spacing w:line="500" w:lineRule="exact"/>
        <w:ind w:firstLine="482"/>
        <w:rPr>
          <w:rFonts w:ascii="宋体" w:hAnsi="宋体" w:eastAsia="宋体" w:cs="宋体"/>
          <w:kern w:val="0"/>
          <w:sz w:val="24"/>
          <w:szCs w:val="24"/>
        </w:rPr>
      </w:pPr>
      <w:r>
        <w:rPr>
          <w:rFonts w:hint="eastAsia" w:ascii="宋体" w:hAnsi="宋体" w:eastAsia="宋体" w:cs="宋体"/>
          <w:kern w:val="0"/>
          <w:sz w:val="24"/>
          <w:szCs w:val="24"/>
        </w:rPr>
        <w:t>4.如果在</w:t>
      </w:r>
      <w:r>
        <w:rPr>
          <w:rFonts w:hint="eastAsia" w:ascii="宋体" w:hAnsi="宋体" w:eastAsia="宋体" w:cs="宋体"/>
          <w:color w:val="000000"/>
          <w:kern w:val="0"/>
          <w:sz w:val="24"/>
          <w:szCs w:val="24"/>
        </w:rPr>
        <w:t>响应文件接收截止时间</w:t>
      </w:r>
      <w:r>
        <w:rPr>
          <w:rFonts w:hint="eastAsia" w:ascii="宋体" w:hAnsi="宋体" w:eastAsia="宋体" w:cs="宋体"/>
          <w:kern w:val="0"/>
          <w:sz w:val="24"/>
          <w:szCs w:val="24"/>
        </w:rPr>
        <w:t>后规定的谈判有效期内撤回响应文件或成交后拒绝签订合同，我们的谈判保证金可被贵方没收。</w:t>
      </w:r>
    </w:p>
    <w:p>
      <w:pPr>
        <w:widowControl/>
        <w:tabs>
          <w:tab w:val="left" w:pos="360"/>
        </w:tabs>
        <w:wordWrap w:val="0"/>
        <w:spacing w:line="500" w:lineRule="exact"/>
        <w:ind w:firstLine="482"/>
        <w:rPr>
          <w:rFonts w:ascii="宋体" w:hAnsi="宋体" w:eastAsia="宋体" w:cs="宋体"/>
          <w:kern w:val="0"/>
          <w:sz w:val="24"/>
          <w:szCs w:val="24"/>
        </w:rPr>
      </w:pPr>
      <w:r>
        <w:rPr>
          <w:rFonts w:hint="eastAsia" w:ascii="宋体" w:hAnsi="宋体" w:eastAsia="宋体" w:cs="宋体"/>
          <w:kern w:val="0"/>
          <w:sz w:val="24"/>
          <w:szCs w:val="24"/>
        </w:rPr>
        <w:t>5.同意向贵方提供贵方可能另外要求的与谈判采购有关的任何证据或资料，并保证我方已提供和将要提供的文件是真实的、准确的。</w:t>
      </w:r>
    </w:p>
    <w:p>
      <w:pPr>
        <w:widowControl/>
        <w:tabs>
          <w:tab w:val="left" w:pos="360"/>
        </w:tabs>
        <w:wordWrap w:val="0"/>
        <w:spacing w:line="500" w:lineRule="exact"/>
        <w:ind w:firstLine="482"/>
        <w:rPr>
          <w:rFonts w:ascii="宋体" w:hAnsi="宋体" w:eastAsia="宋体" w:cs="宋体"/>
          <w:kern w:val="0"/>
          <w:sz w:val="24"/>
          <w:szCs w:val="24"/>
        </w:rPr>
      </w:pPr>
      <w:r>
        <w:rPr>
          <w:rFonts w:hint="eastAsia" w:ascii="宋体" w:hAnsi="宋体" w:eastAsia="宋体" w:cs="宋体"/>
          <w:kern w:val="0"/>
          <w:sz w:val="24"/>
          <w:szCs w:val="24"/>
        </w:rPr>
        <w:t>6.一旦我方成交，我方将根据谈判文件的规定，严格履行合同的责任和义务，并保证在谈判文件规定的时间完成项目，交付买方验收、使用。</w:t>
      </w:r>
    </w:p>
    <w:p>
      <w:pPr>
        <w:widowControl/>
        <w:tabs>
          <w:tab w:val="left" w:pos="360"/>
        </w:tabs>
        <w:wordWrap w:val="0"/>
        <w:spacing w:line="500" w:lineRule="exact"/>
        <w:ind w:firstLine="482"/>
        <w:rPr>
          <w:rFonts w:ascii="宋体" w:hAnsi="宋体" w:eastAsia="宋体" w:cs="宋体"/>
          <w:kern w:val="0"/>
          <w:sz w:val="24"/>
          <w:szCs w:val="24"/>
        </w:rPr>
      </w:pPr>
      <w:r>
        <w:rPr>
          <w:rFonts w:hint="eastAsia" w:ascii="宋体" w:hAnsi="宋体" w:eastAsia="宋体" w:cs="宋体"/>
          <w:kern w:val="0"/>
          <w:sz w:val="24"/>
          <w:szCs w:val="24"/>
        </w:rPr>
        <w:t>7.遵守谈判文件中要求的收费项目和标准。</w:t>
      </w:r>
    </w:p>
    <w:p>
      <w:pPr>
        <w:widowControl/>
        <w:tabs>
          <w:tab w:val="left" w:pos="360"/>
        </w:tabs>
        <w:wordWrap w:val="0"/>
        <w:spacing w:line="500" w:lineRule="exact"/>
        <w:ind w:firstLine="482"/>
        <w:rPr>
          <w:rFonts w:ascii="宋体" w:hAnsi="宋体" w:eastAsia="宋体" w:cs="宋体"/>
          <w:kern w:val="0"/>
          <w:sz w:val="24"/>
          <w:szCs w:val="24"/>
        </w:rPr>
      </w:pPr>
      <w:r>
        <w:rPr>
          <w:rFonts w:hint="eastAsia" w:ascii="宋体" w:hAnsi="宋体" w:eastAsia="宋体" w:cs="宋体"/>
          <w:kern w:val="0"/>
          <w:sz w:val="24"/>
          <w:szCs w:val="24"/>
        </w:rPr>
        <w:t>8.与本谈判采购有关的正式通讯地址为：</w:t>
      </w:r>
    </w:p>
    <w:p>
      <w:pPr>
        <w:widowControl/>
        <w:tabs>
          <w:tab w:val="left" w:pos="360"/>
        </w:tabs>
        <w:wordWrap w:val="0"/>
        <w:spacing w:line="500" w:lineRule="exact"/>
        <w:ind w:firstLine="482"/>
        <w:rPr>
          <w:rFonts w:ascii="宋体" w:hAnsi="宋体" w:eastAsia="宋体" w:cs="宋体"/>
          <w:kern w:val="0"/>
          <w:sz w:val="24"/>
          <w:szCs w:val="24"/>
        </w:rPr>
      </w:pPr>
      <w:r>
        <w:rPr>
          <w:rFonts w:hint="eastAsia" w:ascii="宋体" w:hAnsi="宋体" w:eastAsia="宋体" w:cs="宋体"/>
          <w:kern w:val="0"/>
          <w:sz w:val="24"/>
          <w:szCs w:val="24"/>
        </w:rPr>
        <w:t>地 址：                         邮 编：</w:t>
      </w:r>
    </w:p>
    <w:p>
      <w:pPr>
        <w:widowControl/>
        <w:tabs>
          <w:tab w:val="left" w:pos="360"/>
        </w:tabs>
        <w:wordWrap w:val="0"/>
        <w:spacing w:line="500" w:lineRule="exact"/>
        <w:ind w:firstLine="482"/>
        <w:rPr>
          <w:rFonts w:ascii="宋体" w:hAnsi="宋体" w:eastAsia="宋体" w:cs="宋体"/>
          <w:kern w:val="0"/>
          <w:sz w:val="24"/>
          <w:szCs w:val="24"/>
        </w:rPr>
      </w:pPr>
      <w:r>
        <w:rPr>
          <w:rFonts w:hint="eastAsia" w:ascii="宋体" w:hAnsi="宋体" w:eastAsia="宋体" w:cs="宋体"/>
          <w:kern w:val="0"/>
          <w:sz w:val="24"/>
          <w:szCs w:val="24"/>
        </w:rPr>
        <w:t>电 话：                         传 真：</w:t>
      </w:r>
    </w:p>
    <w:p>
      <w:pPr>
        <w:widowControl/>
        <w:tabs>
          <w:tab w:val="left" w:pos="360"/>
        </w:tabs>
        <w:wordWrap w:val="0"/>
        <w:spacing w:line="500" w:lineRule="exact"/>
        <w:ind w:firstLine="482"/>
        <w:rPr>
          <w:rFonts w:ascii="宋体" w:hAnsi="宋体" w:eastAsia="宋体" w:cs="宋体"/>
          <w:kern w:val="0"/>
          <w:sz w:val="24"/>
          <w:szCs w:val="24"/>
        </w:rPr>
      </w:pPr>
      <w:r>
        <w:rPr>
          <w:rFonts w:hint="eastAsia" w:ascii="宋体" w:hAnsi="宋体" w:eastAsia="宋体" w:cs="宋体"/>
          <w:kern w:val="0"/>
          <w:sz w:val="24"/>
          <w:szCs w:val="24"/>
        </w:rPr>
        <w:t xml:space="preserve">供应商开户行：                  账 户： </w:t>
      </w:r>
    </w:p>
    <w:p>
      <w:pPr>
        <w:widowControl/>
        <w:tabs>
          <w:tab w:val="left" w:pos="360"/>
        </w:tabs>
        <w:wordWrap w:val="0"/>
        <w:spacing w:line="500" w:lineRule="exact"/>
        <w:ind w:firstLine="482"/>
        <w:rPr>
          <w:rFonts w:ascii="宋体" w:hAnsi="宋体" w:eastAsia="宋体" w:cs="宋体"/>
          <w:kern w:val="0"/>
          <w:sz w:val="24"/>
          <w:szCs w:val="24"/>
        </w:rPr>
      </w:pPr>
      <w:r>
        <w:rPr>
          <w:rFonts w:hint="eastAsia" w:ascii="宋体" w:hAnsi="宋体" w:eastAsia="宋体" w:cs="宋体"/>
          <w:kern w:val="0"/>
          <w:sz w:val="24"/>
          <w:szCs w:val="24"/>
        </w:rPr>
        <w:t>法定代表人或授权代表姓名（签字）：     联系电话：</w:t>
      </w:r>
    </w:p>
    <w:p>
      <w:pPr>
        <w:widowControl/>
        <w:tabs>
          <w:tab w:val="left" w:pos="360"/>
        </w:tabs>
        <w:wordWrap w:val="0"/>
        <w:spacing w:line="500" w:lineRule="exact"/>
        <w:ind w:firstLine="482"/>
        <w:rPr>
          <w:rFonts w:ascii="宋体" w:hAnsi="宋体" w:eastAsia="宋体" w:cs="宋体"/>
          <w:kern w:val="0"/>
          <w:sz w:val="24"/>
          <w:szCs w:val="24"/>
        </w:rPr>
      </w:pPr>
      <w:r>
        <w:rPr>
          <w:rFonts w:hint="eastAsia" w:ascii="宋体" w:hAnsi="宋体" w:eastAsia="宋体" w:cs="宋体"/>
          <w:kern w:val="0"/>
          <w:sz w:val="24"/>
          <w:szCs w:val="24"/>
        </w:rPr>
        <w:t xml:space="preserve">供应商名称（公章）：            </w:t>
      </w:r>
    </w:p>
    <w:p>
      <w:pPr>
        <w:widowControl/>
        <w:tabs>
          <w:tab w:val="left" w:pos="360"/>
        </w:tabs>
        <w:wordWrap w:val="0"/>
        <w:spacing w:line="500" w:lineRule="exact"/>
        <w:ind w:firstLine="482"/>
        <w:rPr>
          <w:rFonts w:ascii="宋体" w:hAnsi="宋体" w:eastAsia="宋体" w:cs="宋体"/>
          <w:kern w:val="0"/>
          <w:sz w:val="24"/>
          <w:szCs w:val="24"/>
        </w:rPr>
      </w:pPr>
      <w:r>
        <w:rPr>
          <w:rFonts w:hint="eastAsia" w:ascii="宋体" w:hAnsi="宋体" w:eastAsia="宋体" w:cs="宋体"/>
          <w:kern w:val="0"/>
          <w:sz w:val="24"/>
          <w:szCs w:val="24"/>
        </w:rPr>
        <w:t>日 期：________年____月____日</w:t>
      </w:r>
    </w:p>
    <w:p>
      <w:pPr>
        <w:widowControl/>
        <w:wordWrap w:val="0"/>
        <w:spacing w:line="440" w:lineRule="exact"/>
        <w:jc w:val="center"/>
        <w:rPr>
          <w:rFonts w:ascii="宋体" w:hAnsi="宋体" w:eastAsia="宋体" w:cs="宋体"/>
          <w:b/>
          <w:kern w:val="0"/>
          <w:sz w:val="28"/>
          <w:szCs w:val="28"/>
        </w:rPr>
      </w:pPr>
    </w:p>
    <w:p>
      <w:pPr>
        <w:widowControl/>
        <w:wordWrap w:val="0"/>
        <w:spacing w:line="440" w:lineRule="exact"/>
        <w:jc w:val="center"/>
        <w:rPr>
          <w:rFonts w:ascii="宋体" w:hAnsi="宋体" w:eastAsia="宋体" w:cs="宋体"/>
          <w:b/>
          <w:kern w:val="0"/>
          <w:sz w:val="28"/>
          <w:szCs w:val="28"/>
        </w:rPr>
      </w:pPr>
    </w:p>
    <w:p>
      <w:pPr>
        <w:widowControl/>
        <w:wordWrap w:val="0"/>
        <w:spacing w:line="440" w:lineRule="exact"/>
        <w:jc w:val="center"/>
        <w:rPr>
          <w:rFonts w:ascii="宋体" w:hAnsi="宋体" w:eastAsia="宋体" w:cs="宋体"/>
          <w:b/>
          <w:kern w:val="0"/>
          <w:sz w:val="28"/>
          <w:szCs w:val="28"/>
        </w:rPr>
      </w:pPr>
    </w:p>
    <w:p>
      <w:pPr>
        <w:widowControl/>
        <w:wordWrap w:val="0"/>
        <w:spacing w:line="440" w:lineRule="exact"/>
        <w:jc w:val="center"/>
        <w:rPr>
          <w:rFonts w:ascii="宋体" w:hAnsi="宋体" w:eastAsia="宋体" w:cs="宋体"/>
          <w:b/>
          <w:kern w:val="0"/>
          <w:sz w:val="28"/>
          <w:szCs w:val="28"/>
        </w:rPr>
      </w:pPr>
    </w:p>
    <w:p>
      <w:pPr>
        <w:widowControl/>
        <w:wordWrap w:val="0"/>
        <w:spacing w:line="440" w:lineRule="exact"/>
        <w:jc w:val="center"/>
        <w:rPr>
          <w:rFonts w:ascii="宋体" w:hAnsi="宋体" w:eastAsia="宋体" w:cs="宋体"/>
          <w:b/>
          <w:kern w:val="0"/>
          <w:sz w:val="28"/>
          <w:szCs w:val="28"/>
        </w:rPr>
      </w:pPr>
    </w:p>
    <w:p>
      <w:pPr>
        <w:widowControl/>
        <w:wordWrap w:val="0"/>
        <w:spacing w:line="440" w:lineRule="exact"/>
        <w:jc w:val="center"/>
        <w:rPr>
          <w:rFonts w:ascii="宋体" w:hAnsi="Times New Roman" w:eastAsia="宋体" w:cs="Times New Roman"/>
          <w:b/>
          <w:kern w:val="0"/>
          <w:sz w:val="28"/>
          <w:szCs w:val="28"/>
        </w:rPr>
      </w:pPr>
      <w:r>
        <w:rPr>
          <w:rFonts w:hint="eastAsia" w:ascii="宋体" w:hAnsi="宋体" w:eastAsia="宋体" w:cs="宋体"/>
          <w:b/>
          <w:kern w:val="0"/>
          <w:sz w:val="28"/>
          <w:szCs w:val="28"/>
        </w:rPr>
        <w:t>五、开标一览表</w:t>
      </w:r>
    </w:p>
    <w:p>
      <w:pPr>
        <w:widowControl/>
        <w:wordWrap w:val="0"/>
        <w:spacing w:line="440" w:lineRule="exact"/>
        <w:rPr>
          <w:rFonts w:ascii="Times New Roman" w:hAnsi="隶书" w:eastAsia="隶书" w:cs="Times New Roman"/>
          <w:kern w:val="0"/>
          <w:sz w:val="28"/>
          <w:szCs w:val="28"/>
        </w:rPr>
      </w:pPr>
    </w:p>
    <w:tbl>
      <w:tblPr>
        <w:tblStyle w:val="53"/>
        <w:tblW w:w="10145" w:type="dxa"/>
        <w:tblInd w:w="-25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700"/>
        <w:gridCol w:w="744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789" w:hRule="atLeast"/>
        </w:trPr>
        <w:tc>
          <w:tcPr>
            <w:tcW w:w="2700" w:type="dxa"/>
            <w:tcBorders>
              <w:top w:val="single" w:color="auto" w:sz="4" w:space="0"/>
              <w:left w:val="single" w:color="auto" w:sz="4" w:space="0"/>
              <w:bottom w:val="single" w:color="auto" w:sz="4" w:space="0"/>
              <w:right w:val="single" w:color="auto" w:sz="4" w:space="0"/>
            </w:tcBorders>
            <w:vAlign w:val="center"/>
          </w:tcPr>
          <w:p>
            <w:pPr>
              <w:widowControl/>
              <w:wordWrap w:val="0"/>
              <w:spacing w:line="440" w:lineRule="exact"/>
              <w:ind w:firstLine="420"/>
              <w:rPr>
                <w:rFonts w:ascii="宋体" w:hAnsi="Times New Roman" w:eastAsia="宋体" w:cs="Times New Roman"/>
                <w:kern w:val="0"/>
                <w:sz w:val="24"/>
                <w:szCs w:val="24"/>
              </w:rPr>
            </w:pPr>
            <w:r>
              <w:rPr>
                <w:rFonts w:ascii="宋体" w:hAnsi="Times New Roman" w:eastAsia="Times New Roman" w:cs="Times New Roman"/>
                <w:kern w:val="0"/>
                <w:sz w:val="24"/>
                <w:szCs w:val="24"/>
              </w:rPr>
              <w:t>项目编号</w:t>
            </w:r>
          </w:p>
        </w:tc>
        <w:tc>
          <w:tcPr>
            <w:tcW w:w="7445" w:type="dxa"/>
            <w:tcBorders>
              <w:top w:val="single" w:color="auto" w:sz="4" w:space="0"/>
              <w:left w:val="single" w:color="auto" w:sz="4" w:space="0"/>
              <w:bottom w:val="single" w:color="auto" w:sz="4" w:space="0"/>
              <w:right w:val="single" w:color="auto" w:sz="4" w:space="0"/>
            </w:tcBorders>
            <w:vAlign w:val="center"/>
          </w:tcPr>
          <w:p>
            <w:pPr>
              <w:widowControl/>
              <w:wordWrap w:val="0"/>
              <w:spacing w:before="260" w:after="260" w:line="440" w:lineRule="exact"/>
              <w:outlineLvl w:val="1"/>
              <w:rPr>
                <w:rFonts w:ascii="宋体" w:hAnsi="Times New Roman" w:eastAsia="宋体" w:cs="Times New Roman"/>
                <w:b/>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789" w:hRule="atLeast"/>
        </w:trPr>
        <w:tc>
          <w:tcPr>
            <w:tcW w:w="2700" w:type="dxa"/>
            <w:tcBorders>
              <w:top w:val="single" w:color="auto" w:sz="4" w:space="0"/>
              <w:left w:val="single" w:color="auto" w:sz="4" w:space="0"/>
              <w:bottom w:val="single" w:color="auto" w:sz="4" w:space="0"/>
              <w:right w:val="single" w:color="auto" w:sz="4" w:space="0"/>
            </w:tcBorders>
            <w:vAlign w:val="center"/>
          </w:tcPr>
          <w:p>
            <w:pPr>
              <w:widowControl/>
              <w:wordWrap w:val="0"/>
              <w:spacing w:line="440" w:lineRule="exact"/>
              <w:ind w:firstLine="420"/>
              <w:rPr>
                <w:rFonts w:ascii="宋体" w:hAnsi="Times New Roman" w:eastAsia="宋体" w:cs="Times New Roman"/>
                <w:kern w:val="0"/>
                <w:sz w:val="24"/>
                <w:szCs w:val="24"/>
              </w:rPr>
            </w:pPr>
            <w:r>
              <w:rPr>
                <w:rFonts w:ascii="宋体" w:hAnsi="Times New Roman" w:eastAsia="Times New Roman" w:cs="Times New Roman"/>
                <w:kern w:val="0"/>
                <w:sz w:val="24"/>
                <w:szCs w:val="24"/>
              </w:rPr>
              <w:t>项目名称</w:t>
            </w:r>
          </w:p>
        </w:tc>
        <w:tc>
          <w:tcPr>
            <w:tcW w:w="7445" w:type="dxa"/>
            <w:tcBorders>
              <w:top w:val="single" w:color="auto" w:sz="4" w:space="0"/>
              <w:left w:val="single" w:color="auto" w:sz="4" w:space="0"/>
              <w:bottom w:val="single" w:color="auto" w:sz="4" w:space="0"/>
              <w:right w:val="single" w:color="auto" w:sz="4" w:space="0"/>
            </w:tcBorders>
            <w:vAlign w:val="center"/>
          </w:tcPr>
          <w:p>
            <w:pPr>
              <w:widowControl/>
              <w:wordWrap w:val="0"/>
              <w:spacing w:before="260" w:after="260" w:line="440" w:lineRule="exact"/>
              <w:outlineLvl w:val="1"/>
              <w:rPr>
                <w:rFonts w:ascii="Arial" w:hAnsi="幼圆" w:eastAsia="幼圆" w:cs="Times New Roman"/>
                <w:b/>
                <w:kern w:val="0"/>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21" w:hRule="atLeast"/>
        </w:trPr>
        <w:tc>
          <w:tcPr>
            <w:tcW w:w="10145" w:type="dxa"/>
            <w:gridSpan w:val="2"/>
            <w:tcBorders>
              <w:top w:val="single" w:color="auto" w:sz="4" w:space="0"/>
              <w:left w:val="single" w:color="auto" w:sz="4" w:space="0"/>
              <w:bottom w:val="single" w:color="auto" w:sz="4" w:space="0"/>
              <w:right w:val="single" w:color="auto" w:sz="4" w:space="0"/>
            </w:tcBorders>
            <w:vAlign w:val="center"/>
          </w:tcPr>
          <w:p>
            <w:pPr>
              <w:widowControl/>
              <w:wordWrap w:val="0"/>
              <w:spacing w:line="440" w:lineRule="exact"/>
              <w:rPr>
                <w:rFonts w:ascii="宋体" w:hAnsi="Times New Roman" w:cs="Times New Roman"/>
                <w:kern w:val="0"/>
                <w:sz w:val="24"/>
                <w:szCs w:val="24"/>
              </w:rPr>
            </w:pPr>
            <w:r>
              <w:rPr>
                <w:rFonts w:ascii="宋体" w:hAnsi="Times New Roman" w:eastAsia="Times New Roman" w:cs="Times New Roman"/>
                <w:b/>
                <w:kern w:val="0"/>
                <w:sz w:val="24"/>
                <w:szCs w:val="24"/>
              </w:rPr>
              <w:t>项目投标报价：（大写）</w:t>
            </w:r>
            <w:r>
              <w:rPr>
                <w:rFonts w:hint="eastAsia" w:ascii="宋体" w:hAnsi="Times New Roman" w:cs="Times New Roman"/>
                <w:b/>
                <w:kern w:val="0"/>
                <w:sz w:val="24"/>
                <w:szCs w:val="24"/>
              </w:rPr>
              <w:t xml:space="preserve">                    元</w:t>
            </w:r>
            <w:r>
              <w:rPr>
                <w:rFonts w:ascii="宋体" w:hAnsi="Times New Roman" w:eastAsia="Times New Roman" w:cs="Times New Roman"/>
                <w:b/>
                <w:kern w:val="0"/>
                <w:sz w:val="24"/>
                <w:szCs w:val="24"/>
              </w:rPr>
              <w:t>，小写：</w:t>
            </w:r>
            <w:r>
              <w:rPr>
                <w:rFonts w:hint="eastAsia" w:ascii="宋体" w:hAnsi="Times New Roman" w:cs="Times New Roman"/>
                <w:b/>
                <w:kern w:val="0"/>
                <w:sz w:val="24"/>
                <w:szCs w:val="24"/>
              </w:rPr>
              <w:t xml:space="preserve">   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07" w:hRule="atLeast"/>
        </w:trPr>
        <w:tc>
          <w:tcPr>
            <w:tcW w:w="10145" w:type="dxa"/>
            <w:gridSpan w:val="2"/>
            <w:tcBorders>
              <w:top w:val="single" w:color="auto" w:sz="4" w:space="0"/>
              <w:left w:val="single" w:color="auto" w:sz="4" w:space="0"/>
              <w:bottom w:val="single" w:color="auto" w:sz="4" w:space="0"/>
              <w:right w:val="single" w:color="auto" w:sz="4" w:space="0"/>
            </w:tcBorders>
            <w:vAlign w:val="center"/>
          </w:tcPr>
          <w:p>
            <w:pPr>
              <w:widowControl/>
              <w:wordWrap w:val="0"/>
              <w:spacing w:line="440" w:lineRule="exact"/>
              <w:rPr>
                <w:rFonts w:ascii="宋体" w:hAnsi="Times New Roman" w:eastAsia="Times New Roman" w:cs="Times New Roman"/>
                <w:b/>
                <w:kern w:val="0"/>
                <w:sz w:val="24"/>
                <w:szCs w:val="24"/>
              </w:rPr>
            </w:pPr>
            <w:r>
              <w:rPr>
                <w:rFonts w:hint="eastAsia" w:ascii="宋体" w:hAnsi="宋体" w:eastAsia="宋体" w:cs="宋体"/>
                <w:b/>
                <w:kern w:val="0"/>
                <w:sz w:val="24"/>
                <w:szCs w:val="24"/>
              </w:rPr>
              <w:t>工期：</w:t>
            </w:r>
            <w:r>
              <w:rPr>
                <w:rFonts w:ascii="宋体" w:hAnsi="Times New Roman" w:eastAsia="Times New Roman" w:cs="Times New Roman"/>
                <w:b/>
                <w:kern w:val="0"/>
                <w:sz w:val="24"/>
                <w:szCs w:val="24"/>
              </w:rPr>
              <w:t xml:space="preserve">    </w:t>
            </w:r>
            <w:r>
              <w:rPr>
                <w:rFonts w:hint="eastAsia" w:ascii="宋体" w:hAnsi="宋体" w:eastAsia="宋体" w:cs="宋体"/>
                <w:b/>
                <w:kern w:val="0"/>
                <w:sz w:val="24"/>
                <w:szCs w:val="24"/>
              </w:rPr>
              <w:t>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cantSplit/>
          <w:trHeight w:val="807" w:hRule="atLeast"/>
        </w:trPr>
        <w:tc>
          <w:tcPr>
            <w:tcW w:w="10145" w:type="dxa"/>
            <w:gridSpan w:val="2"/>
            <w:tcBorders>
              <w:top w:val="single" w:color="auto" w:sz="4" w:space="0"/>
              <w:left w:val="single" w:color="auto" w:sz="4" w:space="0"/>
              <w:bottom w:val="single" w:color="auto" w:sz="4" w:space="0"/>
              <w:right w:val="single" w:color="auto" w:sz="4" w:space="0"/>
            </w:tcBorders>
            <w:vAlign w:val="center"/>
          </w:tcPr>
          <w:p>
            <w:pPr>
              <w:widowControl/>
              <w:wordWrap w:val="0"/>
              <w:spacing w:line="440" w:lineRule="exact"/>
              <w:rPr>
                <w:rFonts w:ascii="宋体" w:hAnsi="Times New Roman" w:eastAsia="宋体" w:cs="Times New Roman"/>
                <w:b/>
                <w:kern w:val="0"/>
                <w:sz w:val="24"/>
                <w:szCs w:val="24"/>
              </w:rPr>
            </w:pPr>
            <w:r>
              <w:rPr>
                <w:rFonts w:ascii="宋体" w:hAnsi="Times New Roman" w:eastAsia="Times New Roman" w:cs="Times New Roman"/>
                <w:b/>
                <w:kern w:val="0"/>
                <w:sz w:val="24"/>
                <w:szCs w:val="24"/>
              </w:rPr>
              <w:t>质量：国家工程质量验收规范合格标准</w:t>
            </w:r>
          </w:p>
        </w:tc>
      </w:tr>
    </w:tbl>
    <w:p>
      <w:pPr>
        <w:widowControl/>
        <w:wordWrap w:val="0"/>
        <w:spacing w:line="440" w:lineRule="exact"/>
        <w:rPr>
          <w:rFonts w:ascii="宋体" w:hAnsi="Times New Roman" w:eastAsia="宋体" w:cs="Times New Roman"/>
          <w:kern w:val="0"/>
          <w:sz w:val="24"/>
          <w:szCs w:val="24"/>
        </w:rPr>
      </w:pPr>
      <w:r>
        <w:rPr>
          <w:rFonts w:ascii="宋体" w:hAnsi="Times New Roman" w:eastAsia="Times New Roman" w:cs="Times New Roman"/>
          <w:kern w:val="0"/>
          <w:sz w:val="24"/>
          <w:szCs w:val="24"/>
        </w:rPr>
        <w:t>填写说明：</w:t>
      </w:r>
    </w:p>
    <w:p>
      <w:pPr>
        <w:widowControl/>
        <w:numPr>
          <w:ilvl w:val="0"/>
          <w:numId w:val="4"/>
        </w:numPr>
        <w:wordWrap w:val="0"/>
        <w:spacing w:line="440" w:lineRule="exact"/>
        <w:rPr>
          <w:rFonts w:ascii="宋体" w:hAnsi="Times New Roman" w:eastAsia="宋体" w:cs="Times New Roman"/>
          <w:kern w:val="0"/>
          <w:sz w:val="24"/>
          <w:szCs w:val="24"/>
        </w:rPr>
      </w:pPr>
      <w:r>
        <w:rPr>
          <w:rFonts w:ascii="宋体" w:hAnsi="Times New Roman" w:eastAsia="Times New Roman" w:cs="Times New Roman"/>
          <w:kern w:val="0"/>
          <w:sz w:val="24"/>
          <w:szCs w:val="24"/>
        </w:rPr>
        <w:t>开标一览表不得填报选择性报价，否则将作为无效投标；</w:t>
      </w:r>
    </w:p>
    <w:p>
      <w:pPr>
        <w:widowControl/>
        <w:numPr>
          <w:ilvl w:val="0"/>
          <w:numId w:val="4"/>
        </w:numPr>
        <w:wordWrap w:val="0"/>
        <w:spacing w:line="440" w:lineRule="exact"/>
        <w:rPr>
          <w:rFonts w:ascii="宋体" w:hAnsi="Times New Roman" w:eastAsia="宋体" w:cs="Times New Roman"/>
          <w:kern w:val="0"/>
          <w:sz w:val="24"/>
          <w:szCs w:val="24"/>
        </w:rPr>
      </w:pPr>
      <w:r>
        <w:rPr>
          <w:rFonts w:ascii="宋体" w:hAnsi="Times New Roman" w:eastAsia="Times New Roman" w:cs="Times New Roman"/>
          <w:kern w:val="0"/>
          <w:sz w:val="24"/>
          <w:szCs w:val="24"/>
        </w:rPr>
        <w:t>开标一览表中报价与投标分项明细报价表中不符时时，以开标一览表为准；</w:t>
      </w:r>
    </w:p>
    <w:p>
      <w:pPr>
        <w:widowControl/>
        <w:wordWrap w:val="0"/>
        <w:spacing w:line="440" w:lineRule="exact"/>
        <w:ind w:firstLine="2640"/>
        <w:rPr>
          <w:rFonts w:ascii="黑体" w:hAnsi="黑体" w:eastAsia="黑体" w:cs="Times New Roman"/>
          <w:kern w:val="0"/>
          <w:sz w:val="24"/>
          <w:szCs w:val="24"/>
        </w:rPr>
      </w:pPr>
    </w:p>
    <w:p>
      <w:pPr>
        <w:widowControl/>
        <w:wordWrap w:val="0"/>
        <w:spacing w:line="440" w:lineRule="exact"/>
        <w:ind w:firstLine="2640"/>
        <w:rPr>
          <w:rFonts w:ascii="黑体" w:hAnsi="黑体" w:eastAsia="黑体" w:cs="Times New Roman"/>
          <w:kern w:val="0"/>
          <w:sz w:val="24"/>
          <w:szCs w:val="24"/>
        </w:rPr>
      </w:pPr>
    </w:p>
    <w:p>
      <w:pPr>
        <w:widowControl/>
        <w:wordWrap w:val="0"/>
        <w:spacing w:line="440" w:lineRule="exact"/>
        <w:ind w:firstLine="2850"/>
        <w:jc w:val="right"/>
        <w:rPr>
          <w:rFonts w:ascii="宋体" w:hAnsi="Times New Roman" w:eastAsia="宋体" w:cs="Times New Roman"/>
          <w:kern w:val="0"/>
          <w:sz w:val="24"/>
          <w:szCs w:val="24"/>
        </w:rPr>
      </w:pPr>
      <w:r>
        <w:rPr>
          <w:rFonts w:ascii="宋体" w:hAnsi="Times New Roman" w:eastAsia="Times New Roman" w:cs="Times New Roman"/>
          <w:kern w:val="0"/>
          <w:sz w:val="24"/>
          <w:szCs w:val="24"/>
        </w:rPr>
        <w:t>谈判供应商（单位公章）：</w:t>
      </w:r>
    </w:p>
    <w:p>
      <w:pPr>
        <w:widowControl/>
        <w:wordWrap w:val="0"/>
        <w:spacing w:line="440" w:lineRule="exact"/>
        <w:ind w:firstLine="2850"/>
        <w:jc w:val="right"/>
        <w:rPr>
          <w:rFonts w:ascii="宋体" w:hAnsi="Times New Roman" w:eastAsia="宋体" w:cs="Times New Roman"/>
          <w:kern w:val="0"/>
          <w:sz w:val="24"/>
          <w:szCs w:val="24"/>
        </w:rPr>
      </w:pPr>
      <w:r>
        <w:rPr>
          <w:rFonts w:hint="eastAsia" w:ascii="宋体" w:hAnsi="宋体" w:eastAsia="宋体" w:cs="宋体"/>
          <w:kern w:val="0"/>
          <w:sz w:val="24"/>
          <w:szCs w:val="24"/>
        </w:rPr>
        <w:t xml:space="preserve">          法定代表人或授权代表（签字或盖章）：日</w:t>
      </w:r>
      <w:r>
        <w:rPr>
          <w:rFonts w:ascii="宋体" w:hAnsi="Times New Roman" w:eastAsia="Times New Roman" w:cs="Times New Roman"/>
          <w:kern w:val="0"/>
          <w:sz w:val="24"/>
          <w:szCs w:val="24"/>
        </w:rPr>
        <w:t>期：年</w:t>
      </w:r>
      <w:r>
        <w:rPr>
          <w:rFonts w:hint="eastAsia" w:ascii="宋体" w:hAnsi="Times New Roman" w:cs="Times New Roman"/>
          <w:kern w:val="0"/>
          <w:sz w:val="24"/>
          <w:szCs w:val="24"/>
        </w:rPr>
        <w:t xml:space="preserve"> </w:t>
      </w:r>
      <w:r>
        <w:rPr>
          <w:rFonts w:ascii="宋体" w:hAnsi="Times New Roman" w:eastAsia="Times New Roman" w:cs="Times New Roman"/>
          <w:kern w:val="0"/>
          <w:sz w:val="24"/>
          <w:szCs w:val="24"/>
        </w:rPr>
        <w:t>月</w:t>
      </w:r>
      <w:r>
        <w:rPr>
          <w:rFonts w:hint="eastAsia" w:ascii="宋体" w:hAnsi="Times New Roman" w:cs="Times New Roman"/>
          <w:kern w:val="0"/>
          <w:sz w:val="24"/>
          <w:szCs w:val="24"/>
        </w:rPr>
        <w:t xml:space="preserve"> </w:t>
      </w:r>
      <w:r>
        <w:rPr>
          <w:rFonts w:ascii="宋体" w:hAnsi="Times New Roman" w:eastAsia="Times New Roman" w:cs="Times New Roman"/>
          <w:kern w:val="0"/>
          <w:sz w:val="24"/>
          <w:szCs w:val="24"/>
        </w:rPr>
        <w:t>日</w:t>
      </w:r>
    </w:p>
    <w:p>
      <w:pPr>
        <w:widowControl/>
        <w:wordWrap w:val="0"/>
        <w:jc w:val="left"/>
        <w:rPr>
          <w:rFonts w:ascii="黑体" w:hAnsi="黑体" w:eastAsia="黑体" w:cs="Times New Roman"/>
          <w:kern w:val="0"/>
          <w:sz w:val="32"/>
          <w:szCs w:val="32"/>
        </w:rPr>
      </w:pPr>
      <w:r>
        <w:rPr>
          <w:rFonts w:ascii="黑体" w:hAnsi="黑体" w:eastAsia="黑体" w:cs="Times New Roman"/>
          <w:kern w:val="0"/>
          <w:sz w:val="32"/>
          <w:szCs w:val="32"/>
        </w:rPr>
        <w:br w:type="page"/>
      </w:r>
    </w:p>
    <w:p>
      <w:pPr>
        <w:snapToGrid w:val="0"/>
        <w:spacing w:before="50" w:after="50"/>
        <w:jc w:val="center"/>
        <w:rPr>
          <w:rFonts w:ascii="黑体" w:hAnsi="黑体" w:eastAsia="黑体" w:cs="Times New Roman"/>
          <w:kern w:val="0"/>
          <w:sz w:val="28"/>
          <w:szCs w:val="32"/>
        </w:rPr>
      </w:pPr>
      <w:r>
        <w:rPr>
          <w:rFonts w:ascii="黑体" w:hAnsi="黑体" w:eastAsia="黑体" w:cs="Times New Roman"/>
          <w:kern w:val="0"/>
          <w:sz w:val="28"/>
          <w:szCs w:val="32"/>
        </w:rPr>
        <w:t>六</w:t>
      </w:r>
      <w:r>
        <w:rPr>
          <w:rFonts w:hint="eastAsia" w:ascii="黑体" w:hAnsi="黑体" w:eastAsia="黑体" w:cs="Times New Roman"/>
          <w:kern w:val="0"/>
          <w:sz w:val="28"/>
          <w:szCs w:val="32"/>
        </w:rPr>
        <w:t>、</w:t>
      </w:r>
      <w:r>
        <w:rPr>
          <w:rFonts w:ascii="黑体" w:hAnsi="黑体" w:eastAsia="黑体" w:cs="Times New Roman"/>
          <w:kern w:val="0"/>
          <w:sz w:val="28"/>
          <w:szCs w:val="32"/>
        </w:rPr>
        <w:t>已标价工程量清单</w:t>
      </w:r>
      <w:r>
        <w:rPr>
          <w:rFonts w:hint="eastAsia" w:ascii="黑体" w:hAnsi="黑体" w:eastAsia="黑体" w:cs="Times New Roman"/>
          <w:kern w:val="0"/>
          <w:sz w:val="28"/>
          <w:szCs w:val="32"/>
        </w:rPr>
        <w:t>（含电子版材料）</w:t>
      </w:r>
    </w:p>
    <w:p>
      <w:pPr>
        <w:widowControl/>
        <w:wordWrap w:val="0"/>
        <w:snapToGrid w:val="0"/>
        <w:spacing w:before="50" w:after="50"/>
        <w:jc w:val="center"/>
        <w:outlineLvl w:val="1"/>
        <w:rPr>
          <w:rFonts w:ascii="黑体" w:hAnsi="黑体" w:eastAsia="黑体" w:cs="Times New Roman"/>
          <w:kern w:val="0"/>
          <w:sz w:val="28"/>
          <w:szCs w:val="32"/>
        </w:rPr>
      </w:pPr>
    </w:p>
    <w:p>
      <w:pPr>
        <w:widowControl/>
        <w:wordWrap w:val="0"/>
        <w:snapToGrid w:val="0"/>
        <w:spacing w:line="440" w:lineRule="exact"/>
        <w:ind w:firstLine="480"/>
        <w:rPr>
          <w:rFonts w:ascii="宋体" w:hAnsi="Times New Roman" w:eastAsia="宋体" w:cs="Times New Roman"/>
          <w:kern w:val="0"/>
          <w:sz w:val="24"/>
          <w:szCs w:val="24"/>
        </w:rPr>
      </w:pPr>
      <w:r>
        <w:rPr>
          <w:rFonts w:ascii="宋体" w:hAnsi="Times New Roman" w:eastAsia="Times New Roman" w:cs="Times New Roman"/>
          <w:kern w:val="0"/>
          <w:sz w:val="24"/>
          <w:szCs w:val="24"/>
        </w:rPr>
        <w:t>应附：建设项目投标报价汇总表、单项工程投标报价汇总表、单位工程投标报价汇总表、分部分项工程和单价措施项目清单与计价表、</w:t>
      </w:r>
      <w:r>
        <w:rPr>
          <w:rFonts w:ascii="宋体" w:hAnsi="Times New Roman" w:eastAsia="Times New Roman" w:cs="Times New Roman"/>
          <w:b/>
          <w:kern w:val="0"/>
          <w:sz w:val="24"/>
          <w:szCs w:val="24"/>
        </w:rPr>
        <w:t>综合单价分析表（副本可不提供）</w:t>
      </w:r>
      <w:r>
        <w:rPr>
          <w:rFonts w:ascii="宋体" w:hAnsi="Times New Roman" w:eastAsia="Times New Roman" w:cs="Times New Roman"/>
          <w:kern w:val="0"/>
          <w:sz w:val="24"/>
          <w:szCs w:val="24"/>
        </w:rPr>
        <w:t>、总价措施项目清单与计价表、其他项目清单与计价汇总表、暂列金额明细表、材料（工程设备）暂估单价及调整表、专业工程暂估价及结算价表、计日工表、总承包服务费计价表、规费、税金项目计价表、发包人提供材料和工程设备一览表、承包人提供主要材料和工程设备一览表等内容）。已标价工程量清单的格式由投标人根据软件格式填入，但内容必须齐全。</w:t>
      </w:r>
    </w:p>
    <w:p>
      <w:pPr>
        <w:widowControl/>
        <w:wordWrap w:val="0"/>
        <w:spacing w:line="440" w:lineRule="exact"/>
        <w:ind w:firstLine="420"/>
        <w:rPr>
          <w:rFonts w:ascii="宋体" w:hAnsi="Times New Roman" w:eastAsia="宋体" w:cs="Times New Roman"/>
          <w:b/>
          <w:kern w:val="0"/>
          <w:sz w:val="24"/>
          <w:szCs w:val="24"/>
        </w:rPr>
      </w:pPr>
      <w:r>
        <w:rPr>
          <w:rFonts w:ascii="宋体" w:hAnsi="Times New Roman" w:eastAsia="Times New Roman" w:cs="Times New Roman"/>
          <w:b/>
          <w:kern w:val="0"/>
          <w:sz w:val="24"/>
          <w:szCs w:val="24"/>
        </w:rPr>
        <w:t>※分部分项工程和单价措施项目清单与计价表中列明的所有需要填写的单价和合价，投标人均应填写，未填写单价和合价，视为此项费用已包含在工程量清单的其他单价和合价中。</w:t>
      </w:r>
    </w:p>
    <w:p>
      <w:pPr>
        <w:widowControl/>
        <w:wordWrap w:val="0"/>
        <w:spacing w:line="440" w:lineRule="exact"/>
        <w:ind w:firstLine="420"/>
        <w:rPr>
          <w:rFonts w:ascii="宋体" w:hAnsi="Times New Roman" w:eastAsia="宋体" w:cs="Times New Roman"/>
          <w:b/>
          <w:kern w:val="0"/>
          <w:sz w:val="24"/>
          <w:szCs w:val="24"/>
        </w:rPr>
      </w:pPr>
      <w:r>
        <w:rPr>
          <w:rFonts w:ascii="宋体" w:hAnsi="Times New Roman" w:eastAsia="Times New Roman" w:cs="Times New Roman"/>
          <w:b/>
          <w:kern w:val="0"/>
          <w:sz w:val="24"/>
          <w:szCs w:val="24"/>
        </w:rPr>
        <w:t>※该报价非本次谈判中的最后报价。</w:t>
      </w:r>
    </w:p>
    <w:p>
      <w:pPr>
        <w:widowControl/>
        <w:wordWrap w:val="0"/>
        <w:spacing w:line="440" w:lineRule="exact"/>
        <w:ind w:firstLine="420"/>
        <w:rPr>
          <w:rFonts w:ascii="宋体" w:hAnsi="Times New Roman" w:eastAsia="宋体" w:cs="Times New Roman"/>
          <w:b/>
          <w:kern w:val="0"/>
          <w:sz w:val="28"/>
          <w:szCs w:val="28"/>
        </w:rPr>
      </w:pPr>
      <w:r>
        <w:rPr>
          <w:rFonts w:ascii="宋体" w:hAnsi="Times New Roman" w:eastAsia="Times New Roman" w:cs="Times New Roman"/>
          <w:b/>
          <w:kern w:val="0"/>
          <w:sz w:val="24"/>
          <w:szCs w:val="24"/>
        </w:rPr>
        <w:t>※已标价工程量清单必须按照采购响应文件所提供的格式填入，其格式不得作任何改变，不得增加、减少、修改、调整。采购人提供的工程量清单中的项目编码、项目名称、计量单位、工程量数量、暂定的价格或者费用、材料规格或者型号等特殊要求，谈判人在谈判时不得作任何更改变动</w:t>
      </w:r>
      <w:r>
        <w:rPr>
          <w:rFonts w:hint="eastAsia" w:ascii="宋体" w:hAnsi="Times New Roman" w:eastAsia="宋体" w:cs="Times New Roman"/>
          <w:b/>
          <w:kern w:val="0"/>
          <w:sz w:val="28"/>
          <w:szCs w:val="28"/>
        </w:rPr>
        <w:t>。</w:t>
      </w:r>
    </w:p>
    <w:p>
      <w:pPr>
        <w:widowControl/>
        <w:wordWrap w:val="0"/>
        <w:ind w:firstLine="420"/>
        <w:rPr>
          <w:rFonts w:ascii="宋体" w:hAnsi="Times New Roman" w:eastAsia="宋体" w:cs="Times New Roman"/>
          <w:b/>
          <w:kern w:val="0"/>
          <w:sz w:val="32"/>
          <w:szCs w:val="32"/>
        </w:rPr>
      </w:pPr>
    </w:p>
    <w:p>
      <w:pPr>
        <w:widowControl/>
        <w:wordWrap w:val="0"/>
        <w:ind w:firstLine="420"/>
        <w:rPr>
          <w:rFonts w:ascii="宋体" w:hAnsi="Times New Roman" w:eastAsia="宋体" w:cs="Times New Roman"/>
          <w:b/>
          <w:kern w:val="0"/>
          <w:sz w:val="32"/>
          <w:szCs w:val="32"/>
        </w:rPr>
      </w:pPr>
    </w:p>
    <w:p>
      <w:pPr>
        <w:widowControl/>
        <w:wordWrap w:val="0"/>
        <w:ind w:firstLine="420"/>
        <w:rPr>
          <w:rFonts w:ascii="宋体" w:hAnsi="Times New Roman" w:eastAsia="宋体" w:cs="Times New Roman"/>
          <w:b/>
          <w:kern w:val="0"/>
          <w:sz w:val="32"/>
          <w:szCs w:val="32"/>
        </w:rPr>
      </w:pPr>
    </w:p>
    <w:p>
      <w:pPr>
        <w:widowControl/>
        <w:wordWrap w:val="0"/>
        <w:ind w:firstLine="420"/>
        <w:rPr>
          <w:rFonts w:ascii="宋体" w:hAnsi="Times New Roman" w:eastAsia="宋体" w:cs="Times New Roman"/>
          <w:b/>
          <w:kern w:val="0"/>
          <w:sz w:val="32"/>
          <w:szCs w:val="32"/>
        </w:rPr>
      </w:pPr>
    </w:p>
    <w:p>
      <w:pPr>
        <w:widowControl/>
        <w:wordWrap w:val="0"/>
        <w:ind w:firstLine="420"/>
        <w:rPr>
          <w:rFonts w:ascii="宋体" w:hAnsi="Times New Roman" w:eastAsia="宋体" w:cs="Times New Roman"/>
          <w:b/>
          <w:kern w:val="0"/>
          <w:sz w:val="32"/>
          <w:szCs w:val="32"/>
        </w:rPr>
      </w:pPr>
    </w:p>
    <w:p>
      <w:pPr>
        <w:widowControl/>
        <w:wordWrap w:val="0"/>
        <w:ind w:firstLine="420"/>
        <w:rPr>
          <w:rFonts w:ascii="宋体" w:hAnsi="Times New Roman" w:eastAsia="宋体" w:cs="Times New Roman"/>
          <w:b/>
          <w:kern w:val="0"/>
          <w:sz w:val="32"/>
          <w:szCs w:val="32"/>
        </w:rPr>
      </w:pPr>
    </w:p>
    <w:p>
      <w:pPr>
        <w:widowControl/>
        <w:wordWrap w:val="0"/>
        <w:ind w:firstLine="420"/>
        <w:rPr>
          <w:rFonts w:ascii="宋体" w:hAnsi="Times New Roman" w:eastAsia="宋体" w:cs="Times New Roman"/>
          <w:b/>
          <w:kern w:val="0"/>
          <w:sz w:val="32"/>
          <w:szCs w:val="32"/>
        </w:rPr>
      </w:pPr>
    </w:p>
    <w:p>
      <w:pPr>
        <w:widowControl/>
        <w:wordWrap w:val="0"/>
        <w:ind w:firstLine="420"/>
        <w:rPr>
          <w:rFonts w:ascii="宋体" w:hAnsi="Times New Roman" w:eastAsia="宋体" w:cs="Times New Roman"/>
          <w:b/>
          <w:kern w:val="0"/>
          <w:sz w:val="32"/>
          <w:szCs w:val="32"/>
        </w:rPr>
      </w:pPr>
    </w:p>
    <w:p>
      <w:pPr>
        <w:wordWrap w:val="0"/>
        <w:adjustRightInd w:val="0"/>
        <w:jc w:val="left"/>
        <w:rPr>
          <w:rFonts w:ascii="Calibri" w:hAnsi="Calibri" w:eastAsia="宋体" w:cs="Times New Roman"/>
          <w:color w:val="000000"/>
          <w:kern w:val="0"/>
          <w:sz w:val="24"/>
          <w:szCs w:val="24"/>
        </w:rPr>
      </w:pPr>
    </w:p>
    <w:p>
      <w:pPr>
        <w:widowControl/>
        <w:wordWrap w:val="0"/>
        <w:spacing w:line="360" w:lineRule="auto"/>
        <w:rPr>
          <w:rFonts w:ascii="宋体" w:hAnsi="Times New Roman" w:eastAsia="宋体" w:cs="Times New Roman"/>
          <w:b/>
          <w:kern w:val="0"/>
          <w:sz w:val="32"/>
          <w:szCs w:val="32"/>
        </w:rPr>
      </w:pPr>
    </w:p>
    <w:p>
      <w:pPr>
        <w:wordWrap w:val="0"/>
        <w:adjustRightInd w:val="0"/>
        <w:jc w:val="left"/>
        <w:rPr>
          <w:rFonts w:ascii="Calibri" w:hAnsi="Calibri" w:eastAsia="宋体" w:cs="Times New Roman"/>
          <w:color w:val="000000"/>
          <w:kern w:val="0"/>
          <w:sz w:val="24"/>
          <w:szCs w:val="24"/>
        </w:rPr>
      </w:pPr>
    </w:p>
    <w:p>
      <w:pPr>
        <w:widowControl/>
        <w:wordWrap w:val="0"/>
        <w:spacing w:line="360" w:lineRule="auto"/>
        <w:jc w:val="center"/>
        <w:rPr>
          <w:rFonts w:ascii="宋体" w:hAnsi="Times New Roman" w:eastAsia="宋体" w:cs="Times New Roman"/>
          <w:b/>
          <w:kern w:val="0"/>
          <w:sz w:val="28"/>
          <w:szCs w:val="32"/>
        </w:rPr>
      </w:pPr>
      <w:r>
        <w:rPr>
          <w:rFonts w:hint="eastAsia" w:ascii="宋体" w:hAnsi="Times New Roman" w:eastAsia="宋体" w:cs="Times New Roman"/>
          <w:b/>
          <w:kern w:val="0"/>
          <w:sz w:val="28"/>
          <w:szCs w:val="32"/>
        </w:rPr>
        <w:t>七</w:t>
      </w:r>
      <w:r>
        <w:rPr>
          <w:rFonts w:hint="eastAsia" w:ascii="宋体" w:hAnsi="宋体" w:eastAsia="宋体" w:cs="Times New Roman"/>
          <w:b/>
          <w:kern w:val="0"/>
          <w:sz w:val="28"/>
          <w:szCs w:val="32"/>
        </w:rPr>
        <w:t>、</w:t>
      </w:r>
      <w:r>
        <w:rPr>
          <w:rFonts w:hint="eastAsia" w:ascii="宋体" w:hAnsi="宋体" w:eastAsia="宋体" w:cs="宋体"/>
          <w:b/>
          <w:kern w:val="0"/>
          <w:sz w:val="28"/>
          <w:szCs w:val="32"/>
        </w:rPr>
        <w:t>商务条款响应及偏离表</w:t>
      </w:r>
    </w:p>
    <w:p>
      <w:pPr>
        <w:widowControl/>
        <w:wordWrap w:val="0"/>
        <w:spacing w:line="440" w:lineRule="exact"/>
        <w:ind w:firstLine="240" w:firstLineChars="100"/>
        <w:rPr>
          <w:rFonts w:ascii="宋体" w:hAnsi="Times New Roman" w:eastAsia="宋体" w:cs="Times New Roman"/>
          <w:kern w:val="0"/>
          <w:sz w:val="24"/>
        </w:rPr>
      </w:pPr>
      <w:r>
        <w:rPr>
          <w:rFonts w:ascii="宋体" w:hAnsi="Times New Roman" w:eastAsia="Times New Roman" w:cs="Times New Roman"/>
          <w:kern w:val="0"/>
          <w:sz w:val="24"/>
        </w:rPr>
        <w:t>参加谈判供应商全称（加盖公章）：项目名称：</w:t>
      </w:r>
    </w:p>
    <w:tbl>
      <w:tblPr>
        <w:tblStyle w:val="53"/>
        <w:tblW w:w="9781" w:type="dxa"/>
        <w:tblInd w:w="108"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108" w:type="dxa"/>
          <w:bottom w:w="0" w:type="dxa"/>
          <w:right w:w="108" w:type="dxa"/>
        </w:tblCellMar>
      </w:tblPr>
      <w:tblGrid>
        <w:gridCol w:w="1560"/>
        <w:gridCol w:w="3402"/>
        <w:gridCol w:w="1275"/>
        <w:gridCol w:w="3544"/>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108" w:type="dxa"/>
            <w:bottom w:w="0" w:type="dxa"/>
            <w:right w:w="108" w:type="dxa"/>
          </w:tblCellMar>
        </w:tblPrEx>
        <w:trPr>
          <w:trHeight w:val="642" w:hRule="atLeast"/>
        </w:trPr>
        <w:tc>
          <w:tcPr>
            <w:tcW w:w="1560"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r>
              <w:rPr>
                <w:rFonts w:ascii="宋体" w:hAnsi="Times New Roman" w:eastAsia="Times New Roman" w:cs="Times New Roman"/>
                <w:kern w:val="0"/>
                <w:sz w:val="24"/>
              </w:rPr>
              <w:t>项目</w:t>
            </w:r>
          </w:p>
        </w:tc>
        <w:tc>
          <w:tcPr>
            <w:tcW w:w="3402"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r>
              <w:rPr>
                <w:rFonts w:ascii="宋体" w:hAnsi="Times New Roman" w:eastAsia="Times New Roman" w:cs="Times New Roman"/>
                <w:kern w:val="0"/>
                <w:sz w:val="24"/>
              </w:rPr>
              <w:t>竞争性谈判采购文件要求</w:t>
            </w:r>
          </w:p>
        </w:tc>
        <w:tc>
          <w:tcPr>
            <w:tcW w:w="1275"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r>
              <w:rPr>
                <w:rFonts w:ascii="宋体" w:hAnsi="Times New Roman" w:eastAsia="Times New Roman" w:cs="Times New Roman"/>
                <w:kern w:val="0"/>
                <w:sz w:val="24"/>
              </w:rPr>
              <w:t>是否响应</w:t>
            </w:r>
          </w:p>
        </w:tc>
        <w:tc>
          <w:tcPr>
            <w:tcW w:w="3544"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r>
              <w:rPr>
                <w:rFonts w:ascii="宋体" w:hAnsi="Times New Roman" w:eastAsia="Times New Roman" w:cs="Times New Roman"/>
                <w:kern w:val="0"/>
                <w:sz w:val="24"/>
              </w:rPr>
              <w:t>谈判供应商的承诺或说明</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108" w:type="dxa"/>
            <w:bottom w:w="0" w:type="dxa"/>
            <w:right w:w="108" w:type="dxa"/>
          </w:tblCellMar>
        </w:tblPrEx>
        <w:trPr>
          <w:trHeight w:val="594" w:hRule="atLeast"/>
        </w:trPr>
        <w:tc>
          <w:tcPr>
            <w:tcW w:w="1560"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r>
              <w:rPr>
                <w:rFonts w:ascii="宋体" w:hAnsi="Times New Roman" w:eastAsia="Times New Roman" w:cs="Times New Roman"/>
                <w:kern w:val="0"/>
                <w:sz w:val="24"/>
              </w:rPr>
              <w:t>质保期</w:t>
            </w:r>
          </w:p>
        </w:tc>
        <w:tc>
          <w:tcPr>
            <w:tcW w:w="3402"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jc w:val="left"/>
              <w:rPr>
                <w:rFonts w:ascii="宋体" w:hAnsi="Times New Roman" w:eastAsia="宋体" w:cs="Times New Roman"/>
                <w:kern w:val="0"/>
                <w:sz w:val="24"/>
              </w:rPr>
            </w:pPr>
          </w:p>
        </w:tc>
        <w:tc>
          <w:tcPr>
            <w:tcW w:w="1275"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p>
        </w:tc>
        <w:tc>
          <w:tcPr>
            <w:tcW w:w="3544"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108" w:type="dxa"/>
            <w:bottom w:w="0" w:type="dxa"/>
            <w:right w:w="108" w:type="dxa"/>
          </w:tblCellMar>
        </w:tblPrEx>
        <w:trPr>
          <w:trHeight w:val="529" w:hRule="atLeast"/>
        </w:trPr>
        <w:tc>
          <w:tcPr>
            <w:tcW w:w="1560"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r>
              <w:rPr>
                <w:rFonts w:ascii="宋体" w:hAnsi="Times New Roman" w:eastAsia="Times New Roman" w:cs="Times New Roman"/>
                <w:kern w:val="0"/>
                <w:sz w:val="24"/>
              </w:rPr>
              <w:t>质量</w:t>
            </w:r>
          </w:p>
        </w:tc>
        <w:tc>
          <w:tcPr>
            <w:tcW w:w="3402"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jc w:val="left"/>
              <w:rPr>
                <w:rFonts w:ascii="宋体" w:hAnsi="Times New Roman" w:eastAsia="宋体" w:cs="Times New Roman"/>
                <w:kern w:val="0"/>
                <w:sz w:val="24"/>
              </w:rPr>
            </w:pPr>
          </w:p>
        </w:tc>
        <w:tc>
          <w:tcPr>
            <w:tcW w:w="1275"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p>
        </w:tc>
        <w:tc>
          <w:tcPr>
            <w:tcW w:w="3544"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108" w:type="dxa"/>
            <w:bottom w:w="0" w:type="dxa"/>
            <w:right w:w="108" w:type="dxa"/>
          </w:tblCellMar>
        </w:tblPrEx>
        <w:trPr>
          <w:trHeight w:val="938" w:hRule="atLeast"/>
        </w:trPr>
        <w:tc>
          <w:tcPr>
            <w:tcW w:w="1560"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r>
              <w:rPr>
                <w:rFonts w:ascii="宋体" w:hAnsi="Times New Roman" w:eastAsia="Times New Roman" w:cs="Times New Roman"/>
                <w:kern w:val="0"/>
                <w:sz w:val="24"/>
              </w:rPr>
              <w:t>工期要求</w:t>
            </w:r>
          </w:p>
        </w:tc>
        <w:tc>
          <w:tcPr>
            <w:tcW w:w="3402"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p>
        </w:tc>
        <w:tc>
          <w:tcPr>
            <w:tcW w:w="1275"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ind w:left="43"/>
              <w:rPr>
                <w:rFonts w:ascii="宋体" w:hAnsi="Times New Roman" w:eastAsia="宋体" w:cs="Times New Roman"/>
                <w:kern w:val="0"/>
                <w:sz w:val="24"/>
              </w:rPr>
            </w:pPr>
          </w:p>
        </w:tc>
        <w:tc>
          <w:tcPr>
            <w:tcW w:w="3544"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ind w:left="43"/>
              <w:rPr>
                <w:rFonts w:ascii="宋体" w:hAnsi="Times New Roman" w:eastAsia="宋体" w:cs="Times New Roman"/>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108" w:type="dxa"/>
            <w:bottom w:w="0" w:type="dxa"/>
            <w:right w:w="108" w:type="dxa"/>
          </w:tblCellMar>
        </w:tblPrEx>
        <w:trPr>
          <w:trHeight w:val="820" w:hRule="atLeast"/>
        </w:trPr>
        <w:tc>
          <w:tcPr>
            <w:tcW w:w="1560"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r>
              <w:rPr>
                <w:rFonts w:ascii="宋体" w:hAnsi="Times New Roman" w:eastAsia="Times New Roman" w:cs="Times New Roman"/>
                <w:kern w:val="0"/>
                <w:sz w:val="24"/>
              </w:rPr>
              <w:t>付款条件</w:t>
            </w:r>
          </w:p>
        </w:tc>
        <w:tc>
          <w:tcPr>
            <w:tcW w:w="3402" w:type="dxa"/>
            <w:tcBorders>
              <w:top w:val="single" w:color="auto" w:sz="4" w:space="0"/>
              <w:left w:val="single" w:color="auto" w:sz="4" w:space="0"/>
              <w:bottom w:val="single" w:color="auto" w:sz="4" w:space="0"/>
              <w:right w:val="single" w:color="auto" w:sz="4" w:space="0"/>
            </w:tcBorders>
          </w:tcPr>
          <w:p>
            <w:pPr>
              <w:widowControl/>
              <w:wordWrap w:val="0"/>
              <w:spacing w:line="440" w:lineRule="exact"/>
              <w:rPr>
                <w:rFonts w:ascii="宋体" w:hAnsi="宋体" w:eastAsia="宋体" w:cs="Times New Roman"/>
                <w:kern w:val="0"/>
                <w:sz w:val="28"/>
                <w:szCs w:val="24"/>
              </w:rPr>
            </w:pPr>
          </w:p>
        </w:tc>
        <w:tc>
          <w:tcPr>
            <w:tcW w:w="1275"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p>
        </w:tc>
        <w:tc>
          <w:tcPr>
            <w:tcW w:w="3544"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108" w:type="dxa"/>
            <w:bottom w:w="0" w:type="dxa"/>
            <w:right w:w="108" w:type="dxa"/>
          </w:tblCellMar>
        </w:tblPrEx>
        <w:trPr>
          <w:trHeight w:val="583" w:hRule="atLeast"/>
        </w:trPr>
        <w:tc>
          <w:tcPr>
            <w:tcW w:w="1560"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r>
              <w:rPr>
                <w:rFonts w:ascii="宋体" w:hAnsi="Times New Roman" w:eastAsia="Times New Roman" w:cs="Times New Roman"/>
                <w:kern w:val="0"/>
                <w:sz w:val="24"/>
              </w:rPr>
              <w:t>投标货币</w:t>
            </w:r>
          </w:p>
        </w:tc>
        <w:tc>
          <w:tcPr>
            <w:tcW w:w="3402"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p>
        </w:tc>
        <w:tc>
          <w:tcPr>
            <w:tcW w:w="1275"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p>
        </w:tc>
        <w:tc>
          <w:tcPr>
            <w:tcW w:w="3544"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108" w:type="dxa"/>
            <w:bottom w:w="0" w:type="dxa"/>
            <w:right w:w="108" w:type="dxa"/>
          </w:tblCellMar>
        </w:tblPrEx>
        <w:trPr>
          <w:trHeight w:val="714" w:hRule="atLeast"/>
        </w:trPr>
        <w:tc>
          <w:tcPr>
            <w:tcW w:w="1560"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r>
              <w:rPr>
                <w:rFonts w:ascii="宋体" w:hAnsi="Times New Roman" w:eastAsia="Times New Roman" w:cs="Times New Roman"/>
                <w:kern w:val="0"/>
                <w:sz w:val="24"/>
              </w:rPr>
              <w:t>其他</w:t>
            </w:r>
          </w:p>
        </w:tc>
        <w:tc>
          <w:tcPr>
            <w:tcW w:w="3402"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p>
        </w:tc>
        <w:tc>
          <w:tcPr>
            <w:tcW w:w="1275"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p>
        </w:tc>
        <w:tc>
          <w:tcPr>
            <w:tcW w:w="3544" w:type="dxa"/>
            <w:tcBorders>
              <w:top w:val="single" w:color="auto" w:sz="4" w:space="0"/>
              <w:left w:val="single" w:color="auto" w:sz="4" w:space="0"/>
              <w:bottom w:val="single" w:color="auto" w:sz="4" w:space="0"/>
              <w:right w:val="single" w:color="auto" w:sz="4" w:space="0"/>
            </w:tcBorders>
          </w:tcPr>
          <w:p>
            <w:pPr>
              <w:widowControl/>
              <w:wordWrap w:val="0"/>
              <w:snapToGrid w:val="0"/>
              <w:spacing w:before="143" w:line="440" w:lineRule="exact"/>
              <w:rPr>
                <w:rFonts w:ascii="宋体" w:hAnsi="Times New Roman" w:eastAsia="宋体" w:cs="Times New Roman"/>
                <w:kern w:val="0"/>
                <w:sz w:val="24"/>
              </w:rPr>
            </w:pPr>
          </w:p>
        </w:tc>
      </w:tr>
    </w:tbl>
    <w:p>
      <w:pPr>
        <w:widowControl/>
        <w:wordWrap w:val="0"/>
        <w:rPr>
          <w:rFonts w:ascii="宋体" w:hAnsi="Times New Roman" w:eastAsia="宋体" w:cs="Times New Roman"/>
          <w:kern w:val="0"/>
          <w:sz w:val="22"/>
        </w:rPr>
      </w:pPr>
    </w:p>
    <w:p>
      <w:pPr>
        <w:widowControl/>
        <w:wordWrap w:val="0"/>
        <w:rPr>
          <w:rFonts w:ascii="宋体" w:hAnsi="Times New Roman" w:eastAsia="宋体" w:cs="Times New Roman"/>
          <w:kern w:val="0"/>
          <w:sz w:val="24"/>
          <w:szCs w:val="24"/>
        </w:rPr>
      </w:pPr>
      <w:r>
        <w:rPr>
          <w:rFonts w:ascii="宋体" w:hAnsi="Times New Roman" w:eastAsia="Times New Roman" w:cs="Times New Roman"/>
          <w:kern w:val="0"/>
          <w:sz w:val="24"/>
          <w:szCs w:val="24"/>
        </w:rPr>
        <w:t>法定代表人或授权代表签字：</w:t>
      </w:r>
    </w:p>
    <w:p>
      <w:pPr>
        <w:widowControl/>
        <w:wordWrap w:val="0"/>
        <w:rPr>
          <w:rFonts w:ascii="宋体" w:hAnsi="Times New Roman" w:eastAsia="宋体" w:cs="Times New Roman"/>
          <w:kern w:val="0"/>
          <w:sz w:val="24"/>
          <w:szCs w:val="24"/>
        </w:rPr>
      </w:pPr>
    </w:p>
    <w:p>
      <w:pPr>
        <w:widowControl/>
        <w:wordWrap w:val="0"/>
        <w:rPr>
          <w:rFonts w:ascii="宋体" w:hAnsi="Times New Roman" w:eastAsia="宋体" w:cs="Times New Roman"/>
          <w:kern w:val="0"/>
          <w:sz w:val="24"/>
          <w:szCs w:val="24"/>
        </w:rPr>
      </w:pPr>
    </w:p>
    <w:p>
      <w:pPr>
        <w:widowControl/>
        <w:wordWrap w:val="0"/>
        <w:outlineLvl w:val="0"/>
        <w:rPr>
          <w:rFonts w:ascii="宋体" w:hAnsi="Times New Roman" w:eastAsia="宋体" w:cs="Times New Roman"/>
          <w:kern w:val="0"/>
          <w:sz w:val="24"/>
          <w:szCs w:val="24"/>
        </w:rPr>
      </w:pPr>
    </w:p>
    <w:p>
      <w:pPr>
        <w:widowControl/>
        <w:wordWrap w:val="0"/>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ordWrap w:val="0"/>
        <w:autoSpaceDE w:val="0"/>
        <w:autoSpaceDN w:val="0"/>
        <w:adjustRightInd w:val="0"/>
        <w:jc w:val="left"/>
        <w:rPr>
          <w:rFonts w:ascii="Calibri" w:hAnsi="Calibri" w:eastAsia="宋体" w:cs="Times New Roman"/>
          <w:color w:val="000000"/>
          <w:kern w:val="0"/>
          <w:sz w:val="24"/>
          <w:szCs w:val="24"/>
        </w:rPr>
      </w:pPr>
    </w:p>
    <w:p>
      <w:pPr>
        <w:widowControl/>
        <w:wordWrap w:val="0"/>
        <w:jc w:val="center"/>
        <w:outlineLvl w:val="0"/>
        <w:rPr>
          <w:rFonts w:ascii="宋体" w:hAnsi="楷体_GB2312" w:eastAsia="楷体_GB2312" w:cs="Times New Roman"/>
          <w:b/>
          <w:kern w:val="0"/>
          <w:sz w:val="30"/>
          <w:szCs w:val="30"/>
        </w:rPr>
      </w:pPr>
    </w:p>
    <w:p>
      <w:pPr>
        <w:widowControl/>
        <w:wordWrap w:val="0"/>
        <w:spacing w:line="440" w:lineRule="atLeast"/>
        <w:jc w:val="center"/>
        <w:outlineLvl w:val="0"/>
        <w:rPr>
          <w:rFonts w:ascii="宋体" w:hAnsi="宋体" w:eastAsia="宋体" w:cs="Times New Roman"/>
          <w:b/>
          <w:kern w:val="0"/>
          <w:sz w:val="28"/>
          <w:szCs w:val="30"/>
        </w:rPr>
      </w:pPr>
    </w:p>
    <w:p>
      <w:pPr>
        <w:snapToGrid w:val="0"/>
        <w:spacing w:before="50" w:after="50"/>
        <w:jc w:val="center"/>
        <w:rPr>
          <w:rFonts w:ascii="Times New Roman" w:hAnsi="Times New Roman" w:eastAsia="宋体" w:cs="宋体"/>
          <w:b/>
          <w:bCs/>
          <w:color w:val="000000"/>
          <w:sz w:val="36"/>
          <w:szCs w:val="36"/>
        </w:rPr>
      </w:pPr>
      <w:r>
        <w:rPr>
          <w:rFonts w:hint="eastAsia" w:ascii="黑体" w:hAnsi="黑体" w:eastAsia="黑体" w:cs="Times New Roman"/>
          <w:kern w:val="0"/>
          <w:sz w:val="28"/>
          <w:szCs w:val="28"/>
        </w:rPr>
        <w:t>八、</w:t>
      </w:r>
      <w:r>
        <w:rPr>
          <w:rFonts w:hint="eastAsia" w:ascii="Times New Roman" w:hAnsi="Times New Roman" w:eastAsia="宋体" w:cs="宋体"/>
          <w:b/>
          <w:bCs/>
          <w:color w:val="000000"/>
          <w:sz w:val="36"/>
          <w:szCs w:val="36"/>
        </w:rPr>
        <w:t>中小企业声明函（工程、服务）</w:t>
      </w:r>
    </w:p>
    <w:p>
      <w:pPr>
        <w:spacing w:line="360" w:lineRule="auto"/>
        <w:rPr>
          <w:rFonts w:ascii="Times New Roman" w:hAnsi="Times New Roman" w:eastAsia="宋体" w:cs="宋体"/>
          <w:b/>
          <w:bCs/>
          <w:color w:val="000000"/>
          <w:sz w:val="28"/>
          <w:szCs w:val="28"/>
        </w:rPr>
      </w:pPr>
    </w:p>
    <w:p>
      <w:pPr>
        <w:spacing w:line="360" w:lineRule="auto"/>
        <w:ind w:firstLine="480" w:firstLineChars="200"/>
        <w:jc w:val="left"/>
        <w:rPr>
          <w:rFonts w:ascii="Times New Roman" w:hAnsi="Times New Roman" w:eastAsia="宋体" w:cs="宋体"/>
          <w:color w:val="000000"/>
          <w:sz w:val="24"/>
          <w:szCs w:val="24"/>
        </w:rPr>
      </w:pPr>
      <w:r>
        <w:rPr>
          <w:rFonts w:hint="eastAsia" w:ascii="Times New Roman" w:hAnsi="Times New Roman" w:eastAsia="宋体" w:cs="宋体"/>
          <w:color w:val="000000"/>
          <w:sz w:val="24"/>
          <w:szCs w:val="24"/>
        </w:rPr>
        <w:t>本公司（联合体）郑重声明，根据《政府采购促进中小企业发展管理办法》（财库﹝2020﹞46 号）的规定，本公司（联合体）参加（单位名称）的（项目名称）采购活动，工程的施工单位全部为符合政策要求的中小企业（或者：服务全部由符合政策要求的中小企业承接）。相关企业（含联合体中的中小企业、签订分包意向协议的中小企业）的具体情况如下：</w:t>
      </w:r>
    </w:p>
    <w:p>
      <w:pPr>
        <w:spacing w:line="360" w:lineRule="auto"/>
        <w:ind w:firstLine="480" w:firstLineChars="200"/>
        <w:jc w:val="left"/>
        <w:rPr>
          <w:rFonts w:ascii="Times New Roman" w:hAnsi="Times New Roman" w:eastAsia="宋体" w:cs="宋体"/>
          <w:color w:val="000000"/>
          <w:sz w:val="24"/>
          <w:szCs w:val="24"/>
        </w:rPr>
      </w:pPr>
      <w:r>
        <w:rPr>
          <w:rFonts w:hint="eastAsia" w:ascii="Times New Roman" w:hAnsi="Times New Roman" w:eastAsia="宋体" w:cs="宋体"/>
          <w:iCs/>
          <w:color w:val="000000"/>
          <w:sz w:val="24"/>
          <w:szCs w:val="24"/>
        </w:rPr>
        <w:t xml:space="preserve">1. </w:t>
      </w:r>
      <w:r>
        <w:rPr>
          <w:rFonts w:hint="eastAsia" w:ascii="Times New Roman" w:hAnsi="Times New Roman" w:eastAsia="宋体" w:cs="宋体"/>
          <w:i/>
          <w:iCs/>
          <w:color w:val="000000"/>
          <w:sz w:val="24"/>
          <w:szCs w:val="24"/>
          <w:u w:val="single"/>
        </w:rPr>
        <w:t xml:space="preserve">（标的名称） </w:t>
      </w:r>
      <w:r>
        <w:rPr>
          <w:rFonts w:hint="eastAsia" w:ascii="Times New Roman" w:hAnsi="Times New Roman" w:eastAsia="宋体" w:cs="宋体"/>
          <w:color w:val="000000"/>
          <w:sz w:val="24"/>
          <w:szCs w:val="24"/>
        </w:rPr>
        <w:t>，属于</w:t>
      </w:r>
      <w:r>
        <w:rPr>
          <w:rFonts w:hint="eastAsia" w:ascii="Times New Roman" w:hAnsi="Times New Roman" w:eastAsia="宋体" w:cs="宋体"/>
          <w:i/>
          <w:iCs/>
          <w:color w:val="000000"/>
          <w:sz w:val="24"/>
          <w:szCs w:val="24"/>
          <w:u w:val="single"/>
        </w:rPr>
        <w:t>（采购文件中明确的所属行业）</w:t>
      </w:r>
      <w:r>
        <w:rPr>
          <w:rFonts w:hint="eastAsia" w:ascii="Times New Roman" w:hAnsi="Times New Roman" w:eastAsia="宋体" w:cs="宋体"/>
          <w:color w:val="000000"/>
          <w:sz w:val="24"/>
          <w:szCs w:val="24"/>
        </w:rPr>
        <w:t>行业；承接（承接）企业为</w:t>
      </w:r>
      <w:r>
        <w:rPr>
          <w:rFonts w:hint="eastAsia" w:ascii="Times New Roman" w:hAnsi="Times New Roman" w:eastAsia="宋体" w:cs="宋体"/>
          <w:i/>
          <w:iCs/>
          <w:color w:val="000000"/>
          <w:sz w:val="24"/>
          <w:szCs w:val="24"/>
          <w:u w:val="single"/>
        </w:rPr>
        <w:t>（企业名称）</w:t>
      </w:r>
      <w:r>
        <w:rPr>
          <w:rFonts w:hint="eastAsia" w:ascii="Times New Roman" w:hAnsi="Times New Roman" w:eastAsia="宋体" w:cs="宋体"/>
          <w:color w:val="000000"/>
          <w:sz w:val="24"/>
          <w:szCs w:val="24"/>
        </w:rPr>
        <w:t>，从业人员</w:t>
      </w:r>
      <w:r>
        <w:rPr>
          <w:rFonts w:hint="eastAsia" w:ascii="Times New Roman" w:hAnsi="Times New Roman" w:eastAsia="宋体" w:cs="宋体"/>
          <w:i/>
          <w:iCs/>
          <w:color w:val="000000"/>
          <w:sz w:val="24"/>
          <w:szCs w:val="24"/>
          <w:u w:val="single"/>
        </w:rPr>
        <w:t xml:space="preserve">        </w:t>
      </w:r>
      <w:r>
        <w:rPr>
          <w:rFonts w:hint="eastAsia" w:ascii="Times New Roman" w:hAnsi="Times New Roman" w:eastAsia="宋体" w:cs="宋体"/>
          <w:color w:val="000000"/>
          <w:sz w:val="24"/>
          <w:szCs w:val="24"/>
        </w:rPr>
        <w:t>人，营业收入为</w:t>
      </w:r>
      <w:r>
        <w:rPr>
          <w:rFonts w:hint="eastAsia" w:ascii="Times New Roman" w:hAnsi="Times New Roman" w:eastAsia="宋体" w:cs="宋体"/>
          <w:i/>
          <w:iCs/>
          <w:color w:val="000000"/>
          <w:sz w:val="24"/>
          <w:szCs w:val="24"/>
          <w:u w:val="single"/>
        </w:rPr>
        <w:t xml:space="preserve">          </w:t>
      </w:r>
      <w:r>
        <w:rPr>
          <w:rFonts w:hint="eastAsia" w:ascii="Times New Roman" w:hAnsi="Times New Roman" w:eastAsia="宋体" w:cs="宋体"/>
          <w:color w:val="000000"/>
          <w:sz w:val="24"/>
          <w:szCs w:val="24"/>
        </w:rPr>
        <w:t>万元，资产总额为</w:t>
      </w:r>
    </w:p>
    <w:p>
      <w:pPr>
        <w:spacing w:line="360" w:lineRule="auto"/>
        <w:jc w:val="left"/>
        <w:rPr>
          <w:rFonts w:ascii="Times New Roman" w:hAnsi="Times New Roman" w:eastAsia="宋体" w:cs="宋体"/>
          <w:color w:val="000000"/>
          <w:sz w:val="24"/>
          <w:szCs w:val="24"/>
        </w:rPr>
      </w:pPr>
      <w:r>
        <w:rPr>
          <w:rFonts w:hint="eastAsia" w:ascii="Times New Roman" w:hAnsi="Times New Roman" w:eastAsia="宋体" w:cs="宋体"/>
          <w:i/>
          <w:iCs/>
          <w:color w:val="000000"/>
          <w:sz w:val="24"/>
          <w:szCs w:val="24"/>
          <w:u w:val="single"/>
        </w:rPr>
        <w:t xml:space="preserve">        </w:t>
      </w:r>
      <w:r>
        <w:rPr>
          <w:rFonts w:hint="eastAsia" w:ascii="Times New Roman" w:hAnsi="Times New Roman" w:eastAsia="宋体" w:cs="宋体"/>
          <w:color w:val="000000"/>
          <w:sz w:val="24"/>
          <w:szCs w:val="24"/>
        </w:rPr>
        <w:t>万元，属于</w:t>
      </w:r>
      <w:r>
        <w:rPr>
          <w:rFonts w:hint="eastAsia" w:ascii="Times New Roman" w:hAnsi="Times New Roman" w:eastAsia="宋体" w:cs="宋体"/>
          <w:i/>
          <w:iCs/>
          <w:color w:val="000000"/>
          <w:sz w:val="24"/>
          <w:szCs w:val="24"/>
          <w:u w:val="single"/>
        </w:rPr>
        <w:t>（中型企业、小型企业、微型企业）</w:t>
      </w:r>
      <w:r>
        <w:rPr>
          <w:rFonts w:hint="eastAsia" w:ascii="Times New Roman" w:hAnsi="Times New Roman" w:eastAsia="宋体" w:cs="宋体"/>
          <w:color w:val="000000"/>
          <w:sz w:val="24"/>
          <w:szCs w:val="24"/>
        </w:rPr>
        <w:t>；</w:t>
      </w:r>
    </w:p>
    <w:p>
      <w:pPr>
        <w:spacing w:line="360" w:lineRule="auto"/>
        <w:ind w:firstLine="480" w:firstLineChars="200"/>
        <w:jc w:val="left"/>
        <w:rPr>
          <w:rFonts w:ascii="Times New Roman" w:hAnsi="Times New Roman" w:eastAsia="宋体" w:cs="宋体"/>
          <w:i/>
          <w:iCs/>
          <w:color w:val="000000"/>
          <w:sz w:val="24"/>
          <w:szCs w:val="24"/>
          <w:u w:val="single"/>
        </w:rPr>
      </w:pPr>
      <w:r>
        <w:rPr>
          <w:rFonts w:hint="eastAsia" w:ascii="Times New Roman" w:hAnsi="Times New Roman" w:eastAsia="宋体" w:cs="宋体"/>
          <w:iCs/>
          <w:color w:val="000000"/>
          <w:sz w:val="24"/>
          <w:szCs w:val="24"/>
        </w:rPr>
        <w:t xml:space="preserve">2. </w:t>
      </w:r>
      <w:r>
        <w:rPr>
          <w:rFonts w:hint="eastAsia" w:ascii="Times New Roman" w:hAnsi="Times New Roman" w:eastAsia="宋体" w:cs="宋体"/>
          <w:i/>
          <w:iCs/>
          <w:color w:val="000000"/>
          <w:sz w:val="24"/>
          <w:szCs w:val="24"/>
          <w:u w:val="single"/>
        </w:rPr>
        <w:t xml:space="preserve">（标的名称） </w:t>
      </w:r>
      <w:r>
        <w:rPr>
          <w:rFonts w:hint="eastAsia" w:ascii="Times New Roman" w:hAnsi="Times New Roman" w:eastAsia="宋体" w:cs="宋体"/>
          <w:color w:val="000000"/>
          <w:sz w:val="24"/>
          <w:szCs w:val="24"/>
        </w:rPr>
        <w:t>，属于</w:t>
      </w:r>
      <w:r>
        <w:rPr>
          <w:rFonts w:hint="eastAsia" w:ascii="Times New Roman" w:hAnsi="Times New Roman" w:eastAsia="宋体" w:cs="宋体"/>
          <w:i/>
          <w:iCs/>
          <w:color w:val="000000"/>
          <w:sz w:val="24"/>
          <w:szCs w:val="24"/>
          <w:u w:val="single"/>
        </w:rPr>
        <w:t>（采购文件中明确的所属行业）</w:t>
      </w:r>
      <w:r>
        <w:rPr>
          <w:rFonts w:hint="eastAsia" w:ascii="Times New Roman" w:hAnsi="Times New Roman" w:eastAsia="宋体" w:cs="宋体"/>
          <w:color w:val="000000"/>
          <w:sz w:val="24"/>
          <w:szCs w:val="24"/>
        </w:rPr>
        <w:t>行业；承接（承接）企业为</w:t>
      </w:r>
      <w:r>
        <w:rPr>
          <w:rFonts w:hint="eastAsia" w:ascii="Times New Roman" w:hAnsi="Times New Roman" w:eastAsia="宋体" w:cs="宋体"/>
          <w:i/>
          <w:iCs/>
          <w:color w:val="000000"/>
          <w:sz w:val="24"/>
          <w:szCs w:val="24"/>
          <w:u w:val="single"/>
        </w:rPr>
        <w:t>（企业名称）</w:t>
      </w:r>
      <w:r>
        <w:rPr>
          <w:rFonts w:hint="eastAsia" w:ascii="Times New Roman" w:hAnsi="Times New Roman" w:eastAsia="宋体" w:cs="宋体"/>
          <w:color w:val="000000"/>
          <w:sz w:val="24"/>
          <w:szCs w:val="24"/>
        </w:rPr>
        <w:t>，从业人员</w:t>
      </w:r>
      <w:r>
        <w:rPr>
          <w:rFonts w:hint="eastAsia" w:ascii="Times New Roman" w:hAnsi="Times New Roman" w:eastAsia="宋体" w:cs="宋体"/>
          <w:i/>
          <w:iCs/>
          <w:color w:val="000000"/>
          <w:sz w:val="24"/>
          <w:szCs w:val="24"/>
          <w:u w:val="single"/>
        </w:rPr>
        <w:t xml:space="preserve">        </w:t>
      </w:r>
      <w:r>
        <w:rPr>
          <w:rFonts w:hint="eastAsia" w:ascii="Times New Roman" w:hAnsi="Times New Roman" w:eastAsia="宋体" w:cs="宋体"/>
          <w:color w:val="000000"/>
          <w:sz w:val="24"/>
          <w:szCs w:val="24"/>
        </w:rPr>
        <w:t>人，营业收入为</w:t>
      </w:r>
      <w:r>
        <w:rPr>
          <w:rFonts w:hint="eastAsia" w:ascii="Times New Roman" w:hAnsi="Times New Roman" w:eastAsia="宋体" w:cs="宋体"/>
          <w:i/>
          <w:iCs/>
          <w:color w:val="000000"/>
          <w:sz w:val="24"/>
          <w:szCs w:val="24"/>
          <w:u w:val="single"/>
        </w:rPr>
        <w:t xml:space="preserve">        </w:t>
      </w:r>
      <w:r>
        <w:rPr>
          <w:rFonts w:hint="eastAsia" w:ascii="Times New Roman" w:hAnsi="Times New Roman" w:eastAsia="宋体" w:cs="宋体"/>
          <w:color w:val="000000"/>
          <w:sz w:val="24"/>
          <w:szCs w:val="24"/>
        </w:rPr>
        <w:t>万元，资产总额为</w:t>
      </w:r>
      <w:r>
        <w:rPr>
          <w:rFonts w:hint="eastAsia" w:ascii="Times New Roman" w:hAnsi="Times New Roman" w:eastAsia="宋体" w:cs="宋体"/>
          <w:i/>
          <w:iCs/>
          <w:color w:val="000000"/>
          <w:sz w:val="24"/>
          <w:szCs w:val="24"/>
          <w:u w:val="single"/>
        </w:rPr>
        <w:t xml:space="preserve">  </w:t>
      </w:r>
    </w:p>
    <w:p>
      <w:pPr>
        <w:spacing w:line="360" w:lineRule="auto"/>
        <w:jc w:val="left"/>
        <w:rPr>
          <w:rFonts w:ascii="Times New Roman" w:hAnsi="Times New Roman" w:eastAsia="宋体" w:cs="宋体"/>
          <w:color w:val="000000"/>
          <w:sz w:val="24"/>
          <w:szCs w:val="24"/>
        </w:rPr>
      </w:pPr>
      <w:r>
        <w:rPr>
          <w:rFonts w:hint="eastAsia" w:ascii="Times New Roman" w:hAnsi="Times New Roman" w:eastAsia="宋体" w:cs="宋体"/>
          <w:i/>
          <w:iCs/>
          <w:color w:val="000000"/>
          <w:sz w:val="24"/>
          <w:szCs w:val="24"/>
          <w:u w:val="single"/>
        </w:rPr>
        <w:t xml:space="preserve">      </w:t>
      </w:r>
      <w:r>
        <w:rPr>
          <w:rFonts w:hint="eastAsia" w:ascii="Times New Roman" w:hAnsi="Times New Roman" w:eastAsia="宋体" w:cs="宋体"/>
          <w:color w:val="000000"/>
          <w:sz w:val="24"/>
          <w:szCs w:val="24"/>
        </w:rPr>
        <w:t>万元，属于</w:t>
      </w:r>
      <w:r>
        <w:rPr>
          <w:rFonts w:hint="eastAsia" w:ascii="Times New Roman" w:hAnsi="Times New Roman" w:eastAsia="宋体" w:cs="宋体"/>
          <w:i/>
          <w:iCs/>
          <w:color w:val="000000"/>
          <w:sz w:val="24"/>
          <w:szCs w:val="24"/>
          <w:u w:val="single"/>
        </w:rPr>
        <w:t>（中型企业、小型企业、微型企业）</w:t>
      </w:r>
      <w:r>
        <w:rPr>
          <w:rFonts w:hint="eastAsia" w:ascii="Times New Roman" w:hAnsi="Times New Roman" w:eastAsia="宋体" w:cs="宋体"/>
          <w:color w:val="000000"/>
          <w:sz w:val="24"/>
          <w:szCs w:val="24"/>
        </w:rPr>
        <w:t>；</w:t>
      </w:r>
    </w:p>
    <w:p>
      <w:pPr>
        <w:spacing w:line="360" w:lineRule="auto"/>
        <w:ind w:firstLine="480" w:firstLineChars="200"/>
        <w:jc w:val="left"/>
        <w:rPr>
          <w:rFonts w:ascii="Times New Roman" w:hAnsi="Times New Roman" w:eastAsia="宋体" w:cs="宋体"/>
          <w:color w:val="000000"/>
          <w:sz w:val="24"/>
          <w:szCs w:val="24"/>
        </w:rPr>
      </w:pPr>
      <w:r>
        <w:rPr>
          <w:rFonts w:hint="eastAsia" w:ascii="Times New Roman" w:hAnsi="Times New Roman" w:eastAsia="宋体" w:cs="宋体"/>
          <w:color w:val="000000"/>
          <w:sz w:val="24"/>
          <w:szCs w:val="24"/>
        </w:rPr>
        <w:t>……</w:t>
      </w:r>
    </w:p>
    <w:p>
      <w:pPr>
        <w:spacing w:line="360" w:lineRule="auto"/>
        <w:ind w:firstLine="480" w:firstLineChars="200"/>
        <w:jc w:val="left"/>
        <w:rPr>
          <w:rFonts w:ascii="Times New Roman" w:hAnsi="Times New Roman" w:eastAsia="宋体" w:cs="宋体"/>
          <w:color w:val="000000"/>
          <w:sz w:val="24"/>
          <w:szCs w:val="24"/>
        </w:rPr>
      </w:pPr>
      <w:r>
        <w:rPr>
          <w:rFonts w:hint="eastAsia" w:ascii="Times New Roman" w:hAnsi="Times New Roman" w:eastAsia="宋体" w:cs="宋体"/>
          <w:color w:val="000000"/>
          <w:sz w:val="24"/>
          <w:szCs w:val="24"/>
        </w:rPr>
        <w:t>以上企业，不属于大企业的分支机构，不存在控股股东为大企业的情形，也不存在与大企业的负责人为同一人的情形。</w:t>
      </w:r>
    </w:p>
    <w:p>
      <w:pPr>
        <w:spacing w:line="360" w:lineRule="auto"/>
        <w:ind w:firstLine="480" w:firstLineChars="200"/>
        <w:jc w:val="left"/>
        <w:rPr>
          <w:rFonts w:ascii="Times New Roman" w:hAnsi="Times New Roman" w:eastAsia="宋体" w:cs="宋体"/>
          <w:color w:val="000000"/>
          <w:sz w:val="24"/>
          <w:szCs w:val="24"/>
        </w:rPr>
      </w:pPr>
      <w:r>
        <w:rPr>
          <w:rFonts w:hint="eastAsia" w:ascii="Times New Roman" w:hAnsi="Times New Roman" w:eastAsia="宋体" w:cs="宋体"/>
          <w:color w:val="000000"/>
          <w:sz w:val="24"/>
          <w:szCs w:val="24"/>
        </w:rPr>
        <w:t>本企业对上述声明内容的真实性负责。如有虚假，将依法承担相应责任。</w:t>
      </w:r>
    </w:p>
    <w:p>
      <w:pPr>
        <w:spacing w:line="360" w:lineRule="auto"/>
        <w:ind w:firstLine="4080" w:firstLineChars="1700"/>
        <w:jc w:val="left"/>
        <w:rPr>
          <w:rFonts w:ascii="Times New Roman" w:hAnsi="Times New Roman" w:eastAsia="宋体" w:cs="宋体"/>
          <w:color w:val="000000"/>
          <w:sz w:val="24"/>
          <w:szCs w:val="24"/>
        </w:rPr>
      </w:pPr>
    </w:p>
    <w:p>
      <w:pPr>
        <w:spacing w:line="360" w:lineRule="auto"/>
        <w:ind w:firstLine="4080" w:firstLineChars="1700"/>
        <w:jc w:val="left"/>
        <w:rPr>
          <w:rFonts w:ascii="Times New Roman" w:hAnsi="Times New Roman" w:eastAsia="宋体" w:cs="宋体"/>
          <w:color w:val="000000"/>
          <w:sz w:val="24"/>
          <w:szCs w:val="24"/>
        </w:rPr>
      </w:pPr>
      <w:r>
        <w:rPr>
          <w:rFonts w:hint="eastAsia" w:ascii="Times New Roman" w:hAnsi="Times New Roman" w:eastAsia="宋体" w:cs="宋体"/>
          <w:color w:val="000000"/>
          <w:sz w:val="24"/>
          <w:szCs w:val="24"/>
        </w:rPr>
        <w:t>企业名称（盖章）：</w:t>
      </w:r>
    </w:p>
    <w:p>
      <w:pPr>
        <w:spacing w:line="360" w:lineRule="auto"/>
        <w:ind w:firstLine="4080" w:firstLineChars="1700"/>
        <w:jc w:val="left"/>
        <w:rPr>
          <w:rFonts w:ascii="Times New Roman" w:hAnsi="Times New Roman" w:eastAsia="宋体" w:cs="宋体"/>
          <w:color w:val="000000"/>
          <w:sz w:val="24"/>
          <w:szCs w:val="24"/>
        </w:rPr>
      </w:pPr>
    </w:p>
    <w:p>
      <w:pPr>
        <w:spacing w:line="360" w:lineRule="auto"/>
        <w:ind w:firstLine="4080" w:firstLineChars="1700"/>
        <w:jc w:val="left"/>
        <w:rPr>
          <w:rFonts w:ascii="Times New Roman" w:hAnsi="Times New Roman" w:eastAsia="宋体" w:cs="宋体"/>
          <w:color w:val="000000"/>
          <w:sz w:val="24"/>
          <w:szCs w:val="24"/>
        </w:rPr>
      </w:pPr>
      <w:r>
        <w:rPr>
          <w:rFonts w:hint="eastAsia" w:ascii="Times New Roman" w:hAnsi="Times New Roman" w:eastAsia="宋体" w:cs="宋体"/>
          <w:color w:val="000000"/>
          <w:sz w:val="24"/>
          <w:szCs w:val="24"/>
        </w:rPr>
        <w:t>日期：</w:t>
      </w:r>
    </w:p>
    <w:p>
      <w:pPr>
        <w:spacing w:line="360" w:lineRule="auto"/>
        <w:ind w:firstLine="480" w:firstLineChars="200"/>
        <w:rPr>
          <w:rFonts w:ascii="宋体" w:hAnsi="宋体" w:eastAsia="宋体" w:cs="宋体"/>
          <w:kern w:val="0"/>
          <w:sz w:val="24"/>
          <w:szCs w:val="21"/>
        </w:rPr>
      </w:pPr>
    </w:p>
    <w:p>
      <w:pPr>
        <w:spacing w:line="360" w:lineRule="auto"/>
        <w:jc w:val="center"/>
        <w:rPr>
          <w:rFonts w:ascii="Times New Roman" w:hAnsi="Times New Roman" w:eastAsia="宋体" w:cs="宋体"/>
          <w:b/>
          <w:bCs/>
          <w:color w:val="000000"/>
          <w:szCs w:val="21"/>
        </w:rPr>
      </w:pPr>
      <w:r>
        <w:rPr>
          <w:rFonts w:hint="eastAsia" w:ascii="Times New Roman" w:hAnsi="Times New Roman" w:eastAsia="宋体" w:cs="宋体"/>
          <w:b/>
          <w:bCs/>
          <w:color w:val="000000"/>
          <w:szCs w:val="21"/>
        </w:rPr>
        <w:t>从业人员、营业收入、资产总额填报上一年度数据，无上一年度数据的新成立企业可不填报。</w:t>
      </w:r>
    </w:p>
    <w:p>
      <w:pPr>
        <w:keepNext/>
        <w:keepLines/>
        <w:widowControl/>
        <w:wordWrap w:val="0"/>
        <w:spacing w:line="440" w:lineRule="exact"/>
        <w:jc w:val="center"/>
        <w:outlineLvl w:val="2"/>
        <w:rPr>
          <w:b/>
          <w:bCs/>
          <w:color w:val="0000FF"/>
        </w:rPr>
      </w:pPr>
    </w:p>
    <w:p>
      <w:pPr>
        <w:widowControl/>
        <w:wordWrap w:val="0"/>
        <w:spacing w:line="440" w:lineRule="atLeast"/>
        <w:jc w:val="center"/>
        <w:outlineLvl w:val="0"/>
        <w:rPr>
          <w:rFonts w:ascii="宋体" w:hAnsi="宋体" w:eastAsia="宋体" w:cs="Times New Roman"/>
          <w:b/>
          <w:kern w:val="0"/>
          <w:sz w:val="28"/>
          <w:szCs w:val="30"/>
        </w:rPr>
      </w:pPr>
    </w:p>
    <w:p>
      <w:pPr>
        <w:widowControl/>
        <w:wordWrap w:val="0"/>
        <w:spacing w:line="440" w:lineRule="atLeast"/>
        <w:jc w:val="center"/>
        <w:outlineLvl w:val="0"/>
        <w:rPr>
          <w:rFonts w:ascii="宋体" w:hAnsi="宋体" w:eastAsia="宋体" w:cs="Times New Roman"/>
          <w:b/>
          <w:kern w:val="0"/>
          <w:sz w:val="28"/>
          <w:szCs w:val="30"/>
        </w:rPr>
      </w:pPr>
    </w:p>
    <w:p>
      <w:pPr>
        <w:widowControl/>
        <w:wordWrap w:val="0"/>
        <w:spacing w:line="440" w:lineRule="atLeast"/>
        <w:jc w:val="center"/>
        <w:outlineLvl w:val="0"/>
        <w:rPr>
          <w:rFonts w:ascii="宋体" w:hAnsi="宋体" w:eastAsia="宋体" w:cs="Times New Roman"/>
          <w:b/>
          <w:kern w:val="0"/>
          <w:sz w:val="28"/>
          <w:szCs w:val="30"/>
        </w:rPr>
      </w:pPr>
    </w:p>
    <w:p>
      <w:pPr>
        <w:widowControl/>
        <w:wordWrap w:val="0"/>
        <w:spacing w:line="440" w:lineRule="atLeast"/>
        <w:jc w:val="center"/>
        <w:outlineLvl w:val="0"/>
        <w:rPr>
          <w:rFonts w:ascii="宋体" w:hAnsi="宋体" w:eastAsia="宋体" w:cs="Times New Roman"/>
          <w:b/>
          <w:kern w:val="0"/>
          <w:sz w:val="28"/>
          <w:szCs w:val="30"/>
        </w:rPr>
      </w:pPr>
      <w:r>
        <w:rPr>
          <w:rFonts w:hint="eastAsia" w:ascii="宋体" w:hAnsi="宋体" w:eastAsia="宋体" w:cs="Times New Roman"/>
          <w:b/>
          <w:kern w:val="0"/>
          <w:sz w:val="28"/>
          <w:szCs w:val="30"/>
        </w:rPr>
        <w:t>九、</w:t>
      </w:r>
      <w:r>
        <w:rPr>
          <w:rFonts w:ascii="宋体" w:hAnsi="宋体" w:eastAsia="宋体" w:cs="Times New Roman"/>
          <w:b/>
          <w:kern w:val="0"/>
          <w:sz w:val="28"/>
          <w:szCs w:val="30"/>
        </w:rPr>
        <w:t>采购文件中规定要求提供的材料</w:t>
      </w:r>
    </w:p>
    <w:p>
      <w:pPr>
        <w:widowControl/>
        <w:wordWrap w:val="0"/>
        <w:spacing w:line="440" w:lineRule="atLeast"/>
        <w:jc w:val="center"/>
        <w:outlineLvl w:val="0"/>
        <w:rPr>
          <w:rFonts w:ascii="宋体" w:hAnsi="宋体" w:eastAsia="宋体" w:cs="Times New Roman"/>
          <w:b/>
          <w:kern w:val="0"/>
          <w:sz w:val="28"/>
          <w:szCs w:val="30"/>
        </w:rPr>
      </w:pPr>
      <w:r>
        <w:rPr>
          <w:rFonts w:ascii="宋体" w:hAnsi="宋体" w:eastAsia="宋体" w:cs="Times New Roman"/>
          <w:b/>
          <w:kern w:val="0"/>
          <w:sz w:val="28"/>
          <w:szCs w:val="30"/>
        </w:rPr>
        <w:t>或谈判供应商认为需要提供的其他材料</w:t>
      </w: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p>
      <w:pPr>
        <w:widowControl/>
        <w:wordWrap w:val="0"/>
        <w:jc w:val="center"/>
        <w:outlineLvl w:val="0"/>
        <w:rPr>
          <w:rFonts w:ascii="宋体" w:hAnsi="楷体_GB2312" w:eastAsia="楷体_GB2312" w:cs="Times New Roman"/>
          <w:b/>
          <w:kern w:val="0"/>
          <w:sz w:val="30"/>
          <w:szCs w:val="30"/>
        </w:rPr>
      </w:pPr>
    </w:p>
    <w:sectPr>
      <w:headerReference r:id="rId7" w:type="default"/>
      <w:footerReference r:id="rId8" w:type="default"/>
      <w:footerReference r:id="rId9" w:type="even"/>
      <w:pgSz w:w="11906" w:h="16838"/>
      <w:pgMar w:top="1418" w:right="1474" w:bottom="1418" w:left="1474" w:header="851" w:footer="907" w:gutter="0"/>
      <w:cols w:space="0" w:num="1"/>
      <w:docGrid w:type="lines" w:linePitch="29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幼圆">
    <w:panose1 w:val="02010509060101010101"/>
    <w:charset w:val="86"/>
    <w:family w:val="modern"/>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方正黑体_GBK">
    <w:altName w:val="微软雅黑"/>
    <w:panose1 w:val="00000000000000000000"/>
    <w:charset w:val="86"/>
    <w:family w:val="script"/>
    <w:pitch w:val="default"/>
    <w:sig w:usb0="00000000" w:usb1="0000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Verdana">
    <w:panose1 w:val="020B0604030504040204"/>
    <w:charset w:val="00"/>
    <w:family w:val="swiss"/>
    <w:pitch w:val="default"/>
    <w:sig w:usb0="A00006FF" w:usb1="4000205B" w:usb2="00000010"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隶书">
    <w:panose1 w:val="02010509060101010101"/>
    <w:charset w:val="86"/>
    <w:family w:val="modern"/>
    <w:pitch w:val="default"/>
    <w:sig w:usb0="00000001" w:usb1="080E0000" w:usb2="00000000" w:usb3="00000000" w:csb0="00040000" w:csb1="00000000"/>
  </w:font>
  <w:font w:name="华文隶书">
    <w:panose1 w:val="02010800040101010101"/>
    <w:charset w:val="86"/>
    <w:family w:val="auto"/>
    <w:pitch w:val="default"/>
    <w:sig w:usb0="00000001" w:usb1="080F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Malgun Gothic">
    <w:panose1 w:val="020B0503020000020004"/>
    <w:charset w:val="81"/>
    <w:family w:val="swiss"/>
    <w:pitch w:val="default"/>
    <w:sig w:usb0="9000002F" w:usb1="29D77CFB" w:usb2="00000012" w:usb3="00000000" w:csb0="00080001"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snapToGrid w:val="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snapToGrid w:val="0"/>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snapToGrid w:val="0"/>
      <w:rPr>
        <w:b/>
        <w:i/>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31445"/>
              <wp:effectExtent l="0" t="0" r="0" b="0"/>
              <wp:wrapNone/>
              <wp:docPr id="3" name="文本框 3"/>
              <wp:cNvGraphicFramePr/>
              <a:graphic xmlns:a="http://schemas.openxmlformats.org/drawingml/2006/main">
                <a:graphicData uri="http://schemas.microsoft.com/office/word/2010/wordprocessingShape">
                  <wps:wsp>
                    <wps:cNvSpPr txBox="1"/>
                    <wps:spPr>
                      <a:xfrm>
                        <a:off x="0" y="0"/>
                        <a:ext cx="114935" cy="131445"/>
                      </a:xfrm>
                      <a:prstGeom prst="rect">
                        <a:avLst/>
                      </a:prstGeom>
                      <a:noFill/>
                      <a:ln w="6350">
                        <a:noFill/>
                      </a:ln>
                      <a:effectLst/>
                    </wps:spPr>
                    <wps:txbx>
                      <w:txbxContent>
                        <w:p>
                          <w:pPr>
                            <w:pStyle w:val="30"/>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0.35pt;width:9.05pt;mso-position-horizontal:center;mso-position-horizontal-relative:margin;mso-wrap-style:none;z-index:251660288;mso-width-relative:page;mso-height-relative:page;" filled="f" stroked="f" coordsize="21600,21600" o:gfxdata="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KXcYXXSAAAAAwEAAA8AAAAA&#10;AAAAAQAgAAAAIgAAAGRycy9kb3ducmV2LnhtbFBLAQIUABQAAAAIAIdO4kDIJElqGgIAABMEAAAO&#10;AAAAAAAAAAEAIAAAACEBAABkcnMvZTJvRG9jLnhtbFBLBQYAAAAABgAGAFkBAACtBQAAAAA=&#10;">
              <v:fill on="f" focussize="0,0"/>
              <v:stroke on="f" weight="0.5pt"/>
              <v:imagedata o:title=""/>
              <o:lock v:ext="edit" aspectratio="f"/>
              <v:textbox inset="0mm,0mm,0mm,0mm" style="mso-fit-shape-to-text:t;">
                <w:txbxContent>
                  <w:p>
                    <w:pPr>
                      <w:pStyle w:val="30"/>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0"/>
      <w:snapToGrid w:val="0"/>
      <w:jc w:val="left"/>
      <w:rPr>
        <w:rStyle w:val="48"/>
        <w:rFonts w:eastAsia="宋体"/>
      </w:rPr>
    </w:pPr>
    <w:r>
      <w:fldChar w:fldCharType="begin"/>
    </w:r>
    <w:r>
      <w:instrText xml:space="preserve">PAGE  \* MERGEFORMAT</w:instrText>
    </w:r>
    <w:r>
      <w:fldChar w:fldCharType="separate"/>
    </w:r>
    <w:r>
      <w:rPr>
        <w:rStyle w:val="48"/>
        <w:rFonts w:eastAsia="宋体"/>
      </w:rPr>
      <w:t>41</w:t>
    </w:r>
    <w:r>
      <w:rPr>
        <w:rStyle w:val="48"/>
        <w:rFonts w:eastAsia="宋体"/>
      </w:rPr>
      <w:fldChar w:fldCharType="end"/>
    </w:r>
  </w:p>
  <w:p>
    <w:pPr>
      <w:pStyle w:val="30"/>
      <w:snapToGrid w:val="0"/>
      <w:jc w:val="left"/>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bottom w:val="single" w:color="000000" w:sz="6" w:space="0"/>
      </w:pBdr>
      <w:snapToGrid w:val="0"/>
      <w:rPr>
        <w:rFonts w:hAnsi="隶书" w:eastAsia="隶书"/>
        <w:color w:val="000000"/>
        <w:spacing w:val="40"/>
        <w:sz w:val="21"/>
        <w:szCs w:val="21"/>
      </w:rPr>
    </w:pPr>
  </w:p>
  <w:p>
    <w:pPr>
      <w:pStyle w:val="32"/>
      <w:pBdr>
        <w:bottom w:val="single" w:color="000000" w:sz="6" w:space="0"/>
      </w:pBdr>
      <w:snapToGrid w:val="0"/>
      <w:rPr>
        <w:rFonts w:hAnsi="隶书" w:eastAsia="华文隶书"/>
        <w:spacing w:val="40"/>
        <w:sz w:val="21"/>
        <w:szCs w:val="21"/>
      </w:rPr>
    </w:pPr>
    <w:r>
      <w:rPr>
        <w:rFonts w:hint="eastAsia" w:eastAsia="华文隶书"/>
        <w:sz w:val="21"/>
      </w:rPr>
      <w:t>盐城幼儿师范高等专科学校竞争性谈判文件ycyz2020GC</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Bdr>
        <w:bottom w:val="single" w:color="000000" w:sz="6" w:space="0"/>
      </w:pBdr>
      <w:snapToGrid w:val="0"/>
      <w:rPr>
        <w:rFonts w:hAnsi="隶书" w:eastAsia="华文隶书"/>
        <w:spacing w:val="40"/>
        <w:sz w:val="21"/>
        <w:szCs w:val="21"/>
      </w:rPr>
    </w:pPr>
    <w:r>
      <w:rPr>
        <w:rFonts w:hint="eastAsia" w:eastAsia="华文隶书"/>
        <w:sz w:val="21"/>
      </w:rPr>
      <w:t>盐城幼儿师范高等专科学校竞争性谈判文件YCYZ2022GC006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B065047"/>
    <w:multiLevelType w:val="singleLevel"/>
    <w:tmpl w:val="CB065047"/>
    <w:lvl w:ilvl="0" w:tentative="0">
      <w:start w:val="1"/>
      <w:numFmt w:val="decimal"/>
      <w:suff w:val="nothing"/>
      <w:lvlText w:val="%1、"/>
      <w:lvlJc w:val="left"/>
    </w:lvl>
  </w:abstractNum>
  <w:abstractNum w:abstractNumId="1">
    <w:nsid w:val="2F000000"/>
    <w:multiLevelType w:val="multilevel"/>
    <w:tmpl w:val="2F000000"/>
    <w:lvl w:ilvl="0"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1"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2"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3"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4"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5"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6"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7"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lvl w:ilvl="8" w:tentative="0">
      <w:start w:val="1"/>
      <w:numFmt w:val="decimal"/>
      <w:lvlText w:val="%1、"/>
      <w:lvlJc w:val="left"/>
      <w:pPr>
        <w:tabs>
          <w:tab w:val="left" w:pos="480"/>
        </w:tabs>
        <w:ind w:left="480" w:hanging="480"/>
        <w:jc w:val="both"/>
      </w:pPr>
      <w:rPr>
        <w:rFonts w:ascii="宋体" w:hAnsi="宋体" w:eastAsia="宋体"/>
        <w:color w:val="000000"/>
        <w:w w:val="100"/>
        <w:sz w:val="24"/>
        <w:szCs w:val="24"/>
        <w:shd w:val="clear" w:color="auto" w:fill="auto"/>
      </w:rPr>
    </w:lvl>
  </w:abstractNum>
  <w:abstractNum w:abstractNumId="2">
    <w:nsid w:val="2F000002"/>
    <w:multiLevelType w:val="multilevel"/>
    <w:tmpl w:val="2F000002"/>
    <w:lvl w:ilvl="0" w:tentative="0">
      <w:start w:val="1"/>
      <w:numFmt w:val="japaneseCounting"/>
      <w:lvlText w:val="第%1章"/>
      <w:lvlJc w:val="left"/>
      <w:pPr>
        <w:tabs>
          <w:tab w:val="left" w:pos="1440"/>
        </w:tabs>
        <w:ind w:left="1440" w:hanging="1440"/>
        <w:jc w:val="both"/>
      </w:pPr>
      <w:rPr>
        <w:rFonts w:ascii="黑体" w:hAnsi="黑体" w:eastAsia="黑体"/>
        <w:b w:val="0"/>
        <w:w w:val="100"/>
        <w:sz w:val="36"/>
        <w:szCs w:val="36"/>
        <w:shd w:val="clear" w:color="auto" w:fill="auto"/>
      </w:rPr>
    </w:lvl>
    <w:lvl w:ilvl="1" w:tentative="0">
      <w:start w:val="1"/>
      <w:numFmt w:val="japaneseCounting"/>
      <w:lvlText w:val="第%1章"/>
      <w:lvlJc w:val="left"/>
      <w:pPr>
        <w:tabs>
          <w:tab w:val="left" w:pos="1440"/>
        </w:tabs>
        <w:ind w:left="1440" w:hanging="1440"/>
        <w:jc w:val="both"/>
      </w:pPr>
      <w:rPr>
        <w:rFonts w:ascii="黑体" w:hAnsi="黑体" w:eastAsia="黑体"/>
        <w:b w:val="0"/>
        <w:w w:val="100"/>
        <w:sz w:val="36"/>
        <w:szCs w:val="36"/>
        <w:shd w:val="clear" w:color="auto" w:fill="auto"/>
      </w:rPr>
    </w:lvl>
    <w:lvl w:ilvl="2" w:tentative="0">
      <w:start w:val="1"/>
      <w:numFmt w:val="japaneseCounting"/>
      <w:lvlText w:val="第%1章"/>
      <w:lvlJc w:val="left"/>
      <w:pPr>
        <w:tabs>
          <w:tab w:val="left" w:pos="1440"/>
        </w:tabs>
        <w:ind w:left="1440" w:hanging="1440"/>
        <w:jc w:val="both"/>
      </w:pPr>
      <w:rPr>
        <w:rFonts w:ascii="黑体" w:hAnsi="黑体" w:eastAsia="黑体"/>
        <w:b w:val="0"/>
        <w:w w:val="100"/>
        <w:sz w:val="36"/>
        <w:szCs w:val="36"/>
        <w:shd w:val="clear" w:color="auto" w:fill="auto"/>
      </w:rPr>
    </w:lvl>
    <w:lvl w:ilvl="3" w:tentative="0">
      <w:start w:val="1"/>
      <w:numFmt w:val="japaneseCounting"/>
      <w:lvlText w:val="第%1章"/>
      <w:lvlJc w:val="left"/>
      <w:pPr>
        <w:tabs>
          <w:tab w:val="left" w:pos="1440"/>
        </w:tabs>
        <w:ind w:left="1440" w:hanging="1440"/>
        <w:jc w:val="both"/>
      </w:pPr>
      <w:rPr>
        <w:rFonts w:ascii="黑体" w:hAnsi="黑体" w:eastAsia="黑体"/>
        <w:b w:val="0"/>
        <w:w w:val="100"/>
        <w:sz w:val="36"/>
        <w:szCs w:val="36"/>
        <w:shd w:val="clear" w:color="auto" w:fill="auto"/>
      </w:rPr>
    </w:lvl>
    <w:lvl w:ilvl="4" w:tentative="0">
      <w:start w:val="1"/>
      <w:numFmt w:val="japaneseCounting"/>
      <w:lvlText w:val="第%1章"/>
      <w:lvlJc w:val="left"/>
      <w:pPr>
        <w:tabs>
          <w:tab w:val="left" w:pos="1440"/>
        </w:tabs>
        <w:ind w:left="1440" w:hanging="1440"/>
        <w:jc w:val="both"/>
      </w:pPr>
      <w:rPr>
        <w:rFonts w:ascii="黑体" w:hAnsi="黑体" w:eastAsia="黑体"/>
        <w:b w:val="0"/>
        <w:w w:val="100"/>
        <w:sz w:val="36"/>
        <w:szCs w:val="36"/>
        <w:shd w:val="clear" w:color="auto" w:fill="auto"/>
      </w:rPr>
    </w:lvl>
    <w:lvl w:ilvl="5" w:tentative="0">
      <w:start w:val="1"/>
      <w:numFmt w:val="japaneseCounting"/>
      <w:lvlText w:val="第%1章"/>
      <w:lvlJc w:val="left"/>
      <w:pPr>
        <w:tabs>
          <w:tab w:val="left" w:pos="1440"/>
        </w:tabs>
        <w:ind w:left="1440" w:hanging="1440"/>
        <w:jc w:val="both"/>
      </w:pPr>
      <w:rPr>
        <w:rFonts w:ascii="黑体" w:hAnsi="黑体" w:eastAsia="黑体"/>
        <w:b w:val="0"/>
        <w:w w:val="100"/>
        <w:sz w:val="36"/>
        <w:szCs w:val="36"/>
        <w:shd w:val="clear" w:color="auto" w:fill="auto"/>
      </w:rPr>
    </w:lvl>
    <w:lvl w:ilvl="6" w:tentative="0">
      <w:start w:val="1"/>
      <w:numFmt w:val="japaneseCounting"/>
      <w:lvlText w:val="第%1章"/>
      <w:lvlJc w:val="left"/>
      <w:pPr>
        <w:tabs>
          <w:tab w:val="left" w:pos="1440"/>
        </w:tabs>
        <w:ind w:left="1440" w:hanging="1440"/>
        <w:jc w:val="both"/>
      </w:pPr>
      <w:rPr>
        <w:rFonts w:ascii="黑体" w:hAnsi="黑体" w:eastAsia="黑体"/>
        <w:b w:val="0"/>
        <w:w w:val="100"/>
        <w:sz w:val="36"/>
        <w:szCs w:val="36"/>
        <w:shd w:val="clear" w:color="auto" w:fill="auto"/>
      </w:rPr>
    </w:lvl>
    <w:lvl w:ilvl="7" w:tentative="0">
      <w:start w:val="1"/>
      <w:numFmt w:val="japaneseCounting"/>
      <w:lvlText w:val="第%1章"/>
      <w:lvlJc w:val="left"/>
      <w:pPr>
        <w:tabs>
          <w:tab w:val="left" w:pos="1440"/>
        </w:tabs>
        <w:ind w:left="1440" w:hanging="1440"/>
        <w:jc w:val="both"/>
      </w:pPr>
      <w:rPr>
        <w:rFonts w:ascii="黑体" w:hAnsi="黑体" w:eastAsia="黑体"/>
        <w:b w:val="0"/>
        <w:w w:val="100"/>
        <w:sz w:val="36"/>
        <w:szCs w:val="36"/>
        <w:shd w:val="clear" w:color="auto" w:fill="auto"/>
      </w:rPr>
    </w:lvl>
    <w:lvl w:ilvl="8" w:tentative="0">
      <w:start w:val="1"/>
      <w:numFmt w:val="japaneseCounting"/>
      <w:lvlText w:val="第%1章"/>
      <w:lvlJc w:val="left"/>
      <w:pPr>
        <w:tabs>
          <w:tab w:val="left" w:pos="1440"/>
        </w:tabs>
        <w:ind w:left="1440" w:hanging="1440"/>
        <w:jc w:val="both"/>
      </w:pPr>
      <w:rPr>
        <w:rFonts w:ascii="黑体" w:hAnsi="黑体" w:eastAsia="黑体"/>
        <w:b w:val="0"/>
        <w:w w:val="100"/>
        <w:sz w:val="36"/>
        <w:szCs w:val="36"/>
        <w:shd w:val="clear" w:color="auto" w:fill="auto"/>
      </w:rPr>
    </w:lvl>
  </w:abstractNum>
  <w:abstractNum w:abstractNumId="3">
    <w:nsid w:val="3BAF6D63"/>
    <w:multiLevelType w:val="multilevel"/>
    <w:tmpl w:val="3BAF6D63"/>
    <w:lvl w:ilvl="0" w:tentative="0">
      <w:start w:val="1"/>
      <w:numFmt w:val="japaneseCounting"/>
      <w:lvlText w:val="%1、"/>
      <w:lvlJc w:val="left"/>
      <w:pPr>
        <w:ind w:left="600" w:hanging="60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6C85"/>
    <w:rsid w:val="000262A0"/>
    <w:rsid w:val="00034EAD"/>
    <w:rsid w:val="000C275C"/>
    <w:rsid w:val="000C4BA1"/>
    <w:rsid w:val="001708BF"/>
    <w:rsid w:val="00185CAE"/>
    <w:rsid w:val="00190EA6"/>
    <w:rsid w:val="00217799"/>
    <w:rsid w:val="002224DA"/>
    <w:rsid w:val="00245B98"/>
    <w:rsid w:val="00256C85"/>
    <w:rsid w:val="00303425"/>
    <w:rsid w:val="003068E1"/>
    <w:rsid w:val="00324812"/>
    <w:rsid w:val="00324A54"/>
    <w:rsid w:val="00353FDA"/>
    <w:rsid w:val="00377476"/>
    <w:rsid w:val="00383B78"/>
    <w:rsid w:val="003C586D"/>
    <w:rsid w:val="003E11C0"/>
    <w:rsid w:val="003E6676"/>
    <w:rsid w:val="0047566E"/>
    <w:rsid w:val="004946DE"/>
    <w:rsid w:val="004D03BE"/>
    <w:rsid w:val="004E5FF3"/>
    <w:rsid w:val="00502EE5"/>
    <w:rsid w:val="005616F7"/>
    <w:rsid w:val="005A4697"/>
    <w:rsid w:val="005A6491"/>
    <w:rsid w:val="005D6A68"/>
    <w:rsid w:val="00623D26"/>
    <w:rsid w:val="00624EC9"/>
    <w:rsid w:val="00636202"/>
    <w:rsid w:val="00641543"/>
    <w:rsid w:val="00683F50"/>
    <w:rsid w:val="00692945"/>
    <w:rsid w:val="006C191B"/>
    <w:rsid w:val="00727CC0"/>
    <w:rsid w:val="00737CDD"/>
    <w:rsid w:val="00783FFC"/>
    <w:rsid w:val="007E7653"/>
    <w:rsid w:val="00804626"/>
    <w:rsid w:val="00854897"/>
    <w:rsid w:val="00892AA8"/>
    <w:rsid w:val="008947B4"/>
    <w:rsid w:val="008A7529"/>
    <w:rsid w:val="008C68D6"/>
    <w:rsid w:val="008D0888"/>
    <w:rsid w:val="008D2816"/>
    <w:rsid w:val="008F7919"/>
    <w:rsid w:val="00902DF4"/>
    <w:rsid w:val="0098626D"/>
    <w:rsid w:val="009866D9"/>
    <w:rsid w:val="009B5B5A"/>
    <w:rsid w:val="009D6B95"/>
    <w:rsid w:val="009F55AE"/>
    <w:rsid w:val="00A030D3"/>
    <w:rsid w:val="00A40E72"/>
    <w:rsid w:val="00A85AFB"/>
    <w:rsid w:val="00AB01B9"/>
    <w:rsid w:val="00AB2925"/>
    <w:rsid w:val="00AD7205"/>
    <w:rsid w:val="00AE284E"/>
    <w:rsid w:val="00AF7227"/>
    <w:rsid w:val="00B17CB3"/>
    <w:rsid w:val="00BD5834"/>
    <w:rsid w:val="00BF1A98"/>
    <w:rsid w:val="00C119CE"/>
    <w:rsid w:val="00C300D2"/>
    <w:rsid w:val="00C66C35"/>
    <w:rsid w:val="00CA0D9F"/>
    <w:rsid w:val="00CD1D95"/>
    <w:rsid w:val="00D37662"/>
    <w:rsid w:val="00D4231C"/>
    <w:rsid w:val="00D51310"/>
    <w:rsid w:val="00DC7447"/>
    <w:rsid w:val="00E164E7"/>
    <w:rsid w:val="00E30E60"/>
    <w:rsid w:val="00E60384"/>
    <w:rsid w:val="00E715BB"/>
    <w:rsid w:val="00E903DA"/>
    <w:rsid w:val="00EB6611"/>
    <w:rsid w:val="00ED4994"/>
    <w:rsid w:val="00EE3563"/>
    <w:rsid w:val="00F222B5"/>
    <w:rsid w:val="00F462B3"/>
    <w:rsid w:val="00F50883"/>
    <w:rsid w:val="00FA22C2"/>
    <w:rsid w:val="00FA637E"/>
    <w:rsid w:val="00FD5AD1"/>
    <w:rsid w:val="00FE4732"/>
    <w:rsid w:val="011816B7"/>
    <w:rsid w:val="0173265A"/>
    <w:rsid w:val="0A5A68F4"/>
    <w:rsid w:val="0CC9470E"/>
    <w:rsid w:val="0DD53631"/>
    <w:rsid w:val="0DD90655"/>
    <w:rsid w:val="0DDC563C"/>
    <w:rsid w:val="12295FC4"/>
    <w:rsid w:val="12C83E46"/>
    <w:rsid w:val="1CE47BF3"/>
    <w:rsid w:val="23A51E3E"/>
    <w:rsid w:val="2FCD5BAA"/>
    <w:rsid w:val="34147E99"/>
    <w:rsid w:val="39630B03"/>
    <w:rsid w:val="3D091830"/>
    <w:rsid w:val="3D922426"/>
    <w:rsid w:val="3DC7281C"/>
    <w:rsid w:val="3F081FC4"/>
    <w:rsid w:val="438146F1"/>
    <w:rsid w:val="44C65FFE"/>
    <w:rsid w:val="473C24E9"/>
    <w:rsid w:val="4DA7395D"/>
    <w:rsid w:val="52B3462B"/>
    <w:rsid w:val="5F9C0FE7"/>
    <w:rsid w:val="6A2149BE"/>
    <w:rsid w:val="6EA1623C"/>
    <w:rsid w:val="73CF6E3F"/>
    <w:rsid w:val="74A00B9F"/>
    <w:rsid w:val="75EF5CB6"/>
    <w:rsid w:val="76332F9B"/>
    <w:rsid w:val="7C90543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nhideWhenUsed="0" w:uiPriority="13" w:semiHidden="0" w:name="heading 7"/>
    <w:lsdException w:qFormat="1" w:unhideWhenUsed="0" w:uiPriority="14" w:semiHidden="0" w:name="heading 8"/>
    <w:lsdException w:qFormat="1" w:unhideWhenUsed="0" w:uiPriority="15" w:semiHidden="0" w:name="heading 9"/>
    <w:lsdException w:qFormat="1" w:unhideWhenUsed="0" w:uiPriority="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28" w:semiHidden="0" w:name="toc 1"/>
    <w:lsdException w:qFormat="1" w:unhideWhenUsed="0" w:uiPriority="29" w:semiHidden="0" w:name="toc 2"/>
    <w:lsdException w:qFormat="1" w:unhideWhenUsed="0" w:uiPriority="30" w:semiHidden="0" w:name="toc 3"/>
    <w:lsdException w:qFormat="1" w:unhideWhenUsed="0" w:uiPriority="31" w:semiHidden="0" w:name="toc 4"/>
    <w:lsdException w:qFormat="1" w:unhideWhenUsed="0" w:uiPriority="32" w:semiHidden="0" w:name="toc 5"/>
    <w:lsdException w:qFormat="1" w:unhideWhenUsed="0" w:uiPriority="33" w:semiHidden="0" w:name="toc 6"/>
    <w:lsdException w:qFormat="1" w:unhideWhenUsed="0" w:uiPriority="34" w:semiHidden="0" w:name="toc 7"/>
    <w:lsdException w:qFormat="1" w:unhideWhenUsed="0" w:uiPriority="35" w:semiHidden="0" w:name="toc 8"/>
    <w:lsdException w:qFormat="1" w:unhideWhenUsed="0" w:uiPriority="36" w:semiHidden="0" w:name="toc 9"/>
    <w:lsdException w:qFormat="1" w:unhideWhenUsed="0" w:uiPriority="0" w:semiHidden="0" w:name="Normal Indent"/>
    <w:lsdException w:uiPriority="99" w:name="footnote text"/>
    <w:lsdException w:qFormat="1" w:unhideWhenUsed="0" w:uiPriority="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99" w:name="Block Text"/>
    <w:lsdException w:qFormat="1" w:unhideWhenUsed="0" w:uiPriority="0" w:semiHidden="0" w:name="Hyperlink"/>
    <w:lsdException w:qFormat="1" w:unhideWhenUsed="0" w:uiPriority="0" w:name="FollowedHyperlink"/>
    <w:lsdException w:qFormat="1" w:unhideWhenUsed="0" w:uiPriority="20" w:semiHidden="0" w:name="Strong"/>
    <w:lsdException w:qFormat="1" w:unhideWhenUsed="0" w:uiPriority="18"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38" w:semiHidden="0" w:name="Table Grid"/>
    <w:lsdException w:uiPriority="99" w:name="Table Theme"/>
    <w:lsdException w:qFormat="1" w:unhideWhenUsed="0" w:uiPriority="5"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21" w:semiHidden="0" w:name="Quote"/>
    <w:lsdException w:qFormat="1" w:unhideWhenUsed="0" w:uiPriority="22"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1"/>
    <w:basedOn w:val="1"/>
    <w:next w:val="1"/>
    <w:link w:val="55"/>
    <w:qFormat/>
    <w:uiPriority w:val="9"/>
    <w:pPr>
      <w:keepNext/>
      <w:widowControl/>
      <w:jc w:val="center"/>
      <w:outlineLvl w:val="0"/>
    </w:pPr>
    <w:rPr>
      <w:rFonts w:ascii="楷体_GB2312" w:hAnsi="楷体_GB2312" w:eastAsia="楷体_GB2312" w:cs="Times New Roman"/>
      <w:kern w:val="0"/>
      <w:sz w:val="28"/>
      <w:szCs w:val="28"/>
    </w:rPr>
  </w:style>
  <w:style w:type="paragraph" w:styleId="4">
    <w:name w:val="heading 2"/>
    <w:basedOn w:val="1"/>
    <w:next w:val="1"/>
    <w:link w:val="56"/>
    <w:unhideWhenUsed/>
    <w:qFormat/>
    <w:uiPriority w:val="9"/>
    <w:pPr>
      <w:keepNext/>
      <w:keepLines/>
      <w:widowControl/>
      <w:jc w:val="center"/>
      <w:outlineLvl w:val="1"/>
    </w:pPr>
    <w:rPr>
      <w:rFonts w:ascii="Arial" w:hAnsi="Arial" w:eastAsia="幼圆" w:cs="Times New Roman"/>
      <w:b/>
      <w:kern w:val="0"/>
      <w:sz w:val="44"/>
      <w:szCs w:val="44"/>
    </w:rPr>
  </w:style>
  <w:style w:type="paragraph" w:styleId="5">
    <w:name w:val="heading 3"/>
    <w:basedOn w:val="1"/>
    <w:next w:val="1"/>
    <w:link w:val="57"/>
    <w:unhideWhenUsed/>
    <w:qFormat/>
    <w:uiPriority w:val="9"/>
    <w:pPr>
      <w:keepNext/>
      <w:keepLines/>
      <w:widowControl/>
      <w:outlineLvl w:val="2"/>
    </w:pPr>
    <w:rPr>
      <w:rFonts w:ascii="Times New Roman" w:hAnsi="Times New Roman" w:eastAsia="宋体" w:cs="Times New Roman"/>
      <w:b/>
      <w:kern w:val="0"/>
      <w:sz w:val="32"/>
      <w:szCs w:val="32"/>
    </w:rPr>
  </w:style>
  <w:style w:type="paragraph" w:styleId="6">
    <w:name w:val="heading 4"/>
    <w:basedOn w:val="1"/>
    <w:next w:val="1"/>
    <w:link w:val="58"/>
    <w:semiHidden/>
    <w:unhideWhenUsed/>
    <w:qFormat/>
    <w:uiPriority w:val="9"/>
    <w:pPr>
      <w:keepNext/>
      <w:keepLines/>
      <w:widowControl/>
      <w:outlineLvl w:val="3"/>
    </w:pPr>
    <w:rPr>
      <w:rFonts w:ascii="Arial" w:hAnsi="Arial" w:eastAsia="黑体" w:cs="Times New Roman"/>
      <w:b/>
      <w:kern w:val="0"/>
      <w:sz w:val="28"/>
      <w:szCs w:val="28"/>
    </w:rPr>
  </w:style>
  <w:style w:type="paragraph" w:styleId="7">
    <w:name w:val="heading 5"/>
    <w:basedOn w:val="1"/>
    <w:next w:val="1"/>
    <w:link w:val="59"/>
    <w:semiHidden/>
    <w:unhideWhenUsed/>
    <w:qFormat/>
    <w:uiPriority w:val="9"/>
    <w:pPr>
      <w:keepNext/>
      <w:widowControl/>
      <w:autoSpaceDE w:val="0"/>
      <w:autoSpaceDN w:val="0"/>
      <w:outlineLvl w:val="4"/>
    </w:pPr>
    <w:rPr>
      <w:rFonts w:ascii="宋体" w:hAnsi="宋体" w:eastAsia="宋体" w:cs="Times New Roman"/>
      <w:color w:val="000000"/>
      <w:kern w:val="0"/>
      <w:sz w:val="28"/>
      <w:szCs w:val="28"/>
    </w:rPr>
  </w:style>
  <w:style w:type="paragraph" w:styleId="8">
    <w:name w:val="heading 6"/>
    <w:basedOn w:val="1"/>
    <w:next w:val="1"/>
    <w:link w:val="60"/>
    <w:semiHidden/>
    <w:unhideWhenUsed/>
    <w:qFormat/>
    <w:uiPriority w:val="9"/>
    <w:pPr>
      <w:keepNext/>
      <w:keepLines/>
      <w:widowControl/>
      <w:outlineLvl w:val="5"/>
    </w:pPr>
    <w:rPr>
      <w:rFonts w:ascii="Arial" w:hAnsi="Arial" w:eastAsia="黑体" w:cs="Times New Roman"/>
      <w:b/>
      <w:kern w:val="0"/>
      <w:sz w:val="24"/>
      <w:szCs w:val="24"/>
    </w:rPr>
  </w:style>
  <w:style w:type="paragraph" w:styleId="9">
    <w:name w:val="heading 7"/>
    <w:basedOn w:val="1"/>
    <w:next w:val="1"/>
    <w:link w:val="61"/>
    <w:qFormat/>
    <w:uiPriority w:val="13"/>
    <w:pPr>
      <w:keepNext/>
      <w:keepLines/>
      <w:widowControl/>
      <w:outlineLvl w:val="6"/>
    </w:pPr>
    <w:rPr>
      <w:rFonts w:ascii="Times New Roman" w:hAnsi="Times New Roman" w:eastAsia="宋体" w:cs="Times New Roman"/>
      <w:b/>
      <w:kern w:val="0"/>
      <w:sz w:val="24"/>
      <w:szCs w:val="24"/>
    </w:rPr>
  </w:style>
  <w:style w:type="paragraph" w:styleId="10">
    <w:name w:val="heading 8"/>
    <w:basedOn w:val="1"/>
    <w:next w:val="1"/>
    <w:link w:val="62"/>
    <w:qFormat/>
    <w:uiPriority w:val="14"/>
    <w:pPr>
      <w:keepNext/>
      <w:keepLines/>
      <w:widowControl/>
      <w:outlineLvl w:val="7"/>
    </w:pPr>
    <w:rPr>
      <w:rFonts w:ascii="Arial" w:hAnsi="Arial" w:eastAsia="黑体" w:cs="Times New Roman"/>
      <w:kern w:val="0"/>
      <w:sz w:val="24"/>
      <w:szCs w:val="24"/>
    </w:rPr>
  </w:style>
  <w:style w:type="paragraph" w:styleId="11">
    <w:name w:val="heading 9"/>
    <w:basedOn w:val="1"/>
    <w:next w:val="1"/>
    <w:link w:val="63"/>
    <w:qFormat/>
    <w:uiPriority w:val="15"/>
    <w:pPr>
      <w:keepNext/>
      <w:keepLines/>
      <w:widowControl/>
      <w:outlineLvl w:val="8"/>
    </w:pPr>
    <w:rPr>
      <w:rFonts w:ascii="Arial" w:hAnsi="Arial" w:eastAsia="黑体" w:cs="Times New Roman"/>
      <w:kern w:val="0"/>
      <w:sz w:val="20"/>
      <w:szCs w:val="20"/>
    </w:rPr>
  </w:style>
  <w:style w:type="character" w:default="1" w:styleId="46">
    <w:name w:val="Default Paragraph Font"/>
    <w:semiHidden/>
    <w:unhideWhenUsed/>
    <w:qFormat/>
    <w:uiPriority w:val="1"/>
  </w:style>
  <w:style w:type="table" w:default="1" w:styleId="53">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Calibri" w:hAnsi="Calibri" w:eastAsia="宋体" w:cs="Times New Roman"/>
      <w:color w:val="000000"/>
      <w:sz w:val="24"/>
      <w:szCs w:val="24"/>
      <w:lang w:val="en-US" w:eastAsia="zh-CN" w:bidi="ar-SA"/>
    </w:rPr>
  </w:style>
  <w:style w:type="paragraph" w:styleId="12">
    <w:name w:val="List 3"/>
    <w:basedOn w:val="1"/>
    <w:qFormat/>
    <w:uiPriority w:val="0"/>
    <w:pPr>
      <w:widowControl/>
      <w:ind w:left="100" w:hanging="200"/>
    </w:pPr>
    <w:rPr>
      <w:rFonts w:ascii="Times New Roman" w:hAnsi="Times New Roman" w:eastAsia="宋体" w:cs="Times New Roman"/>
      <w:kern w:val="0"/>
      <w:szCs w:val="21"/>
    </w:rPr>
  </w:style>
  <w:style w:type="paragraph" w:styleId="13">
    <w:name w:val="annotation subject"/>
    <w:next w:val="14"/>
    <w:link w:val="79"/>
    <w:semiHidden/>
    <w:qFormat/>
    <w:uiPriority w:val="0"/>
    <w:rPr>
      <w:rFonts w:ascii="Times New Roman" w:hAnsi="Times New Roman" w:eastAsia="宋体" w:cs="Times New Roman"/>
      <w:b/>
      <w:lang w:val="en-US" w:eastAsia="zh-CN" w:bidi="ar-SA"/>
    </w:rPr>
  </w:style>
  <w:style w:type="paragraph" w:styleId="14">
    <w:name w:val="annotation text"/>
    <w:basedOn w:val="1"/>
    <w:link w:val="65"/>
    <w:semiHidden/>
    <w:qFormat/>
    <w:uiPriority w:val="0"/>
    <w:pPr>
      <w:widowControl/>
    </w:pPr>
    <w:rPr>
      <w:rFonts w:ascii="Times New Roman" w:hAnsi="Times New Roman" w:eastAsia="宋体" w:cs="Times New Roman"/>
      <w:kern w:val="0"/>
      <w:sz w:val="20"/>
      <w:szCs w:val="20"/>
    </w:rPr>
  </w:style>
  <w:style w:type="paragraph" w:styleId="15">
    <w:name w:val="toc 7"/>
    <w:basedOn w:val="1"/>
    <w:next w:val="1"/>
    <w:qFormat/>
    <w:uiPriority w:val="34"/>
    <w:pPr>
      <w:widowControl/>
      <w:ind w:left="1260"/>
    </w:pPr>
    <w:rPr>
      <w:rFonts w:ascii="Times New Roman" w:hAnsi="Times New Roman" w:eastAsia="宋体" w:cs="Times New Roman"/>
      <w:kern w:val="0"/>
      <w:szCs w:val="21"/>
    </w:rPr>
  </w:style>
  <w:style w:type="paragraph" w:styleId="16">
    <w:name w:val="Body Text First Indent"/>
    <w:basedOn w:val="1"/>
    <w:link w:val="80"/>
    <w:qFormat/>
    <w:uiPriority w:val="0"/>
    <w:pPr>
      <w:widowControl/>
      <w:ind w:firstLine="200"/>
    </w:pPr>
    <w:rPr>
      <w:rFonts w:ascii="仿宋_GB2312" w:hAnsi="仿宋_GB2312" w:eastAsia="仿宋_GB2312" w:cs="Times New Roman"/>
      <w:kern w:val="0"/>
      <w:sz w:val="30"/>
      <w:szCs w:val="30"/>
    </w:rPr>
  </w:style>
  <w:style w:type="paragraph" w:styleId="17">
    <w:name w:val="Normal Indent"/>
    <w:basedOn w:val="1"/>
    <w:link w:val="94"/>
    <w:qFormat/>
    <w:uiPriority w:val="0"/>
    <w:pPr>
      <w:widowControl/>
      <w:ind w:firstLine="420"/>
    </w:pPr>
    <w:rPr>
      <w:rFonts w:ascii="Times New Roman" w:hAnsi="Times New Roman" w:eastAsia="宋体" w:cs="Times New Roman"/>
      <w:kern w:val="0"/>
      <w:sz w:val="20"/>
      <w:szCs w:val="20"/>
    </w:rPr>
  </w:style>
  <w:style w:type="paragraph" w:styleId="18">
    <w:name w:val="Document Map"/>
    <w:basedOn w:val="1"/>
    <w:link w:val="64"/>
    <w:semiHidden/>
    <w:qFormat/>
    <w:uiPriority w:val="0"/>
    <w:pPr>
      <w:widowControl/>
      <w:shd w:val="clear" w:color="000000" w:fill="000080"/>
    </w:pPr>
    <w:rPr>
      <w:rFonts w:ascii="Times New Roman" w:hAnsi="Times New Roman" w:eastAsia="宋体" w:cs="Times New Roman"/>
      <w:kern w:val="0"/>
      <w:sz w:val="20"/>
      <w:szCs w:val="20"/>
    </w:rPr>
  </w:style>
  <w:style w:type="paragraph" w:styleId="19">
    <w:name w:val="Body Text 3"/>
    <w:basedOn w:val="1"/>
    <w:link w:val="66"/>
    <w:qFormat/>
    <w:uiPriority w:val="0"/>
    <w:pPr>
      <w:widowControl/>
    </w:pPr>
    <w:rPr>
      <w:rFonts w:ascii="仿宋_GB2312" w:hAnsi="仿宋_GB2312" w:eastAsia="仿宋_GB2312" w:cs="Times New Roman"/>
      <w:kern w:val="0"/>
      <w:sz w:val="32"/>
      <w:szCs w:val="32"/>
    </w:rPr>
  </w:style>
  <w:style w:type="paragraph" w:styleId="20">
    <w:name w:val="Body Text"/>
    <w:basedOn w:val="1"/>
    <w:link w:val="67"/>
    <w:qFormat/>
    <w:uiPriority w:val="0"/>
    <w:pPr>
      <w:widowControl/>
    </w:pPr>
    <w:rPr>
      <w:rFonts w:ascii="Times New Roman" w:hAnsi="Times New Roman" w:eastAsia="宋体" w:cs="Times New Roman"/>
      <w:kern w:val="0"/>
      <w:sz w:val="20"/>
      <w:szCs w:val="20"/>
    </w:rPr>
  </w:style>
  <w:style w:type="paragraph" w:styleId="21">
    <w:name w:val="Body Text Indent"/>
    <w:basedOn w:val="1"/>
    <w:link w:val="68"/>
    <w:qFormat/>
    <w:uiPriority w:val="0"/>
    <w:pPr>
      <w:widowControl/>
      <w:ind w:firstLine="645"/>
    </w:pPr>
    <w:rPr>
      <w:rFonts w:ascii="楷体_GB2312" w:hAnsi="楷体_GB2312" w:eastAsia="楷体_GB2312" w:cs="Times New Roman"/>
      <w:kern w:val="0"/>
      <w:sz w:val="32"/>
      <w:szCs w:val="32"/>
    </w:rPr>
  </w:style>
  <w:style w:type="paragraph" w:styleId="22">
    <w:name w:val="List 2"/>
    <w:basedOn w:val="1"/>
    <w:qFormat/>
    <w:uiPriority w:val="0"/>
    <w:pPr>
      <w:widowControl/>
      <w:ind w:left="100" w:hanging="200"/>
    </w:pPr>
    <w:rPr>
      <w:rFonts w:ascii="Times New Roman" w:hAnsi="Times New Roman" w:eastAsia="宋体" w:cs="Times New Roman"/>
      <w:kern w:val="0"/>
      <w:szCs w:val="21"/>
    </w:rPr>
  </w:style>
  <w:style w:type="paragraph" w:styleId="23">
    <w:name w:val="toc 5"/>
    <w:basedOn w:val="1"/>
    <w:next w:val="1"/>
    <w:qFormat/>
    <w:uiPriority w:val="32"/>
    <w:pPr>
      <w:widowControl/>
      <w:ind w:left="840"/>
    </w:pPr>
    <w:rPr>
      <w:rFonts w:ascii="Times New Roman" w:hAnsi="Times New Roman" w:eastAsia="宋体" w:cs="Times New Roman"/>
      <w:kern w:val="0"/>
      <w:szCs w:val="21"/>
    </w:rPr>
  </w:style>
  <w:style w:type="paragraph" w:styleId="24">
    <w:name w:val="toc 3"/>
    <w:basedOn w:val="1"/>
    <w:next w:val="1"/>
    <w:qFormat/>
    <w:uiPriority w:val="30"/>
    <w:pPr>
      <w:widowControl/>
      <w:ind w:left="420"/>
    </w:pPr>
    <w:rPr>
      <w:rFonts w:ascii="Times New Roman" w:hAnsi="Times New Roman" w:eastAsia="宋体" w:cs="Times New Roman"/>
      <w:i/>
      <w:kern w:val="0"/>
      <w:sz w:val="20"/>
      <w:szCs w:val="20"/>
    </w:rPr>
  </w:style>
  <w:style w:type="paragraph" w:styleId="25">
    <w:name w:val="Plain Text"/>
    <w:basedOn w:val="1"/>
    <w:link w:val="69"/>
    <w:qFormat/>
    <w:uiPriority w:val="0"/>
    <w:pPr>
      <w:widowControl/>
    </w:pPr>
    <w:rPr>
      <w:rFonts w:ascii="宋体" w:hAnsi="宋体" w:eastAsia="Courier New" w:cs="Times New Roman"/>
      <w:kern w:val="0"/>
      <w:sz w:val="20"/>
      <w:szCs w:val="20"/>
    </w:rPr>
  </w:style>
  <w:style w:type="paragraph" w:styleId="26">
    <w:name w:val="toc 8"/>
    <w:basedOn w:val="1"/>
    <w:next w:val="1"/>
    <w:qFormat/>
    <w:uiPriority w:val="35"/>
    <w:pPr>
      <w:widowControl/>
      <w:ind w:left="1470"/>
    </w:pPr>
    <w:rPr>
      <w:rFonts w:ascii="Times New Roman" w:hAnsi="Times New Roman" w:eastAsia="宋体" w:cs="Times New Roman"/>
      <w:kern w:val="0"/>
      <w:szCs w:val="21"/>
    </w:rPr>
  </w:style>
  <w:style w:type="paragraph" w:styleId="27">
    <w:name w:val="Date"/>
    <w:basedOn w:val="1"/>
    <w:next w:val="1"/>
    <w:link w:val="70"/>
    <w:qFormat/>
    <w:uiPriority w:val="0"/>
    <w:pPr>
      <w:widowControl/>
    </w:pPr>
    <w:rPr>
      <w:rFonts w:ascii="Times New Roman" w:hAnsi="Times New Roman" w:eastAsia="宋体" w:cs="Times New Roman"/>
      <w:kern w:val="0"/>
      <w:sz w:val="24"/>
      <w:szCs w:val="24"/>
    </w:rPr>
  </w:style>
  <w:style w:type="paragraph" w:styleId="28">
    <w:name w:val="Body Text Indent 2"/>
    <w:basedOn w:val="1"/>
    <w:link w:val="71"/>
    <w:qFormat/>
    <w:uiPriority w:val="0"/>
    <w:pPr>
      <w:widowControl/>
      <w:ind w:left="630" w:firstLine="645"/>
    </w:pPr>
    <w:rPr>
      <w:rFonts w:ascii="Arial" w:hAnsi="Arial" w:eastAsia="仿宋_GB2312" w:cs="Times New Roman"/>
      <w:kern w:val="0"/>
      <w:sz w:val="32"/>
      <w:szCs w:val="32"/>
    </w:rPr>
  </w:style>
  <w:style w:type="paragraph" w:styleId="29">
    <w:name w:val="Balloon Text"/>
    <w:basedOn w:val="1"/>
    <w:link w:val="72"/>
    <w:semiHidden/>
    <w:qFormat/>
    <w:uiPriority w:val="0"/>
    <w:pPr>
      <w:widowControl/>
    </w:pPr>
    <w:rPr>
      <w:rFonts w:ascii="Times New Roman" w:hAnsi="Times New Roman" w:eastAsia="宋体" w:cs="Times New Roman"/>
      <w:kern w:val="0"/>
      <w:sz w:val="18"/>
      <w:szCs w:val="18"/>
    </w:rPr>
  </w:style>
  <w:style w:type="paragraph" w:styleId="30">
    <w:name w:val="footer"/>
    <w:basedOn w:val="1"/>
    <w:link w:val="73"/>
    <w:qFormat/>
    <w:uiPriority w:val="99"/>
    <w:pPr>
      <w:widowControl/>
      <w:tabs>
        <w:tab w:val="center" w:pos="4153"/>
        <w:tab w:val="right" w:pos="8306"/>
      </w:tabs>
    </w:pPr>
    <w:rPr>
      <w:rFonts w:ascii="Times New Roman" w:hAnsi="Times New Roman" w:eastAsia="宋体" w:cs="Times New Roman"/>
      <w:kern w:val="0"/>
      <w:sz w:val="18"/>
      <w:szCs w:val="18"/>
    </w:rPr>
  </w:style>
  <w:style w:type="paragraph" w:styleId="31">
    <w:name w:val="Body Text First Indent 2"/>
    <w:basedOn w:val="21"/>
    <w:link w:val="81"/>
    <w:qFormat/>
    <w:uiPriority w:val="0"/>
    <w:pPr>
      <w:ind w:firstLine="420"/>
    </w:pPr>
    <w:rPr>
      <w:rFonts w:ascii="宋体" w:hAnsi="宋体" w:eastAsia="宋体"/>
      <w:sz w:val="20"/>
      <w:szCs w:val="20"/>
    </w:rPr>
  </w:style>
  <w:style w:type="paragraph" w:styleId="32">
    <w:name w:val="header"/>
    <w:basedOn w:val="1"/>
    <w:link w:val="74"/>
    <w:qFormat/>
    <w:uiPriority w:val="0"/>
    <w:pPr>
      <w:widowControl/>
      <w:tabs>
        <w:tab w:val="center" w:pos="4153"/>
        <w:tab w:val="right" w:pos="8306"/>
      </w:tabs>
      <w:jc w:val="center"/>
    </w:pPr>
    <w:rPr>
      <w:rFonts w:ascii="Times New Roman" w:hAnsi="Times New Roman" w:eastAsia="宋体" w:cs="Times New Roman"/>
      <w:kern w:val="0"/>
      <w:sz w:val="18"/>
      <w:szCs w:val="18"/>
    </w:rPr>
  </w:style>
  <w:style w:type="paragraph" w:styleId="33">
    <w:name w:val="toc 1"/>
    <w:basedOn w:val="1"/>
    <w:next w:val="1"/>
    <w:qFormat/>
    <w:uiPriority w:val="28"/>
    <w:pPr>
      <w:widowControl/>
      <w:tabs>
        <w:tab w:val="right" w:leader="dot" w:pos="8720"/>
      </w:tabs>
    </w:pPr>
    <w:rPr>
      <w:rFonts w:ascii="宋体" w:hAnsi="宋体" w:eastAsia="宋体" w:cs="Times New Roman"/>
      <w:caps/>
      <w:kern w:val="0"/>
      <w:sz w:val="24"/>
      <w:szCs w:val="24"/>
    </w:rPr>
  </w:style>
  <w:style w:type="paragraph" w:styleId="34">
    <w:name w:val="toc 4"/>
    <w:basedOn w:val="1"/>
    <w:next w:val="1"/>
    <w:qFormat/>
    <w:uiPriority w:val="31"/>
    <w:pPr>
      <w:widowControl/>
      <w:ind w:left="630"/>
    </w:pPr>
    <w:rPr>
      <w:rFonts w:ascii="Times New Roman" w:hAnsi="Times New Roman" w:eastAsia="宋体" w:cs="Times New Roman"/>
      <w:kern w:val="0"/>
      <w:szCs w:val="21"/>
    </w:rPr>
  </w:style>
  <w:style w:type="paragraph" w:styleId="35">
    <w:name w:val="Subtitle"/>
    <w:basedOn w:val="1"/>
    <w:link w:val="75"/>
    <w:qFormat/>
    <w:uiPriority w:val="11"/>
    <w:pPr>
      <w:widowControl/>
      <w:jc w:val="center"/>
    </w:pPr>
    <w:rPr>
      <w:rFonts w:ascii="Calibri" w:hAnsi="Calibri" w:eastAsia="Calibri" w:cs="Times New Roman"/>
      <w:kern w:val="0"/>
      <w:sz w:val="24"/>
      <w:szCs w:val="24"/>
    </w:rPr>
  </w:style>
  <w:style w:type="paragraph" w:styleId="36">
    <w:name w:val="List"/>
    <w:basedOn w:val="1"/>
    <w:qFormat/>
    <w:uiPriority w:val="0"/>
    <w:pPr>
      <w:widowControl/>
      <w:ind w:left="200" w:hanging="200"/>
    </w:pPr>
    <w:rPr>
      <w:rFonts w:ascii="Times New Roman" w:hAnsi="Times New Roman" w:eastAsia="宋体" w:cs="Times New Roman"/>
      <w:kern w:val="0"/>
      <w:szCs w:val="21"/>
    </w:rPr>
  </w:style>
  <w:style w:type="paragraph" w:styleId="37">
    <w:name w:val="toc 6"/>
    <w:basedOn w:val="1"/>
    <w:next w:val="1"/>
    <w:qFormat/>
    <w:uiPriority w:val="33"/>
    <w:pPr>
      <w:widowControl/>
      <w:ind w:left="1050"/>
    </w:pPr>
    <w:rPr>
      <w:rFonts w:ascii="Times New Roman" w:hAnsi="Times New Roman" w:eastAsia="宋体" w:cs="Times New Roman"/>
      <w:kern w:val="0"/>
      <w:szCs w:val="21"/>
    </w:rPr>
  </w:style>
  <w:style w:type="paragraph" w:styleId="38">
    <w:name w:val="Body Text Indent 3"/>
    <w:basedOn w:val="1"/>
    <w:link w:val="76"/>
    <w:qFormat/>
    <w:uiPriority w:val="0"/>
    <w:pPr>
      <w:widowControl/>
      <w:ind w:left="645" w:firstLine="645"/>
    </w:pPr>
    <w:rPr>
      <w:rFonts w:ascii="Arial" w:hAnsi="Arial" w:eastAsia="仿宋_GB2312" w:cs="Times New Roman"/>
      <w:color w:val="FFFF00"/>
      <w:kern w:val="0"/>
      <w:sz w:val="32"/>
      <w:szCs w:val="32"/>
    </w:rPr>
  </w:style>
  <w:style w:type="paragraph" w:styleId="39">
    <w:name w:val="table of figures"/>
    <w:basedOn w:val="1"/>
    <w:next w:val="1"/>
    <w:semiHidden/>
    <w:qFormat/>
    <w:uiPriority w:val="0"/>
    <w:pPr>
      <w:widowControl/>
      <w:ind w:left="840" w:hanging="420"/>
    </w:pPr>
    <w:rPr>
      <w:rFonts w:ascii="Times New Roman" w:hAnsi="Times New Roman" w:eastAsia="宋体" w:cs="Times New Roman"/>
      <w:kern w:val="0"/>
      <w:szCs w:val="21"/>
    </w:rPr>
  </w:style>
  <w:style w:type="paragraph" w:styleId="40">
    <w:name w:val="toc 2"/>
    <w:basedOn w:val="1"/>
    <w:next w:val="1"/>
    <w:qFormat/>
    <w:uiPriority w:val="29"/>
    <w:pPr>
      <w:widowControl/>
      <w:ind w:left="210"/>
    </w:pPr>
    <w:rPr>
      <w:rFonts w:ascii="Times New Roman" w:hAnsi="Times New Roman" w:eastAsia="宋体" w:cs="Times New Roman"/>
      <w:smallCaps/>
      <w:kern w:val="0"/>
      <w:sz w:val="20"/>
      <w:szCs w:val="20"/>
    </w:rPr>
  </w:style>
  <w:style w:type="paragraph" w:styleId="41">
    <w:name w:val="toc 9"/>
    <w:basedOn w:val="1"/>
    <w:next w:val="1"/>
    <w:qFormat/>
    <w:uiPriority w:val="36"/>
    <w:pPr>
      <w:widowControl/>
      <w:ind w:left="1680"/>
    </w:pPr>
    <w:rPr>
      <w:rFonts w:ascii="Times New Roman" w:hAnsi="Times New Roman" w:eastAsia="宋体" w:cs="Times New Roman"/>
      <w:kern w:val="0"/>
      <w:szCs w:val="21"/>
    </w:rPr>
  </w:style>
  <w:style w:type="paragraph" w:styleId="42">
    <w:name w:val="Body Text 2"/>
    <w:basedOn w:val="1"/>
    <w:link w:val="77"/>
    <w:qFormat/>
    <w:uiPriority w:val="0"/>
    <w:pPr>
      <w:widowControl/>
      <w:jc w:val="center"/>
    </w:pPr>
    <w:rPr>
      <w:rFonts w:ascii="楷体_GB2312" w:hAnsi="楷体_GB2312" w:eastAsia="楷体_GB2312" w:cs="Times New Roman"/>
      <w:kern w:val="0"/>
      <w:sz w:val="28"/>
      <w:szCs w:val="28"/>
    </w:rPr>
  </w:style>
  <w:style w:type="paragraph" w:styleId="43">
    <w:name w:val="Normal (Web)"/>
    <w:basedOn w:val="1"/>
    <w:qFormat/>
    <w:uiPriority w:val="0"/>
    <w:pPr>
      <w:widowControl/>
    </w:pPr>
    <w:rPr>
      <w:rFonts w:ascii="宋体" w:hAnsi="宋体" w:eastAsia="宋体" w:cs="Times New Roman"/>
      <w:kern w:val="0"/>
      <w:sz w:val="24"/>
      <w:szCs w:val="24"/>
    </w:rPr>
  </w:style>
  <w:style w:type="paragraph" w:styleId="44">
    <w:name w:val="index 1"/>
    <w:basedOn w:val="1"/>
    <w:next w:val="1"/>
    <w:semiHidden/>
    <w:qFormat/>
    <w:uiPriority w:val="0"/>
    <w:pPr>
      <w:widowControl/>
    </w:pPr>
    <w:rPr>
      <w:rFonts w:ascii="Times New Roman" w:hAnsi="Times New Roman" w:eastAsia="宋体" w:cs="Times New Roman"/>
      <w:b/>
      <w:kern w:val="0"/>
      <w:sz w:val="20"/>
      <w:szCs w:val="20"/>
    </w:rPr>
  </w:style>
  <w:style w:type="paragraph" w:styleId="45">
    <w:name w:val="Title"/>
    <w:basedOn w:val="1"/>
    <w:link w:val="78"/>
    <w:qFormat/>
    <w:uiPriority w:val="10"/>
    <w:pPr>
      <w:widowControl/>
      <w:jc w:val="center"/>
    </w:pPr>
    <w:rPr>
      <w:rFonts w:ascii="Calibri" w:hAnsi="Calibri" w:eastAsia="Calibri" w:cs="Times New Roman"/>
      <w:b/>
      <w:kern w:val="0"/>
      <w:sz w:val="32"/>
      <w:szCs w:val="32"/>
    </w:rPr>
  </w:style>
  <w:style w:type="character" w:styleId="47">
    <w:name w:val="Strong"/>
    <w:basedOn w:val="46"/>
    <w:qFormat/>
    <w:uiPriority w:val="20"/>
    <w:rPr>
      <w:rFonts w:ascii="宋体" w:hAnsi="宋体" w:eastAsia="Times New Roman"/>
      <w:b/>
      <w:w w:val="100"/>
      <w:sz w:val="20"/>
      <w:szCs w:val="20"/>
      <w:shd w:val="clear" w:color="auto" w:fill="auto"/>
    </w:rPr>
  </w:style>
  <w:style w:type="character" w:styleId="48">
    <w:name w:val="page number"/>
    <w:basedOn w:val="46"/>
    <w:qFormat/>
    <w:uiPriority w:val="0"/>
    <w:rPr>
      <w:rFonts w:ascii="宋体" w:hAnsi="宋体" w:eastAsia="Times New Roman"/>
      <w:w w:val="100"/>
      <w:sz w:val="20"/>
      <w:szCs w:val="20"/>
      <w:shd w:val="clear" w:color="auto" w:fill="auto"/>
    </w:rPr>
  </w:style>
  <w:style w:type="character" w:styleId="49">
    <w:name w:val="FollowedHyperlink"/>
    <w:basedOn w:val="46"/>
    <w:semiHidden/>
    <w:qFormat/>
    <w:uiPriority w:val="0"/>
    <w:rPr>
      <w:rFonts w:ascii="宋体" w:hAnsi="宋体" w:eastAsia="Times New Roman"/>
      <w:color w:val="800080"/>
      <w:w w:val="100"/>
      <w:sz w:val="20"/>
      <w:szCs w:val="20"/>
      <w:u w:val="single"/>
      <w:shd w:val="clear" w:color="auto" w:fill="auto"/>
    </w:rPr>
  </w:style>
  <w:style w:type="character" w:styleId="50">
    <w:name w:val="Emphasis"/>
    <w:basedOn w:val="46"/>
    <w:qFormat/>
    <w:uiPriority w:val="18"/>
    <w:rPr>
      <w:rFonts w:ascii="宋体" w:hAnsi="宋体" w:eastAsia="Times New Roman"/>
      <w:i/>
      <w:w w:val="100"/>
      <w:sz w:val="21"/>
      <w:szCs w:val="21"/>
      <w:shd w:val="clear" w:color="000000" w:fill="auto"/>
    </w:rPr>
  </w:style>
  <w:style w:type="character" w:styleId="51">
    <w:name w:val="Hyperlink"/>
    <w:basedOn w:val="46"/>
    <w:qFormat/>
    <w:uiPriority w:val="0"/>
    <w:rPr>
      <w:rFonts w:ascii="宋体" w:hAnsi="宋体" w:eastAsia="Times New Roman"/>
      <w:color w:val="0000FF"/>
      <w:w w:val="100"/>
      <w:sz w:val="20"/>
      <w:szCs w:val="20"/>
      <w:u w:val="single"/>
      <w:shd w:val="clear" w:color="auto" w:fill="auto"/>
    </w:rPr>
  </w:style>
  <w:style w:type="character" w:styleId="52">
    <w:name w:val="annotation reference"/>
    <w:basedOn w:val="46"/>
    <w:semiHidden/>
    <w:qFormat/>
    <w:uiPriority w:val="0"/>
    <w:rPr>
      <w:rFonts w:ascii="宋体" w:hAnsi="宋体" w:eastAsia="Times New Roman"/>
      <w:w w:val="100"/>
      <w:sz w:val="21"/>
      <w:szCs w:val="21"/>
      <w:shd w:val="clear" w:color="auto" w:fill="auto"/>
    </w:rPr>
  </w:style>
  <w:style w:type="table" w:styleId="54">
    <w:name w:val="Table Grid"/>
    <w:qFormat/>
    <w:uiPriority w:val="38"/>
    <w:pPr>
      <w:jc w:val="both"/>
    </w:pPr>
    <w:rPr>
      <w:rFonts w:ascii="宋体" w:hAnsi="宋体"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55">
    <w:name w:val="标题 1 Char"/>
    <w:basedOn w:val="46"/>
    <w:link w:val="3"/>
    <w:qFormat/>
    <w:uiPriority w:val="9"/>
    <w:rPr>
      <w:rFonts w:ascii="楷体_GB2312" w:hAnsi="楷体_GB2312" w:eastAsia="楷体_GB2312" w:cs="Times New Roman"/>
      <w:kern w:val="0"/>
      <w:sz w:val="28"/>
      <w:szCs w:val="28"/>
    </w:rPr>
  </w:style>
  <w:style w:type="character" w:customStyle="1" w:styleId="56">
    <w:name w:val="标题 2 Char"/>
    <w:basedOn w:val="46"/>
    <w:link w:val="4"/>
    <w:qFormat/>
    <w:uiPriority w:val="9"/>
    <w:rPr>
      <w:rFonts w:ascii="Arial" w:hAnsi="Arial" w:eastAsia="幼圆" w:cs="Times New Roman"/>
      <w:b/>
      <w:kern w:val="0"/>
      <w:sz w:val="44"/>
      <w:szCs w:val="44"/>
    </w:rPr>
  </w:style>
  <w:style w:type="character" w:customStyle="1" w:styleId="57">
    <w:name w:val="标题 3 Char"/>
    <w:basedOn w:val="46"/>
    <w:link w:val="5"/>
    <w:qFormat/>
    <w:uiPriority w:val="9"/>
    <w:rPr>
      <w:rFonts w:ascii="Times New Roman" w:hAnsi="Times New Roman" w:eastAsia="宋体" w:cs="Times New Roman"/>
      <w:b/>
      <w:kern w:val="0"/>
      <w:sz w:val="32"/>
      <w:szCs w:val="32"/>
    </w:rPr>
  </w:style>
  <w:style w:type="character" w:customStyle="1" w:styleId="58">
    <w:name w:val="标题 4 Char"/>
    <w:basedOn w:val="46"/>
    <w:link w:val="6"/>
    <w:semiHidden/>
    <w:qFormat/>
    <w:uiPriority w:val="9"/>
    <w:rPr>
      <w:rFonts w:ascii="Arial" w:hAnsi="Arial" w:eastAsia="黑体" w:cs="Times New Roman"/>
      <w:b/>
      <w:kern w:val="0"/>
      <w:sz w:val="28"/>
      <w:szCs w:val="28"/>
    </w:rPr>
  </w:style>
  <w:style w:type="character" w:customStyle="1" w:styleId="59">
    <w:name w:val="标题 5 Char"/>
    <w:basedOn w:val="46"/>
    <w:link w:val="7"/>
    <w:semiHidden/>
    <w:qFormat/>
    <w:uiPriority w:val="9"/>
    <w:rPr>
      <w:rFonts w:ascii="宋体" w:hAnsi="宋体" w:eastAsia="宋体" w:cs="Times New Roman"/>
      <w:color w:val="000000"/>
      <w:kern w:val="0"/>
      <w:sz w:val="28"/>
      <w:szCs w:val="28"/>
    </w:rPr>
  </w:style>
  <w:style w:type="character" w:customStyle="1" w:styleId="60">
    <w:name w:val="标题 6 Char"/>
    <w:basedOn w:val="46"/>
    <w:link w:val="8"/>
    <w:semiHidden/>
    <w:qFormat/>
    <w:uiPriority w:val="9"/>
    <w:rPr>
      <w:rFonts w:ascii="Arial" w:hAnsi="Arial" w:eastAsia="黑体" w:cs="Times New Roman"/>
      <w:b/>
      <w:kern w:val="0"/>
      <w:sz w:val="24"/>
      <w:szCs w:val="24"/>
    </w:rPr>
  </w:style>
  <w:style w:type="character" w:customStyle="1" w:styleId="61">
    <w:name w:val="标题 7 Char"/>
    <w:basedOn w:val="46"/>
    <w:link w:val="9"/>
    <w:qFormat/>
    <w:uiPriority w:val="13"/>
    <w:rPr>
      <w:rFonts w:ascii="Times New Roman" w:hAnsi="Times New Roman" w:eastAsia="宋体" w:cs="Times New Roman"/>
      <w:b/>
      <w:kern w:val="0"/>
      <w:sz w:val="24"/>
      <w:szCs w:val="24"/>
    </w:rPr>
  </w:style>
  <w:style w:type="character" w:customStyle="1" w:styleId="62">
    <w:name w:val="标题 8 Char"/>
    <w:basedOn w:val="46"/>
    <w:link w:val="10"/>
    <w:qFormat/>
    <w:uiPriority w:val="14"/>
    <w:rPr>
      <w:rFonts w:ascii="Arial" w:hAnsi="Arial" w:eastAsia="黑体" w:cs="Times New Roman"/>
      <w:kern w:val="0"/>
      <w:sz w:val="24"/>
      <w:szCs w:val="24"/>
    </w:rPr>
  </w:style>
  <w:style w:type="character" w:customStyle="1" w:styleId="63">
    <w:name w:val="标题 9 Char"/>
    <w:basedOn w:val="46"/>
    <w:link w:val="11"/>
    <w:qFormat/>
    <w:uiPriority w:val="15"/>
    <w:rPr>
      <w:rFonts w:ascii="Arial" w:hAnsi="Arial" w:eastAsia="黑体" w:cs="Times New Roman"/>
      <w:kern w:val="0"/>
      <w:sz w:val="20"/>
      <w:szCs w:val="20"/>
    </w:rPr>
  </w:style>
  <w:style w:type="character" w:customStyle="1" w:styleId="64">
    <w:name w:val="文档结构图 Char"/>
    <w:basedOn w:val="46"/>
    <w:link w:val="18"/>
    <w:semiHidden/>
    <w:qFormat/>
    <w:uiPriority w:val="0"/>
    <w:rPr>
      <w:rFonts w:ascii="Times New Roman" w:hAnsi="Times New Roman" w:eastAsia="宋体" w:cs="Times New Roman"/>
      <w:kern w:val="0"/>
      <w:sz w:val="20"/>
      <w:szCs w:val="20"/>
      <w:shd w:val="clear" w:color="000000" w:fill="000080"/>
    </w:rPr>
  </w:style>
  <w:style w:type="character" w:customStyle="1" w:styleId="65">
    <w:name w:val="批注文字 Char"/>
    <w:basedOn w:val="46"/>
    <w:link w:val="14"/>
    <w:semiHidden/>
    <w:qFormat/>
    <w:uiPriority w:val="0"/>
    <w:rPr>
      <w:rFonts w:ascii="Times New Roman" w:hAnsi="Times New Roman" w:eastAsia="宋体" w:cs="Times New Roman"/>
      <w:kern w:val="0"/>
      <w:sz w:val="20"/>
      <w:szCs w:val="20"/>
    </w:rPr>
  </w:style>
  <w:style w:type="character" w:customStyle="1" w:styleId="66">
    <w:name w:val="正文文本 3 Char"/>
    <w:basedOn w:val="46"/>
    <w:link w:val="19"/>
    <w:qFormat/>
    <w:uiPriority w:val="0"/>
    <w:rPr>
      <w:rFonts w:ascii="仿宋_GB2312" w:hAnsi="仿宋_GB2312" w:eastAsia="仿宋_GB2312" w:cs="Times New Roman"/>
      <w:kern w:val="0"/>
      <w:sz w:val="32"/>
      <w:szCs w:val="32"/>
    </w:rPr>
  </w:style>
  <w:style w:type="character" w:customStyle="1" w:styleId="67">
    <w:name w:val="正文文本 Char"/>
    <w:basedOn w:val="46"/>
    <w:link w:val="20"/>
    <w:qFormat/>
    <w:uiPriority w:val="0"/>
    <w:rPr>
      <w:rFonts w:ascii="Times New Roman" w:hAnsi="Times New Roman" w:eastAsia="宋体" w:cs="Times New Roman"/>
      <w:kern w:val="0"/>
      <w:sz w:val="20"/>
      <w:szCs w:val="20"/>
    </w:rPr>
  </w:style>
  <w:style w:type="character" w:customStyle="1" w:styleId="68">
    <w:name w:val="正文文本缩进 Char"/>
    <w:basedOn w:val="46"/>
    <w:link w:val="21"/>
    <w:qFormat/>
    <w:uiPriority w:val="0"/>
    <w:rPr>
      <w:rFonts w:ascii="楷体_GB2312" w:hAnsi="楷体_GB2312" w:eastAsia="楷体_GB2312" w:cs="Times New Roman"/>
      <w:kern w:val="0"/>
      <w:sz w:val="32"/>
      <w:szCs w:val="32"/>
    </w:rPr>
  </w:style>
  <w:style w:type="character" w:customStyle="1" w:styleId="69">
    <w:name w:val="纯文本 Char"/>
    <w:basedOn w:val="46"/>
    <w:link w:val="25"/>
    <w:qFormat/>
    <w:uiPriority w:val="0"/>
    <w:rPr>
      <w:rFonts w:ascii="宋体" w:hAnsi="宋体" w:eastAsia="Courier New" w:cs="Times New Roman"/>
      <w:kern w:val="0"/>
      <w:sz w:val="20"/>
      <w:szCs w:val="20"/>
    </w:rPr>
  </w:style>
  <w:style w:type="character" w:customStyle="1" w:styleId="70">
    <w:name w:val="日期 Char"/>
    <w:basedOn w:val="46"/>
    <w:link w:val="27"/>
    <w:qFormat/>
    <w:uiPriority w:val="0"/>
    <w:rPr>
      <w:rFonts w:ascii="Times New Roman" w:hAnsi="Times New Roman" w:eastAsia="宋体" w:cs="Times New Roman"/>
      <w:kern w:val="0"/>
      <w:sz w:val="24"/>
      <w:szCs w:val="24"/>
    </w:rPr>
  </w:style>
  <w:style w:type="character" w:customStyle="1" w:styleId="71">
    <w:name w:val="正文文本缩进 2 Char"/>
    <w:basedOn w:val="46"/>
    <w:link w:val="28"/>
    <w:qFormat/>
    <w:uiPriority w:val="0"/>
    <w:rPr>
      <w:rFonts w:ascii="Arial" w:hAnsi="Arial" w:eastAsia="仿宋_GB2312" w:cs="Times New Roman"/>
      <w:kern w:val="0"/>
      <w:sz w:val="32"/>
      <w:szCs w:val="32"/>
    </w:rPr>
  </w:style>
  <w:style w:type="character" w:customStyle="1" w:styleId="72">
    <w:name w:val="批注框文本 Char"/>
    <w:basedOn w:val="46"/>
    <w:link w:val="29"/>
    <w:semiHidden/>
    <w:qFormat/>
    <w:uiPriority w:val="0"/>
    <w:rPr>
      <w:rFonts w:ascii="Times New Roman" w:hAnsi="Times New Roman" w:eastAsia="宋体" w:cs="Times New Roman"/>
      <w:kern w:val="0"/>
      <w:sz w:val="18"/>
      <w:szCs w:val="18"/>
    </w:rPr>
  </w:style>
  <w:style w:type="character" w:customStyle="1" w:styleId="73">
    <w:name w:val="页脚 Char"/>
    <w:basedOn w:val="46"/>
    <w:link w:val="30"/>
    <w:qFormat/>
    <w:uiPriority w:val="99"/>
    <w:rPr>
      <w:rFonts w:ascii="Times New Roman" w:hAnsi="Times New Roman" w:eastAsia="宋体" w:cs="Times New Roman"/>
      <w:kern w:val="0"/>
      <w:sz w:val="18"/>
      <w:szCs w:val="18"/>
    </w:rPr>
  </w:style>
  <w:style w:type="character" w:customStyle="1" w:styleId="74">
    <w:name w:val="页眉 Char"/>
    <w:basedOn w:val="46"/>
    <w:link w:val="32"/>
    <w:qFormat/>
    <w:uiPriority w:val="0"/>
    <w:rPr>
      <w:rFonts w:ascii="Times New Roman" w:hAnsi="Times New Roman" w:eastAsia="宋体" w:cs="Times New Roman"/>
      <w:kern w:val="0"/>
      <w:sz w:val="18"/>
      <w:szCs w:val="18"/>
    </w:rPr>
  </w:style>
  <w:style w:type="character" w:customStyle="1" w:styleId="75">
    <w:name w:val="副标题 Char"/>
    <w:basedOn w:val="46"/>
    <w:link w:val="35"/>
    <w:qFormat/>
    <w:uiPriority w:val="11"/>
    <w:rPr>
      <w:rFonts w:ascii="Calibri" w:hAnsi="Calibri" w:eastAsia="Calibri" w:cs="Times New Roman"/>
      <w:kern w:val="0"/>
      <w:sz w:val="24"/>
      <w:szCs w:val="24"/>
    </w:rPr>
  </w:style>
  <w:style w:type="character" w:customStyle="1" w:styleId="76">
    <w:name w:val="正文文本缩进 3 Char"/>
    <w:basedOn w:val="46"/>
    <w:link w:val="38"/>
    <w:qFormat/>
    <w:uiPriority w:val="0"/>
    <w:rPr>
      <w:rFonts w:ascii="Arial" w:hAnsi="Arial" w:eastAsia="仿宋_GB2312" w:cs="Times New Roman"/>
      <w:color w:val="FFFF00"/>
      <w:kern w:val="0"/>
      <w:sz w:val="32"/>
      <w:szCs w:val="32"/>
    </w:rPr>
  </w:style>
  <w:style w:type="character" w:customStyle="1" w:styleId="77">
    <w:name w:val="正文文本 2 Char"/>
    <w:basedOn w:val="46"/>
    <w:link w:val="42"/>
    <w:qFormat/>
    <w:uiPriority w:val="0"/>
    <w:rPr>
      <w:rFonts w:ascii="楷体_GB2312" w:hAnsi="楷体_GB2312" w:eastAsia="楷体_GB2312" w:cs="Times New Roman"/>
      <w:kern w:val="0"/>
      <w:sz w:val="28"/>
      <w:szCs w:val="28"/>
    </w:rPr>
  </w:style>
  <w:style w:type="character" w:customStyle="1" w:styleId="78">
    <w:name w:val="标题 Char"/>
    <w:basedOn w:val="46"/>
    <w:link w:val="45"/>
    <w:qFormat/>
    <w:uiPriority w:val="10"/>
    <w:rPr>
      <w:rFonts w:ascii="Calibri" w:hAnsi="Calibri" w:eastAsia="Calibri" w:cs="Times New Roman"/>
      <w:b/>
      <w:kern w:val="0"/>
      <w:sz w:val="32"/>
      <w:szCs w:val="32"/>
    </w:rPr>
  </w:style>
  <w:style w:type="character" w:customStyle="1" w:styleId="79">
    <w:name w:val="批注主题 Char"/>
    <w:basedOn w:val="65"/>
    <w:link w:val="13"/>
    <w:semiHidden/>
    <w:qFormat/>
    <w:uiPriority w:val="0"/>
    <w:rPr>
      <w:rFonts w:ascii="Times New Roman" w:hAnsi="Times New Roman" w:eastAsia="宋体" w:cs="Times New Roman"/>
      <w:b/>
      <w:kern w:val="0"/>
      <w:sz w:val="20"/>
      <w:szCs w:val="20"/>
    </w:rPr>
  </w:style>
  <w:style w:type="character" w:customStyle="1" w:styleId="80">
    <w:name w:val="正文首行缩进 Char"/>
    <w:basedOn w:val="67"/>
    <w:link w:val="16"/>
    <w:qFormat/>
    <w:uiPriority w:val="0"/>
    <w:rPr>
      <w:rFonts w:ascii="仿宋_GB2312" w:hAnsi="仿宋_GB2312" w:eastAsia="仿宋_GB2312" w:cs="Times New Roman"/>
      <w:kern w:val="0"/>
      <w:sz w:val="30"/>
      <w:szCs w:val="30"/>
    </w:rPr>
  </w:style>
  <w:style w:type="character" w:customStyle="1" w:styleId="81">
    <w:name w:val="正文首行缩进 2 Char"/>
    <w:basedOn w:val="68"/>
    <w:link w:val="31"/>
    <w:qFormat/>
    <w:uiPriority w:val="0"/>
    <w:rPr>
      <w:rFonts w:ascii="宋体" w:hAnsi="宋体" w:eastAsia="宋体" w:cs="Times New Roman"/>
      <w:kern w:val="0"/>
      <w:sz w:val="20"/>
      <w:szCs w:val="20"/>
    </w:rPr>
  </w:style>
  <w:style w:type="paragraph" w:styleId="82">
    <w:name w:val="No Spacing"/>
    <w:link w:val="135"/>
    <w:qFormat/>
    <w:uiPriority w:val="5"/>
    <w:rPr>
      <w:rFonts w:ascii="Calibri" w:hAnsi="Calibri" w:eastAsia="Calibri" w:cs="Times New Roman"/>
      <w:sz w:val="22"/>
      <w:szCs w:val="22"/>
      <w:lang w:val="en-US" w:eastAsia="zh-CN" w:bidi="ar-SA"/>
    </w:rPr>
  </w:style>
  <w:style w:type="character" w:customStyle="1" w:styleId="83">
    <w:name w:val="不明显强调1"/>
    <w:qFormat/>
    <w:uiPriority w:val="17"/>
    <w:rPr>
      <w:i/>
      <w:color w:val="404040"/>
      <w:w w:val="100"/>
      <w:sz w:val="21"/>
      <w:szCs w:val="21"/>
      <w:shd w:val="clear" w:color="auto" w:fill="auto"/>
    </w:rPr>
  </w:style>
  <w:style w:type="character" w:customStyle="1" w:styleId="84">
    <w:name w:val="明显强调1"/>
    <w:qFormat/>
    <w:uiPriority w:val="19"/>
    <w:rPr>
      <w:i/>
      <w:color w:val="5B9BD5"/>
      <w:w w:val="100"/>
      <w:sz w:val="21"/>
      <w:szCs w:val="21"/>
      <w:shd w:val="clear" w:color="auto" w:fill="auto"/>
    </w:rPr>
  </w:style>
  <w:style w:type="paragraph" w:styleId="85">
    <w:name w:val="Quote"/>
    <w:basedOn w:val="1"/>
    <w:link w:val="86"/>
    <w:qFormat/>
    <w:uiPriority w:val="21"/>
    <w:pPr>
      <w:widowControl/>
      <w:ind w:left="864" w:right="864"/>
      <w:jc w:val="center"/>
    </w:pPr>
    <w:rPr>
      <w:rFonts w:ascii="Calibri" w:hAnsi="Calibri" w:eastAsia="Calibri" w:cs="Times New Roman"/>
      <w:i/>
      <w:color w:val="404040"/>
      <w:kern w:val="0"/>
      <w:sz w:val="20"/>
      <w:szCs w:val="20"/>
    </w:rPr>
  </w:style>
  <w:style w:type="character" w:customStyle="1" w:styleId="86">
    <w:name w:val="引用 Char"/>
    <w:basedOn w:val="46"/>
    <w:link w:val="85"/>
    <w:qFormat/>
    <w:uiPriority w:val="21"/>
    <w:rPr>
      <w:rFonts w:ascii="Calibri" w:hAnsi="Calibri" w:eastAsia="Calibri" w:cs="Times New Roman"/>
      <w:i/>
      <w:color w:val="404040"/>
      <w:kern w:val="0"/>
      <w:sz w:val="20"/>
      <w:szCs w:val="20"/>
    </w:rPr>
  </w:style>
  <w:style w:type="paragraph" w:styleId="87">
    <w:name w:val="Intense Quote"/>
    <w:basedOn w:val="1"/>
    <w:link w:val="88"/>
    <w:qFormat/>
    <w:uiPriority w:val="22"/>
    <w:pPr>
      <w:widowControl/>
      <w:ind w:left="950" w:right="950"/>
      <w:jc w:val="center"/>
    </w:pPr>
    <w:rPr>
      <w:rFonts w:ascii="Calibri" w:hAnsi="Calibri" w:eastAsia="Calibri" w:cs="Times New Roman"/>
      <w:i/>
      <w:color w:val="5B9BD5"/>
      <w:kern w:val="0"/>
      <w:sz w:val="20"/>
      <w:szCs w:val="20"/>
    </w:rPr>
  </w:style>
  <w:style w:type="character" w:customStyle="1" w:styleId="88">
    <w:name w:val="明显引用 Char"/>
    <w:basedOn w:val="46"/>
    <w:link w:val="87"/>
    <w:qFormat/>
    <w:uiPriority w:val="22"/>
    <w:rPr>
      <w:rFonts w:ascii="Calibri" w:hAnsi="Calibri" w:eastAsia="Calibri" w:cs="Times New Roman"/>
      <w:i/>
      <w:color w:val="5B9BD5"/>
      <w:kern w:val="0"/>
      <w:sz w:val="20"/>
      <w:szCs w:val="20"/>
    </w:rPr>
  </w:style>
  <w:style w:type="character" w:customStyle="1" w:styleId="89">
    <w:name w:val="不明显参考1"/>
    <w:qFormat/>
    <w:uiPriority w:val="23"/>
    <w:rPr>
      <w:smallCaps/>
      <w:color w:val="5A5A5A"/>
      <w:w w:val="100"/>
      <w:sz w:val="21"/>
      <w:szCs w:val="21"/>
      <w:shd w:val="clear" w:color="auto" w:fill="auto"/>
    </w:rPr>
  </w:style>
  <w:style w:type="character" w:customStyle="1" w:styleId="90">
    <w:name w:val="明显参考1"/>
    <w:qFormat/>
    <w:uiPriority w:val="24"/>
    <w:rPr>
      <w:b/>
      <w:smallCaps/>
      <w:color w:val="5B9BD5"/>
      <w:w w:val="100"/>
      <w:sz w:val="21"/>
      <w:szCs w:val="21"/>
      <w:shd w:val="clear" w:color="auto" w:fill="auto"/>
    </w:rPr>
  </w:style>
  <w:style w:type="character" w:customStyle="1" w:styleId="91">
    <w:name w:val="书籍标题1"/>
    <w:qFormat/>
    <w:uiPriority w:val="25"/>
    <w:rPr>
      <w:b/>
      <w:i/>
      <w:w w:val="100"/>
      <w:sz w:val="21"/>
      <w:szCs w:val="21"/>
      <w:shd w:val="clear" w:color="auto" w:fill="auto"/>
    </w:rPr>
  </w:style>
  <w:style w:type="paragraph" w:styleId="92">
    <w:name w:val="List Paragraph"/>
    <w:basedOn w:val="1"/>
    <w:qFormat/>
    <w:uiPriority w:val="99"/>
    <w:pPr>
      <w:widowControl/>
      <w:ind w:left="720"/>
    </w:pPr>
    <w:rPr>
      <w:rFonts w:ascii="Calibri" w:hAnsi="Calibri" w:eastAsia="Calibri" w:cs="Times New Roman"/>
      <w:kern w:val="0"/>
      <w:sz w:val="24"/>
      <w:szCs w:val="24"/>
    </w:rPr>
  </w:style>
  <w:style w:type="paragraph" w:customStyle="1" w:styleId="93">
    <w:name w:val="TOC 标题1"/>
    <w:unhideWhenUsed/>
    <w:qFormat/>
    <w:uiPriority w:val="27"/>
    <w:rPr>
      <w:rFonts w:ascii="Times New Roman" w:hAnsi="Times New Roman" w:eastAsia="宋体" w:cs="Times New Roman"/>
      <w:color w:val="2E74B5"/>
      <w:sz w:val="32"/>
      <w:szCs w:val="32"/>
      <w:lang w:val="en-US" w:eastAsia="zh-CN" w:bidi="ar-SA"/>
    </w:rPr>
  </w:style>
  <w:style w:type="character" w:customStyle="1" w:styleId="94">
    <w:name w:val="正文缩进 Char"/>
    <w:link w:val="17"/>
    <w:qFormat/>
    <w:uiPriority w:val="0"/>
    <w:rPr>
      <w:rFonts w:ascii="Times New Roman" w:hAnsi="Times New Roman" w:eastAsia="宋体" w:cs="Times New Roman"/>
      <w:kern w:val="0"/>
      <w:sz w:val="20"/>
      <w:szCs w:val="20"/>
    </w:rPr>
  </w:style>
  <w:style w:type="paragraph" w:customStyle="1" w:styleId="95">
    <w:name w:val="_Style 27"/>
    <w:qFormat/>
    <w:uiPriority w:val="0"/>
    <w:pPr>
      <w:jc w:val="both"/>
    </w:pPr>
    <w:rPr>
      <w:rFonts w:ascii="Times New Roman" w:hAnsi="Times New Roman" w:eastAsia="宋体" w:cs="Times New Roman"/>
      <w:sz w:val="21"/>
      <w:szCs w:val="21"/>
      <w:lang w:val="en-US" w:eastAsia="zh-CN" w:bidi="ar-SA"/>
    </w:rPr>
  </w:style>
  <w:style w:type="character" w:customStyle="1" w:styleId="96">
    <w:name w:val="列出段落 Char"/>
    <w:link w:val="97"/>
    <w:qFormat/>
    <w:uiPriority w:val="0"/>
    <w:rPr>
      <w:rFonts w:ascii="Calibri" w:hAnsi="Calibri" w:eastAsia="Calibri"/>
      <w:sz w:val="24"/>
      <w:szCs w:val="24"/>
    </w:rPr>
  </w:style>
  <w:style w:type="paragraph" w:customStyle="1" w:styleId="97">
    <w:name w:val="列出段落1"/>
    <w:basedOn w:val="1"/>
    <w:link w:val="96"/>
    <w:qFormat/>
    <w:uiPriority w:val="0"/>
    <w:pPr>
      <w:widowControl/>
      <w:ind w:left="720"/>
    </w:pPr>
    <w:rPr>
      <w:rFonts w:ascii="Calibri" w:hAnsi="Calibri" w:eastAsia="Calibri"/>
      <w:sz w:val="24"/>
      <w:szCs w:val="24"/>
    </w:rPr>
  </w:style>
  <w:style w:type="character" w:customStyle="1" w:styleId="98">
    <w:name w:val="二级目录 Char"/>
    <w:link w:val="99"/>
    <w:qFormat/>
    <w:uiPriority w:val="0"/>
    <w:rPr>
      <w:rFonts w:ascii="Calibri" w:hAnsi="Calibri" w:eastAsia="Calibri"/>
      <w:b/>
      <w:sz w:val="30"/>
      <w:szCs w:val="30"/>
    </w:rPr>
  </w:style>
  <w:style w:type="paragraph" w:customStyle="1" w:styleId="99">
    <w:name w:val="二级目录"/>
    <w:next w:val="1"/>
    <w:link w:val="98"/>
    <w:qFormat/>
    <w:uiPriority w:val="0"/>
    <w:pPr>
      <w:tabs>
        <w:tab w:val="left" w:pos="907"/>
        <w:tab w:val="left" w:pos="1145"/>
      </w:tabs>
      <w:ind w:left="907" w:hanging="907"/>
    </w:pPr>
    <w:rPr>
      <w:rFonts w:ascii="Calibri" w:hAnsi="Calibri" w:eastAsia="Calibri" w:cstheme="minorBidi"/>
      <w:b/>
      <w:kern w:val="2"/>
      <w:sz w:val="30"/>
      <w:szCs w:val="30"/>
      <w:lang w:val="en-US" w:eastAsia="zh-CN" w:bidi="ar-SA"/>
    </w:rPr>
  </w:style>
  <w:style w:type="character" w:customStyle="1" w:styleId="100">
    <w:name w:val="font5 Char"/>
    <w:qFormat/>
    <w:uiPriority w:val="0"/>
    <w:rPr>
      <w:rFonts w:ascii="宋体" w:hAnsi="宋体" w:eastAsia="宋体"/>
      <w:w w:val="100"/>
      <w:sz w:val="28"/>
      <w:szCs w:val="28"/>
      <w:shd w:val="clear" w:color="auto" w:fill="auto"/>
    </w:rPr>
  </w:style>
  <w:style w:type="paragraph" w:customStyle="1" w:styleId="101">
    <w:name w:val="xl29"/>
    <w:basedOn w:val="1"/>
    <w:qFormat/>
    <w:uiPriority w:val="0"/>
    <w:pPr>
      <w:widowControl/>
    </w:pPr>
    <w:rPr>
      <w:rFonts w:ascii="宋体" w:hAnsi="宋体" w:eastAsia="宋体" w:cs="Times New Roman"/>
      <w:kern w:val="0"/>
      <w:sz w:val="24"/>
      <w:szCs w:val="24"/>
    </w:rPr>
  </w:style>
  <w:style w:type="paragraph" w:customStyle="1" w:styleId="102">
    <w:name w:val="xl30"/>
    <w:basedOn w:val="1"/>
    <w:qFormat/>
    <w:uiPriority w:val="0"/>
    <w:pPr>
      <w:widowControl/>
      <w:jc w:val="center"/>
    </w:pPr>
    <w:rPr>
      <w:rFonts w:ascii="宋体" w:hAnsi="宋体" w:eastAsia="宋体" w:cs="Times New Roman"/>
      <w:b/>
      <w:kern w:val="0"/>
      <w:sz w:val="36"/>
      <w:szCs w:val="36"/>
    </w:rPr>
  </w:style>
  <w:style w:type="paragraph" w:customStyle="1" w:styleId="103">
    <w:name w:val="Char Char Char Char"/>
    <w:basedOn w:val="18"/>
    <w:qFormat/>
    <w:uiPriority w:val="0"/>
    <w:rPr>
      <w:rFonts w:ascii="Tahoma" w:hAnsi="Tahoma" w:eastAsia="Tahoma"/>
      <w:sz w:val="24"/>
      <w:szCs w:val="24"/>
    </w:rPr>
  </w:style>
  <w:style w:type="paragraph" w:customStyle="1" w:styleId="104">
    <w:name w:val="table_lines"/>
    <w:basedOn w:val="1"/>
    <w:qFormat/>
    <w:uiPriority w:val="0"/>
    <w:pPr>
      <w:widowControl/>
    </w:pPr>
    <w:rPr>
      <w:rFonts w:ascii="Times New Roman" w:hAnsi="Times New Roman" w:eastAsia="宋体" w:cs="Times New Roman"/>
      <w:kern w:val="0"/>
      <w:sz w:val="20"/>
      <w:szCs w:val="20"/>
    </w:rPr>
  </w:style>
  <w:style w:type="paragraph" w:customStyle="1" w:styleId="105">
    <w:name w:val="xl24"/>
    <w:basedOn w:val="1"/>
    <w:qFormat/>
    <w:uiPriority w:val="0"/>
    <w:pPr>
      <w:widowControl/>
      <w:jc w:val="center"/>
      <w:textAlignment w:val="bottom"/>
    </w:pPr>
    <w:rPr>
      <w:rFonts w:ascii="宋体" w:hAnsi="宋体" w:eastAsia="宋体" w:cs="Times New Roman"/>
      <w:kern w:val="0"/>
      <w:sz w:val="24"/>
      <w:szCs w:val="24"/>
    </w:rPr>
  </w:style>
  <w:style w:type="paragraph" w:customStyle="1" w:styleId="106">
    <w:name w:val="标题3"/>
    <w:basedOn w:val="1"/>
    <w:next w:val="1"/>
    <w:qFormat/>
    <w:uiPriority w:val="0"/>
    <w:pPr>
      <w:widowControl/>
      <w:autoSpaceDE w:val="0"/>
      <w:autoSpaceDN w:val="0"/>
      <w:ind w:firstLine="624"/>
    </w:pPr>
    <w:rPr>
      <w:rFonts w:ascii="方正黑体_GBK" w:hAnsi="方正黑体_GBK" w:eastAsia="方正黑体_GBK" w:cs="Times New Roman"/>
      <w:kern w:val="0"/>
      <w:sz w:val="32"/>
      <w:szCs w:val="32"/>
    </w:rPr>
  </w:style>
  <w:style w:type="paragraph" w:customStyle="1" w:styleId="107">
    <w:name w:val="附录1"/>
    <w:qFormat/>
    <w:uiPriority w:val="0"/>
    <w:pPr>
      <w:tabs>
        <w:tab w:val="left" w:pos="907"/>
      </w:tabs>
      <w:ind w:left="907" w:hanging="907"/>
    </w:pPr>
    <w:rPr>
      <w:rFonts w:ascii="Times New Roman" w:hAnsi="Times New Roman" w:eastAsia="宋体" w:cs="Times New Roman"/>
      <w:b/>
      <w:i/>
      <w:sz w:val="28"/>
      <w:szCs w:val="28"/>
      <w:lang w:val="en-US" w:eastAsia="zh-CN" w:bidi="ar-SA"/>
    </w:rPr>
  </w:style>
  <w:style w:type="character" w:customStyle="1" w:styleId="108">
    <w:name w:val="纯文本 Char1"/>
    <w:semiHidden/>
    <w:qFormat/>
    <w:uiPriority w:val="0"/>
    <w:rPr>
      <w:rFonts w:ascii="宋体" w:hAnsi="宋体" w:eastAsia="宋体"/>
      <w:w w:val="100"/>
      <w:sz w:val="21"/>
      <w:szCs w:val="21"/>
      <w:shd w:val="clear" w:color="auto" w:fill="auto"/>
    </w:rPr>
  </w:style>
  <w:style w:type="paragraph" w:customStyle="1" w:styleId="109">
    <w:name w:val="Heading 411"/>
    <w:basedOn w:val="1"/>
    <w:next w:val="1"/>
    <w:qFormat/>
    <w:uiPriority w:val="0"/>
    <w:pPr>
      <w:keepNext/>
      <w:keepLines/>
      <w:widowControl/>
    </w:pPr>
    <w:rPr>
      <w:rFonts w:ascii="黑体" w:hAnsi="黑体" w:eastAsia="黑体" w:cs="Times New Roman"/>
      <w:b/>
      <w:kern w:val="0"/>
      <w:sz w:val="28"/>
      <w:szCs w:val="28"/>
    </w:rPr>
  </w:style>
  <w:style w:type="paragraph" w:customStyle="1" w:styleId="110">
    <w:name w:val="font6"/>
    <w:basedOn w:val="1"/>
    <w:qFormat/>
    <w:uiPriority w:val="0"/>
    <w:pPr>
      <w:widowControl/>
    </w:pPr>
    <w:rPr>
      <w:rFonts w:ascii="宋体" w:hAnsi="宋体" w:eastAsia="宋体" w:cs="Times New Roman"/>
      <w:kern w:val="0"/>
      <w:sz w:val="28"/>
      <w:szCs w:val="28"/>
      <w:u w:val="single"/>
    </w:rPr>
  </w:style>
  <w:style w:type="paragraph" w:customStyle="1" w:styleId="111">
    <w:name w:val="xl26"/>
    <w:basedOn w:val="1"/>
    <w:qFormat/>
    <w:uiPriority w:val="0"/>
    <w:pPr>
      <w:widowControl/>
    </w:pPr>
    <w:rPr>
      <w:rFonts w:ascii="宋体" w:hAnsi="宋体" w:eastAsia="宋体" w:cs="Times New Roman"/>
      <w:kern w:val="0"/>
      <w:sz w:val="24"/>
      <w:szCs w:val="24"/>
    </w:rPr>
  </w:style>
  <w:style w:type="paragraph" w:customStyle="1" w:styleId="112">
    <w:name w:val="正文wp"/>
    <w:basedOn w:val="1"/>
    <w:qFormat/>
    <w:uiPriority w:val="0"/>
    <w:pPr>
      <w:widowControl/>
      <w:ind w:firstLine="200"/>
    </w:pPr>
    <w:rPr>
      <w:rFonts w:ascii="Calibri" w:hAnsi="Calibri" w:eastAsia="Calibri" w:cs="Times New Roman"/>
      <w:kern w:val="0"/>
      <w:sz w:val="28"/>
      <w:szCs w:val="28"/>
    </w:rPr>
  </w:style>
  <w:style w:type="paragraph" w:customStyle="1" w:styleId="113">
    <w:name w:val="普通 (Web)"/>
    <w:basedOn w:val="1"/>
    <w:qFormat/>
    <w:uiPriority w:val="0"/>
    <w:pPr>
      <w:widowControl/>
    </w:pPr>
    <w:rPr>
      <w:rFonts w:ascii="宋体" w:hAnsi="宋体" w:eastAsia="宋体" w:cs="Times New Roman"/>
      <w:kern w:val="0"/>
      <w:sz w:val="24"/>
      <w:szCs w:val="24"/>
    </w:rPr>
  </w:style>
  <w:style w:type="paragraph" w:customStyle="1" w:styleId="114">
    <w:name w:val="xl25"/>
    <w:basedOn w:val="1"/>
    <w:qFormat/>
    <w:uiPriority w:val="0"/>
    <w:pPr>
      <w:widowControl/>
      <w:jc w:val="center"/>
      <w:textAlignment w:val="center"/>
    </w:pPr>
    <w:rPr>
      <w:rFonts w:ascii="Arial Unicode MS" w:hAnsi="Arial Unicode MS" w:eastAsia="Arial Unicode MS" w:cs="Times New Roman"/>
      <w:kern w:val="0"/>
      <w:sz w:val="24"/>
      <w:szCs w:val="24"/>
    </w:rPr>
  </w:style>
  <w:style w:type="paragraph" w:customStyle="1" w:styleId="115">
    <w:name w:val="Blockquote11"/>
    <w:basedOn w:val="1"/>
    <w:qFormat/>
    <w:uiPriority w:val="0"/>
    <w:pPr>
      <w:widowControl/>
      <w:ind w:left="360" w:right="360"/>
    </w:pPr>
    <w:rPr>
      <w:rFonts w:ascii="Times New Roman" w:hAnsi="Times New Roman" w:eastAsia="宋体" w:cs="Times New Roman"/>
      <w:kern w:val="0"/>
      <w:sz w:val="24"/>
      <w:szCs w:val="24"/>
    </w:rPr>
  </w:style>
  <w:style w:type="paragraph" w:customStyle="1" w:styleId="116">
    <w:name w:val="font7"/>
    <w:basedOn w:val="1"/>
    <w:qFormat/>
    <w:uiPriority w:val="0"/>
    <w:pPr>
      <w:widowControl/>
    </w:pPr>
    <w:rPr>
      <w:rFonts w:ascii="宋体" w:hAnsi="宋体" w:eastAsia="宋体" w:cs="Times New Roman"/>
      <w:kern w:val="0"/>
      <w:sz w:val="18"/>
      <w:szCs w:val="18"/>
    </w:rPr>
  </w:style>
  <w:style w:type="paragraph" w:customStyle="1" w:styleId="117">
    <w:name w:val="Char Char Char Char Char Char Char Char"/>
    <w:basedOn w:val="1"/>
    <w:qFormat/>
    <w:uiPriority w:val="0"/>
    <w:pPr>
      <w:widowControl/>
    </w:pPr>
    <w:rPr>
      <w:rFonts w:ascii="Verdana" w:hAnsi="Verdana" w:eastAsia="Verdana" w:cs="Times New Roman"/>
      <w:kern w:val="0"/>
      <w:sz w:val="20"/>
      <w:szCs w:val="20"/>
    </w:rPr>
  </w:style>
  <w:style w:type="paragraph" w:customStyle="1" w:styleId="118">
    <w:name w:val="标题1"/>
    <w:basedOn w:val="1"/>
    <w:next w:val="1"/>
    <w:qFormat/>
    <w:uiPriority w:val="0"/>
    <w:pPr>
      <w:widowControl/>
      <w:tabs>
        <w:tab w:val="left" w:pos="9193"/>
        <w:tab w:val="left" w:pos="9827"/>
      </w:tabs>
      <w:autoSpaceDE w:val="0"/>
      <w:autoSpaceDN w:val="0"/>
      <w:jc w:val="center"/>
    </w:pPr>
    <w:rPr>
      <w:rFonts w:ascii="方正小标宋_GBK" w:hAnsi="方正小标宋_GBK" w:eastAsia="方正小标宋_GBK" w:cs="Times New Roman"/>
      <w:kern w:val="0"/>
      <w:sz w:val="44"/>
      <w:szCs w:val="44"/>
    </w:rPr>
  </w:style>
  <w:style w:type="paragraph" w:customStyle="1" w:styleId="119">
    <w:name w:val="样式1"/>
    <w:basedOn w:val="1"/>
    <w:qFormat/>
    <w:uiPriority w:val="0"/>
    <w:pPr>
      <w:widowControl/>
      <w:tabs>
        <w:tab w:val="left" w:pos="709"/>
      </w:tabs>
      <w:ind w:left="709" w:hanging="709"/>
      <w:textAlignment w:val="baseline"/>
    </w:pPr>
    <w:rPr>
      <w:rFonts w:ascii="宋体" w:hAnsi="宋体" w:eastAsia="宋体" w:cs="Times New Roman"/>
      <w:kern w:val="0"/>
      <w:sz w:val="20"/>
      <w:szCs w:val="20"/>
    </w:rPr>
  </w:style>
  <w:style w:type="paragraph" w:customStyle="1" w:styleId="120">
    <w:name w:val="普通正文"/>
    <w:basedOn w:val="1"/>
    <w:qFormat/>
    <w:uiPriority w:val="0"/>
    <w:pPr>
      <w:widowControl/>
      <w:ind w:firstLine="480"/>
      <w:textAlignment w:val="baseline"/>
    </w:pPr>
    <w:rPr>
      <w:rFonts w:ascii="Arial" w:hAnsi="Arial" w:eastAsia="Arial" w:cs="Times New Roman"/>
      <w:kern w:val="0"/>
      <w:sz w:val="24"/>
      <w:szCs w:val="24"/>
    </w:rPr>
  </w:style>
  <w:style w:type="paragraph" w:customStyle="1" w:styleId="121">
    <w:name w:val="xl28"/>
    <w:basedOn w:val="1"/>
    <w:qFormat/>
    <w:uiPriority w:val="0"/>
    <w:pPr>
      <w:widowControl/>
    </w:pPr>
    <w:rPr>
      <w:rFonts w:ascii="宋体" w:hAnsi="宋体" w:eastAsia="宋体" w:cs="Times New Roman"/>
      <w:kern w:val="0"/>
      <w:sz w:val="24"/>
      <w:szCs w:val="24"/>
    </w:rPr>
  </w:style>
  <w:style w:type="paragraph" w:customStyle="1" w:styleId="122">
    <w:name w:val="图标"/>
    <w:basedOn w:val="1"/>
    <w:next w:val="1"/>
    <w:qFormat/>
    <w:uiPriority w:val="0"/>
    <w:pPr>
      <w:widowControl/>
      <w:tabs>
        <w:tab w:val="left" w:pos="567"/>
        <w:tab w:val="left" w:pos="840"/>
      </w:tabs>
      <w:autoSpaceDE w:val="0"/>
      <w:autoSpaceDN w:val="0"/>
      <w:ind w:left="840" w:hanging="420"/>
      <w:jc w:val="center"/>
      <w:textAlignment w:val="baseline"/>
    </w:pPr>
    <w:rPr>
      <w:rFonts w:ascii="宋体" w:hAnsi="宋体" w:eastAsia="仿宋_GB2312" w:cs="Times New Roman"/>
      <w:kern w:val="0"/>
      <w:sz w:val="24"/>
      <w:szCs w:val="24"/>
    </w:rPr>
  </w:style>
  <w:style w:type="paragraph" w:customStyle="1" w:styleId="123">
    <w:name w:val="列出段落2"/>
    <w:basedOn w:val="1"/>
    <w:qFormat/>
    <w:uiPriority w:val="0"/>
    <w:pPr>
      <w:widowControl/>
      <w:ind w:firstLine="420"/>
    </w:pPr>
    <w:rPr>
      <w:rFonts w:ascii="Calibri" w:hAnsi="Calibri" w:eastAsia="Calibri" w:cs="Times New Roman"/>
      <w:kern w:val="0"/>
      <w:sz w:val="20"/>
      <w:szCs w:val="20"/>
    </w:rPr>
  </w:style>
  <w:style w:type="paragraph" w:customStyle="1" w:styleId="124">
    <w:name w:val="Char Char Char Char1"/>
    <w:basedOn w:val="18"/>
    <w:qFormat/>
    <w:uiPriority w:val="0"/>
    <w:rPr>
      <w:rFonts w:ascii="Tahoma" w:hAnsi="Tahoma" w:eastAsia="Tahoma"/>
      <w:sz w:val="24"/>
      <w:szCs w:val="24"/>
    </w:rPr>
  </w:style>
  <w:style w:type="paragraph" w:customStyle="1" w:styleId="125">
    <w:name w:val="Blockquote"/>
    <w:basedOn w:val="1"/>
    <w:qFormat/>
    <w:uiPriority w:val="0"/>
    <w:pPr>
      <w:widowControl/>
      <w:autoSpaceDE w:val="0"/>
      <w:autoSpaceDN w:val="0"/>
      <w:ind w:left="360" w:right="360"/>
    </w:pPr>
    <w:rPr>
      <w:rFonts w:ascii="Times New Roman" w:hAnsi="Times New Roman" w:eastAsia="宋体" w:cs="Times New Roman"/>
      <w:kern w:val="0"/>
      <w:sz w:val="24"/>
      <w:szCs w:val="24"/>
    </w:rPr>
  </w:style>
  <w:style w:type="paragraph" w:customStyle="1" w:styleId="126">
    <w:name w:val="table_1stline"/>
    <w:basedOn w:val="1"/>
    <w:qFormat/>
    <w:uiPriority w:val="0"/>
    <w:pPr>
      <w:widowControl/>
    </w:pPr>
    <w:rPr>
      <w:rFonts w:ascii="Times New Roman" w:hAnsi="Times New Roman" w:eastAsia="宋体" w:cs="Times New Roman"/>
      <w:kern w:val="0"/>
      <w:sz w:val="20"/>
      <w:szCs w:val="20"/>
    </w:rPr>
  </w:style>
  <w:style w:type="paragraph" w:customStyle="1" w:styleId="127">
    <w:name w:val="Char"/>
    <w:basedOn w:val="1"/>
    <w:qFormat/>
    <w:uiPriority w:val="0"/>
    <w:pPr>
      <w:widowControl/>
      <w:tabs>
        <w:tab w:val="left" w:pos="360"/>
      </w:tabs>
      <w:ind w:firstLine="200"/>
    </w:pPr>
    <w:rPr>
      <w:rFonts w:ascii="Times New Roman" w:hAnsi="Times New Roman" w:eastAsia="宋体" w:cs="Times New Roman"/>
      <w:kern w:val="0"/>
      <w:sz w:val="28"/>
      <w:szCs w:val="28"/>
    </w:rPr>
  </w:style>
  <w:style w:type="paragraph" w:customStyle="1" w:styleId="128">
    <w:name w:val="Char Char Char Char Char Char Char Char Char Char"/>
    <w:basedOn w:val="1"/>
    <w:qFormat/>
    <w:uiPriority w:val="0"/>
    <w:pPr>
      <w:widowControl/>
    </w:pPr>
    <w:rPr>
      <w:rFonts w:ascii="Times New Roman" w:hAnsi="Times New Roman" w:eastAsia="宋体" w:cs="Times New Roman"/>
      <w:kern w:val="0"/>
      <w:sz w:val="24"/>
      <w:szCs w:val="24"/>
    </w:rPr>
  </w:style>
  <w:style w:type="paragraph" w:customStyle="1" w:styleId="129">
    <w:name w:val="xl27"/>
    <w:basedOn w:val="1"/>
    <w:qFormat/>
    <w:uiPriority w:val="0"/>
    <w:pPr>
      <w:widowControl/>
      <w:jc w:val="center"/>
    </w:pPr>
    <w:rPr>
      <w:rFonts w:ascii="宋体" w:hAnsi="宋体" w:eastAsia="宋体" w:cs="Times New Roman"/>
      <w:kern w:val="0"/>
      <w:sz w:val="24"/>
      <w:szCs w:val="24"/>
    </w:rPr>
  </w:style>
  <w:style w:type="paragraph" w:customStyle="1" w:styleId="130">
    <w:name w:val="font5"/>
    <w:basedOn w:val="1"/>
    <w:qFormat/>
    <w:uiPriority w:val="0"/>
    <w:pPr>
      <w:widowControl/>
    </w:pPr>
    <w:rPr>
      <w:rFonts w:ascii="宋体" w:hAnsi="宋体" w:eastAsia="宋体" w:cs="Times New Roman"/>
      <w:kern w:val="0"/>
      <w:sz w:val="28"/>
      <w:szCs w:val="28"/>
    </w:rPr>
  </w:style>
  <w:style w:type="paragraph" w:customStyle="1" w:styleId="131">
    <w:name w:val="Body Text(ch)"/>
    <w:basedOn w:val="1"/>
    <w:next w:val="20"/>
    <w:qFormat/>
    <w:uiPriority w:val="0"/>
    <w:pPr>
      <w:widowControl/>
    </w:pPr>
    <w:rPr>
      <w:rFonts w:ascii="宋体" w:hAnsi="宋体" w:eastAsia="Arial" w:cs="Times New Roman"/>
      <w:kern w:val="0"/>
      <w:sz w:val="20"/>
      <w:szCs w:val="20"/>
    </w:rPr>
  </w:style>
  <w:style w:type="paragraph" w:customStyle="1" w:styleId="132">
    <w:name w:val="Char Char Char Char Char Char Char Char1"/>
    <w:basedOn w:val="1"/>
    <w:qFormat/>
    <w:uiPriority w:val="0"/>
    <w:pPr>
      <w:widowControl/>
    </w:pPr>
    <w:rPr>
      <w:rFonts w:ascii="Verdana" w:hAnsi="Verdana" w:eastAsia="Verdana" w:cs="Times New Roman"/>
      <w:kern w:val="0"/>
      <w:sz w:val="20"/>
      <w:szCs w:val="20"/>
    </w:rPr>
  </w:style>
  <w:style w:type="paragraph" w:customStyle="1" w:styleId="133">
    <w:name w:val="Char1"/>
    <w:basedOn w:val="18"/>
    <w:qFormat/>
    <w:uiPriority w:val="0"/>
    <w:rPr>
      <w:rFonts w:ascii="Tahoma" w:hAnsi="Tahoma" w:eastAsia="Tahoma"/>
      <w:sz w:val="24"/>
      <w:szCs w:val="24"/>
    </w:rPr>
  </w:style>
  <w:style w:type="paragraph" w:customStyle="1" w:styleId="134">
    <w:name w:val="4"/>
    <w:basedOn w:val="1"/>
    <w:next w:val="38"/>
    <w:qFormat/>
    <w:uiPriority w:val="0"/>
    <w:pPr>
      <w:widowControl/>
      <w:ind w:firstLine="420"/>
    </w:pPr>
    <w:rPr>
      <w:rFonts w:ascii="Times New Roman" w:hAnsi="Times New Roman" w:eastAsia="宋体" w:cs="Times New Roman"/>
      <w:color w:val="FF0000"/>
      <w:kern w:val="0"/>
      <w:sz w:val="24"/>
      <w:szCs w:val="24"/>
    </w:rPr>
  </w:style>
  <w:style w:type="character" w:customStyle="1" w:styleId="135">
    <w:name w:val="无间隔 Char"/>
    <w:link w:val="82"/>
    <w:qFormat/>
    <w:uiPriority w:val="5"/>
    <w:rPr>
      <w:rFonts w:ascii="Calibri" w:hAnsi="Calibri" w:eastAsia="Calibri" w:cs="Times New Roman"/>
      <w:kern w:val="0"/>
      <w:sz w:val="22"/>
    </w:rPr>
  </w:style>
  <w:style w:type="character" w:customStyle="1" w:styleId="136">
    <w:name w:val="不明显强调11"/>
    <w:qFormat/>
    <w:uiPriority w:val="0"/>
    <w:rPr>
      <w:i/>
      <w:color w:val="404040"/>
      <w:w w:val="100"/>
      <w:sz w:val="21"/>
      <w:szCs w:val="21"/>
      <w:shd w:val="clear" w:color="000000" w:fill="auto"/>
    </w:rPr>
  </w:style>
  <w:style w:type="character" w:customStyle="1" w:styleId="137">
    <w:name w:val="明显强调11"/>
    <w:qFormat/>
    <w:uiPriority w:val="0"/>
    <w:rPr>
      <w:i/>
      <w:color w:val="5B9BD5"/>
      <w:w w:val="100"/>
      <w:sz w:val="21"/>
      <w:szCs w:val="21"/>
      <w:shd w:val="clear" w:color="000000" w:fill="auto"/>
    </w:rPr>
  </w:style>
  <w:style w:type="character" w:customStyle="1" w:styleId="138">
    <w:name w:val="不明显参考11"/>
    <w:qFormat/>
    <w:uiPriority w:val="0"/>
    <w:rPr>
      <w:smallCaps/>
      <w:color w:val="5A5A5A"/>
      <w:w w:val="100"/>
      <w:sz w:val="21"/>
      <w:szCs w:val="21"/>
      <w:shd w:val="clear" w:color="000000" w:fill="auto"/>
    </w:rPr>
  </w:style>
  <w:style w:type="character" w:customStyle="1" w:styleId="139">
    <w:name w:val="明显参考11"/>
    <w:qFormat/>
    <w:uiPriority w:val="0"/>
    <w:rPr>
      <w:b/>
      <w:smallCaps/>
      <w:color w:val="5B9BD5"/>
      <w:w w:val="100"/>
      <w:sz w:val="21"/>
      <w:szCs w:val="21"/>
      <w:shd w:val="clear" w:color="000000" w:fill="auto"/>
    </w:rPr>
  </w:style>
  <w:style w:type="character" w:customStyle="1" w:styleId="140">
    <w:name w:val="书籍标题11"/>
    <w:qFormat/>
    <w:uiPriority w:val="0"/>
    <w:rPr>
      <w:b/>
      <w:i/>
      <w:w w:val="100"/>
      <w:sz w:val="21"/>
      <w:szCs w:val="21"/>
      <w:shd w:val="clear" w:color="000000" w:fill="auto"/>
    </w:rPr>
  </w:style>
  <w:style w:type="paragraph" w:customStyle="1" w:styleId="141">
    <w:name w:val="TOC 标题11"/>
    <w:qFormat/>
    <w:uiPriority w:val="0"/>
    <w:rPr>
      <w:rFonts w:ascii="Calibri" w:hAnsi="Calibri" w:eastAsia="Calibri" w:cs="Times New Roman"/>
      <w:color w:val="2E74B5"/>
      <w:sz w:val="32"/>
      <w:szCs w:val="32"/>
      <w:lang w:val="en-US" w:eastAsia="zh-CN" w:bidi="ar-SA"/>
    </w:rPr>
  </w:style>
  <w:style w:type="paragraph" w:customStyle="1" w:styleId="142">
    <w:name w:val="reader-word-layer"/>
    <w:basedOn w:val="1"/>
    <w:qFormat/>
    <w:uiPriority w:val="0"/>
    <w:pPr>
      <w:widowControl/>
    </w:pPr>
    <w:rPr>
      <w:rFonts w:ascii="宋体" w:hAnsi="宋体" w:eastAsia="宋体" w:cs="Times New Roman"/>
      <w:kern w:val="0"/>
      <w:sz w:val="24"/>
      <w:szCs w:val="24"/>
    </w:rPr>
  </w:style>
  <w:style w:type="character" w:customStyle="1" w:styleId="143">
    <w:name w:val="15"/>
    <w:basedOn w:val="46"/>
    <w:qFormat/>
    <w:uiPriority w:val="0"/>
    <w:rPr>
      <w:rFonts w:hint="default" w:ascii="Calibri" w:hAnsi="Calibri"/>
      <w:b/>
      <w:bCs/>
    </w:rPr>
  </w:style>
  <w:style w:type="character" w:customStyle="1" w:styleId="144">
    <w:name w:val="17"/>
    <w:basedOn w:val="46"/>
    <w:qFormat/>
    <w:uiPriority w:val="0"/>
    <w:rPr>
      <w:rFonts w:hint="default" w:ascii="Calibri" w:hAnsi="Calibri"/>
    </w:rPr>
  </w:style>
  <w:style w:type="paragraph" w:customStyle="1" w:styleId="145">
    <w:name w:val="列表段落1"/>
    <w:basedOn w:val="1"/>
    <w:qFormat/>
    <w:uiPriority w:val="0"/>
    <w:pPr>
      <w:widowControl/>
      <w:ind w:left="720"/>
    </w:pPr>
    <w:rPr>
      <w:rFonts w:ascii="Calibri" w:hAnsi="Calibri" w:eastAsia="Times New Roman" w:cs="Times New Roman"/>
      <w:kern w:val="0"/>
      <w:sz w:val="24"/>
      <w:szCs w:val="24"/>
    </w:rPr>
  </w:style>
  <w:style w:type="paragraph" w:customStyle="1" w:styleId="146">
    <w:name w:val="Table Paragraph"/>
    <w:basedOn w:val="1"/>
    <w:qFormat/>
    <w:uiPriority w:val="0"/>
    <w:pPr>
      <w:jc w:val="left"/>
    </w:pPr>
    <w:rPr>
      <w:rFonts w:ascii="Calibri" w:hAnsi="Calibri" w:eastAsia="宋体" w:cs="Calibri"/>
      <w:kern w:val="0"/>
      <w:sz w:val="22"/>
      <w:lang w:eastAsia="en-US"/>
    </w:rPr>
  </w:style>
  <w:style w:type="character" w:customStyle="1" w:styleId="147">
    <w:name w:val="NormalCharacter"/>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微软中国</Company>
  <Pages>82</Pages>
  <Words>7465</Words>
  <Characters>42552</Characters>
  <Lines>354</Lines>
  <Paragraphs>99</Paragraphs>
  <TotalTime>1</TotalTime>
  <ScaleCrop>false</ScaleCrop>
  <LinksUpToDate>false</LinksUpToDate>
  <CharactersWithSpaces>49918</CharactersWithSpaces>
  <Application>WPS Office_10.8.2.7072_F1E327BC-269C-435d-A152-05C5408002CA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2021-09-15T02:09:00Z</dcterms:created>
  <dc:creator>xb21cn</dc:creator>
  <cp:lastModifiedBy>盐城幼儿师范高等专科学校(填报)</cp:lastModifiedBy>
  <dcterms:modified xsi:type="dcterms:W3CDTF">2022-07-20T09:20:32Z</dcterms:modified>
  <cp:revision>78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2052-10.8.2.7072</vt:lpwstr>
  </property>
  <property fmtid="{D5CDD505-2E9C-101B-9397-08002B2CF9AE}" pid="3" name="ICV">
    <vt:lpwstr>35BE753914EB4802805E141DE93F3FFE</vt:lpwstr>
  </property>
</Properties>
</file>