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themeColor="text1"/>
          <w:sz w:val="32"/>
          <w:szCs w:val="32"/>
        </w:rPr>
      </w:pPr>
    </w:p>
    <w:p>
      <w:pPr>
        <w:spacing w:line="760" w:lineRule="exact"/>
        <w:jc w:val="center"/>
        <w:rPr>
          <w:rFonts w:eastAsiaTheme="minorEastAsia"/>
          <w:b/>
          <w:bCs/>
          <w:color w:val="000000" w:themeColor="text1"/>
          <w:sz w:val="50"/>
          <w:szCs w:val="32"/>
        </w:rPr>
      </w:pPr>
      <w:r>
        <w:rPr>
          <w:rFonts w:hint="eastAsia" w:eastAsiaTheme="minorEastAsia"/>
          <w:b/>
          <w:bCs/>
          <w:color w:val="000000" w:themeColor="text1"/>
          <w:sz w:val="50"/>
          <w:szCs w:val="32"/>
        </w:rPr>
        <w:t>盐城幼儿师范高等专科学校</w:t>
      </w:r>
    </w:p>
    <w:p>
      <w:pPr>
        <w:spacing w:line="760" w:lineRule="exact"/>
        <w:jc w:val="center"/>
        <w:rPr>
          <w:rFonts w:eastAsiaTheme="minorEastAsia"/>
          <w:b/>
          <w:bCs/>
          <w:color w:val="000000" w:themeColor="text1"/>
          <w:sz w:val="50"/>
          <w:szCs w:val="32"/>
        </w:rPr>
      </w:pPr>
      <w:r>
        <w:rPr>
          <w:rFonts w:hint="eastAsia" w:eastAsiaTheme="minorEastAsia"/>
          <w:b/>
          <w:bCs/>
          <w:color w:val="000000" w:themeColor="text1"/>
          <w:sz w:val="50"/>
          <w:szCs w:val="32"/>
        </w:rPr>
        <w:t>2022年纸质图书采购项目</w:t>
      </w:r>
    </w:p>
    <w:p>
      <w:pPr>
        <w:jc w:val="center"/>
        <w:rPr>
          <w:b/>
          <w:bCs/>
          <w:color w:val="000000" w:themeColor="text1"/>
          <w:sz w:val="32"/>
          <w:szCs w:val="32"/>
        </w:rPr>
      </w:pPr>
    </w:p>
    <w:p>
      <w:pPr>
        <w:jc w:val="center"/>
        <w:rPr>
          <w:color w:val="000000" w:themeColor="text1"/>
          <w:sz w:val="32"/>
          <w:szCs w:val="32"/>
        </w:rPr>
      </w:pPr>
    </w:p>
    <w:p>
      <w:pPr>
        <w:pStyle w:val="25"/>
      </w:pPr>
    </w:p>
    <w:p>
      <w:pPr>
        <w:pStyle w:val="25"/>
      </w:pPr>
    </w:p>
    <w:p>
      <w:pPr>
        <w:jc w:val="center"/>
        <w:rPr>
          <w:rFonts w:eastAsia="黑体"/>
          <w:bCs/>
          <w:color w:val="000000" w:themeColor="text1"/>
          <w:sz w:val="78"/>
          <w:szCs w:val="84"/>
        </w:rPr>
      </w:pPr>
      <w:r>
        <w:rPr>
          <w:rFonts w:hint="eastAsia" w:eastAsia="黑体"/>
          <w:bCs/>
          <w:color w:val="000000" w:themeColor="text1"/>
          <w:sz w:val="78"/>
          <w:szCs w:val="84"/>
        </w:rPr>
        <w:t>招 标 文 件</w:t>
      </w:r>
    </w:p>
    <w:p>
      <w:pPr>
        <w:jc w:val="center"/>
        <w:rPr>
          <w:color w:val="000000" w:themeColor="text1"/>
          <w:sz w:val="32"/>
          <w:szCs w:val="32"/>
        </w:rPr>
      </w:pPr>
    </w:p>
    <w:p>
      <w:pPr>
        <w:jc w:val="center"/>
        <w:rPr>
          <w:rFonts w:eastAsia="黑体"/>
          <w:bCs/>
          <w:color w:val="000000" w:themeColor="text1"/>
          <w:sz w:val="36"/>
          <w:szCs w:val="36"/>
        </w:rPr>
      </w:pPr>
      <w:r>
        <w:rPr>
          <w:rFonts w:hint="eastAsia" w:eastAsia="黑体"/>
          <w:bCs/>
          <w:color w:val="000000" w:themeColor="text1"/>
          <w:sz w:val="36"/>
          <w:szCs w:val="36"/>
        </w:rPr>
        <w:t>（</w:t>
      </w:r>
      <w:r>
        <w:rPr>
          <w:rFonts w:eastAsia="黑体"/>
          <w:bCs/>
          <w:color w:val="000000" w:themeColor="text1"/>
          <w:sz w:val="36"/>
          <w:szCs w:val="36"/>
        </w:rPr>
        <w:t>项目编号：</w:t>
      </w:r>
      <w:r>
        <w:rPr>
          <w:rFonts w:hint="eastAsia" w:eastAsia="黑体"/>
          <w:bCs/>
          <w:color w:val="000000" w:themeColor="text1"/>
          <w:sz w:val="36"/>
          <w:szCs w:val="36"/>
        </w:rPr>
        <w:t>ycyz2022hw001）</w:t>
      </w:r>
    </w:p>
    <w:p>
      <w:pPr>
        <w:jc w:val="center"/>
        <w:rPr>
          <w:b/>
          <w:bCs/>
          <w:color w:val="000000" w:themeColor="text1"/>
          <w:sz w:val="32"/>
          <w:szCs w:val="32"/>
        </w:rPr>
      </w:pPr>
    </w:p>
    <w:p>
      <w:pPr>
        <w:jc w:val="center"/>
        <w:rPr>
          <w:b/>
          <w:bCs/>
          <w:color w:val="000000" w:themeColor="text1"/>
          <w:sz w:val="32"/>
          <w:szCs w:val="32"/>
        </w:rPr>
      </w:pPr>
    </w:p>
    <w:p>
      <w:pPr>
        <w:jc w:val="center"/>
        <w:rPr>
          <w:b/>
          <w:bCs/>
          <w:color w:val="000000" w:themeColor="text1"/>
          <w:sz w:val="32"/>
          <w:szCs w:val="32"/>
        </w:rPr>
      </w:pPr>
    </w:p>
    <w:p>
      <w:pPr>
        <w:jc w:val="center"/>
        <w:rPr>
          <w:b/>
          <w:bCs/>
          <w:color w:val="000000" w:themeColor="text1"/>
          <w:sz w:val="32"/>
          <w:szCs w:val="32"/>
        </w:rPr>
      </w:pPr>
    </w:p>
    <w:p>
      <w:pPr>
        <w:pStyle w:val="25"/>
        <w:rPr>
          <w:color w:val="000000" w:themeColor="text1"/>
        </w:rPr>
      </w:pPr>
    </w:p>
    <w:p>
      <w:pPr>
        <w:pStyle w:val="25"/>
        <w:rPr>
          <w:color w:val="000000" w:themeColor="text1"/>
        </w:rPr>
      </w:pPr>
    </w:p>
    <w:p>
      <w:pPr>
        <w:pStyle w:val="25"/>
        <w:rPr>
          <w:color w:val="000000" w:themeColor="text1"/>
        </w:rPr>
      </w:pPr>
    </w:p>
    <w:p>
      <w:pPr>
        <w:rPr>
          <w:color w:val="000000" w:themeColor="text1"/>
        </w:rPr>
      </w:pPr>
    </w:p>
    <w:p>
      <w:pPr>
        <w:spacing w:line="360" w:lineRule="auto"/>
        <w:jc w:val="center"/>
        <w:rPr>
          <w:rFonts w:asciiTheme="minorEastAsia" w:hAnsiTheme="minorEastAsia" w:eastAsiaTheme="minorEastAsia"/>
          <w:b/>
          <w:color w:val="000000" w:themeColor="text1"/>
          <w:spacing w:val="15"/>
          <w:sz w:val="36"/>
          <w:szCs w:val="36"/>
        </w:rPr>
      </w:pPr>
      <w:r>
        <w:rPr>
          <w:rFonts w:asciiTheme="minorEastAsia" w:hAnsiTheme="minorEastAsia" w:eastAsiaTheme="minorEastAsia"/>
          <w:b/>
          <w:color w:val="000000" w:themeColor="text1"/>
          <w:spacing w:val="15"/>
          <w:sz w:val="36"/>
          <w:szCs w:val="36"/>
        </w:rPr>
        <w:t>盐城幼儿师范高等专科学校</w:t>
      </w:r>
    </w:p>
    <w:p>
      <w:pPr>
        <w:spacing w:line="360" w:lineRule="auto"/>
        <w:jc w:val="center"/>
        <w:rPr>
          <w:rFonts w:asciiTheme="minorEastAsia" w:hAnsiTheme="minorEastAsia" w:eastAsiaTheme="minorEastAsia"/>
          <w:b/>
          <w:color w:val="000000" w:themeColor="text1"/>
          <w:sz w:val="36"/>
          <w:szCs w:val="36"/>
        </w:rPr>
      </w:pPr>
      <w:r>
        <w:rPr>
          <w:rFonts w:asciiTheme="minorEastAsia" w:hAnsiTheme="minorEastAsia" w:eastAsiaTheme="minorEastAsia"/>
          <w:b/>
          <w:color w:val="000000" w:themeColor="text1"/>
          <w:sz w:val="36"/>
          <w:szCs w:val="36"/>
        </w:rPr>
        <w:t>2022年</w:t>
      </w:r>
      <w:r>
        <w:rPr>
          <w:rFonts w:hint="eastAsia" w:asciiTheme="minorEastAsia" w:hAnsiTheme="minorEastAsia" w:eastAsiaTheme="minorEastAsia"/>
          <w:b/>
          <w:color w:val="000000" w:themeColor="text1"/>
          <w:sz w:val="36"/>
          <w:szCs w:val="36"/>
          <w:lang w:val="en-US" w:eastAsia="zh-CN"/>
        </w:rPr>
        <w:t>11</w:t>
      </w:r>
      <w:r>
        <w:rPr>
          <w:rFonts w:asciiTheme="minorEastAsia" w:hAnsiTheme="minorEastAsia" w:eastAsiaTheme="minorEastAsia"/>
          <w:b/>
          <w:color w:val="000000" w:themeColor="text1"/>
          <w:sz w:val="36"/>
          <w:szCs w:val="36"/>
        </w:rPr>
        <w:t>月</w:t>
      </w:r>
      <w:r>
        <w:rPr>
          <w:rFonts w:hint="eastAsia" w:asciiTheme="minorEastAsia" w:hAnsiTheme="minorEastAsia" w:eastAsiaTheme="minorEastAsia"/>
          <w:b/>
          <w:color w:val="000000" w:themeColor="text1"/>
          <w:sz w:val="36"/>
          <w:szCs w:val="36"/>
          <w:lang w:val="en-US" w:eastAsia="zh-CN"/>
        </w:rPr>
        <w:t>21</w:t>
      </w:r>
      <w:r>
        <w:rPr>
          <w:rFonts w:asciiTheme="minorEastAsia" w:hAnsiTheme="minorEastAsia" w:eastAsiaTheme="minorEastAsia"/>
          <w:b/>
          <w:color w:val="000000" w:themeColor="text1"/>
          <w:sz w:val="36"/>
          <w:szCs w:val="36"/>
        </w:rPr>
        <w:t>日</w:t>
      </w:r>
    </w:p>
    <w:p>
      <w:pPr>
        <w:pStyle w:val="25"/>
      </w:pPr>
      <w:r>
        <w:br w:type="page"/>
      </w:r>
    </w:p>
    <w:p>
      <w:pPr>
        <w:jc w:val="left"/>
        <w:rPr>
          <w:rFonts w:eastAsia="黑体"/>
          <w:b/>
          <w:bCs/>
          <w:color w:val="000000" w:themeColor="text1"/>
          <w:sz w:val="44"/>
          <w:szCs w:val="44"/>
        </w:rPr>
      </w:pPr>
    </w:p>
    <w:p>
      <w:pPr>
        <w:jc w:val="center"/>
        <w:outlineLvl w:val="0"/>
        <w:rPr>
          <w:rFonts w:eastAsia="黑体"/>
          <w:color w:val="000000" w:themeColor="text1"/>
          <w:sz w:val="40"/>
          <w:szCs w:val="40"/>
        </w:rPr>
      </w:pPr>
      <w:bookmarkStart w:id="0" w:name="_Toc108021864"/>
      <w:r>
        <w:rPr>
          <w:rFonts w:eastAsia="黑体"/>
          <w:color w:val="000000" w:themeColor="text1"/>
          <w:sz w:val="40"/>
          <w:szCs w:val="40"/>
        </w:rPr>
        <w:t>总 目 录</w:t>
      </w:r>
      <w:bookmarkEnd w:id="0"/>
    </w:p>
    <w:p>
      <w:pPr>
        <w:rPr>
          <w:rFonts w:eastAsia="黑体"/>
          <w:b/>
          <w:bCs/>
          <w:color w:val="000000" w:themeColor="text1"/>
          <w:sz w:val="28"/>
          <w:szCs w:val="28"/>
        </w:rPr>
      </w:pPr>
    </w:p>
    <w:p>
      <w:pPr>
        <w:pStyle w:val="17"/>
        <w:tabs>
          <w:tab w:val="right" w:leader="middleDot" w:pos="8720"/>
        </w:tabs>
        <w:rPr>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"_Toc108021865" </w:instrText>
      </w:r>
      <w:r>
        <w:fldChar w:fldCharType="separate"/>
      </w:r>
      <w:r>
        <w:rPr>
          <w:rStyle w:val="24"/>
          <w:rFonts w:hint="eastAsia" w:eastAsia="黑体"/>
          <w:sz w:val="28"/>
          <w:szCs w:val="28"/>
        </w:rPr>
        <w:t>第一章采购公告</w:t>
      </w:r>
      <w:r>
        <w:rPr>
          <w:sz w:val="28"/>
          <w:szCs w:val="28"/>
        </w:rPr>
        <w:tab/>
      </w:r>
      <w:r>
        <w:rPr>
          <w:rFonts w:hint="eastAsia"/>
          <w:sz w:val="28"/>
          <w:szCs w:val="28"/>
        </w:rPr>
        <w:t>3</w:t>
      </w:r>
      <w:r>
        <w:rPr>
          <w:rFonts w:hint="eastAsia"/>
          <w:sz w:val="28"/>
          <w:szCs w:val="28"/>
        </w:rPr>
        <w:fldChar w:fldCharType="end"/>
      </w:r>
    </w:p>
    <w:p>
      <w:pPr>
        <w:pStyle w:val="17"/>
        <w:tabs>
          <w:tab w:val="right" w:leader="middleDot" w:pos="8720"/>
        </w:tabs>
        <w:rPr>
          <w:sz w:val="28"/>
          <w:szCs w:val="28"/>
        </w:rPr>
      </w:pPr>
      <w:r>
        <w:fldChar w:fldCharType="begin"/>
      </w:r>
      <w:r>
        <w:instrText xml:space="preserve"> HYPERLINK \l "_Toc108021872" </w:instrText>
      </w:r>
      <w:r>
        <w:fldChar w:fldCharType="separate"/>
      </w:r>
      <w:r>
        <w:rPr>
          <w:rStyle w:val="24"/>
          <w:rFonts w:hint="eastAsia" w:eastAsia="黑体"/>
          <w:sz w:val="28"/>
          <w:szCs w:val="28"/>
        </w:rPr>
        <w:t>第二章投标人须知</w:t>
      </w:r>
      <w:r>
        <w:rPr>
          <w:sz w:val="28"/>
          <w:szCs w:val="28"/>
        </w:rPr>
        <w:tab/>
      </w:r>
      <w:r>
        <w:rPr>
          <w:rFonts w:hint="eastAsia"/>
          <w:sz w:val="28"/>
          <w:szCs w:val="28"/>
          <w:lang w:val="en-US" w:eastAsia="zh-CN"/>
        </w:rPr>
        <w:t>6</w:t>
      </w:r>
      <w:r>
        <w:rPr>
          <w:rFonts w:hint="eastAsia"/>
          <w:sz w:val="28"/>
          <w:szCs w:val="28"/>
        </w:rPr>
        <w:fldChar w:fldCharType="end"/>
      </w:r>
    </w:p>
    <w:p>
      <w:pPr>
        <w:pStyle w:val="17"/>
        <w:tabs>
          <w:tab w:val="right" w:leader="middleDot" w:pos="8720"/>
        </w:tabs>
        <w:rPr>
          <w:sz w:val="28"/>
          <w:szCs w:val="28"/>
        </w:rPr>
      </w:pPr>
      <w:r>
        <w:fldChar w:fldCharType="begin"/>
      </w:r>
      <w:r>
        <w:instrText xml:space="preserve"> HYPERLINK \l "_Toc108021874" </w:instrText>
      </w:r>
      <w:r>
        <w:fldChar w:fldCharType="separate"/>
      </w:r>
      <w:r>
        <w:rPr>
          <w:rStyle w:val="24"/>
          <w:rFonts w:hint="eastAsia" w:eastAsia="黑体"/>
          <w:sz w:val="28"/>
          <w:szCs w:val="28"/>
        </w:rPr>
        <w:t>第三章合同条款及格式</w:t>
      </w:r>
      <w:r>
        <w:rPr>
          <w:sz w:val="28"/>
          <w:szCs w:val="28"/>
        </w:rPr>
        <w:tab/>
      </w:r>
      <w:r>
        <w:rPr>
          <w:sz w:val="28"/>
          <w:szCs w:val="28"/>
        </w:rPr>
        <w:fldChar w:fldCharType="begin"/>
      </w:r>
      <w:r>
        <w:rPr>
          <w:sz w:val="28"/>
          <w:szCs w:val="28"/>
        </w:rPr>
        <w:instrText xml:space="preserve"> PAGEREF _Toc108021874 \h </w:instrText>
      </w:r>
      <w:r>
        <w:rPr>
          <w:sz w:val="28"/>
          <w:szCs w:val="28"/>
        </w:rPr>
        <w:fldChar w:fldCharType="separate"/>
      </w:r>
      <w:r>
        <w:rPr>
          <w:sz w:val="28"/>
          <w:szCs w:val="28"/>
        </w:rPr>
        <w:t>1</w:t>
      </w:r>
      <w:r>
        <w:rPr>
          <w:rFonts w:hint="eastAsia"/>
          <w:sz w:val="28"/>
          <w:szCs w:val="28"/>
          <w:lang w:val="en-US" w:eastAsia="zh-CN"/>
        </w:rPr>
        <w:t>8</w:t>
      </w:r>
      <w:r>
        <w:rPr>
          <w:sz w:val="28"/>
          <w:szCs w:val="28"/>
        </w:rPr>
        <w:fldChar w:fldCharType="end"/>
      </w:r>
      <w:r>
        <w:rPr>
          <w:sz w:val="28"/>
          <w:szCs w:val="28"/>
        </w:rPr>
        <w:fldChar w:fldCharType="end"/>
      </w:r>
    </w:p>
    <w:p>
      <w:pPr>
        <w:pStyle w:val="17"/>
        <w:tabs>
          <w:tab w:val="right" w:leader="middleDot" w:pos="8720"/>
        </w:tabs>
        <w:rPr>
          <w:sz w:val="28"/>
          <w:szCs w:val="28"/>
        </w:rPr>
      </w:pPr>
      <w:r>
        <w:fldChar w:fldCharType="begin"/>
      </w:r>
      <w:r>
        <w:instrText xml:space="preserve"> HYPERLINK \l "_Toc108021875" </w:instrText>
      </w:r>
      <w:r>
        <w:fldChar w:fldCharType="separate"/>
      </w:r>
      <w:r>
        <w:rPr>
          <w:rStyle w:val="24"/>
          <w:rFonts w:hint="eastAsia" w:eastAsia="黑体"/>
          <w:sz w:val="28"/>
          <w:szCs w:val="28"/>
        </w:rPr>
        <w:t>第四章项目需求</w:t>
      </w:r>
      <w:r>
        <w:rPr>
          <w:sz w:val="28"/>
          <w:szCs w:val="28"/>
        </w:rPr>
        <w:tab/>
      </w:r>
      <w:r>
        <w:rPr>
          <w:rFonts w:hint="eastAsia"/>
          <w:sz w:val="28"/>
          <w:szCs w:val="28"/>
        </w:rPr>
        <w:t>2</w:t>
      </w:r>
      <w:r>
        <w:rPr>
          <w:rFonts w:hint="eastAsia"/>
          <w:sz w:val="28"/>
          <w:szCs w:val="28"/>
          <w:lang w:val="en-US" w:eastAsia="zh-CN"/>
        </w:rPr>
        <w:t>6</w:t>
      </w:r>
      <w:r>
        <w:rPr>
          <w:rFonts w:hint="eastAsia"/>
          <w:sz w:val="28"/>
          <w:szCs w:val="28"/>
        </w:rPr>
        <w:fldChar w:fldCharType="end"/>
      </w:r>
    </w:p>
    <w:p>
      <w:pPr>
        <w:pStyle w:val="17"/>
        <w:tabs>
          <w:tab w:val="right" w:leader="middleDot" w:pos="8720"/>
        </w:tabs>
        <w:rPr>
          <w:rFonts w:hint="eastAsia" w:eastAsia="宋体"/>
          <w:sz w:val="28"/>
          <w:szCs w:val="28"/>
          <w:lang w:val="en-US" w:eastAsia="zh-CN"/>
        </w:rPr>
      </w:pPr>
      <w:r>
        <w:fldChar w:fldCharType="begin"/>
      </w:r>
      <w:r>
        <w:instrText xml:space="preserve"> HYPERLINK \l "_Toc108021876" </w:instrText>
      </w:r>
      <w:r>
        <w:fldChar w:fldCharType="separate"/>
      </w:r>
      <w:r>
        <w:rPr>
          <w:rStyle w:val="24"/>
          <w:rFonts w:hint="eastAsia" w:eastAsia="黑体"/>
          <w:sz w:val="28"/>
          <w:szCs w:val="28"/>
        </w:rPr>
        <w:t>第五章定标原则与评标标准</w:t>
      </w:r>
      <w:r>
        <w:rPr>
          <w:sz w:val="28"/>
          <w:szCs w:val="28"/>
        </w:rPr>
        <w:tab/>
      </w:r>
      <w:r>
        <w:rPr>
          <w:rFonts w:hint="eastAsia"/>
          <w:sz w:val="28"/>
          <w:szCs w:val="28"/>
          <w:lang w:val="en-US" w:eastAsia="zh-CN"/>
        </w:rPr>
        <w:t>3</w:t>
      </w:r>
      <w:r>
        <w:rPr>
          <w:sz w:val="28"/>
          <w:szCs w:val="28"/>
        </w:rPr>
        <w:fldChar w:fldCharType="end"/>
      </w:r>
      <w:r>
        <w:rPr>
          <w:rFonts w:hint="eastAsia"/>
          <w:sz w:val="28"/>
          <w:szCs w:val="28"/>
          <w:lang w:val="en-US" w:eastAsia="zh-CN"/>
        </w:rPr>
        <w:t>0</w:t>
      </w:r>
    </w:p>
    <w:p>
      <w:pPr>
        <w:pStyle w:val="17"/>
        <w:tabs>
          <w:tab w:val="right" w:leader="middleDot" w:pos="8720"/>
        </w:tabs>
        <w:rPr>
          <w:sz w:val="28"/>
          <w:szCs w:val="28"/>
        </w:rPr>
      </w:pPr>
      <w:r>
        <w:fldChar w:fldCharType="begin"/>
      </w:r>
      <w:r>
        <w:instrText xml:space="preserve"> HYPERLINK \l "_Toc108021877" </w:instrText>
      </w:r>
      <w:r>
        <w:fldChar w:fldCharType="separate"/>
      </w:r>
      <w:r>
        <w:rPr>
          <w:rStyle w:val="24"/>
          <w:rFonts w:hint="eastAsia" w:eastAsia="黑体"/>
          <w:sz w:val="28"/>
          <w:szCs w:val="28"/>
        </w:rPr>
        <w:t>第六章投标文件的组成和格式</w:t>
      </w:r>
      <w:r>
        <w:rPr>
          <w:sz w:val="28"/>
          <w:szCs w:val="28"/>
        </w:rPr>
        <w:tab/>
      </w:r>
      <w:r>
        <w:rPr>
          <w:sz w:val="28"/>
          <w:szCs w:val="28"/>
        </w:rPr>
        <w:fldChar w:fldCharType="begin"/>
      </w:r>
      <w:r>
        <w:rPr>
          <w:sz w:val="28"/>
          <w:szCs w:val="28"/>
        </w:rPr>
        <w:instrText xml:space="preserve"> PAGEREF _Toc108021877 \h </w:instrText>
      </w:r>
      <w:r>
        <w:rPr>
          <w:sz w:val="28"/>
          <w:szCs w:val="28"/>
        </w:rPr>
        <w:fldChar w:fldCharType="separate"/>
      </w:r>
      <w:r>
        <w:rPr>
          <w:sz w:val="28"/>
          <w:szCs w:val="28"/>
        </w:rPr>
        <w:t>3</w:t>
      </w:r>
      <w:r>
        <w:rPr>
          <w:rFonts w:hint="eastAsia"/>
          <w:sz w:val="28"/>
          <w:szCs w:val="28"/>
          <w:lang w:val="en-US" w:eastAsia="zh-CN"/>
        </w:rPr>
        <w:t>2</w:t>
      </w:r>
      <w:r>
        <w:rPr>
          <w:sz w:val="28"/>
          <w:szCs w:val="28"/>
        </w:rPr>
        <w:fldChar w:fldCharType="end"/>
      </w:r>
      <w:r>
        <w:rPr>
          <w:sz w:val="28"/>
          <w:szCs w:val="28"/>
        </w:rPr>
        <w:fldChar w:fldCharType="end"/>
      </w:r>
    </w:p>
    <w:p>
      <w:pPr>
        <w:pStyle w:val="25"/>
      </w:pPr>
      <w:r>
        <w:rPr>
          <w:sz w:val="28"/>
          <w:szCs w:val="28"/>
        </w:rPr>
        <w:fldChar w:fldCharType="end"/>
      </w:r>
    </w:p>
    <w:p>
      <w:pPr>
        <w:widowControl/>
        <w:jc w:val="left"/>
        <w:rPr>
          <w:color w:val="000000"/>
          <w:kern w:val="0"/>
          <w:sz w:val="24"/>
          <w:szCs w:val="24"/>
        </w:rPr>
      </w:pPr>
      <w:r>
        <w:br w:type="page"/>
      </w:r>
    </w:p>
    <w:p>
      <w:pPr>
        <w:widowControl/>
        <w:jc w:val="center"/>
        <w:rPr>
          <w:b/>
          <w:bCs/>
          <w:color w:val="000000" w:themeColor="text1"/>
          <w:sz w:val="40"/>
          <w:szCs w:val="40"/>
        </w:rPr>
      </w:pPr>
      <w:bookmarkStart w:id="1" w:name="_Toc108021865"/>
      <w:r>
        <w:rPr>
          <w:rFonts w:eastAsia="黑体"/>
          <w:color w:val="000000" w:themeColor="text1"/>
          <w:sz w:val="40"/>
          <w:szCs w:val="40"/>
        </w:rPr>
        <w:t>第一章 采购公告</w:t>
      </w:r>
      <w:bookmarkEnd w:id="1"/>
    </w:p>
    <w:p>
      <w:pPr>
        <w:rPr>
          <w:color w:val="000000" w:themeColor="text1"/>
        </w:rPr>
      </w:pPr>
    </w:p>
    <w:p>
      <w:pPr>
        <w:pBdr>
          <w:top w:val="single" w:color="auto" w:sz="4" w:space="1"/>
          <w:left w:val="single" w:color="auto" w:sz="4" w:space="4"/>
          <w:bottom w:val="single" w:color="auto" w:sz="4" w:space="1"/>
          <w:right w:val="single" w:color="auto" w:sz="4" w:space="4"/>
        </w:pBdr>
        <w:spacing w:line="360" w:lineRule="auto"/>
        <w:ind w:firstLine="422" w:firstLineChars="200"/>
        <w:rPr>
          <w:b/>
          <w:color w:val="000000" w:themeColor="text1"/>
          <w:sz w:val="24"/>
          <w:szCs w:val="24"/>
        </w:rPr>
      </w:pPr>
      <w:r>
        <w:rPr>
          <w:b/>
          <w:color w:val="000000" w:themeColor="text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color w:val="000000" w:themeColor="text1"/>
        </w:rPr>
      </w:pPr>
      <w:r>
        <w:rPr>
          <w:color w:val="000000" w:themeColor="text1"/>
          <w:u w:val="single"/>
        </w:rPr>
        <w:t>盐城幼儿师范高等专科学校2022年纸质图书采购项目</w:t>
      </w:r>
      <w:r>
        <w:rPr>
          <w:color w:val="000000" w:themeColor="text1"/>
        </w:rPr>
        <w:t>的潜在供应商应在</w:t>
      </w:r>
      <w:r>
        <w:rPr>
          <w:color w:val="000000" w:themeColor="text1"/>
          <w:u w:val="single"/>
        </w:rPr>
        <w:t>江苏政府采购网http://www.ccgp-jiangsu.gov.cn/、盐城市政府采购网http://czj.yancheng.gov.cn/col/col2383/index.html、盐城幼儿师范高等专科学校网站www.yyz.edu.cn</w:t>
      </w:r>
      <w:r>
        <w:rPr>
          <w:color w:val="000000" w:themeColor="text1"/>
        </w:rPr>
        <w:t>获取采购文件，并于</w:t>
      </w:r>
      <w:r>
        <w:rPr>
          <w:rFonts w:hint="eastAsia"/>
          <w:color w:val="000000" w:themeColor="text1"/>
          <w:u w:val="single"/>
        </w:rPr>
        <w:t>2022年</w:t>
      </w:r>
      <w:r>
        <w:rPr>
          <w:rFonts w:hint="eastAsia"/>
          <w:color w:val="000000" w:themeColor="text1"/>
          <w:u w:val="single"/>
          <w:lang w:val="en-US" w:eastAsia="zh-CN"/>
        </w:rPr>
        <w:t xml:space="preserve"> 12</w:t>
      </w:r>
      <w:r>
        <w:rPr>
          <w:color w:val="000000" w:themeColor="text1"/>
          <w:u w:val="single"/>
        </w:rPr>
        <w:t>月</w:t>
      </w:r>
      <w:r>
        <w:rPr>
          <w:rFonts w:hint="eastAsia"/>
          <w:color w:val="000000" w:themeColor="text1"/>
          <w:u w:val="single"/>
          <w:lang w:val="en-US" w:eastAsia="zh-CN"/>
        </w:rPr>
        <w:t>12</w:t>
      </w:r>
      <w:r>
        <w:rPr>
          <w:color w:val="000000" w:themeColor="text1"/>
          <w:u w:val="single"/>
        </w:rPr>
        <w:t>日</w:t>
      </w:r>
      <w:r>
        <w:rPr>
          <w:rFonts w:hint="eastAsia"/>
          <w:color w:val="000000" w:themeColor="text1"/>
          <w:u w:val="single"/>
          <w:lang w:val="en-US" w:eastAsia="zh-CN"/>
        </w:rPr>
        <w:t xml:space="preserve"> </w:t>
      </w:r>
      <w:r>
        <w:rPr>
          <w:color w:val="000000" w:themeColor="text1"/>
          <w:u w:val="single"/>
        </w:rPr>
        <w:t>15点00分</w:t>
      </w:r>
      <w:r>
        <w:rPr>
          <w:color w:val="000000" w:themeColor="text1"/>
        </w:rPr>
        <w:t>（北京时间）前提交投标文件。</w:t>
      </w:r>
    </w:p>
    <w:p>
      <w:pPr>
        <w:spacing w:line="440" w:lineRule="exact"/>
        <w:ind w:firstLine="482" w:firstLineChars="200"/>
        <w:rPr>
          <w:b/>
          <w:color w:val="000000" w:themeColor="text1"/>
          <w:sz w:val="24"/>
          <w:szCs w:val="24"/>
        </w:rPr>
      </w:pPr>
      <w:r>
        <w:rPr>
          <w:b/>
          <w:color w:val="000000" w:themeColor="text1"/>
          <w:sz w:val="24"/>
          <w:szCs w:val="24"/>
        </w:rPr>
        <w:t>一、项目基本情况</w:t>
      </w:r>
    </w:p>
    <w:p>
      <w:pPr>
        <w:spacing w:line="440" w:lineRule="exact"/>
        <w:ind w:firstLine="480" w:firstLineChars="200"/>
        <w:rPr>
          <w:color w:val="000000" w:themeColor="text1"/>
          <w:sz w:val="24"/>
          <w:szCs w:val="24"/>
        </w:rPr>
      </w:pPr>
      <w:r>
        <w:rPr>
          <w:color w:val="000000" w:themeColor="text1"/>
          <w:sz w:val="24"/>
          <w:szCs w:val="24"/>
        </w:rPr>
        <w:t>项目编号：</w:t>
      </w:r>
      <w:r>
        <w:rPr>
          <w:rFonts w:hint="eastAsia"/>
          <w:color w:val="000000" w:themeColor="text1"/>
          <w:sz w:val="24"/>
          <w:szCs w:val="24"/>
        </w:rPr>
        <w:t>ycyz2022hw001</w:t>
      </w:r>
    </w:p>
    <w:p>
      <w:pPr>
        <w:spacing w:line="440" w:lineRule="exact"/>
        <w:ind w:firstLine="480" w:firstLineChars="200"/>
        <w:rPr>
          <w:color w:val="000000" w:themeColor="text1"/>
          <w:sz w:val="24"/>
          <w:szCs w:val="24"/>
        </w:rPr>
      </w:pPr>
      <w:r>
        <w:rPr>
          <w:color w:val="000000" w:themeColor="text1"/>
          <w:sz w:val="24"/>
          <w:szCs w:val="24"/>
        </w:rPr>
        <w:t>项目名称：盐城幼儿师范高等专科学校2022年纸质图书采购项目</w:t>
      </w:r>
    </w:p>
    <w:p>
      <w:pPr>
        <w:spacing w:line="440" w:lineRule="exact"/>
        <w:ind w:firstLine="480" w:firstLineChars="200"/>
        <w:rPr>
          <w:color w:val="000000" w:themeColor="text1"/>
          <w:sz w:val="24"/>
          <w:szCs w:val="24"/>
        </w:rPr>
      </w:pPr>
      <w:r>
        <w:rPr>
          <w:color w:val="000000" w:themeColor="text1"/>
          <w:sz w:val="24"/>
          <w:szCs w:val="24"/>
        </w:rPr>
        <w:t>采购方式：公开招标</w:t>
      </w:r>
    </w:p>
    <w:p>
      <w:pPr>
        <w:spacing w:line="440" w:lineRule="exact"/>
        <w:ind w:firstLine="480" w:firstLineChars="200"/>
        <w:rPr>
          <w:rFonts w:hint="eastAsia" w:eastAsia="宋体"/>
          <w:color w:val="000000" w:themeColor="text1"/>
          <w:sz w:val="24"/>
          <w:szCs w:val="24"/>
          <w:lang w:eastAsia="zh-CN"/>
        </w:rPr>
      </w:pPr>
      <w:r>
        <w:rPr>
          <w:color w:val="000000" w:themeColor="text1"/>
          <w:sz w:val="24"/>
          <w:szCs w:val="24"/>
        </w:rPr>
        <w:t>预算金额：</w:t>
      </w:r>
      <w:r>
        <w:rPr>
          <w:rFonts w:hint="eastAsia"/>
          <w:color w:val="000000" w:themeColor="text1"/>
          <w:sz w:val="24"/>
          <w:szCs w:val="24"/>
          <w:u w:val="single"/>
          <w:lang w:val="en-US" w:eastAsia="zh-CN"/>
        </w:rPr>
        <w:t>35</w:t>
      </w:r>
      <w:r>
        <w:rPr>
          <w:color w:val="000000" w:themeColor="text1"/>
          <w:sz w:val="24"/>
          <w:szCs w:val="24"/>
        </w:rPr>
        <w:t>万元</w:t>
      </w:r>
      <w:r>
        <w:rPr>
          <w:rFonts w:hint="eastAsia"/>
          <w:color w:val="000000" w:themeColor="text1"/>
          <w:sz w:val="24"/>
          <w:szCs w:val="24"/>
          <w:lang w:eastAsia="zh-CN"/>
        </w:rPr>
        <w:t>，</w:t>
      </w:r>
      <w:r>
        <w:rPr>
          <w:rFonts w:hint="eastAsia"/>
          <w:color w:val="000000" w:themeColor="text1"/>
          <w:sz w:val="24"/>
          <w:szCs w:val="24"/>
        </w:rPr>
        <w:t>图书供货实洋总价不得小于34万元</w:t>
      </w:r>
      <w:r>
        <w:rPr>
          <w:rFonts w:hint="eastAsia"/>
          <w:color w:val="000000" w:themeColor="text1"/>
          <w:sz w:val="24"/>
          <w:szCs w:val="24"/>
          <w:lang w:eastAsia="zh-CN"/>
        </w:rPr>
        <w:t>。</w:t>
      </w:r>
    </w:p>
    <w:p>
      <w:pPr>
        <w:spacing w:line="440" w:lineRule="exact"/>
        <w:ind w:firstLine="480" w:firstLineChars="200"/>
        <w:rPr>
          <w:color w:val="000000" w:themeColor="text1"/>
          <w:sz w:val="24"/>
          <w:szCs w:val="24"/>
        </w:rPr>
      </w:pPr>
      <w:r>
        <w:rPr>
          <w:color w:val="000000" w:themeColor="text1"/>
          <w:sz w:val="24"/>
          <w:szCs w:val="24"/>
        </w:rPr>
        <w:t>采购需求：详见第四章项目需求。</w:t>
      </w:r>
    </w:p>
    <w:p>
      <w:pPr>
        <w:spacing w:line="440" w:lineRule="exact"/>
        <w:ind w:firstLine="480" w:firstLineChars="200"/>
        <w:rPr>
          <w:color w:val="000000" w:themeColor="text1"/>
          <w:sz w:val="24"/>
          <w:szCs w:val="24"/>
        </w:rPr>
      </w:pPr>
      <w:r>
        <w:rPr>
          <w:color w:val="000000" w:themeColor="text1"/>
          <w:sz w:val="24"/>
          <w:szCs w:val="24"/>
        </w:rPr>
        <w:t>合同履行期限：</w:t>
      </w:r>
      <w:r>
        <w:rPr>
          <w:rFonts w:hint="eastAsia"/>
          <w:color w:val="000000" w:themeColor="text1"/>
          <w:sz w:val="24"/>
          <w:szCs w:val="24"/>
        </w:rPr>
        <w:t>中标单位必须严格按照采购单位提供的图书采购目录及数量配书并及时供货，自签订合同之日起，30日内图书到货完毕，60日内编目上架完毕。否则，每天按码洋的1%滞纳金罚款。必须保证编目加工的质量，加工差错率大于3‰，按单一进书批次来计算，则每大于0.1个百分点，将处罚金100元，该罚金将从购书款中扣除。合计工期60个日历天。</w:t>
      </w:r>
    </w:p>
    <w:p>
      <w:pPr>
        <w:spacing w:line="440" w:lineRule="exact"/>
        <w:ind w:firstLine="480" w:firstLineChars="200"/>
        <w:rPr>
          <w:color w:val="000000" w:themeColor="text1"/>
          <w:sz w:val="24"/>
          <w:szCs w:val="24"/>
        </w:rPr>
      </w:pPr>
      <w:r>
        <w:rPr>
          <w:color w:val="000000" w:themeColor="text1"/>
          <w:sz w:val="24"/>
          <w:szCs w:val="24"/>
        </w:rPr>
        <w:t>本项目不接受联合体参与投标。</w:t>
      </w:r>
    </w:p>
    <w:p>
      <w:pPr>
        <w:spacing w:line="440" w:lineRule="exact"/>
        <w:ind w:firstLine="482" w:firstLineChars="200"/>
        <w:rPr>
          <w:b/>
          <w:color w:val="000000" w:themeColor="text1"/>
          <w:sz w:val="24"/>
          <w:szCs w:val="24"/>
        </w:rPr>
      </w:pPr>
      <w:r>
        <w:rPr>
          <w:b/>
          <w:color w:val="000000" w:themeColor="text1"/>
          <w:sz w:val="24"/>
          <w:szCs w:val="24"/>
        </w:rPr>
        <w:t>二、申请人的资格要求：</w:t>
      </w:r>
    </w:p>
    <w:p>
      <w:pPr>
        <w:spacing w:line="440" w:lineRule="exact"/>
        <w:ind w:firstLine="480" w:firstLineChars="200"/>
        <w:rPr>
          <w:color w:val="000000" w:themeColor="text1"/>
          <w:sz w:val="24"/>
          <w:szCs w:val="24"/>
        </w:rPr>
      </w:pPr>
      <w:r>
        <w:rPr>
          <w:color w:val="000000" w:themeColor="text1"/>
          <w:sz w:val="24"/>
          <w:szCs w:val="24"/>
        </w:rPr>
        <w:t>1.满足《中华人民共和国政府采购法》第二十二条规定，并提供下列材料；</w:t>
      </w:r>
    </w:p>
    <w:p>
      <w:pPr>
        <w:spacing w:line="440" w:lineRule="exact"/>
        <w:ind w:firstLine="480" w:firstLineChars="200"/>
        <w:rPr>
          <w:color w:val="000000" w:themeColor="text1"/>
          <w:sz w:val="24"/>
          <w:szCs w:val="24"/>
        </w:rPr>
      </w:pPr>
      <w:r>
        <w:rPr>
          <w:color w:val="000000" w:themeColor="text1"/>
          <w:sz w:val="24"/>
          <w:szCs w:val="24"/>
        </w:rPr>
        <w:t>（1）法人或者其他组织的营业执照等证明文件，自然人的身份证明；</w:t>
      </w:r>
    </w:p>
    <w:p>
      <w:pPr>
        <w:spacing w:line="440" w:lineRule="exact"/>
        <w:ind w:firstLine="480" w:firstLineChars="200"/>
        <w:rPr>
          <w:color w:val="000000" w:themeColor="text1"/>
          <w:sz w:val="24"/>
          <w:szCs w:val="24"/>
        </w:rPr>
      </w:pPr>
      <w:r>
        <w:rPr>
          <w:color w:val="000000" w:themeColor="text1"/>
          <w:sz w:val="24"/>
          <w:szCs w:val="24"/>
        </w:rPr>
        <w:t>（2）上一年度的财务报表（成立不满一年不需提供）；</w:t>
      </w:r>
    </w:p>
    <w:p>
      <w:pPr>
        <w:spacing w:line="440" w:lineRule="exact"/>
        <w:ind w:firstLine="480" w:firstLineChars="200"/>
        <w:rPr>
          <w:color w:val="000000" w:themeColor="text1"/>
          <w:sz w:val="24"/>
          <w:szCs w:val="24"/>
        </w:rPr>
      </w:pPr>
      <w:r>
        <w:rPr>
          <w:color w:val="000000" w:themeColor="text1"/>
          <w:sz w:val="24"/>
          <w:szCs w:val="24"/>
        </w:rPr>
        <w:t>（3）依法缴纳税收和社会保障资金的相关材料；</w:t>
      </w:r>
    </w:p>
    <w:p>
      <w:pPr>
        <w:spacing w:line="440" w:lineRule="exact"/>
        <w:ind w:firstLine="480" w:firstLineChars="200"/>
        <w:rPr>
          <w:color w:val="000000" w:themeColor="text1"/>
          <w:sz w:val="24"/>
          <w:szCs w:val="24"/>
        </w:rPr>
      </w:pPr>
      <w:r>
        <w:rPr>
          <w:color w:val="000000" w:themeColor="text1"/>
          <w:sz w:val="24"/>
          <w:szCs w:val="24"/>
        </w:rPr>
        <w:t>（4）具备履行合同所必需的设备和专业技术能力的书面声明；</w:t>
      </w:r>
    </w:p>
    <w:p>
      <w:pPr>
        <w:spacing w:line="440" w:lineRule="exact"/>
        <w:ind w:firstLine="480" w:firstLineChars="200"/>
        <w:rPr>
          <w:color w:val="000000" w:themeColor="text1"/>
          <w:sz w:val="24"/>
          <w:szCs w:val="24"/>
        </w:rPr>
      </w:pPr>
      <w:r>
        <w:rPr>
          <w:color w:val="000000" w:themeColor="text1"/>
          <w:sz w:val="24"/>
          <w:szCs w:val="24"/>
        </w:rPr>
        <w:t>（5）参加政府采购活动前3年内在经营活动中没有重大违法记录的书面声明；</w:t>
      </w:r>
    </w:p>
    <w:p>
      <w:pPr>
        <w:spacing w:line="440" w:lineRule="exact"/>
        <w:ind w:firstLine="480" w:firstLineChars="200"/>
        <w:rPr>
          <w:color w:val="000000" w:themeColor="text1"/>
          <w:sz w:val="24"/>
          <w:szCs w:val="24"/>
        </w:rPr>
      </w:pPr>
      <w:r>
        <w:rPr>
          <w:color w:val="000000" w:themeColor="text1"/>
          <w:sz w:val="24"/>
          <w:szCs w:val="24"/>
        </w:rPr>
        <w:t>2.落实政府采购政策需满足的资格要求：</w:t>
      </w:r>
      <w:r>
        <w:rPr>
          <w:color w:val="000000" w:themeColor="text1"/>
          <w:sz w:val="24"/>
          <w:szCs w:val="24"/>
          <w:u w:val="single"/>
        </w:rPr>
        <w:t>无</w:t>
      </w:r>
    </w:p>
    <w:p>
      <w:pPr>
        <w:spacing w:line="440" w:lineRule="exact"/>
        <w:ind w:firstLine="480" w:firstLineChars="200"/>
        <w:rPr>
          <w:color w:val="000000" w:themeColor="text1"/>
          <w:sz w:val="24"/>
          <w:szCs w:val="24"/>
        </w:rPr>
      </w:pPr>
      <w:r>
        <w:rPr>
          <w:color w:val="000000" w:themeColor="text1"/>
          <w:sz w:val="24"/>
          <w:szCs w:val="24"/>
        </w:rPr>
        <w:t>3.本项目的特定资格要求：</w:t>
      </w:r>
    </w:p>
    <w:p>
      <w:pPr>
        <w:shd w:val="clear" w:color="auto" w:fill="FFFFFF"/>
        <w:spacing w:line="440" w:lineRule="exact"/>
        <w:ind w:firstLine="480" w:firstLineChars="200"/>
        <w:rPr>
          <w:color w:val="000000" w:themeColor="text1"/>
          <w:sz w:val="24"/>
          <w:szCs w:val="24"/>
        </w:rPr>
      </w:pPr>
      <w:r>
        <w:rPr>
          <w:rFonts w:hint="eastAsia"/>
          <w:color w:val="000000" w:themeColor="text1"/>
          <w:sz w:val="24"/>
          <w:szCs w:val="24"/>
        </w:rPr>
        <w:t>（</w:t>
      </w:r>
      <w:r>
        <w:rPr>
          <w:rFonts w:hint="eastAsia"/>
          <w:color w:val="000000" w:themeColor="text1"/>
          <w:sz w:val="24"/>
          <w:szCs w:val="24"/>
          <w:lang w:val="en-US" w:eastAsia="zh-CN"/>
        </w:rPr>
        <w:t>1</w:t>
      </w:r>
      <w:r>
        <w:rPr>
          <w:rFonts w:hint="eastAsia"/>
          <w:color w:val="000000" w:themeColor="text1"/>
          <w:sz w:val="24"/>
          <w:szCs w:val="24"/>
        </w:rPr>
        <w:t>）未被“信用中国”网站（www.creditchina.gov.cn）列入失信被执行人、重大税收违法案件当事人名单、政府采购严重失信行为记录名单。</w:t>
      </w:r>
    </w:p>
    <w:p>
      <w:pPr>
        <w:shd w:val="clear" w:color="auto" w:fill="FFFFFF"/>
        <w:spacing w:line="440" w:lineRule="exact"/>
        <w:ind w:firstLine="480" w:firstLineChars="200"/>
        <w:rPr>
          <w:color w:val="000000" w:themeColor="text1"/>
          <w:sz w:val="24"/>
          <w:szCs w:val="24"/>
        </w:rPr>
      </w:pPr>
      <w:r>
        <w:rPr>
          <w:color w:val="000000" w:themeColor="text1"/>
          <w:sz w:val="24"/>
          <w:szCs w:val="24"/>
        </w:rPr>
        <w:t>（</w:t>
      </w:r>
      <w:r>
        <w:rPr>
          <w:rFonts w:hint="eastAsia"/>
          <w:color w:val="000000" w:themeColor="text1"/>
          <w:sz w:val="24"/>
          <w:szCs w:val="24"/>
          <w:lang w:val="en-US" w:eastAsia="zh-CN"/>
        </w:rPr>
        <w:t>2</w:t>
      </w:r>
      <w:r>
        <w:rPr>
          <w:color w:val="000000" w:themeColor="text1"/>
          <w:sz w:val="24"/>
          <w:szCs w:val="24"/>
        </w:rPr>
        <w:t>）单位负责人为同一人或者存在直接控股、管理关系的不同供应商，不得参加同一合同项下的政府采购活动。</w:t>
      </w:r>
      <w:bookmarkStart w:id="2" w:name="_Toc28359092"/>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rPr>
      </w:pPr>
      <w:bookmarkStart w:id="3" w:name="_Toc108021866"/>
      <w:bookmarkStart w:id="4" w:name="_Toc35393800"/>
      <w:r>
        <w:rPr>
          <w:rFonts w:ascii="Times New Roman" w:hAnsi="Times New Roman" w:eastAsia="宋体" w:cs="Times New Roman"/>
          <w:color w:val="000000" w:themeColor="text1"/>
          <w:sz w:val="24"/>
          <w:szCs w:val="24"/>
          <w:shd w:val="clear" w:color="auto" w:fill="FFFFFF"/>
        </w:rPr>
        <w:t>三、获取招标文件</w:t>
      </w:r>
      <w:bookmarkEnd w:id="3"/>
    </w:p>
    <w:bookmarkEnd w:id="2"/>
    <w:bookmarkEnd w:id="4"/>
    <w:p>
      <w:pPr>
        <w:tabs>
          <w:tab w:val="left" w:pos="900"/>
        </w:tabs>
        <w:spacing w:line="440" w:lineRule="exact"/>
        <w:ind w:firstLine="480" w:firstLineChars="200"/>
        <w:rPr>
          <w:color w:val="000000"/>
          <w:sz w:val="24"/>
          <w:szCs w:val="24"/>
        </w:rPr>
      </w:pPr>
      <w:r>
        <w:rPr>
          <w:rFonts w:hint="eastAsia"/>
          <w:color w:val="000000"/>
          <w:sz w:val="24"/>
          <w:szCs w:val="24"/>
        </w:rPr>
        <w:t>招标文件获取：招标文件在江苏政府采购网http://www.ccgp-jiangsu.gov.cn/、盐城市政府采购网http://czj.yancheng.gov.cn/col/col2383/index.html 、盐城幼儿师范高等专科学校网站www.yyz.edu.cn下载。有关本次招标的事项若存在变动或修改，敬请及时关注江苏政府采购网http://www.ccgp-jiangsu.gov.cn/、盐城市政府采购网http://czj.yancheng.gov.cn/col/col2383/index.html 、盐城幼儿师范高等专科学校网站www.yyz.edu.cn发布的信息更正公告。</w:t>
      </w:r>
    </w:p>
    <w:p>
      <w:pPr>
        <w:tabs>
          <w:tab w:val="left" w:pos="900"/>
        </w:tabs>
        <w:spacing w:line="440" w:lineRule="exact"/>
        <w:ind w:firstLine="480" w:firstLineChars="200"/>
        <w:rPr>
          <w:color w:val="000000"/>
          <w:sz w:val="24"/>
          <w:szCs w:val="24"/>
        </w:rPr>
      </w:pPr>
      <w:r>
        <w:rPr>
          <w:rFonts w:hint="eastAsia"/>
          <w:color w:val="000000"/>
          <w:sz w:val="24"/>
          <w:szCs w:val="24"/>
        </w:rPr>
        <w:t>售价：投标人递交投标文件时，须交纳文件工本费500元。</w:t>
      </w:r>
    </w:p>
    <w:p>
      <w:pPr>
        <w:tabs>
          <w:tab w:val="left" w:pos="900"/>
        </w:tabs>
        <w:spacing w:line="440" w:lineRule="exact"/>
        <w:ind w:firstLine="480" w:firstLineChars="200"/>
        <w:rPr>
          <w:color w:val="000000"/>
          <w:sz w:val="24"/>
          <w:szCs w:val="24"/>
        </w:rPr>
      </w:pPr>
      <w:r>
        <w:rPr>
          <w:rFonts w:hint="eastAsia"/>
          <w:color w:val="000000"/>
          <w:sz w:val="24"/>
          <w:szCs w:val="24"/>
        </w:rPr>
        <w:t>文件工本费的收取方式：开标时现场现金缴纳，由代理公司收取，投标人无论中标与否，文件工本费不退。</w:t>
      </w:r>
    </w:p>
    <w:p>
      <w:pPr>
        <w:tabs>
          <w:tab w:val="left" w:pos="900"/>
        </w:tabs>
        <w:spacing w:line="440" w:lineRule="exact"/>
        <w:ind w:firstLine="480" w:firstLineChars="200"/>
        <w:rPr>
          <w:color w:val="000000"/>
          <w:sz w:val="24"/>
          <w:szCs w:val="24"/>
        </w:rPr>
      </w:pPr>
      <w:r>
        <w:rPr>
          <w:rFonts w:hint="eastAsia"/>
          <w:color w:val="000000"/>
          <w:sz w:val="24"/>
          <w:szCs w:val="24"/>
        </w:rPr>
        <w:t>投标人通过其他渠道获取的与本项目招标相关的资料，招标人一律不予承认且不承担由此引发的一切责任。</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rPr>
      </w:pPr>
      <w:bookmarkStart w:id="5" w:name="_Toc108021867"/>
      <w:r>
        <w:rPr>
          <w:rFonts w:ascii="Times New Roman" w:hAnsi="Times New Roman" w:eastAsia="宋体" w:cs="Times New Roman"/>
          <w:color w:val="000000" w:themeColor="text1"/>
          <w:sz w:val="24"/>
          <w:szCs w:val="24"/>
          <w:shd w:val="clear" w:color="auto" w:fill="FFFFFF"/>
        </w:rPr>
        <w:t>四、</w:t>
      </w:r>
      <w:r>
        <w:rPr>
          <w:rFonts w:hint="eastAsia" w:ascii="Times New Roman" w:hAnsi="Times New Roman" w:eastAsia="宋体" w:cs="Times New Roman"/>
          <w:color w:val="000000" w:themeColor="text1"/>
          <w:sz w:val="24"/>
          <w:szCs w:val="24"/>
          <w:shd w:val="clear" w:color="auto" w:fill="FFFFFF"/>
        </w:rPr>
        <w:t>投标</w:t>
      </w:r>
      <w:r>
        <w:rPr>
          <w:rFonts w:ascii="Times New Roman" w:hAnsi="Times New Roman" w:eastAsia="宋体" w:cs="Times New Roman"/>
          <w:color w:val="000000" w:themeColor="text1"/>
          <w:sz w:val="24"/>
          <w:szCs w:val="24"/>
          <w:shd w:val="clear" w:color="auto" w:fill="FFFFFF"/>
        </w:rPr>
        <w:t>文件提交</w:t>
      </w:r>
      <w:bookmarkEnd w:id="5"/>
    </w:p>
    <w:p>
      <w:pPr>
        <w:tabs>
          <w:tab w:val="left" w:pos="900"/>
        </w:tabs>
        <w:spacing w:line="440" w:lineRule="exact"/>
        <w:ind w:firstLine="480" w:firstLineChars="200"/>
        <w:rPr>
          <w:color w:val="000000"/>
          <w:sz w:val="24"/>
          <w:szCs w:val="24"/>
        </w:rPr>
      </w:pPr>
      <w:bookmarkStart w:id="6" w:name="_Toc105320190"/>
      <w:r>
        <w:rPr>
          <w:rFonts w:hint="eastAsia"/>
          <w:color w:val="000000"/>
          <w:sz w:val="24"/>
          <w:szCs w:val="24"/>
        </w:rPr>
        <w:t>投标文件接收时间：2022年</w:t>
      </w:r>
      <w:r>
        <w:rPr>
          <w:rFonts w:hint="eastAsia"/>
          <w:color w:val="000000"/>
          <w:sz w:val="24"/>
          <w:szCs w:val="24"/>
          <w:lang w:val="en-US" w:eastAsia="zh-CN"/>
        </w:rPr>
        <w:t>12</w:t>
      </w:r>
      <w:r>
        <w:rPr>
          <w:rFonts w:hint="eastAsia"/>
          <w:color w:val="000000"/>
          <w:sz w:val="24"/>
          <w:szCs w:val="24"/>
        </w:rPr>
        <w:t>月</w:t>
      </w:r>
      <w:r>
        <w:rPr>
          <w:rFonts w:hint="eastAsia"/>
          <w:color w:val="000000"/>
          <w:sz w:val="24"/>
          <w:szCs w:val="24"/>
          <w:lang w:val="en-US" w:eastAsia="zh-CN"/>
        </w:rPr>
        <w:t>12</w:t>
      </w:r>
      <w:r>
        <w:rPr>
          <w:rFonts w:hint="eastAsia"/>
          <w:color w:val="000000"/>
          <w:sz w:val="24"/>
          <w:szCs w:val="24"/>
        </w:rPr>
        <w:t>日14: 30-15: 00 时</w:t>
      </w:r>
      <w:bookmarkEnd w:id="6"/>
    </w:p>
    <w:p>
      <w:pPr>
        <w:tabs>
          <w:tab w:val="left" w:pos="900"/>
        </w:tabs>
        <w:spacing w:line="440" w:lineRule="exact"/>
        <w:ind w:firstLine="480" w:firstLineChars="200"/>
        <w:rPr>
          <w:color w:val="000000"/>
          <w:sz w:val="24"/>
          <w:szCs w:val="24"/>
        </w:rPr>
      </w:pPr>
      <w:r>
        <w:rPr>
          <w:rFonts w:hint="eastAsia"/>
          <w:color w:val="000000"/>
          <w:sz w:val="24"/>
          <w:szCs w:val="24"/>
        </w:rPr>
        <w:t>投标文件接收截止时间：2022年</w:t>
      </w:r>
      <w:r>
        <w:rPr>
          <w:rFonts w:hint="eastAsia"/>
          <w:color w:val="000000"/>
          <w:sz w:val="24"/>
          <w:szCs w:val="24"/>
          <w:lang w:val="en-US" w:eastAsia="zh-CN"/>
        </w:rPr>
        <w:t>12</w:t>
      </w:r>
      <w:r>
        <w:rPr>
          <w:rFonts w:hint="eastAsia"/>
          <w:color w:val="000000"/>
          <w:sz w:val="24"/>
          <w:szCs w:val="24"/>
        </w:rPr>
        <w:t>月</w:t>
      </w:r>
      <w:r>
        <w:rPr>
          <w:rFonts w:hint="eastAsia"/>
          <w:color w:val="000000"/>
          <w:sz w:val="24"/>
          <w:szCs w:val="24"/>
          <w:lang w:val="en-US" w:eastAsia="zh-CN"/>
        </w:rPr>
        <w:t>12</w:t>
      </w:r>
      <w:r>
        <w:rPr>
          <w:rFonts w:hint="eastAsia"/>
          <w:color w:val="000000"/>
          <w:sz w:val="24"/>
          <w:szCs w:val="24"/>
        </w:rPr>
        <w:t>日15:00时</w:t>
      </w:r>
    </w:p>
    <w:p>
      <w:pPr>
        <w:pStyle w:val="9"/>
        <w:keepNext w:val="0"/>
        <w:keepLines w:val="0"/>
        <w:pageBreakBefore w:val="0"/>
        <w:wordWrap/>
        <w:overflowPunct/>
        <w:topLinePunct w:val="0"/>
        <w:bidi w:val="0"/>
        <w:spacing w:after="0" w:line="420" w:lineRule="exact"/>
        <w:ind w:right="0" w:firstLine="480" w:firstLineChars="200"/>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rPr>
        <w:t>投标文件接收地点：</w:t>
      </w:r>
      <w:r>
        <w:rPr>
          <w:rFonts w:hint="eastAsia" w:ascii="Times New Roman" w:hAnsi="Times New Roman" w:eastAsia="宋体" w:cs="Times New Roman"/>
          <w:color w:val="000000"/>
          <w:kern w:val="2"/>
          <w:sz w:val="24"/>
          <w:szCs w:val="24"/>
          <w:lang w:val="en-US" w:eastAsia="zh-CN" w:bidi="ar-SA"/>
        </w:rPr>
        <w:t>江苏宏天工程管理有限公司开标室（盐城市鹿鸣路988号金航财富大厦17楼</w:t>
      </w:r>
      <w:r>
        <w:rPr>
          <w:rFonts w:hint="eastAsia" w:cs="Times New Roman"/>
          <w:color w:val="000000"/>
          <w:kern w:val="2"/>
          <w:sz w:val="24"/>
          <w:szCs w:val="24"/>
          <w:lang w:val="en-US" w:eastAsia="zh-CN" w:bidi="ar-SA"/>
        </w:rPr>
        <w:t>）</w:t>
      </w:r>
    </w:p>
    <w:p>
      <w:pPr>
        <w:widowControl/>
        <w:shd w:val="clear" w:color="auto" w:fill="FFFFFF"/>
        <w:spacing w:line="440" w:lineRule="exact"/>
        <w:ind w:firstLine="482" w:firstLineChars="200"/>
        <w:rPr>
          <w:b/>
          <w:color w:val="000000"/>
          <w:sz w:val="24"/>
          <w:szCs w:val="24"/>
        </w:rPr>
      </w:pPr>
      <w:bookmarkStart w:id="7" w:name="_Toc108021869"/>
      <w:r>
        <w:rPr>
          <w:rFonts w:hint="eastAsia"/>
          <w:b/>
          <w:color w:val="000000"/>
          <w:sz w:val="24"/>
          <w:szCs w:val="24"/>
        </w:rPr>
        <w:t>五、开标有关信息</w:t>
      </w:r>
    </w:p>
    <w:p>
      <w:pPr>
        <w:spacing w:line="440" w:lineRule="exact"/>
        <w:ind w:firstLine="480" w:firstLineChars="200"/>
        <w:rPr>
          <w:color w:val="000000"/>
          <w:kern w:val="0"/>
          <w:sz w:val="24"/>
          <w:szCs w:val="24"/>
        </w:rPr>
      </w:pPr>
      <w:r>
        <w:rPr>
          <w:rFonts w:hint="eastAsia"/>
          <w:color w:val="000000"/>
          <w:kern w:val="0"/>
          <w:sz w:val="24"/>
          <w:szCs w:val="24"/>
        </w:rPr>
        <w:t>开标时间：</w:t>
      </w:r>
      <w:r>
        <w:rPr>
          <w:rFonts w:hint="eastAsia"/>
          <w:color w:val="000000"/>
          <w:sz w:val="24"/>
          <w:szCs w:val="24"/>
        </w:rPr>
        <w:t>2022年</w:t>
      </w:r>
      <w:r>
        <w:rPr>
          <w:rFonts w:hint="eastAsia"/>
          <w:color w:val="000000"/>
          <w:sz w:val="24"/>
          <w:szCs w:val="24"/>
          <w:lang w:val="en-US" w:eastAsia="zh-CN"/>
        </w:rPr>
        <w:t>12</w:t>
      </w:r>
      <w:r>
        <w:rPr>
          <w:rFonts w:hint="eastAsia"/>
          <w:color w:val="000000"/>
          <w:sz w:val="24"/>
          <w:szCs w:val="24"/>
        </w:rPr>
        <w:t>月</w:t>
      </w:r>
      <w:r>
        <w:rPr>
          <w:rFonts w:hint="eastAsia"/>
          <w:color w:val="000000"/>
          <w:sz w:val="24"/>
          <w:szCs w:val="24"/>
          <w:lang w:val="en-US" w:eastAsia="zh-CN"/>
        </w:rPr>
        <w:t>12</w:t>
      </w:r>
      <w:r>
        <w:rPr>
          <w:rFonts w:hint="eastAsia"/>
          <w:color w:val="000000"/>
          <w:sz w:val="24"/>
          <w:szCs w:val="24"/>
        </w:rPr>
        <w:t>日</w:t>
      </w:r>
      <w:r>
        <w:rPr>
          <w:rFonts w:hint="eastAsia"/>
          <w:color w:val="000000"/>
          <w:kern w:val="0"/>
          <w:sz w:val="24"/>
          <w:szCs w:val="24"/>
        </w:rPr>
        <w:t>15:00时</w:t>
      </w:r>
    </w:p>
    <w:p>
      <w:pPr>
        <w:pStyle w:val="9"/>
        <w:keepNext w:val="0"/>
        <w:keepLines w:val="0"/>
        <w:pageBreakBefore w:val="0"/>
        <w:wordWrap/>
        <w:overflowPunct/>
        <w:topLinePunct w:val="0"/>
        <w:bidi w:val="0"/>
        <w:spacing w:after="0" w:line="420" w:lineRule="exact"/>
        <w:ind w:right="0" w:firstLine="480" w:firstLineChars="200"/>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b w:val="0"/>
          <w:bCs w:val="0"/>
          <w:color w:val="000000"/>
          <w:sz w:val="24"/>
          <w:szCs w:val="24"/>
        </w:rPr>
        <w:t>开标地</w:t>
      </w:r>
      <w:r>
        <w:rPr>
          <w:rFonts w:hint="eastAsia" w:ascii="Times New Roman" w:hAnsi="Times New Roman" w:eastAsia="宋体" w:cs="Times New Roman"/>
          <w:color w:val="000000"/>
          <w:kern w:val="2"/>
          <w:sz w:val="24"/>
          <w:szCs w:val="24"/>
          <w:lang w:val="en-US" w:eastAsia="zh-CN" w:bidi="ar-SA"/>
        </w:rPr>
        <w:t>点：江苏宏天工程管理有限公司开标室（盐城市鹿鸣路988号金航财富大厦17楼</w:t>
      </w:r>
      <w:r>
        <w:rPr>
          <w:rFonts w:hint="eastAsia" w:cs="Times New Roman"/>
          <w:color w:val="000000"/>
          <w:kern w:val="2"/>
          <w:sz w:val="24"/>
          <w:szCs w:val="24"/>
          <w:lang w:val="en-US" w:eastAsia="zh-CN" w:bidi="ar-SA"/>
        </w:rPr>
        <w:t>）</w:t>
      </w:r>
    </w:p>
    <w:p>
      <w:pPr>
        <w:pStyle w:val="4"/>
        <w:keepNext w:val="0"/>
        <w:keepLines w:val="0"/>
        <w:spacing w:before="0" w:after="0" w:line="440" w:lineRule="exact"/>
        <w:ind w:firstLine="482" w:firstLineChars="200"/>
        <w:jc w:val="both"/>
        <w:rPr>
          <w:rFonts w:ascii="Times New Roman" w:hAnsi="Times New Roman" w:eastAsia="宋体" w:cs="Times New Roman"/>
          <w:bCs w:val="0"/>
          <w:color w:val="000000"/>
          <w:sz w:val="24"/>
          <w:szCs w:val="24"/>
        </w:rPr>
      </w:pPr>
      <w:r>
        <w:rPr>
          <w:rFonts w:ascii="Times New Roman" w:hAnsi="Times New Roman" w:eastAsia="宋体" w:cs="Times New Roman"/>
          <w:bCs w:val="0"/>
          <w:color w:val="000000"/>
          <w:sz w:val="24"/>
          <w:szCs w:val="24"/>
        </w:rPr>
        <w:t>六、公告期限</w:t>
      </w:r>
      <w:bookmarkEnd w:id="7"/>
    </w:p>
    <w:p>
      <w:pPr>
        <w:spacing w:line="440" w:lineRule="exact"/>
        <w:ind w:firstLine="480" w:firstLineChars="200"/>
        <w:rPr>
          <w:color w:val="000000" w:themeColor="text1"/>
          <w:sz w:val="24"/>
          <w:szCs w:val="24"/>
        </w:rPr>
      </w:pPr>
      <w:r>
        <w:rPr>
          <w:color w:val="000000" w:themeColor="text1"/>
          <w:sz w:val="24"/>
          <w:szCs w:val="24"/>
        </w:rPr>
        <w:t>自本公告发布之日起</w:t>
      </w:r>
      <w:r>
        <w:rPr>
          <w:rFonts w:hint="eastAsia"/>
          <w:color w:val="000000" w:themeColor="text1"/>
          <w:sz w:val="24"/>
          <w:szCs w:val="24"/>
        </w:rPr>
        <w:t>5</w:t>
      </w:r>
      <w:r>
        <w:rPr>
          <w:color w:val="000000" w:themeColor="text1"/>
          <w:sz w:val="24"/>
          <w:szCs w:val="24"/>
        </w:rPr>
        <w:t>个工作日。</w:t>
      </w:r>
    </w:p>
    <w:p>
      <w:pPr>
        <w:widowControl/>
        <w:shd w:val="clear" w:color="auto" w:fill="FFFFFF"/>
        <w:spacing w:line="440" w:lineRule="exact"/>
        <w:ind w:firstLine="480" w:firstLineChars="200"/>
        <w:rPr>
          <w:b/>
          <w:color w:val="000000"/>
          <w:sz w:val="24"/>
          <w:szCs w:val="24"/>
        </w:rPr>
      </w:pPr>
      <w:bookmarkStart w:id="8" w:name="_Toc108021870"/>
      <w:r>
        <w:rPr>
          <w:rFonts w:hint="eastAsia"/>
          <w:color w:val="000000" w:themeColor="text1"/>
          <w:sz w:val="24"/>
          <w:szCs w:val="24"/>
          <w:shd w:val="clear" w:color="auto" w:fill="FFFFFF"/>
        </w:rPr>
        <w:t>七</w:t>
      </w:r>
      <w:r>
        <w:rPr>
          <w:color w:val="000000" w:themeColor="text1"/>
          <w:sz w:val="24"/>
          <w:szCs w:val="24"/>
          <w:shd w:val="clear" w:color="auto" w:fill="FFFFFF"/>
        </w:rPr>
        <w:t>、</w:t>
      </w:r>
      <w:bookmarkEnd w:id="8"/>
      <w:r>
        <w:rPr>
          <w:rFonts w:hint="eastAsia"/>
          <w:b/>
          <w:color w:val="000000"/>
          <w:sz w:val="24"/>
          <w:szCs w:val="24"/>
        </w:rPr>
        <w:t>投标文件制作份数要求</w:t>
      </w:r>
    </w:p>
    <w:p>
      <w:pPr>
        <w:spacing w:line="440" w:lineRule="exact"/>
        <w:ind w:firstLine="480" w:firstLineChars="200"/>
        <w:rPr>
          <w:color w:val="000000" w:themeColor="text1"/>
          <w:sz w:val="24"/>
          <w:szCs w:val="24"/>
        </w:rPr>
      </w:pPr>
      <w:r>
        <w:rPr>
          <w:rFonts w:hint="eastAsia"/>
          <w:color w:val="000000" w:themeColor="text1"/>
          <w:sz w:val="24"/>
          <w:szCs w:val="24"/>
        </w:rPr>
        <w:t>投标</w:t>
      </w:r>
      <w:r>
        <w:rPr>
          <w:color w:val="000000" w:themeColor="text1"/>
          <w:sz w:val="24"/>
          <w:szCs w:val="24"/>
        </w:rPr>
        <w:t>文件正本1份，</w:t>
      </w:r>
      <w:r>
        <w:rPr>
          <w:rFonts w:hint="eastAsia"/>
          <w:color w:val="000000" w:themeColor="text1"/>
          <w:sz w:val="24"/>
          <w:szCs w:val="24"/>
        </w:rPr>
        <w:t>副本份数：4份</w:t>
      </w:r>
      <w:r>
        <w:rPr>
          <w:color w:val="000000" w:themeColor="text1"/>
          <w:sz w:val="24"/>
          <w:szCs w:val="24"/>
        </w:rPr>
        <w:t>。</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rPr>
      </w:pPr>
      <w:bookmarkStart w:id="9" w:name="_Toc108021871"/>
      <w:r>
        <w:rPr>
          <w:rFonts w:hint="eastAsia" w:ascii="Times New Roman" w:hAnsi="Times New Roman" w:eastAsia="宋体" w:cs="Times New Roman"/>
          <w:color w:val="000000" w:themeColor="text1"/>
          <w:sz w:val="24"/>
          <w:szCs w:val="24"/>
          <w:shd w:val="clear" w:color="auto" w:fill="FFFFFF"/>
        </w:rPr>
        <w:t>八</w:t>
      </w:r>
      <w:r>
        <w:rPr>
          <w:rFonts w:ascii="Times New Roman" w:hAnsi="Times New Roman" w:eastAsia="宋体" w:cs="Times New Roman"/>
          <w:color w:val="000000" w:themeColor="text1"/>
          <w:sz w:val="24"/>
          <w:szCs w:val="24"/>
          <w:shd w:val="clear" w:color="auto" w:fill="FFFFFF"/>
        </w:rPr>
        <w:t>、凡对本次采购提出询问，请按以下方式联系。</w:t>
      </w:r>
      <w:bookmarkEnd w:id="9"/>
    </w:p>
    <w:p>
      <w:pPr>
        <w:spacing w:line="440" w:lineRule="exact"/>
        <w:ind w:firstLine="480" w:firstLineChars="200"/>
        <w:rPr>
          <w:color w:val="000000" w:themeColor="text1"/>
          <w:sz w:val="24"/>
          <w:szCs w:val="24"/>
        </w:rPr>
      </w:pPr>
      <w:bookmarkStart w:id="10" w:name="_Toc28359096"/>
      <w:bookmarkStart w:id="11" w:name="_Toc35393806"/>
      <w:bookmarkStart w:id="12" w:name="_Toc28359019"/>
      <w:bookmarkStart w:id="13" w:name="_Toc35393637"/>
      <w:r>
        <w:rPr>
          <w:color w:val="000000" w:themeColor="text1"/>
          <w:sz w:val="24"/>
          <w:szCs w:val="24"/>
        </w:rPr>
        <w:t>1</w:t>
      </w:r>
      <w:r>
        <w:rPr>
          <w:rFonts w:hint="eastAsia"/>
          <w:color w:val="000000" w:themeColor="text1"/>
          <w:sz w:val="24"/>
          <w:szCs w:val="24"/>
        </w:rPr>
        <w:t xml:space="preserve">. </w:t>
      </w:r>
      <w:r>
        <w:rPr>
          <w:color w:val="000000" w:themeColor="text1"/>
          <w:sz w:val="24"/>
          <w:szCs w:val="24"/>
        </w:rPr>
        <w:t>使用部门联系人：</w:t>
      </w:r>
      <w:r>
        <w:rPr>
          <w:rFonts w:hint="eastAsia"/>
          <w:color w:val="000000" w:themeColor="text1"/>
          <w:sz w:val="24"/>
          <w:szCs w:val="24"/>
        </w:rPr>
        <w:t>于老师</w:t>
      </w:r>
      <w:r>
        <w:rPr>
          <w:color w:val="000000" w:themeColor="text1"/>
          <w:sz w:val="24"/>
          <w:szCs w:val="24"/>
        </w:rPr>
        <w:t>，</w:t>
      </w:r>
      <w:r>
        <w:rPr>
          <w:rFonts w:hint="eastAsia"/>
          <w:color w:val="000000" w:themeColor="text1"/>
          <w:sz w:val="24"/>
          <w:szCs w:val="24"/>
        </w:rPr>
        <w:t xml:space="preserve"> </w:t>
      </w:r>
      <w:r>
        <w:rPr>
          <w:color w:val="000000" w:themeColor="text1"/>
          <w:sz w:val="24"/>
          <w:szCs w:val="24"/>
        </w:rPr>
        <w:t>联系电话：</w:t>
      </w:r>
      <w:r>
        <w:rPr>
          <w:rFonts w:hint="eastAsia"/>
          <w:color w:val="000000" w:themeColor="text1"/>
          <w:sz w:val="24"/>
          <w:szCs w:val="24"/>
        </w:rPr>
        <w:t xml:space="preserve">13921848566  </w:t>
      </w:r>
      <w:r>
        <w:rPr>
          <w:color w:val="000000" w:themeColor="text1"/>
          <w:sz w:val="24"/>
          <w:szCs w:val="24"/>
        </w:rPr>
        <w:t>。</w:t>
      </w:r>
    </w:p>
    <w:p>
      <w:pPr>
        <w:spacing w:line="440" w:lineRule="exact"/>
        <w:ind w:firstLine="480" w:firstLineChars="200"/>
        <w:rPr>
          <w:color w:val="000000" w:themeColor="text1"/>
          <w:sz w:val="24"/>
          <w:szCs w:val="24"/>
        </w:rPr>
      </w:pPr>
      <w:r>
        <w:rPr>
          <w:color w:val="000000" w:themeColor="text1"/>
          <w:sz w:val="24"/>
          <w:szCs w:val="24"/>
        </w:rPr>
        <w:t>采购部门联系人：蒋老师  ，联系电话：0515-89966103。</w:t>
      </w:r>
    </w:p>
    <w:p>
      <w:pPr>
        <w:spacing w:line="440" w:lineRule="exact"/>
        <w:ind w:firstLine="480" w:firstLineChars="200"/>
        <w:rPr>
          <w:color w:val="000000" w:themeColor="text1"/>
          <w:sz w:val="24"/>
          <w:szCs w:val="24"/>
        </w:rPr>
      </w:pPr>
      <w:r>
        <w:rPr>
          <w:color w:val="000000" w:themeColor="text1"/>
          <w:sz w:val="24"/>
          <w:szCs w:val="24"/>
        </w:rPr>
        <w:t>采购人地址：盐城市高职园区学海路28号，邮政编码：224005</w:t>
      </w:r>
    </w:p>
    <w:p>
      <w:pPr>
        <w:spacing w:line="440" w:lineRule="exact"/>
        <w:ind w:firstLine="480" w:firstLineChars="200"/>
        <w:rPr>
          <w:color w:val="000000"/>
          <w:sz w:val="24"/>
          <w:szCs w:val="24"/>
        </w:rPr>
      </w:pPr>
      <w:r>
        <w:rPr>
          <w:rFonts w:hint="eastAsia"/>
          <w:color w:val="000000"/>
          <w:sz w:val="24"/>
          <w:szCs w:val="24"/>
        </w:rPr>
        <w:t>（二）招标代理服务机构：江苏宏天工程管理有限公司。</w:t>
      </w:r>
    </w:p>
    <w:p>
      <w:pPr>
        <w:spacing w:line="440" w:lineRule="exact"/>
        <w:ind w:firstLine="480" w:firstLineChars="200"/>
        <w:rPr>
          <w:color w:val="000000"/>
          <w:sz w:val="24"/>
          <w:szCs w:val="24"/>
        </w:rPr>
      </w:pPr>
      <w:r>
        <w:rPr>
          <w:rFonts w:hint="eastAsia"/>
          <w:color w:val="000000"/>
          <w:sz w:val="24"/>
          <w:szCs w:val="24"/>
        </w:rPr>
        <w:t>联系人：蔡海云，联系电话：180051083</w:t>
      </w:r>
      <w:r>
        <w:rPr>
          <w:color w:val="000000"/>
          <w:sz w:val="24"/>
          <w:szCs w:val="24"/>
        </w:rPr>
        <w:t>80</w:t>
      </w:r>
      <w:r>
        <w:rPr>
          <w:rFonts w:hint="eastAsia"/>
          <w:color w:val="000000"/>
          <w:sz w:val="24"/>
          <w:szCs w:val="24"/>
        </w:rPr>
        <w:t>。</w:t>
      </w:r>
    </w:p>
    <w:p>
      <w:pPr>
        <w:pStyle w:val="4"/>
        <w:keepNext w:val="0"/>
        <w:keepLines w:val="0"/>
        <w:spacing w:before="0" w:after="0" w:line="440" w:lineRule="exact"/>
        <w:ind w:firstLine="480" w:firstLineChars="200"/>
        <w:jc w:val="both"/>
        <w:rPr>
          <w:rFonts w:ascii="Times New Roman" w:hAnsi="Times New Roman" w:eastAsia="宋体" w:cs="Times New Roman"/>
          <w:b w:val="0"/>
          <w:bCs w:val="0"/>
          <w:color w:val="000000" w:themeColor="text1"/>
          <w:kern w:val="2"/>
          <w:sz w:val="24"/>
          <w:szCs w:val="24"/>
          <w:lang w:val="en-US" w:eastAsia="zh-CN" w:bidi="ar-SA"/>
        </w:rPr>
      </w:pPr>
      <w:r>
        <w:rPr>
          <w:rFonts w:ascii="Times New Roman" w:hAnsi="Times New Roman" w:eastAsia="宋体" w:cs="Times New Roman"/>
          <w:b w:val="0"/>
          <w:bCs w:val="0"/>
          <w:color w:val="000000" w:themeColor="text1"/>
          <w:kern w:val="2"/>
          <w:sz w:val="24"/>
          <w:szCs w:val="24"/>
          <w:lang w:val="en-US" w:eastAsia="zh-CN" w:bidi="ar-SA"/>
        </w:rPr>
        <w:t>对项目需求部分的询问、质疑请与采购人联系、答复；其他部分的询问、质疑请与</w:t>
      </w:r>
      <w:r>
        <w:rPr>
          <w:rFonts w:hint="eastAsia" w:ascii="Times New Roman" w:hAnsi="Times New Roman" w:eastAsia="宋体" w:cs="Times New Roman"/>
          <w:b w:val="0"/>
          <w:bCs w:val="0"/>
          <w:color w:val="000000" w:themeColor="text1"/>
          <w:kern w:val="2"/>
          <w:sz w:val="24"/>
          <w:szCs w:val="24"/>
          <w:lang w:val="en-US" w:eastAsia="zh-CN" w:bidi="ar-SA"/>
        </w:rPr>
        <w:t>招标代理服务机构</w:t>
      </w:r>
      <w:r>
        <w:rPr>
          <w:rFonts w:ascii="Times New Roman" w:hAnsi="Times New Roman" w:eastAsia="宋体" w:cs="Times New Roman"/>
          <w:b w:val="0"/>
          <w:bCs w:val="0"/>
          <w:color w:val="000000" w:themeColor="text1"/>
          <w:kern w:val="2"/>
          <w:sz w:val="24"/>
          <w:szCs w:val="24"/>
          <w:lang w:val="en-US" w:eastAsia="zh-CN" w:bidi="ar-SA"/>
        </w:rPr>
        <w:t>联系、答复。</w:t>
      </w:r>
    </w:p>
    <w:p>
      <w:pPr>
        <w:pStyle w:val="2"/>
        <w:numPr>
          <w:ilvl w:val="0"/>
          <w:numId w:val="0"/>
        </w:numPr>
        <w:ind w:right="-512" w:rightChars="-244"/>
      </w:pPr>
    </w:p>
    <w:p>
      <w:pPr>
        <w:snapToGrid w:val="0"/>
        <w:spacing w:line="440" w:lineRule="exact"/>
        <w:ind w:firstLine="4003" w:firstLineChars="1668"/>
        <w:jc w:val="center"/>
        <w:rPr>
          <w:color w:val="000000"/>
          <w:sz w:val="24"/>
          <w:szCs w:val="24"/>
        </w:rPr>
      </w:pPr>
      <w:r>
        <w:rPr>
          <w:rFonts w:hint="eastAsia"/>
          <w:color w:val="000000"/>
          <w:sz w:val="24"/>
          <w:szCs w:val="24"/>
        </w:rPr>
        <w:t>盐城幼儿师范高等专科学校</w:t>
      </w:r>
    </w:p>
    <w:p>
      <w:pPr>
        <w:spacing w:line="440" w:lineRule="exact"/>
        <w:ind w:firstLine="4003" w:firstLineChars="1668"/>
        <w:jc w:val="center"/>
        <w:rPr>
          <w:color w:val="000000"/>
          <w:sz w:val="24"/>
          <w:szCs w:val="24"/>
        </w:rPr>
      </w:pPr>
      <w:r>
        <w:rPr>
          <w:rFonts w:hint="eastAsia"/>
          <w:color w:val="000000"/>
          <w:sz w:val="24"/>
          <w:szCs w:val="24"/>
        </w:rPr>
        <w:t>2022</w:t>
      </w:r>
      <w:r>
        <w:rPr>
          <w:color w:val="000000"/>
          <w:sz w:val="24"/>
          <w:szCs w:val="24"/>
        </w:rPr>
        <w:t>年</w:t>
      </w:r>
      <w:r>
        <w:rPr>
          <w:rFonts w:hint="eastAsia"/>
          <w:color w:val="000000"/>
          <w:sz w:val="24"/>
          <w:szCs w:val="24"/>
          <w:lang w:val="en-US" w:eastAsia="zh-CN"/>
        </w:rPr>
        <w:t>11</w:t>
      </w:r>
      <w:r>
        <w:rPr>
          <w:color w:val="000000"/>
          <w:sz w:val="24"/>
          <w:szCs w:val="24"/>
        </w:rPr>
        <w:t>月</w:t>
      </w:r>
      <w:r>
        <w:rPr>
          <w:rFonts w:hint="eastAsia"/>
          <w:color w:val="000000"/>
          <w:sz w:val="24"/>
          <w:szCs w:val="24"/>
          <w:lang w:val="en-US" w:eastAsia="zh-CN"/>
        </w:rPr>
        <w:t>21</w:t>
      </w:r>
      <w:r>
        <w:rPr>
          <w:color w:val="000000"/>
          <w:sz w:val="24"/>
          <w:szCs w:val="24"/>
        </w:rPr>
        <w:t>日</w:t>
      </w: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bookmarkStart w:id="131" w:name="_GoBack"/>
      <w:bookmarkEnd w:id="131"/>
    </w:p>
    <w:p>
      <w:pPr>
        <w:pStyle w:val="25"/>
      </w:pPr>
    </w:p>
    <w:p>
      <w:pPr>
        <w:pStyle w:val="25"/>
      </w:pPr>
    </w:p>
    <w:p>
      <w:pPr>
        <w:pStyle w:val="25"/>
      </w:pPr>
    </w:p>
    <w:p>
      <w:pPr>
        <w:pStyle w:val="25"/>
      </w:pPr>
    </w:p>
    <w:p>
      <w:pPr>
        <w:pStyle w:val="25"/>
      </w:pPr>
    </w:p>
    <w:bookmarkEnd w:id="10"/>
    <w:bookmarkEnd w:id="11"/>
    <w:bookmarkEnd w:id="12"/>
    <w:bookmarkEnd w:id="13"/>
    <w:p>
      <w:pPr>
        <w:jc w:val="center"/>
        <w:outlineLvl w:val="0"/>
        <w:rPr>
          <w:rFonts w:eastAsia="黑体"/>
          <w:color w:val="000000" w:themeColor="text1"/>
          <w:sz w:val="40"/>
          <w:szCs w:val="40"/>
        </w:rPr>
      </w:pPr>
      <w:bookmarkStart w:id="14" w:name="_Toc108021872"/>
      <w:r>
        <w:rPr>
          <w:rFonts w:eastAsia="黑体"/>
          <w:color w:val="000000" w:themeColor="text1"/>
          <w:sz w:val="40"/>
          <w:szCs w:val="40"/>
        </w:rPr>
        <w:t>第二章  投标人须知</w:t>
      </w:r>
      <w:bookmarkEnd w:id="14"/>
    </w:p>
    <w:p>
      <w:pPr>
        <w:spacing w:line="440" w:lineRule="exact"/>
        <w:ind w:firstLine="482" w:firstLineChars="200"/>
        <w:rPr>
          <w:b/>
          <w:bCs/>
          <w:color w:val="000000" w:themeColor="text1"/>
          <w:sz w:val="24"/>
          <w:szCs w:val="24"/>
        </w:rPr>
      </w:pPr>
    </w:p>
    <w:p>
      <w:pPr>
        <w:pStyle w:val="4"/>
        <w:keepNext w:val="0"/>
        <w:keepLines w:val="0"/>
        <w:pageBreakBefore w:val="0"/>
        <w:kinsoku/>
        <w:wordWrap/>
        <w:overflowPunct/>
        <w:topLinePunct w:val="0"/>
        <w:bidi w:val="0"/>
        <w:spacing w:before="0" w:after="0" w:line="360" w:lineRule="auto"/>
        <w:ind w:firstLine="482" w:firstLineChars="200"/>
        <w:jc w:val="both"/>
        <w:rPr>
          <w:rFonts w:ascii="Times New Roman" w:hAnsi="Times New Roman" w:eastAsia="宋体" w:cs="Times New Roman"/>
          <w:color w:val="000000" w:themeColor="text1"/>
          <w:sz w:val="24"/>
          <w:szCs w:val="24"/>
          <w:shd w:val="clear" w:color="auto" w:fill="FFFFFF"/>
        </w:rPr>
      </w:pPr>
      <w:bookmarkStart w:id="15" w:name="_Toc108021873"/>
      <w:r>
        <w:rPr>
          <w:rFonts w:ascii="Times New Roman" w:hAnsi="Times New Roman" w:eastAsia="宋体" w:cs="Times New Roman"/>
          <w:color w:val="000000" w:themeColor="text1"/>
          <w:sz w:val="24"/>
          <w:szCs w:val="24"/>
          <w:shd w:val="clear" w:color="auto" w:fill="FFFFFF"/>
        </w:rPr>
        <w:t>一、总则</w:t>
      </w:r>
      <w:bookmarkEnd w:id="15"/>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1、招标方式</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 本次招标采取公开招标方式，本招标文件仅适用于招标公告中所述项目。</w:t>
      </w:r>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2、合格的投标人</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2.1满足招标公告中供应商的资格要求的规定。</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2.2 满足本文件实质性条款的规定。</w:t>
      </w:r>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3、适用法律</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3.1 本次招标及由此产生的合同受中华人民共和国有关的法律法规制约和保护</w:t>
      </w:r>
      <w:r>
        <w:rPr>
          <w:color w:val="000000"/>
          <w:sz w:val="24"/>
          <w:szCs w:val="24"/>
        </w:rPr>
        <w:t>。</w:t>
      </w:r>
    </w:p>
    <w:p>
      <w:pPr>
        <w:keepNext/>
        <w:keepLines/>
        <w:pageBreakBefore w:val="0"/>
        <w:kinsoku/>
        <w:wordWrap/>
        <w:overflowPunct/>
        <w:topLinePunct w:val="0"/>
        <w:bidi w:val="0"/>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4、投标费用</w:t>
      </w:r>
    </w:p>
    <w:p>
      <w:pPr>
        <w:pageBreakBefore w:val="0"/>
        <w:kinsoku/>
        <w:wordWrap/>
        <w:overflowPunct/>
        <w:topLinePunct w:val="0"/>
        <w:bidi w:val="0"/>
        <w:spacing w:line="360" w:lineRule="auto"/>
        <w:ind w:firstLine="480" w:firstLineChars="200"/>
        <w:rPr>
          <w:color w:val="000000" w:themeColor="text1"/>
          <w:sz w:val="24"/>
          <w:szCs w:val="24"/>
        </w:rPr>
      </w:pPr>
      <w:r>
        <w:rPr>
          <w:color w:val="000000" w:themeColor="text1"/>
          <w:sz w:val="24"/>
          <w:szCs w:val="24"/>
        </w:rPr>
        <w:t>4.1 参加投标的供应商应自行承担所有与参加投标有关的费用。不论最终的成交结果如何，盐城幼儿师范高等专科学校在任何情况下均无义务和责任承担这些费用。</w:t>
      </w:r>
    </w:p>
    <w:p>
      <w:pPr>
        <w:pageBreakBefore w:val="0"/>
        <w:kinsoku/>
        <w:wordWrap/>
        <w:overflowPunct/>
        <w:topLinePunct w:val="0"/>
        <w:bidi w:val="0"/>
        <w:spacing w:line="360" w:lineRule="auto"/>
        <w:ind w:firstLine="480" w:firstLineChars="200"/>
        <w:rPr>
          <w:sz w:val="24"/>
        </w:rPr>
      </w:pPr>
      <w:r>
        <w:rPr>
          <w:sz w:val="24"/>
          <w:szCs w:val="24"/>
        </w:rPr>
        <w:t xml:space="preserve">4.2 </w:t>
      </w:r>
      <w:r>
        <w:rPr>
          <w:rFonts w:hint="eastAsia"/>
          <w:sz w:val="24"/>
        </w:rPr>
        <w:t>本项目招标代理费以中标价为计算基数，按发改价格[2011]534号规定文规定的取费标准×40%，低于3000元按3000元计，由中标人支付。投标人在报价时将招标代理费综合考虑进投标报价中（不单独列项），中标后领取中标通知书前由中标人向招标代理机构缴纳。</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5.招标文件的约束力</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6.招标文件的解释</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6.1 本招标文件由采购人和</w:t>
      </w:r>
      <w:r>
        <w:rPr>
          <w:rFonts w:hint="eastAsia"/>
          <w:color w:val="000000"/>
          <w:sz w:val="24"/>
          <w:szCs w:val="24"/>
        </w:rPr>
        <w:t>采购代理机构</w:t>
      </w:r>
      <w:r>
        <w:rPr>
          <w:rFonts w:hint="eastAsia"/>
          <w:bCs/>
          <w:color w:val="000000"/>
          <w:sz w:val="24"/>
          <w:szCs w:val="24"/>
        </w:rPr>
        <w:t>负责解释。</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6" w:name="_Toc513029209"/>
      <w:bookmarkStart w:id="17" w:name="_Toc20823281"/>
      <w:bookmarkStart w:id="18" w:name="_Toc16938525"/>
      <w:bookmarkStart w:id="19" w:name="_Toc120614215"/>
      <w:r>
        <w:rPr>
          <w:rFonts w:hint="eastAsia"/>
          <w:b/>
          <w:sz w:val="24"/>
          <w:szCs w:val="24"/>
        </w:rPr>
        <w:t>二、招标文件</w:t>
      </w:r>
      <w:bookmarkEnd w:id="16"/>
      <w:bookmarkEnd w:id="17"/>
      <w:bookmarkEnd w:id="18"/>
      <w:bookmarkEnd w:id="19"/>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20" w:name="_Toc20823282"/>
      <w:bookmarkStart w:id="21" w:name="_Toc513029210"/>
      <w:bookmarkStart w:id="22" w:name="_Toc16938526"/>
      <w:r>
        <w:rPr>
          <w:rFonts w:hint="eastAsia"/>
          <w:b/>
          <w:sz w:val="24"/>
          <w:szCs w:val="24"/>
        </w:rPr>
        <w:t>7.招标文件构成</w:t>
      </w:r>
      <w:bookmarkEnd w:id="20"/>
      <w:bookmarkEnd w:id="21"/>
      <w:bookmarkEnd w:id="22"/>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7.1</w:t>
      </w:r>
      <w:r>
        <w:rPr>
          <w:rFonts w:hint="eastAsia"/>
          <w:color w:val="000000"/>
          <w:sz w:val="24"/>
          <w:szCs w:val="24"/>
        </w:rPr>
        <w:t xml:space="preserve"> 招标文件有以下部分组成：</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（1）招标公告</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（2）投标人须知</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（3）合同条款及格式</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（4）项目需求</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（5）定标原则与评标标准</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（6）投标文件格式</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请仔细检查招标文件是否齐全，如有缺漏请立即与采购人联系解决。</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7.2</w:t>
      </w:r>
      <w:r>
        <w:rPr>
          <w:rFonts w:hint="eastAsia"/>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23" w:name="_Toc20823283"/>
      <w:bookmarkStart w:id="24" w:name="_Toc462564070"/>
      <w:bookmarkStart w:id="25" w:name="_Toc16938527"/>
      <w:bookmarkStart w:id="26" w:name="_Toc513029211"/>
      <w:r>
        <w:rPr>
          <w:rFonts w:hint="eastAsia"/>
          <w:b/>
          <w:sz w:val="24"/>
          <w:szCs w:val="24"/>
        </w:rPr>
        <w:t>8.招标文件的</w:t>
      </w:r>
      <w:bookmarkEnd w:id="23"/>
      <w:bookmarkEnd w:id="24"/>
      <w:bookmarkEnd w:id="25"/>
      <w:bookmarkEnd w:id="26"/>
      <w:r>
        <w:rPr>
          <w:rFonts w:hint="eastAsia"/>
          <w:b/>
          <w:sz w:val="24"/>
          <w:szCs w:val="24"/>
        </w:rPr>
        <w:t>询问</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8.1</w:t>
      </w:r>
      <w:r>
        <w:rPr>
          <w:rFonts w:hint="eastAsia"/>
          <w:color w:val="000000"/>
          <w:sz w:val="24"/>
          <w:szCs w:val="24"/>
        </w:rPr>
        <w:t xml:space="preserve"> 任何要求对招标文件进行询问的投标人，应在投标截止日期十日前按招标公告中的通讯地址，向代理机构或采购人书面提出。</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27" w:name="_Toc513029212"/>
      <w:bookmarkStart w:id="28" w:name="_Toc462564071"/>
      <w:bookmarkStart w:id="29" w:name="_Toc20823284"/>
      <w:bookmarkStart w:id="30" w:name="_Toc16938528"/>
      <w:r>
        <w:rPr>
          <w:rFonts w:hint="eastAsia"/>
          <w:b/>
          <w:sz w:val="24"/>
          <w:szCs w:val="24"/>
        </w:rPr>
        <w:t>9.招标文件的修改</w:t>
      </w:r>
      <w:bookmarkEnd w:id="27"/>
      <w:bookmarkEnd w:id="28"/>
      <w:bookmarkEnd w:id="29"/>
      <w:bookmarkEnd w:id="30"/>
    </w:p>
    <w:p>
      <w:pPr>
        <w:pageBreakBefore w:val="0"/>
        <w:kinsoku/>
        <w:wordWrap/>
        <w:overflowPunct/>
        <w:topLinePunct w:val="0"/>
        <w:bidi w:val="0"/>
        <w:spacing w:line="360" w:lineRule="auto"/>
        <w:ind w:firstLine="480" w:firstLineChars="200"/>
        <w:rPr>
          <w:color w:val="000000"/>
          <w:sz w:val="24"/>
          <w:szCs w:val="24"/>
        </w:rPr>
      </w:pPr>
      <w:bookmarkStart w:id="31" w:name="_Toc462564072"/>
      <w:bookmarkStart w:id="32" w:name="_Toc20823285"/>
      <w:bookmarkStart w:id="33" w:name="_Toc120614216"/>
      <w:bookmarkStart w:id="34" w:name="_Toc16938529"/>
      <w:bookmarkStart w:id="35" w:name="_Toc513029213"/>
      <w:r>
        <w:rPr>
          <w:rFonts w:hint="eastAsia"/>
          <w:bCs/>
          <w:color w:val="000000"/>
          <w:sz w:val="24"/>
          <w:szCs w:val="24"/>
        </w:rPr>
        <w:t>9.1</w:t>
      </w:r>
      <w:r>
        <w:rPr>
          <w:rFonts w:hint="eastAsia"/>
          <w:color w:val="000000"/>
          <w:sz w:val="24"/>
          <w:szCs w:val="24"/>
        </w:rPr>
        <w:t xml:space="preserve"> 在投标截止时间前，招标人或招标代理机构可以对招标文件进行修改。</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9.2</w:t>
      </w:r>
      <w:r>
        <w:rPr>
          <w:rFonts w:hint="eastAsia"/>
          <w:color w:val="000000"/>
          <w:sz w:val="24"/>
          <w:szCs w:val="24"/>
        </w:rPr>
        <w:t>招标人有权依法推迟投标截止日期和开标日期。</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9.3</w:t>
      </w:r>
      <w:r>
        <w:rPr>
          <w:rFonts w:hint="eastAsia"/>
          <w:color w:val="000000"/>
          <w:sz w:val="24"/>
          <w:szCs w:val="24"/>
        </w:rPr>
        <w:t>招标文件的修改将在</w:t>
      </w:r>
      <w:r>
        <w:rPr>
          <w:rFonts w:hint="eastAsia"/>
          <w:color w:val="000000"/>
          <w:sz w:val="24"/>
          <w:szCs w:val="24"/>
          <w:u w:val="single"/>
        </w:rPr>
        <w:t>江苏政府采购网（http://www.ccgp-jiangsu.gov.cn/）、盐城市政府采购网http://czj.yancheng.gov.cn/col/col2383/index.html 、盐城幼儿师范高等专科学校网站www.yyz.edu.cn</w:t>
      </w:r>
      <w:r>
        <w:rPr>
          <w:rFonts w:hint="eastAsia"/>
          <w:color w:val="000000"/>
          <w:sz w:val="24"/>
          <w:szCs w:val="24"/>
        </w:rPr>
        <w:t>公布，补充文件将作为招标文件的组成部分，并对投标人具有约束力。</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三、投标文件的编制</w:t>
      </w:r>
      <w:bookmarkEnd w:id="31"/>
      <w:bookmarkEnd w:id="32"/>
      <w:bookmarkEnd w:id="33"/>
      <w:bookmarkEnd w:id="34"/>
      <w:bookmarkEnd w:id="35"/>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36" w:name="_Toc16938530"/>
      <w:bookmarkStart w:id="37" w:name="_Toc20823286"/>
      <w:bookmarkStart w:id="38" w:name="_Toc513029214"/>
      <w:bookmarkStart w:id="39" w:name="_Toc462564073"/>
      <w:r>
        <w:rPr>
          <w:rFonts w:hint="eastAsia"/>
          <w:b/>
          <w:sz w:val="24"/>
          <w:szCs w:val="24"/>
        </w:rPr>
        <w:t>10.投标文件的语言及度量衡单位</w:t>
      </w:r>
      <w:bookmarkEnd w:id="36"/>
      <w:bookmarkEnd w:id="37"/>
      <w:bookmarkEnd w:id="38"/>
      <w:bookmarkEnd w:id="39"/>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10.1</w:t>
      </w:r>
      <w:r>
        <w:rPr>
          <w:rFonts w:hint="eastAsia"/>
          <w:color w:val="000000"/>
          <w:sz w:val="24"/>
          <w:szCs w:val="24"/>
        </w:rPr>
        <w:t xml:space="preserve"> 投标人提交的投标文件以及投标人与采购人和代理机构就有关投标的所有来往通知、函件和文件均应使用</w:t>
      </w:r>
      <w:r>
        <w:rPr>
          <w:rFonts w:hint="eastAsia"/>
          <w:b/>
          <w:bCs/>
          <w:color w:val="000000"/>
          <w:sz w:val="24"/>
          <w:szCs w:val="24"/>
        </w:rPr>
        <w:t>简体中文</w:t>
      </w:r>
      <w:r>
        <w:rPr>
          <w:rFonts w:hint="eastAsia"/>
          <w:color w:val="000000"/>
          <w:sz w:val="24"/>
          <w:szCs w:val="24"/>
        </w:rPr>
        <w:t>。</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10.2</w:t>
      </w:r>
      <w:r>
        <w:rPr>
          <w:rFonts w:hint="eastAsia"/>
          <w:color w:val="000000"/>
          <w:sz w:val="24"/>
          <w:szCs w:val="24"/>
        </w:rPr>
        <w:t xml:space="preserve"> 除技术性能另有规定外，投标文件所使用的度量衡单位，均须采用国家法定计量单位。</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40" w:name="_Toc462564074"/>
      <w:bookmarkStart w:id="41" w:name="_Toc16938531"/>
      <w:bookmarkStart w:id="42" w:name="_Toc20823287"/>
      <w:bookmarkStart w:id="43" w:name="_Toc513029215"/>
      <w:r>
        <w:rPr>
          <w:rFonts w:hint="eastAsia"/>
          <w:b/>
          <w:sz w:val="24"/>
          <w:szCs w:val="24"/>
        </w:rPr>
        <w:t>11.投标文件构成</w:t>
      </w:r>
      <w:bookmarkEnd w:id="40"/>
      <w:bookmarkEnd w:id="41"/>
      <w:bookmarkEnd w:id="42"/>
      <w:bookmarkEnd w:id="43"/>
    </w:p>
    <w:p>
      <w:pPr>
        <w:pageBreakBefore w:val="0"/>
        <w:kinsoku/>
        <w:wordWrap/>
        <w:overflowPunct/>
        <w:topLinePunct w:val="0"/>
        <w:bidi w:val="0"/>
        <w:spacing w:line="360" w:lineRule="auto"/>
        <w:ind w:firstLine="480" w:firstLineChars="200"/>
        <w:rPr>
          <w:color w:val="000000"/>
          <w:sz w:val="24"/>
          <w:szCs w:val="24"/>
        </w:rPr>
      </w:pPr>
      <w:bookmarkStart w:id="44" w:name="_Hlt26668975"/>
      <w:bookmarkEnd w:id="44"/>
      <w:bookmarkStart w:id="45" w:name="_Hlt26670360"/>
      <w:bookmarkEnd w:id="45"/>
      <w:bookmarkStart w:id="46" w:name="_Hlt26954838"/>
      <w:bookmarkEnd w:id="46"/>
      <w:bookmarkStart w:id="47" w:name="_Toc14577357"/>
      <w:bookmarkStart w:id="48" w:name="_Toc513029219"/>
      <w:bookmarkStart w:id="49" w:name="_Toc49090509"/>
      <w:bookmarkStart w:id="50" w:name="_Toc14577354"/>
      <w:bookmarkStart w:id="51" w:name="_Toc49090507"/>
      <w:bookmarkStart w:id="52" w:name="_Toc513029216"/>
      <w:r>
        <w:rPr>
          <w:rFonts w:hint="eastAsia"/>
          <w:color w:val="000000"/>
          <w:sz w:val="24"/>
          <w:szCs w:val="24"/>
        </w:rPr>
        <w:t>投标文件正、副本至少应提交（包含并不限于）以下投标材料：</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11.1 资信证明文件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11.2 资格性审查响应对照表</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11.3 符合性检查响应对照表</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11.4 投标函</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11.5 开标一览表（详见投标文件格式，用于唱标）</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11.6</w:t>
      </w:r>
      <w:r>
        <w:rPr>
          <w:color w:val="000000"/>
          <w:sz w:val="24"/>
          <w:szCs w:val="24"/>
        </w:rPr>
        <w:t xml:space="preserve"> 技术参数响应及偏离表</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11.7商务</w:t>
      </w:r>
      <w:r>
        <w:rPr>
          <w:color w:val="000000"/>
          <w:sz w:val="24"/>
          <w:szCs w:val="24"/>
        </w:rPr>
        <w:t>条款响应及偏离表</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11.</w:t>
      </w:r>
      <w:r>
        <w:rPr>
          <w:rFonts w:hint="eastAsia"/>
          <w:color w:val="000000"/>
          <w:sz w:val="24"/>
          <w:szCs w:val="24"/>
          <w:lang w:val="en-US" w:eastAsia="zh-CN"/>
        </w:rPr>
        <w:t>8</w:t>
      </w:r>
      <w:r>
        <w:rPr>
          <w:color w:val="000000"/>
          <w:sz w:val="24"/>
          <w:szCs w:val="24"/>
        </w:rPr>
        <w:t>盐城市政府采购事前信用承诺书</w:t>
      </w:r>
    </w:p>
    <w:p>
      <w:pPr>
        <w:pageBreakBefore w:val="0"/>
        <w:kinsoku/>
        <w:wordWrap/>
        <w:overflowPunct/>
        <w:topLinePunct w:val="0"/>
        <w:bidi w:val="0"/>
        <w:spacing w:line="360" w:lineRule="auto"/>
        <w:ind w:firstLine="480" w:firstLineChars="200"/>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11.</w:t>
      </w:r>
      <w:r>
        <w:rPr>
          <w:rFonts w:hint="eastAsia" w:cs="Times New Roman"/>
          <w:color w:val="000000"/>
          <w:kern w:val="2"/>
          <w:sz w:val="24"/>
          <w:szCs w:val="24"/>
          <w:lang w:val="en-US" w:eastAsia="zh-CN" w:bidi="ar-SA"/>
        </w:rPr>
        <w:t>9</w:t>
      </w:r>
      <w:r>
        <w:rPr>
          <w:rFonts w:hint="eastAsia" w:ascii="Times New Roman" w:eastAsia="宋体" w:cs="Times New Roman"/>
          <w:color w:val="000000"/>
          <w:kern w:val="2"/>
          <w:sz w:val="24"/>
          <w:szCs w:val="24"/>
          <w:lang w:val="en-US" w:eastAsia="zh-CN" w:bidi="ar-SA"/>
        </w:rPr>
        <w:t xml:space="preserve"> </w:t>
      </w:r>
      <w:r>
        <w:rPr>
          <w:rFonts w:hint="eastAsia"/>
          <w:color w:val="000000"/>
          <w:sz w:val="24"/>
          <w:szCs w:val="24"/>
        </w:rPr>
        <w:t>招标文件中规定要求提供的证明材料和投标人认为需要提供的其他材料</w:t>
      </w:r>
    </w:p>
    <w:p>
      <w:pPr>
        <w:pageBreakBefore w:val="0"/>
        <w:kinsoku/>
        <w:wordWrap/>
        <w:overflowPunct/>
        <w:topLinePunct w:val="0"/>
        <w:bidi w:val="0"/>
        <w:snapToGrid w:val="0"/>
        <w:spacing w:line="360" w:lineRule="auto"/>
        <w:ind w:firstLine="480" w:firstLineChars="200"/>
        <w:rPr>
          <w:color w:val="000000" w:themeColor="text1"/>
          <w:sz w:val="24"/>
          <w:szCs w:val="24"/>
        </w:rPr>
      </w:pPr>
      <w:r>
        <w:rPr>
          <w:rFonts w:hint="eastAsia"/>
          <w:color w:val="000000"/>
          <w:sz w:val="24"/>
          <w:szCs w:val="24"/>
        </w:rPr>
        <w:t>投标人应将投标文件按标书顺序装订成册，并编制投标文件资料目录。</w:t>
      </w:r>
      <w:r>
        <w:rPr>
          <w:color w:val="000000" w:themeColor="text1"/>
          <w:sz w:val="24"/>
          <w:szCs w:val="24"/>
        </w:rPr>
        <w:t>招标文件要求提供原件的必须单独封装并与投标文件一起递交，评标结束后原件退回；未要求提供原件的提供复印件，原件自带备查</w:t>
      </w:r>
      <w:r>
        <w:rPr>
          <w:rFonts w:hint="eastAsia"/>
          <w:color w:val="000000" w:themeColor="text1"/>
          <w:sz w:val="24"/>
          <w:szCs w:val="24"/>
        </w:rPr>
        <w:t>。</w:t>
      </w:r>
    </w:p>
    <w:p>
      <w:pPr>
        <w:pageBreakBefore w:val="0"/>
        <w:kinsoku/>
        <w:wordWrap/>
        <w:overflowPunct/>
        <w:topLinePunct w:val="0"/>
        <w:bidi w:val="0"/>
        <w:spacing w:line="360" w:lineRule="auto"/>
        <w:ind w:firstLine="482" w:firstLineChars="200"/>
        <w:rPr>
          <w:color w:val="000000"/>
          <w:sz w:val="24"/>
          <w:szCs w:val="24"/>
        </w:rPr>
      </w:pPr>
      <w:bookmarkStart w:id="53" w:name="_Toc105320195"/>
      <w:r>
        <w:rPr>
          <w:rFonts w:hint="eastAsia"/>
          <w:b/>
          <w:color w:val="000000"/>
          <w:sz w:val="24"/>
          <w:szCs w:val="24"/>
        </w:rPr>
        <w:t>标书正本一份，副本四份。</w:t>
      </w:r>
      <w:bookmarkEnd w:id="53"/>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12.证明投标人资格及符合招标文件规定的文件</w:t>
      </w:r>
      <w:bookmarkEnd w:id="47"/>
      <w:bookmarkEnd w:id="48"/>
      <w:bookmarkEnd w:id="49"/>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12.1</w:t>
      </w:r>
      <w:bookmarkStart w:id="54" w:name="_Hlt26668999"/>
      <w:bookmarkEnd w:id="54"/>
      <w:r>
        <w:rPr>
          <w:rFonts w:hint="eastAsia"/>
          <w:color w:val="000000"/>
          <w:sz w:val="24"/>
          <w:szCs w:val="24"/>
        </w:rPr>
        <w:t>投标人应按要求提交资格证明文件及符合招标文件规定的文件。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12.2投标人应提交证明其有资格参加投标和中标后有能力独立履行合同的文件。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12.3投标人除必须具有履行合同所需提供的服务的能力外，还必须具备相应的财务、技术方面的能力。</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12.4投标人应提交根据合同要求提供的证明产品质量合格以及符合招标文件规定的证明文件。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12.5证明投标人所提供服务与招标文件的要求相一致的文件可以是手册、图纸、文字资料和数据</w:t>
      </w:r>
      <w:r>
        <w:rPr>
          <w:rFonts w:hint="eastAsia"/>
          <w:bCs/>
          <w:color w:val="000000"/>
          <w:sz w:val="24"/>
          <w:szCs w:val="24"/>
        </w:rPr>
        <w:t>。</w:t>
      </w:r>
    </w:p>
    <w:bookmarkEnd w:id="50"/>
    <w:bookmarkEnd w:id="51"/>
    <w:bookmarkEnd w:id="52"/>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55" w:name="_Toc49090508"/>
      <w:bookmarkStart w:id="56" w:name="_Toc14577355"/>
      <w:r>
        <w:rPr>
          <w:rFonts w:hint="eastAsia"/>
          <w:b/>
          <w:sz w:val="24"/>
          <w:szCs w:val="24"/>
        </w:rPr>
        <w:t>13.</w:t>
      </w:r>
      <w:bookmarkEnd w:id="55"/>
      <w:bookmarkEnd w:id="56"/>
      <w:r>
        <w:rPr>
          <w:rFonts w:hint="eastAsia"/>
          <w:b/>
          <w:sz w:val="24"/>
          <w:szCs w:val="24"/>
        </w:rPr>
        <w:t>投标报价</w:t>
      </w:r>
    </w:p>
    <w:p>
      <w:pPr>
        <w:pageBreakBefore w:val="0"/>
        <w:kinsoku/>
        <w:wordWrap/>
        <w:overflowPunct/>
        <w:topLinePunct w:val="0"/>
        <w:bidi w:val="0"/>
        <w:spacing w:line="360" w:lineRule="auto"/>
        <w:ind w:firstLine="480" w:firstLineChars="200"/>
        <w:rPr>
          <w:rFonts w:ascii="宋体" w:hAnsi="宋体" w:cs="宋体"/>
          <w:bCs/>
          <w:sz w:val="24"/>
          <w:szCs w:val="24"/>
        </w:rPr>
      </w:pPr>
      <w:bookmarkStart w:id="57" w:name="_Hlt26954848"/>
      <w:bookmarkEnd w:id="57"/>
      <w:bookmarkStart w:id="58" w:name="_Hlt26954731"/>
      <w:bookmarkEnd w:id="58"/>
      <w:bookmarkStart w:id="59" w:name="_Hlt26670486"/>
      <w:bookmarkEnd w:id="59"/>
      <w:bookmarkStart w:id="60" w:name="_Hlt26954846"/>
      <w:bookmarkEnd w:id="60"/>
      <w:bookmarkStart w:id="61" w:name="_Hlt26670482"/>
      <w:bookmarkEnd w:id="61"/>
      <w:r>
        <w:rPr>
          <w:rFonts w:hint="eastAsia"/>
          <w:color w:val="000000"/>
          <w:sz w:val="24"/>
          <w:szCs w:val="24"/>
        </w:rPr>
        <w:t>13.1</w:t>
      </w:r>
      <w:r>
        <w:rPr>
          <w:rFonts w:hint="eastAsia" w:ascii="宋体" w:hAnsi="宋体" w:cs="宋体"/>
          <w:sz w:val="24"/>
          <w:szCs w:val="24"/>
        </w:rPr>
        <w:t>投标人的报价应包括所投产品费用、税金、运输费、编目、上架及其他有关的为完成本项目发生的所有费用，招标文件中另有规定的除外。</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14.技术参数响应及偏离表、商务条款响应及偏离表及投标说明</w:t>
      </w:r>
    </w:p>
    <w:p>
      <w:pPr>
        <w:pageBreakBefore w:val="0"/>
        <w:kinsoku/>
        <w:wordWrap/>
        <w:overflowPunct/>
        <w:topLinePunct w:val="0"/>
        <w:autoSpaceDE w:val="0"/>
        <w:autoSpaceDN w:val="0"/>
        <w:bidi w:val="0"/>
        <w:adjustRightInd w:val="0"/>
        <w:spacing w:line="360" w:lineRule="auto"/>
        <w:ind w:firstLine="480" w:firstLineChars="200"/>
        <w:rPr>
          <w:color w:val="000000"/>
          <w:sz w:val="24"/>
          <w:szCs w:val="24"/>
          <w:lang w:val="zh-CN"/>
        </w:rPr>
      </w:pPr>
      <w:r>
        <w:rPr>
          <w:bCs/>
          <w:color w:val="000000"/>
          <w:sz w:val="24"/>
          <w:szCs w:val="24"/>
          <w:lang w:val="zh-CN"/>
        </w:rPr>
        <w:t>1</w:t>
      </w:r>
      <w:r>
        <w:rPr>
          <w:rFonts w:hint="eastAsia"/>
          <w:bCs/>
          <w:color w:val="000000"/>
          <w:sz w:val="24"/>
          <w:szCs w:val="24"/>
          <w:lang w:val="zh-CN"/>
        </w:rPr>
        <w:t>4</w:t>
      </w:r>
      <w:r>
        <w:rPr>
          <w:bCs/>
          <w:color w:val="000000"/>
          <w:sz w:val="24"/>
          <w:szCs w:val="24"/>
          <w:lang w:val="zh-CN"/>
        </w:rPr>
        <w:t>.1</w:t>
      </w:r>
      <w:r>
        <w:rPr>
          <w:color w:val="000000"/>
          <w:sz w:val="24"/>
          <w:szCs w:val="24"/>
          <w:lang w:val="zh-CN"/>
        </w:rPr>
        <w:t xml:space="preserve"> </w:t>
      </w:r>
      <w:r>
        <w:rPr>
          <w:rFonts w:hint="eastAsia"/>
          <w:color w:val="000000"/>
          <w:sz w:val="24"/>
          <w:szCs w:val="24"/>
          <w:lang w:val="zh-CN"/>
        </w:rPr>
        <w:t>对招标文件中的技术与商务条款要求逐项作出响应或偏离，并说明原因；</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color w:val="000000"/>
          <w:sz w:val="24"/>
          <w:szCs w:val="24"/>
          <w:lang w:val="zh-CN"/>
        </w:rPr>
        <w:t>14.2 提供参加本项目类似案例简介；</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color w:val="000000"/>
          <w:sz w:val="24"/>
          <w:szCs w:val="24"/>
          <w:lang w:val="zh-CN"/>
        </w:rPr>
        <w:t>14.3 详细阐述所投本项目的主要组成部分、实现思路及关键技术；</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color w:val="000000"/>
          <w:sz w:val="24"/>
          <w:szCs w:val="24"/>
          <w:lang w:val="zh-CN"/>
        </w:rPr>
        <w:t>14.4 投标人认为需要的其他技术文件或说明。</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15.服务承诺及售后服务机构、人员的情况介绍</w:t>
      </w:r>
    </w:p>
    <w:p>
      <w:pPr>
        <w:pageBreakBefore w:val="0"/>
        <w:tabs>
          <w:tab w:val="left" w:pos="1035"/>
        </w:tabs>
        <w:kinsoku/>
        <w:wordWrap/>
        <w:overflowPunct/>
        <w:topLinePunct w:val="0"/>
        <w:autoSpaceDE w:val="0"/>
        <w:autoSpaceDN w:val="0"/>
        <w:bidi w:val="0"/>
        <w:adjustRightInd w:val="0"/>
        <w:spacing w:line="360" w:lineRule="auto"/>
        <w:ind w:firstLine="480" w:firstLineChars="200"/>
        <w:rPr>
          <w:color w:val="000000"/>
          <w:sz w:val="24"/>
          <w:szCs w:val="24"/>
          <w:lang w:val="zh-CN"/>
        </w:rPr>
      </w:pPr>
      <w:r>
        <w:rPr>
          <w:rFonts w:hint="eastAsia"/>
          <w:bCs/>
          <w:color w:val="000000"/>
          <w:sz w:val="24"/>
          <w:szCs w:val="24"/>
        </w:rPr>
        <w:t>15</w:t>
      </w:r>
      <w:r>
        <w:rPr>
          <w:bCs/>
          <w:color w:val="000000"/>
          <w:sz w:val="24"/>
          <w:szCs w:val="24"/>
          <w:lang w:val="zh-CN"/>
        </w:rPr>
        <w:t>.1</w:t>
      </w:r>
      <w:r>
        <w:rPr>
          <w:rFonts w:hint="eastAsia"/>
          <w:color w:val="000000"/>
          <w:sz w:val="24"/>
          <w:szCs w:val="24"/>
        </w:rPr>
        <w:t>投标人的服务承诺应按不低于招标文件中商务要求的标准。</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15</w:t>
      </w:r>
      <w:r>
        <w:rPr>
          <w:bCs/>
          <w:color w:val="000000"/>
          <w:sz w:val="24"/>
          <w:szCs w:val="24"/>
          <w:lang w:val="zh-CN"/>
        </w:rPr>
        <w:t>.</w:t>
      </w:r>
      <w:r>
        <w:rPr>
          <w:rFonts w:hint="eastAsia"/>
          <w:bCs/>
          <w:color w:val="000000"/>
          <w:sz w:val="24"/>
          <w:szCs w:val="24"/>
          <w:lang w:val="zh-CN"/>
        </w:rPr>
        <w:t>2</w:t>
      </w:r>
      <w:r>
        <w:rPr>
          <w:rFonts w:hint="eastAsia"/>
          <w:color w:val="000000"/>
          <w:sz w:val="24"/>
          <w:szCs w:val="24"/>
        </w:rPr>
        <w:t>提供投标人有关售后服务的管理制度、售后服务机构的分布情况、售后服务人员的数量、素质、技术水平及售后服务的反应能力。</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62" w:name="_Toc49090510"/>
      <w:bookmarkStart w:id="63" w:name="_Toc14577359"/>
      <w:r>
        <w:rPr>
          <w:rFonts w:hint="eastAsia"/>
          <w:b/>
          <w:sz w:val="24"/>
          <w:szCs w:val="24"/>
        </w:rPr>
        <w:t>16.投标函和开标一览表</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16.1</w:t>
      </w:r>
      <w:r>
        <w:rPr>
          <w:rFonts w:hint="eastAsia"/>
          <w:color w:val="000000"/>
          <w:sz w:val="24"/>
          <w:szCs w:val="24"/>
        </w:rPr>
        <w:t xml:space="preserve"> 投标人应按照招标文件中提供的格式完整、正确填写投标函、开标一览表。</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16.2</w:t>
      </w:r>
      <w:r>
        <w:rPr>
          <w:rFonts w:hint="eastAsia"/>
          <w:color w:val="000000"/>
          <w:sz w:val="24"/>
          <w:szCs w:val="24"/>
        </w:rPr>
        <w:t xml:space="preserve"> </w:t>
      </w:r>
      <w:r>
        <w:rPr>
          <w:rFonts w:hint="eastAsia"/>
          <w:bCs/>
          <w:color w:val="000000"/>
          <w:sz w:val="24"/>
          <w:szCs w:val="24"/>
        </w:rPr>
        <w:t>开标一览表中的价格应与投标文件中投标配置与分项报价表中的价格（如有）一致，如不一致，</w:t>
      </w:r>
      <w:r>
        <w:rPr>
          <w:rFonts w:hint="eastAsia"/>
          <w:color w:val="000000"/>
          <w:sz w:val="24"/>
          <w:szCs w:val="24"/>
        </w:rPr>
        <w:t>不作为无效投标处理</w:t>
      </w:r>
      <w:r>
        <w:rPr>
          <w:rFonts w:hint="eastAsia"/>
          <w:bCs/>
          <w:color w:val="000000"/>
          <w:sz w:val="24"/>
          <w:szCs w:val="24"/>
        </w:rPr>
        <w:t>，但评标时按开标一览表中价格为准</w:t>
      </w:r>
      <w:r>
        <w:rPr>
          <w:rFonts w:hint="eastAsia"/>
          <w:b/>
          <w:bCs/>
          <w:color w:val="000000"/>
          <w:sz w:val="24"/>
          <w:szCs w:val="24"/>
        </w:rPr>
        <w:t>。</w:t>
      </w:r>
    </w:p>
    <w:bookmarkEnd w:id="62"/>
    <w:bookmarkEnd w:id="63"/>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64" w:name="_Hlt26954850"/>
      <w:bookmarkEnd w:id="64"/>
      <w:bookmarkStart w:id="65" w:name="_Hlt26670489"/>
      <w:bookmarkEnd w:id="65"/>
      <w:bookmarkStart w:id="66" w:name="_Hlt26954734"/>
      <w:bookmarkEnd w:id="66"/>
      <w:bookmarkStart w:id="67" w:name="_Toc49090511"/>
      <w:bookmarkStart w:id="68" w:name="_Toc14577360"/>
      <w:r>
        <w:rPr>
          <w:rFonts w:hint="eastAsia"/>
          <w:b/>
          <w:sz w:val="24"/>
          <w:szCs w:val="24"/>
        </w:rPr>
        <w:t>17.投标有效期</w:t>
      </w:r>
      <w:bookmarkEnd w:id="67"/>
      <w:bookmarkEnd w:id="68"/>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17.1</w:t>
      </w:r>
      <w:r>
        <w:rPr>
          <w:rFonts w:hint="eastAsia"/>
          <w:bCs/>
          <w:color w:val="000000"/>
          <w:sz w:val="24"/>
          <w:szCs w:val="24"/>
        </w:rPr>
        <w:t xml:space="preserve"> 投标有效期为开标之日后六十（60）天。投标有效期比规定短的将被视为非响应性投标而予以拒绝。</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17.2</w:t>
      </w:r>
      <w:r>
        <w:rPr>
          <w:rFonts w:hint="eastAsia"/>
          <w:bCs/>
          <w:color w:val="000000"/>
          <w:sz w:val="24"/>
          <w:szCs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szCs w:val="24"/>
        </w:rPr>
        <w:t>同意延长投标有效期的投标人既不能要求也不允许修改其投标文件，</w:t>
      </w:r>
      <w:r>
        <w:rPr>
          <w:rFonts w:hint="eastAsia"/>
          <w:color w:val="000000"/>
          <w:sz w:val="24"/>
          <w:szCs w:val="24"/>
        </w:rPr>
        <w:t>同时受投标有效期约束的所有权利与义务均延长至新的有效期</w:t>
      </w:r>
      <w:r>
        <w:rPr>
          <w:rFonts w:hint="eastAsia"/>
          <w:bCs/>
          <w:color w:val="000000"/>
          <w:sz w:val="24"/>
          <w:szCs w:val="24"/>
        </w:rPr>
        <w:t>。</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69" w:name="_Hlt26954852"/>
      <w:bookmarkEnd w:id="69"/>
      <w:bookmarkStart w:id="70" w:name="_Hlt26954739"/>
      <w:bookmarkEnd w:id="70"/>
      <w:bookmarkStart w:id="71" w:name="_Toc14577361"/>
      <w:bookmarkStart w:id="72" w:name="_Toc49090512"/>
      <w:r>
        <w:rPr>
          <w:rFonts w:hint="eastAsia"/>
          <w:b/>
          <w:sz w:val="24"/>
          <w:szCs w:val="24"/>
        </w:rPr>
        <w:t>18.投标文件份数和签署</w:t>
      </w:r>
      <w:bookmarkEnd w:id="71"/>
      <w:bookmarkEnd w:id="72"/>
    </w:p>
    <w:p>
      <w:pPr>
        <w:pageBreakBefore w:val="0"/>
        <w:kinsoku/>
        <w:wordWrap/>
        <w:overflowPunct/>
        <w:topLinePunct w:val="0"/>
        <w:bidi w:val="0"/>
        <w:spacing w:line="360" w:lineRule="auto"/>
        <w:ind w:firstLine="480" w:firstLineChars="200"/>
        <w:rPr>
          <w:bCs/>
          <w:color w:val="000000"/>
          <w:sz w:val="24"/>
          <w:szCs w:val="24"/>
        </w:rPr>
      </w:pPr>
      <w:bookmarkStart w:id="73" w:name="_Toc16938540"/>
      <w:bookmarkStart w:id="74" w:name="_Toc513029224"/>
      <w:bookmarkStart w:id="75" w:name="_Toc20823296"/>
      <w:bookmarkStart w:id="76" w:name="_Toc120614217"/>
      <w:r>
        <w:rPr>
          <w:rFonts w:hint="eastAsia"/>
          <w:color w:val="000000"/>
          <w:sz w:val="24"/>
          <w:szCs w:val="24"/>
        </w:rPr>
        <w:t>18.1</w:t>
      </w:r>
      <w:r>
        <w:rPr>
          <w:rFonts w:hint="eastAsia"/>
          <w:b/>
          <w:color w:val="000000"/>
          <w:sz w:val="24"/>
          <w:szCs w:val="24"/>
        </w:rPr>
        <w:t xml:space="preserve"> </w:t>
      </w:r>
      <w:r>
        <w:rPr>
          <w:rFonts w:hint="eastAsia"/>
          <w:bCs/>
          <w:color w:val="000000"/>
          <w:sz w:val="24"/>
          <w:szCs w:val="24"/>
        </w:rPr>
        <w:t>投标人应仔细阅读招标文件的所有内容，按招标文件的要求提供投标文件，并保证所提供的全部资料的真实性，以使其投标对招标文件作出实质性响应，否则，其投标可能被拒绝。</w:t>
      </w:r>
    </w:p>
    <w:p>
      <w:pPr>
        <w:pStyle w:val="53"/>
        <w:pageBreakBefore w:val="0"/>
        <w:kinsoku/>
        <w:wordWrap/>
        <w:overflowPunct/>
        <w:topLinePunct w:val="0"/>
        <w:bidi w:val="0"/>
        <w:spacing w:line="360" w:lineRule="auto"/>
        <w:rPr>
          <w:rFonts w:ascii="Times New Roman" w:hAnsi="Times New Roman"/>
          <w:bCs/>
          <w:color w:val="000000"/>
          <w:kern w:val="2"/>
          <w:szCs w:val="24"/>
        </w:rPr>
      </w:pPr>
      <w:r>
        <w:rPr>
          <w:rFonts w:hint="eastAsia" w:ascii="Times New Roman" w:hAnsi="Times New Roman"/>
          <w:bCs/>
          <w:color w:val="000000"/>
          <w:kern w:val="2"/>
          <w:szCs w:val="24"/>
        </w:rPr>
        <w:t>18.2投标人应严格按照招标文件要求准备投标文件，投标文件正本一份，副本四份。每份投标文件须清楚地标明“正本”或“副本”字样。一旦正本和副本不符，以正本为准。</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18.</w:t>
      </w:r>
      <w:r>
        <w:rPr>
          <w:rFonts w:hint="eastAsia" w:cs="宋体"/>
          <w:bCs/>
          <w:color w:val="000000"/>
          <w:sz w:val="24"/>
          <w:szCs w:val="24"/>
        </w:rPr>
        <w:t>3投标文件须经法</w:t>
      </w:r>
      <w:r>
        <w:rPr>
          <w:rFonts w:hint="eastAsia"/>
          <w:color w:val="000000"/>
          <w:sz w:val="24"/>
          <w:szCs w:val="24"/>
        </w:rPr>
        <w:t>定代表人或授权委托人（被授权人）签署和加盖投标人公章。本采购文件所表述（指定）的公章是指法定名称章，不包括合同专用章、业务专用章等印章。</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18.4</w:t>
      </w:r>
      <w:r>
        <w:rPr>
          <w:rFonts w:hint="eastAsia"/>
          <w:bCs/>
          <w:color w:val="000000"/>
          <w:sz w:val="24"/>
          <w:szCs w:val="24"/>
        </w:rPr>
        <w:t xml:space="preserve"> 除投标人对错处做必要修改外，投标文件不得行间插字、涂改或增删。如有修改错漏处，必须由投标文件签署人签字或盖章。</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四、投标文件的递交</w:t>
      </w:r>
      <w:bookmarkEnd w:id="73"/>
      <w:bookmarkEnd w:id="74"/>
      <w:bookmarkEnd w:id="75"/>
      <w:bookmarkEnd w:id="76"/>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77" w:name="_Toc16938541"/>
      <w:bookmarkStart w:id="78" w:name="_Toc20823297"/>
      <w:bookmarkStart w:id="79" w:name="_Toc513029225"/>
      <w:bookmarkStart w:id="80" w:name="_Toc462564084"/>
      <w:bookmarkStart w:id="81" w:name="_Toc20823298"/>
      <w:bookmarkStart w:id="82" w:name="_Toc16938542"/>
      <w:bookmarkStart w:id="83" w:name="_Toc513029226"/>
      <w:r>
        <w:rPr>
          <w:rFonts w:hint="eastAsia"/>
          <w:b/>
          <w:sz w:val="24"/>
          <w:szCs w:val="24"/>
        </w:rPr>
        <w:t>19.</w:t>
      </w:r>
      <w:bookmarkEnd w:id="77"/>
      <w:bookmarkEnd w:id="78"/>
      <w:bookmarkEnd w:id="79"/>
      <w:bookmarkEnd w:id="80"/>
      <w:r>
        <w:rPr>
          <w:rFonts w:hint="eastAsia"/>
          <w:b/>
          <w:sz w:val="24"/>
          <w:szCs w:val="24"/>
        </w:rPr>
        <w:t>投标文件的递交</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19.1</w:t>
      </w:r>
      <w:r>
        <w:rPr>
          <w:rFonts w:hint="eastAsia"/>
          <w:bCs/>
          <w:color w:val="000000"/>
          <w:sz w:val="24"/>
          <w:szCs w:val="24"/>
        </w:rPr>
        <w:t>投标人应将投标文件正本和所有副本密封，不论投标人中标与否，投标文件均不退回。</w:t>
      </w:r>
    </w:p>
    <w:p>
      <w:pPr>
        <w:pageBreakBefore w:val="0"/>
        <w:kinsoku/>
        <w:wordWrap/>
        <w:overflowPunct/>
        <w:topLinePunct w:val="0"/>
        <w:bidi w:val="0"/>
        <w:spacing w:line="360" w:lineRule="auto"/>
        <w:ind w:firstLine="480" w:firstLineChars="200"/>
        <w:rPr>
          <w:rFonts w:hint="eastAsia"/>
          <w:bCs/>
          <w:color w:val="000000"/>
          <w:sz w:val="24"/>
          <w:szCs w:val="24"/>
        </w:rPr>
      </w:pPr>
      <w:r>
        <w:rPr>
          <w:rFonts w:hint="eastAsia"/>
          <w:bCs/>
          <w:color w:val="000000"/>
          <w:sz w:val="24"/>
          <w:szCs w:val="24"/>
        </w:rPr>
        <w:t>19.2密封的投标文件应：</w:t>
      </w:r>
    </w:p>
    <w:p>
      <w:pPr>
        <w:pageBreakBefore w:val="0"/>
        <w:kinsoku/>
        <w:wordWrap/>
        <w:overflowPunct/>
        <w:topLinePunct w:val="0"/>
        <w:bidi w:val="0"/>
        <w:spacing w:line="360" w:lineRule="auto"/>
        <w:ind w:firstLine="482" w:firstLineChars="200"/>
        <w:rPr>
          <w:b/>
          <w:bCs/>
          <w:color w:val="000000"/>
          <w:sz w:val="24"/>
          <w:szCs w:val="24"/>
        </w:rPr>
      </w:pPr>
      <w:r>
        <w:rPr>
          <w:rFonts w:hint="eastAsia"/>
          <w:b/>
          <w:bCs/>
          <w:color w:val="000000"/>
          <w:sz w:val="24"/>
          <w:szCs w:val="24"/>
        </w:rPr>
        <w:t>19.2.1注明投标人名称，如因标注不清而产生的后果由投标人自负。按招标公告中注明的地址送达；</w:t>
      </w:r>
    </w:p>
    <w:p>
      <w:pPr>
        <w:pageBreakBefore w:val="0"/>
        <w:kinsoku/>
        <w:wordWrap/>
        <w:overflowPunct/>
        <w:topLinePunct w:val="0"/>
        <w:bidi w:val="0"/>
        <w:spacing w:line="360" w:lineRule="auto"/>
        <w:ind w:firstLine="482" w:firstLineChars="200"/>
        <w:rPr>
          <w:b/>
          <w:bCs/>
          <w:color w:val="000000"/>
          <w:sz w:val="24"/>
          <w:szCs w:val="24"/>
        </w:rPr>
      </w:pPr>
      <w:r>
        <w:rPr>
          <w:rFonts w:hint="eastAsia"/>
          <w:b/>
          <w:bCs/>
          <w:color w:val="000000"/>
          <w:sz w:val="24"/>
          <w:szCs w:val="24"/>
        </w:rPr>
        <w:t>19.2.2注明投标项目名称、标书编号及分包号。</w:t>
      </w:r>
    </w:p>
    <w:p>
      <w:pPr>
        <w:pageBreakBefore w:val="0"/>
        <w:kinsoku/>
        <w:wordWrap/>
        <w:overflowPunct/>
        <w:topLinePunct w:val="0"/>
        <w:bidi w:val="0"/>
        <w:spacing w:line="360" w:lineRule="auto"/>
        <w:ind w:firstLine="482" w:firstLineChars="200"/>
        <w:rPr>
          <w:b/>
          <w:bCs/>
          <w:color w:val="000000"/>
          <w:sz w:val="24"/>
          <w:szCs w:val="24"/>
        </w:rPr>
      </w:pPr>
      <w:r>
        <w:rPr>
          <w:rFonts w:hint="eastAsia"/>
          <w:b/>
          <w:bCs/>
          <w:color w:val="000000"/>
          <w:sz w:val="24"/>
          <w:szCs w:val="24"/>
        </w:rPr>
        <w:t>19.2.3未按要求密封和加写标记，招标人或招标代理机构对误投或过早启封概不负责。对由此造成提前开封的投标文件，招标人或招标代理机构将予以拒绝，作无效投标处理。</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20.投标截止日期</w:t>
      </w:r>
      <w:bookmarkEnd w:id="81"/>
      <w:bookmarkEnd w:id="82"/>
      <w:bookmarkEnd w:id="83"/>
    </w:p>
    <w:p>
      <w:pPr>
        <w:pageBreakBefore w:val="0"/>
        <w:kinsoku/>
        <w:wordWrap/>
        <w:overflowPunct/>
        <w:topLinePunct w:val="0"/>
        <w:bidi w:val="0"/>
        <w:spacing w:line="360" w:lineRule="auto"/>
        <w:ind w:firstLine="480" w:firstLineChars="200"/>
        <w:rPr>
          <w:bCs/>
          <w:color w:val="000000"/>
          <w:sz w:val="24"/>
          <w:szCs w:val="24"/>
        </w:rPr>
      </w:pPr>
      <w:bookmarkStart w:id="84" w:name="_Toc20823299"/>
      <w:bookmarkStart w:id="85" w:name="_Toc513029227"/>
      <w:bookmarkStart w:id="86" w:name="_Toc16938543"/>
      <w:r>
        <w:rPr>
          <w:rFonts w:hint="eastAsia"/>
          <w:color w:val="000000"/>
          <w:sz w:val="24"/>
          <w:szCs w:val="24"/>
        </w:rPr>
        <w:t>20.1</w:t>
      </w:r>
      <w:r>
        <w:rPr>
          <w:rFonts w:hint="eastAsia"/>
          <w:bCs/>
          <w:color w:val="000000"/>
          <w:sz w:val="24"/>
          <w:szCs w:val="24"/>
        </w:rPr>
        <w:t xml:space="preserve"> 采购人收到投标文件的时间不得迟于招标公告中规定的截止时间。</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20.2</w:t>
      </w:r>
      <w:r>
        <w:rPr>
          <w:rFonts w:hint="eastAsia"/>
          <w:bCs/>
          <w:color w:val="000000"/>
          <w:sz w:val="24"/>
          <w:szCs w:val="24"/>
        </w:rPr>
        <w:t xml:space="preserve"> 采购人有权通过修改招标文件酌情延长投标截止日期，在此情况下，投标人的所有权利和义务以及投标人受制的截止日期均应以延长后新的截止日期为准。</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21.迟交的投标文件</w:t>
      </w:r>
      <w:bookmarkEnd w:id="84"/>
      <w:bookmarkEnd w:id="85"/>
      <w:bookmarkEnd w:id="86"/>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21.1</w:t>
      </w:r>
      <w:r>
        <w:rPr>
          <w:rFonts w:hint="eastAsia"/>
          <w:bCs/>
          <w:color w:val="000000"/>
          <w:sz w:val="24"/>
          <w:szCs w:val="24"/>
        </w:rPr>
        <w:t xml:space="preserve"> 采购人拒绝接收在其规定的投标截止时间后递交的任何投标文件。</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87" w:name="_Toc20823300"/>
      <w:bookmarkStart w:id="88" w:name="_Toc16938544"/>
      <w:bookmarkStart w:id="89" w:name="_Toc513029228"/>
      <w:r>
        <w:rPr>
          <w:rFonts w:hint="eastAsia"/>
          <w:b/>
          <w:sz w:val="24"/>
          <w:szCs w:val="24"/>
        </w:rPr>
        <w:t>22.投标文件的修改和撤回</w:t>
      </w:r>
      <w:bookmarkEnd w:id="87"/>
      <w:bookmarkEnd w:id="88"/>
      <w:bookmarkEnd w:id="89"/>
    </w:p>
    <w:p>
      <w:pPr>
        <w:pageBreakBefore w:val="0"/>
        <w:kinsoku/>
        <w:wordWrap/>
        <w:overflowPunct/>
        <w:topLinePunct w:val="0"/>
        <w:bidi w:val="0"/>
        <w:spacing w:line="360" w:lineRule="auto"/>
        <w:ind w:firstLine="480" w:firstLineChars="200"/>
        <w:rPr>
          <w:color w:val="000000"/>
          <w:sz w:val="24"/>
          <w:szCs w:val="24"/>
        </w:rPr>
      </w:pPr>
      <w:bookmarkStart w:id="90" w:name="_Toc513029229"/>
      <w:bookmarkStart w:id="91" w:name="_Toc120614218"/>
      <w:bookmarkStart w:id="92" w:name="_Toc20823301"/>
      <w:bookmarkStart w:id="93" w:name="_Toc16938545"/>
      <w:r>
        <w:rPr>
          <w:rFonts w:hint="eastAsia"/>
          <w:color w:val="000000"/>
          <w:sz w:val="24"/>
          <w:szCs w:val="24"/>
        </w:rPr>
        <w:t>22.1</w:t>
      </w:r>
      <w:r>
        <w:rPr>
          <w:rFonts w:hint="eastAsia"/>
          <w:bCs/>
          <w:color w:val="000000"/>
          <w:sz w:val="24"/>
          <w:szCs w:val="24"/>
        </w:rPr>
        <w:t xml:space="preserve"> 投标人在发送投标文件后，可以修改其投标文件，但这种修改，必须在规定的投标截止时间前，须书面</w:t>
      </w:r>
      <w:r>
        <w:rPr>
          <w:rFonts w:hint="eastAsia"/>
          <w:color w:val="000000"/>
          <w:sz w:val="24"/>
          <w:szCs w:val="24"/>
        </w:rPr>
        <w:t>通知采购人，修改其投标文件重新发送。</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22.2</w:t>
      </w:r>
      <w:r>
        <w:rPr>
          <w:rFonts w:hint="eastAsia"/>
          <w:bCs/>
          <w:color w:val="000000"/>
          <w:sz w:val="24"/>
          <w:szCs w:val="24"/>
        </w:rPr>
        <w:t xml:space="preserve"> 投标人的修改或撤回文件应按规定进行编制、密封、标记和发送，并应在封套上加注“修改”或“撤回”字样。</w:t>
      </w:r>
      <w:r>
        <w:rPr>
          <w:rFonts w:hint="eastAsia"/>
          <w:color w:val="000000"/>
          <w:sz w:val="24"/>
          <w:szCs w:val="24"/>
        </w:rPr>
        <w:t>上述补充或修改若涉及投标报价，必须注明“最后唯一报价”字样，否则将视为有选择的报价。修改文件必须在投标截止时间前送达招标人或招标代理机构。</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22.3</w:t>
      </w:r>
      <w:r>
        <w:rPr>
          <w:rFonts w:hint="eastAsia"/>
          <w:bCs/>
          <w:color w:val="000000"/>
          <w:sz w:val="24"/>
          <w:szCs w:val="24"/>
        </w:rPr>
        <w:t xml:space="preserve"> 在投标截止时间之后，投标人不得对其投标文件作任何修改。</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五、开标与评标</w:t>
      </w:r>
      <w:bookmarkEnd w:id="90"/>
      <w:bookmarkEnd w:id="91"/>
      <w:bookmarkEnd w:id="92"/>
      <w:bookmarkEnd w:id="93"/>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94" w:name="_Toc20823302"/>
      <w:bookmarkStart w:id="95" w:name="_Toc513029230"/>
      <w:bookmarkStart w:id="96" w:name="_Toc16938546"/>
      <w:r>
        <w:rPr>
          <w:rFonts w:hint="eastAsia"/>
          <w:b/>
          <w:sz w:val="24"/>
          <w:szCs w:val="24"/>
        </w:rPr>
        <w:t>23.开标</w:t>
      </w:r>
      <w:bookmarkEnd w:id="94"/>
      <w:bookmarkEnd w:id="95"/>
      <w:bookmarkEnd w:id="96"/>
    </w:p>
    <w:p>
      <w:pPr>
        <w:pageBreakBefore w:val="0"/>
        <w:kinsoku/>
        <w:wordWrap/>
        <w:overflowPunct/>
        <w:topLinePunct w:val="0"/>
        <w:bidi w:val="0"/>
        <w:spacing w:line="360" w:lineRule="auto"/>
        <w:ind w:firstLine="480" w:firstLineChars="200"/>
        <w:rPr>
          <w:color w:val="000000"/>
          <w:sz w:val="24"/>
          <w:szCs w:val="24"/>
        </w:rPr>
      </w:pPr>
      <w:bookmarkStart w:id="97" w:name="_Toc20823303"/>
      <w:bookmarkStart w:id="98" w:name="_Toc513029231"/>
      <w:bookmarkStart w:id="99" w:name="_Toc16938547"/>
      <w:r>
        <w:rPr>
          <w:rFonts w:hint="eastAsia"/>
          <w:color w:val="000000"/>
          <w:sz w:val="24"/>
          <w:szCs w:val="24"/>
        </w:rPr>
        <w:t>23.1</w:t>
      </w:r>
      <w:r>
        <w:rPr>
          <w:rFonts w:hint="eastAsia"/>
          <w:bCs/>
          <w:color w:val="000000"/>
          <w:sz w:val="24"/>
          <w:szCs w:val="24"/>
        </w:rPr>
        <w:t xml:space="preserve"> </w:t>
      </w:r>
      <w:r>
        <w:rPr>
          <w:rFonts w:hint="eastAsia"/>
          <w:color w:val="000000"/>
          <w:sz w:val="24"/>
          <w:szCs w:val="24"/>
        </w:rPr>
        <w:t>招标人或招标代理机构</w:t>
      </w:r>
      <w:r>
        <w:rPr>
          <w:rFonts w:hint="eastAsia"/>
          <w:bCs/>
          <w:color w:val="000000"/>
          <w:sz w:val="24"/>
          <w:szCs w:val="24"/>
        </w:rPr>
        <w:t>将在招标公告中规定的时间和地点组织公开开标</w:t>
      </w:r>
      <w:r>
        <w:rPr>
          <w:rFonts w:hint="eastAsia"/>
          <w:color w:val="000000"/>
          <w:sz w:val="24"/>
          <w:szCs w:val="24"/>
        </w:rPr>
        <w:t>。投标人应委派携带有效证件的代表准时参加，参加开标的代表需签名以证明其出席。</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23.2</w:t>
      </w:r>
      <w:r>
        <w:rPr>
          <w:rFonts w:hint="eastAsia"/>
          <w:color w:val="000000"/>
          <w:sz w:val="24"/>
          <w:szCs w:val="24"/>
        </w:rPr>
        <w:t>开标仪式由招标人或招标代理机构组织，招标人代表、公证员（必要时）、监管代表、投标人代表等参加。</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23.3</w:t>
      </w:r>
      <w:r>
        <w:rPr>
          <w:rFonts w:hint="eastAsia"/>
          <w:b/>
          <w:color w:val="000000"/>
          <w:sz w:val="24"/>
          <w:szCs w:val="24"/>
        </w:rPr>
        <w:t xml:space="preserve"> </w:t>
      </w:r>
      <w:r>
        <w:rPr>
          <w:rFonts w:hint="eastAsia"/>
          <w:bCs/>
          <w:color w:val="000000"/>
          <w:sz w:val="24"/>
          <w:szCs w:val="24"/>
        </w:rPr>
        <w:t>按照规定同意撤回的投标将不予开封。</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23.4 开标时请监委或投标人代表查验投标文件密封情况，确认无误后，招标代理机构当众拆封宣读每份投标文件中“开标一览表”的内容，未列入开标一览表的内容一律不在开标时宣读。开标时未宣读的投标报价信息，不得在评标时采用。</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23.5 招标人或招标代理机构将指定专人负责开标记录并存档备查。</w:t>
      </w:r>
    </w:p>
    <w:p>
      <w:pPr>
        <w:pageBreakBefore w:val="0"/>
        <w:kinsoku/>
        <w:wordWrap/>
        <w:overflowPunct/>
        <w:topLinePunct w:val="0"/>
        <w:bidi w:val="0"/>
        <w:spacing w:line="360" w:lineRule="auto"/>
        <w:ind w:firstLine="482" w:firstLineChars="200"/>
        <w:rPr>
          <w:b/>
          <w:bCs/>
          <w:color w:val="auto"/>
          <w:sz w:val="24"/>
          <w:szCs w:val="24"/>
        </w:rPr>
      </w:pPr>
      <w:r>
        <w:rPr>
          <w:rFonts w:hint="eastAsia"/>
          <w:b/>
          <w:bCs/>
          <w:color w:val="auto"/>
          <w:sz w:val="24"/>
          <w:szCs w:val="24"/>
        </w:rPr>
        <w:t>23.6 投标人在报价时不允许采用选择性报价，否则将被视为无效投标。</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24.资格审查</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24.1</w:t>
      </w:r>
      <w:r>
        <w:rPr>
          <w:rFonts w:hint="eastAsia"/>
          <w:bCs/>
          <w:color w:val="000000"/>
          <w:sz w:val="24"/>
          <w:szCs w:val="24"/>
        </w:rPr>
        <w:t>依据法律法规和招标文件的约定，</w:t>
      </w:r>
      <w:r>
        <w:rPr>
          <w:bCs/>
          <w:color w:val="000000"/>
          <w:sz w:val="24"/>
          <w:szCs w:val="24"/>
        </w:rPr>
        <w:t>开标结束后，</w:t>
      </w:r>
      <w:r>
        <w:rPr>
          <w:rFonts w:hint="eastAsia"/>
          <w:bCs/>
          <w:color w:val="000000"/>
          <w:sz w:val="24"/>
          <w:szCs w:val="24"/>
        </w:rPr>
        <w:t>由采购人对投标文件中的资格证明文件进行审查。资格审查的结论，采购人以书面形式向评委会进行反馈。未通过资格审查的投标人，由采购人告知未通过资格审查的原因。</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pageBreakBefore w:val="0"/>
        <w:kinsoku/>
        <w:wordWrap/>
        <w:overflowPunct/>
        <w:topLinePunct w:val="0"/>
        <w:bidi w:val="0"/>
        <w:spacing w:line="360" w:lineRule="auto"/>
        <w:ind w:firstLine="480" w:firstLineChars="200"/>
        <w:textAlignment w:val="baseline"/>
        <w:rPr>
          <w:color w:val="000000"/>
          <w:sz w:val="24"/>
          <w:szCs w:val="24"/>
        </w:rPr>
      </w:pPr>
      <w:r>
        <w:rPr>
          <w:color w:val="000000"/>
          <w:sz w:val="24"/>
          <w:szCs w:val="24"/>
        </w:rPr>
        <w:t>合格投标人不足3家的，不得评标。</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25、评标委员会</w:t>
      </w:r>
    </w:p>
    <w:p>
      <w:pPr>
        <w:pageBreakBefore w:val="0"/>
        <w:kinsoku/>
        <w:wordWrap/>
        <w:overflowPunct/>
        <w:topLinePunct w:val="0"/>
        <w:bidi w:val="0"/>
        <w:spacing w:line="360" w:lineRule="auto"/>
        <w:ind w:firstLine="480" w:firstLineChars="200"/>
        <w:rPr>
          <w:b/>
          <w:color w:val="000000"/>
          <w:sz w:val="24"/>
          <w:szCs w:val="24"/>
        </w:rPr>
      </w:pPr>
      <w:r>
        <w:rPr>
          <w:rFonts w:hint="eastAsia"/>
          <w:color w:val="000000"/>
          <w:sz w:val="24"/>
          <w:szCs w:val="24"/>
        </w:rPr>
        <w:t>25.1</w:t>
      </w:r>
      <w:r>
        <w:rPr>
          <w:rFonts w:hint="eastAsia"/>
          <w:b/>
          <w:color w:val="000000"/>
          <w:sz w:val="24"/>
          <w:szCs w:val="24"/>
        </w:rPr>
        <w:t xml:space="preserve"> </w:t>
      </w:r>
      <w:r>
        <w:rPr>
          <w:rFonts w:hint="eastAsia"/>
          <w:color w:val="000000"/>
          <w:sz w:val="24"/>
          <w:szCs w:val="24"/>
        </w:rPr>
        <w:t>资格审查通过后，采购人将组织评标委员会（以下简称评委会）进行评标。</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25.2 评委会由采购人代表和评审专家组成，且人员构成符合政府采购有关规定。</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25.3评委会独立工作，负责评审所有投标文件并确定中标候选人。</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26.评标过程的保密与公正</w:t>
      </w:r>
    </w:p>
    <w:bookmarkEnd w:id="97"/>
    <w:bookmarkEnd w:id="98"/>
    <w:bookmarkEnd w:id="99"/>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26.1</w:t>
      </w:r>
      <w:r>
        <w:rPr>
          <w:rFonts w:hint="eastAsia"/>
          <w:bCs/>
          <w:color w:val="000000"/>
          <w:sz w:val="24"/>
          <w:szCs w:val="24"/>
        </w:rPr>
        <w:t>公开开标后，直至签订合同之日止，凡是与审查、澄清、评价和比较投标的有关资料以及授标建议等，采购人、评委、代理机构均不得向投标人或与评标无关的其他人员透露。</w:t>
      </w:r>
    </w:p>
    <w:p>
      <w:pPr>
        <w:pageBreakBefore w:val="0"/>
        <w:kinsoku/>
        <w:wordWrap/>
        <w:overflowPunct/>
        <w:topLinePunct w:val="0"/>
        <w:bidi w:val="0"/>
        <w:spacing w:line="360" w:lineRule="auto"/>
        <w:ind w:firstLine="480" w:firstLineChars="200"/>
        <w:rPr>
          <w:b/>
          <w:bCs/>
          <w:color w:val="000000"/>
          <w:sz w:val="24"/>
          <w:szCs w:val="24"/>
        </w:rPr>
      </w:pPr>
      <w:r>
        <w:rPr>
          <w:rFonts w:hint="eastAsia"/>
          <w:color w:val="000000"/>
          <w:sz w:val="24"/>
          <w:szCs w:val="24"/>
        </w:rPr>
        <w:t>26.2</w:t>
      </w:r>
      <w:r>
        <w:rPr>
          <w:rFonts w:hint="eastAsia"/>
          <w:b/>
          <w:bCs/>
          <w:color w:val="000000"/>
          <w:sz w:val="24"/>
          <w:szCs w:val="24"/>
        </w:rPr>
        <w:t>在评标过程中，投标人不得以任何行为影响评标过程，否则其投标文件将被作为无效投标文件。</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26.3在评标期间，采购人将设专门人员与投标人联系。</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采用综合评分法的项目，未中标的投标人如需了解自己的评审得分及排序情况，可向采购人或采购代理机构提出申请。</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00" w:name="_Toc20823304"/>
      <w:bookmarkStart w:id="101" w:name="_Toc16938548"/>
      <w:bookmarkStart w:id="102" w:name="_Toc513029232"/>
      <w:r>
        <w:rPr>
          <w:rFonts w:hint="eastAsia"/>
          <w:b/>
          <w:sz w:val="24"/>
          <w:szCs w:val="24"/>
        </w:rPr>
        <w:t>27.投标的澄清</w:t>
      </w:r>
      <w:bookmarkEnd w:id="100"/>
      <w:bookmarkEnd w:id="101"/>
      <w:bookmarkEnd w:id="102"/>
    </w:p>
    <w:p>
      <w:pPr>
        <w:pageBreakBefore w:val="0"/>
        <w:kinsoku/>
        <w:wordWrap/>
        <w:overflowPunct/>
        <w:topLinePunct w:val="0"/>
        <w:bidi w:val="0"/>
        <w:spacing w:line="360" w:lineRule="auto"/>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27.3 接到评委会澄清要求的投标人如未按规定做出澄清，其风险由投标人自行承担。</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03" w:name="_Toc16938549"/>
      <w:bookmarkStart w:id="104" w:name="_Toc20823305"/>
      <w:bookmarkStart w:id="105" w:name="_Toc513029233"/>
      <w:r>
        <w:rPr>
          <w:rFonts w:hint="eastAsia"/>
          <w:b/>
          <w:sz w:val="24"/>
          <w:szCs w:val="24"/>
        </w:rPr>
        <w:t>28.对投标文件的评审</w:t>
      </w:r>
      <w:bookmarkEnd w:id="103"/>
      <w:bookmarkEnd w:id="104"/>
      <w:bookmarkEnd w:id="105"/>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28.1</w:t>
      </w:r>
      <w:r>
        <w:rPr>
          <w:rFonts w:hint="eastAsia"/>
          <w:bCs/>
          <w:color w:val="000000"/>
          <w:sz w:val="24"/>
          <w:szCs w:val="24"/>
        </w:rPr>
        <w:t>符合性检查：依据招标文件的规定，从投标文件的有效性、完整性和对招标文件的响应程度进行审查，以确定是否对招标文件的实质性要求作出响应。</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szCs w:val="24"/>
        </w:rPr>
        <w:t>评委决定投标文件的响应性只根据投标文件本身的内容，而不寻求外部的证据。</w:t>
      </w:r>
    </w:p>
    <w:p>
      <w:pPr>
        <w:pageBreakBefore w:val="0"/>
        <w:kinsoku/>
        <w:wordWrap/>
        <w:overflowPunct/>
        <w:topLinePunct w:val="0"/>
        <w:bidi w:val="0"/>
        <w:spacing w:line="360" w:lineRule="auto"/>
        <w:ind w:firstLine="480" w:firstLineChars="200"/>
        <w:rPr>
          <w:b/>
          <w:bCs w:val="0"/>
          <w:color w:val="000000"/>
          <w:sz w:val="24"/>
          <w:szCs w:val="24"/>
        </w:rPr>
      </w:pPr>
      <w:r>
        <w:rPr>
          <w:rFonts w:hint="eastAsia"/>
          <w:color w:val="000000"/>
          <w:sz w:val="24"/>
          <w:szCs w:val="24"/>
        </w:rPr>
        <w:t>28.3</w:t>
      </w:r>
      <w:r>
        <w:rPr>
          <w:rFonts w:hint="eastAsia"/>
          <w:b/>
          <w:bCs w:val="0"/>
          <w:color w:val="000000"/>
          <w:sz w:val="24"/>
          <w:szCs w:val="24"/>
        </w:rPr>
        <w:t>如果投标文件实质上没有响应招标文件的要求，评委会将按无效投标处理，投标人不得通过修改或撤销不合要求的偏离或保留而使其投标成为实质性响应的投标。</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28.4评委会将对确定为实质性响应的投标进行进一步审核，看其是否有计算上或累加上的算术错误，修正错误的原则如下：</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（1）投标文件中开标一览表内容与投标文件中相应内容不一致的，以开标一览表为准。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（2）大写金额和小写金额不一致的，以大写金额为准。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（3）单价金额小数点或者百分比有明显错位的，以开标一览表的总价为准，并修改单价。</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（4）总价金额与按单价汇总金额不一致的，以单价金额计算结果为准。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同时出现两种以上错误的，按照前款规定的顺序修正。</w:t>
      </w:r>
    </w:p>
    <w:p>
      <w:pPr>
        <w:pageBreakBefore w:val="0"/>
        <w:kinsoku/>
        <w:wordWrap/>
        <w:overflowPunct/>
        <w:topLinePunct w:val="0"/>
        <w:bidi w:val="0"/>
        <w:spacing w:line="360" w:lineRule="auto"/>
        <w:ind w:firstLine="480" w:firstLineChars="200"/>
        <w:rPr>
          <w:bCs/>
          <w:color w:val="000000"/>
          <w:sz w:val="24"/>
          <w:szCs w:val="24"/>
        </w:rPr>
      </w:pPr>
      <w:r>
        <w:rPr>
          <w:rFonts w:hint="eastAsia"/>
          <w:color w:val="000000"/>
          <w:sz w:val="24"/>
          <w:szCs w:val="24"/>
        </w:rPr>
        <w:t>28.5</w:t>
      </w:r>
      <w:r>
        <w:rPr>
          <w:rFonts w:hint="eastAsia"/>
          <w:bCs/>
          <w:color w:val="000000"/>
          <w:sz w:val="24"/>
          <w:szCs w:val="24"/>
        </w:rPr>
        <w:t>评委会将按上述修正错误的方法调整投标文件中的投标报价，调整后的价格应对投标人具有约束力。如果投标人不接受修正后的价格，则其投标将被拒绝。</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28.6评委会将允许修正投标文件中不构成重大偏离的、微小的、非正规的、不一致的或不规则的地方，但这些修改不能影响任何投标人相应的名次排列。</w:t>
      </w:r>
    </w:p>
    <w:p>
      <w:pPr>
        <w:spacing w:line="460" w:lineRule="exact"/>
        <w:ind w:firstLine="480" w:firstLineChars="200"/>
        <w:rPr>
          <w:rFonts w:ascii="宋体" w:hAnsi="宋体"/>
          <w:sz w:val="24"/>
        </w:rPr>
      </w:pPr>
      <w:r>
        <w:rPr>
          <w:rFonts w:hint="eastAsia"/>
          <w:color w:val="000000"/>
          <w:sz w:val="24"/>
          <w:szCs w:val="24"/>
        </w:rPr>
        <w:t>28.7</w:t>
      </w:r>
      <w:r>
        <w:rPr>
          <w:color w:val="000000"/>
          <w:sz w:val="24"/>
          <w:szCs w:val="24"/>
        </w:rPr>
        <w:t xml:space="preserve"> </w:t>
      </w:r>
      <w:r>
        <w:rPr>
          <w:rFonts w:ascii="宋体" w:hAnsi="宋体"/>
          <w:b/>
          <w:sz w:val="24"/>
        </w:rPr>
        <w:t>采用最低评标价法的采购项目，</w:t>
      </w:r>
      <w:r>
        <w:rPr>
          <w:rFonts w:ascii="宋体" w:hAnsi="宋体"/>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ageBreakBefore w:val="0"/>
        <w:kinsoku/>
        <w:wordWrap/>
        <w:overflowPunct/>
        <w:topLinePunct w:val="0"/>
        <w:bidi w:val="0"/>
        <w:spacing w:line="360" w:lineRule="auto"/>
        <w:ind w:firstLine="482" w:firstLineChars="200"/>
        <w:rPr>
          <w:color w:val="000000"/>
          <w:sz w:val="24"/>
          <w:szCs w:val="24"/>
        </w:rPr>
      </w:pPr>
      <w:r>
        <w:rPr>
          <w:b/>
          <w:color w:val="000000"/>
          <w:sz w:val="24"/>
          <w:szCs w:val="24"/>
        </w:rPr>
        <w:t>使用综合评分法的采购项目，</w:t>
      </w:r>
      <w:r>
        <w:rPr>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602" w:firstLineChars="250"/>
      </w:pPr>
      <w:r>
        <w:rPr>
          <w:rFonts w:ascii="宋体" w:hAnsi="宋体"/>
          <w:b/>
          <w:sz w:val="24"/>
        </w:rPr>
        <w:t>非单一产品采购项目，</w:t>
      </w:r>
      <w:r>
        <w:rPr>
          <w:rFonts w:ascii="宋体" w:hAnsi="宋体"/>
          <w:sz w:val="24"/>
        </w:rPr>
        <w:t>采购人应当根据采购项目技术构成、产品价格比重等合理确定核心产品，并在招标文件中载明。多家投标人提供的核心产品品牌相同的，按前两款规定处理。</w:t>
      </w:r>
      <w:r>
        <w:rPr>
          <w:rFonts w:hint="eastAsia" w:ascii="宋体" w:hAnsi="宋体"/>
          <w:sz w:val="24"/>
        </w:rPr>
        <w:t xml:space="preserve"> (87号令第31条)</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06" w:name="_Toc513029234"/>
      <w:bookmarkStart w:id="107" w:name="_Toc16938550"/>
      <w:bookmarkStart w:id="108" w:name="_Toc20823306"/>
      <w:r>
        <w:rPr>
          <w:rFonts w:hint="eastAsia"/>
          <w:b/>
          <w:sz w:val="24"/>
          <w:szCs w:val="24"/>
        </w:rPr>
        <w:t>29.</w:t>
      </w:r>
      <w:bookmarkEnd w:id="106"/>
      <w:bookmarkEnd w:id="107"/>
      <w:bookmarkEnd w:id="108"/>
      <w:r>
        <w:rPr>
          <w:rFonts w:hint="eastAsia"/>
          <w:b/>
          <w:sz w:val="24"/>
          <w:szCs w:val="24"/>
        </w:rPr>
        <w:t>无效投标条款和废标条款</w:t>
      </w:r>
    </w:p>
    <w:p>
      <w:pPr>
        <w:pageBreakBefore w:val="0"/>
        <w:kinsoku/>
        <w:wordWrap/>
        <w:overflowPunct/>
        <w:topLinePunct w:val="0"/>
        <w:bidi w:val="0"/>
        <w:spacing w:line="360" w:lineRule="auto"/>
        <w:ind w:firstLine="480" w:firstLineChars="200"/>
        <w:rPr>
          <w:bCs/>
          <w:color w:val="000000"/>
          <w:sz w:val="24"/>
          <w:szCs w:val="24"/>
        </w:rPr>
      </w:pPr>
      <w:bookmarkStart w:id="109" w:name="_Toc16938551"/>
      <w:bookmarkStart w:id="110" w:name="_Toc513029235"/>
      <w:bookmarkStart w:id="111" w:name="_Toc20823307"/>
      <w:r>
        <w:rPr>
          <w:rFonts w:hint="eastAsia"/>
          <w:bCs/>
          <w:color w:val="000000"/>
          <w:sz w:val="24"/>
          <w:szCs w:val="24"/>
        </w:rPr>
        <w:t>29.1无效投标条款</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29.1.1未按照招标文件规定要求签署、盖章的；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29.1.2投标人在报价时采用选择性报价；</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29.1.3投标人不具备招标文件中规定资格要求的；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29.1.4投标人的报价超过了采购预算或最高限价的；</w:t>
      </w:r>
    </w:p>
    <w:p>
      <w:pPr>
        <w:pageBreakBefore w:val="0"/>
        <w:kinsoku/>
        <w:wordWrap/>
        <w:overflowPunct/>
        <w:topLinePunct w:val="0"/>
        <w:bidi w:val="0"/>
        <w:spacing w:line="360" w:lineRule="auto"/>
        <w:ind w:firstLine="480" w:firstLineChars="200"/>
        <w:rPr>
          <w:bCs/>
          <w:i/>
          <w:color w:val="000000"/>
          <w:sz w:val="24"/>
          <w:szCs w:val="24"/>
          <w:u w:val="single"/>
        </w:rPr>
      </w:pPr>
      <w:r>
        <w:rPr>
          <w:rFonts w:hint="eastAsia"/>
          <w:bCs/>
          <w:color w:val="000000"/>
          <w:sz w:val="24"/>
          <w:szCs w:val="24"/>
        </w:rPr>
        <w:t>29.1.5未通过符合性检查的；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29.1.6不符合招标文件中规定的其他实质性要求和条件的；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29.1.7投标人串通投标；</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29.1.8  投标文件含有采购人不能接受的附加条件的。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29.1.9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29.1.10其他法律、法规及本招标文件规定的属无效投标的情形。</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29.2废标条款：</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29.2.1符合专业条件的供应商或者对招标文件作实质响应的供应商不足三家的；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29.2.2出现影响采购公正的违法、违规行为的；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29.2.3因重大变故，采购任务取消的；</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29.2.4评标委员会认定招标文件存在歧义、 重大缺陷导致评审工作无法进行。</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29.3 投标截止时间结束后参加投标的供应商不足三家的处理：</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29.3.1如出现投标截止时间结束后参加投标的供应商或者在评标期间对招标文件做出实质响应的供应商不足三家情况，按财政部第八十七号令第四十三条的规定执行。</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12" w:name="_Toc120614219"/>
      <w:r>
        <w:rPr>
          <w:rFonts w:hint="eastAsia"/>
          <w:b/>
          <w:sz w:val="24"/>
          <w:szCs w:val="24"/>
        </w:rPr>
        <w:t>六、</w:t>
      </w:r>
      <w:bookmarkEnd w:id="109"/>
      <w:bookmarkEnd w:id="110"/>
      <w:bookmarkEnd w:id="111"/>
      <w:r>
        <w:rPr>
          <w:rFonts w:hint="eastAsia"/>
          <w:b/>
          <w:sz w:val="24"/>
          <w:szCs w:val="24"/>
        </w:rPr>
        <w:t>定标</w:t>
      </w:r>
      <w:bookmarkEnd w:id="112"/>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13" w:name="_Toc513029238"/>
      <w:bookmarkStart w:id="114" w:name="_Toc20823310"/>
      <w:bookmarkStart w:id="115" w:name="_Toc16938554"/>
      <w:r>
        <w:rPr>
          <w:rFonts w:hint="eastAsia"/>
          <w:b/>
          <w:sz w:val="24"/>
          <w:szCs w:val="24"/>
        </w:rPr>
        <w:t>30.</w:t>
      </w:r>
      <w:bookmarkEnd w:id="113"/>
      <w:r>
        <w:rPr>
          <w:rFonts w:hint="eastAsia"/>
          <w:b/>
          <w:sz w:val="24"/>
          <w:szCs w:val="24"/>
        </w:rPr>
        <w:t>确定</w:t>
      </w:r>
      <w:bookmarkEnd w:id="114"/>
      <w:bookmarkEnd w:id="115"/>
      <w:r>
        <w:rPr>
          <w:rFonts w:hint="eastAsia"/>
          <w:b/>
          <w:sz w:val="24"/>
          <w:szCs w:val="24"/>
        </w:rPr>
        <w:t>中标单位</w:t>
      </w:r>
    </w:p>
    <w:p>
      <w:pPr>
        <w:pageBreakBefore w:val="0"/>
        <w:kinsoku/>
        <w:wordWrap/>
        <w:overflowPunct/>
        <w:topLinePunct w:val="0"/>
        <w:bidi w:val="0"/>
        <w:spacing w:line="360" w:lineRule="auto"/>
        <w:ind w:firstLine="480" w:firstLineChars="200"/>
        <w:rPr>
          <w:bCs/>
          <w:color w:val="000000"/>
          <w:spacing w:val="-4"/>
          <w:sz w:val="24"/>
          <w:szCs w:val="24"/>
        </w:rPr>
      </w:pPr>
      <w:r>
        <w:rPr>
          <w:rFonts w:hint="eastAsia"/>
          <w:bCs/>
          <w:color w:val="000000"/>
          <w:sz w:val="24"/>
          <w:szCs w:val="24"/>
        </w:rPr>
        <w:t>30.1</w:t>
      </w:r>
      <w:r>
        <w:rPr>
          <w:rFonts w:hint="eastAsia"/>
          <w:bCs/>
          <w:color w:val="000000"/>
          <w:spacing w:val="-4"/>
          <w:sz w:val="24"/>
          <w:szCs w:val="24"/>
        </w:rPr>
        <w:t>评委会根据本招标文件规定评标方法与评标标准向采购人推荐出中标候选人。</w:t>
      </w:r>
    </w:p>
    <w:p>
      <w:pPr>
        <w:pageBreakBefore w:val="0"/>
        <w:kinsoku/>
        <w:wordWrap/>
        <w:overflowPunct/>
        <w:topLinePunct w:val="0"/>
        <w:bidi w:val="0"/>
        <w:spacing w:line="360" w:lineRule="auto"/>
        <w:ind w:firstLine="480" w:firstLineChars="200"/>
        <w:rPr>
          <w:bCs/>
          <w:color w:val="000000"/>
          <w:sz w:val="24"/>
          <w:szCs w:val="24"/>
        </w:rPr>
      </w:pPr>
      <w:r>
        <w:rPr>
          <w:rFonts w:hint="eastAsia"/>
          <w:bCs/>
          <w:color w:val="000000"/>
          <w:sz w:val="24"/>
          <w:szCs w:val="24"/>
        </w:rPr>
        <w:t>30.2 采购人应根据评委会推荐的中标候选人确定中标人。</w:t>
      </w:r>
    </w:p>
    <w:p>
      <w:pPr>
        <w:pageBreakBefore w:val="0"/>
        <w:kinsoku/>
        <w:wordWrap/>
        <w:overflowPunct/>
        <w:topLinePunct w:val="0"/>
        <w:bidi w:val="0"/>
        <w:spacing w:line="360" w:lineRule="auto"/>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采购人将在“江苏政府采购网”、“盐城市政府采购网”、“盐城幼儿师范高等专科学校网站”发布中标公告，公告期限为1个工作日。</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30.4若有充分证据证明，中标人出现下列情况之一的，一经查实，将被取消中标资格：</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30.4.1提供虚假材料谋取中标的；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30.4.2向采购人、代理机构行贿或者提供其他不正当利益的；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30.4.5与采购人或者其他供应商恶意串通的；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30.4.6采取不正当手段诋毁、排挤其他供应商的；</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30.4.7不符合法律、法规的规定的。</w:t>
      </w:r>
      <w:bookmarkStart w:id="116" w:name="_Toc200451960"/>
    </w:p>
    <w:p>
      <w:pPr>
        <w:pageBreakBefore w:val="0"/>
        <w:kinsoku/>
        <w:wordWrap/>
        <w:overflowPunct/>
        <w:topLinePunct w:val="0"/>
        <w:bidi w:val="0"/>
        <w:snapToGrid w:val="0"/>
        <w:spacing w:line="360" w:lineRule="auto"/>
        <w:ind w:firstLine="482" w:firstLineChars="200"/>
        <w:rPr>
          <w:b/>
          <w:bCs/>
          <w:color w:val="000000"/>
          <w:sz w:val="24"/>
          <w:szCs w:val="24"/>
        </w:rPr>
      </w:pPr>
      <w:r>
        <w:rPr>
          <w:rFonts w:hint="eastAsia"/>
          <w:b/>
          <w:bCs/>
          <w:color w:val="000000"/>
          <w:sz w:val="24"/>
          <w:szCs w:val="24"/>
        </w:rPr>
        <w:t xml:space="preserve">30.5. </w:t>
      </w:r>
      <w:r>
        <w:rPr>
          <w:b/>
          <w:bCs/>
          <w:color w:val="000000"/>
          <w:sz w:val="24"/>
          <w:szCs w:val="24"/>
        </w:rPr>
        <w:t>有下列情形之一的，</w:t>
      </w:r>
      <w:r>
        <w:rPr>
          <w:rFonts w:hint="eastAsia"/>
          <w:b/>
          <w:bCs/>
          <w:color w:val="000000"/>
          <w:sz w:val="24"/>
          <w:szCs w:val="24"/>
        </w:rPr>
        <w:t>视为投标人</w:t>
      </w:r>
      <w:r>
        <w:rPr>
          <w:b/>
          <w:bCs/>
          <w:color w:val="000000"/>
          <w:sz w:val="24"/>
          <w:szCs w:val="24"/>
        </w:rPr>
        <w:t>串通</w:t>
      </w:r>
      <w:r>
        <w:rPr>
          <w:rFonts w:hint="eastAsia"/>
          <w:b/>
          <w:bCs/>
          <w:color w:val="000000"/>
          <w:sz w:val="24"/>
          <w:szCs w:val="24"/>
        </w:rPr>
        <w:t>投标，投标无效：</w:t>
      </w:r>
    </w:p>
    <w:p>
      <w:pPr>
        <w:pageBreakBefore w:val="0"/>
        <w:kinsoku/>
        <w:wordWrap/>
        <w:overflowPunct/>
        <w:topLinePunct w:val="0"/>
        <w:bidi w:val="0"/>
        <w:snapToGrid w:val="0"/>
        <w:spacing w:line="360" w:lineRule="auto"/>
        <w:ind w:firstLine="482" w:firstLineChars="200"/>
        <w:rPr>
          <w:b/>
          <w:bCs/>
          <w:color w:val="000000"/>
          <w:sz w:val="24"/>
          <w:szCs w:val="24"/>
        </w:rPr>
      </w:pPr>
      <w:r>
        <w:rPr>
          <w:rFonts w:hint="eastAsia"/>
          <w:b/>
          <w:bCs/>
          <w:color w:val="000000"/>
          <w:sz w:val="24"/>
          <w:szCs w:val="24"/>
        </w:rPr>
        <w:t>30.5.1不同投标人的投标文件由同一单位或者个人编制。</w:t>
      </w:r>
    </w:p>
    <w:p>
      <w:pPr>
        <w:pageBreakBefore w:val="0"/>
        <w:kinsoku/>
        <w:wordWrap/>
        <w:overflowPunct/>
        <w:topLinePunct w:val="0"/>
        <w:bidi w:val="0"/>
        <w:snapToGrid w:val="0"/>
        <w:spacing w:line="360" w:lineRule="auto"/>
        <w:ind w:firstLine="482" w:firstLineChars="200"/>
        <w:rPr>
          <w:b/>
          <w:bCs/>
          <w:color w:val="000000"/>
          <w:sz w:val="24"/>
          <w:szCs w:val="24"/>
        </w:rPr>
      </w:pPr>
      <w:r>
        <w:rPr>
          <w:rFonts w:hint="eastAsia"/>
          <w:b/>
          <w:bCs/>
          <w:color w:val="000000"/>
          <w:sz w:val="24"/>
          <w:szCs w:val="24"/>
        </w:rPr>
        <w:t>30.5.2不同投标人委托同一单位或者个人办理投标事宜。</w:t>
      </w:r>
    </w:p>
    <w:p>
      <w:pPr>
        <w:pageBreakBefore w:val="0"/>
        <w:kinsoku/>
        <w:wordWrap/>
        <w:overflowPunct/>
        <w:topLinePunct w:val="0"/>
        <w:bidi w:val="0"/>
        <w:snapToGrid w:val="0"/>
        <w:spacing w:line="360" w:lineRule="auto"/>
        <w:ind w:firstLine="482" w:firstLineChars="200"/>
        <w:rPr>
          <w:b/>
          <w:bCs/>
          <w:color w:val="000000"/>
          <w:sz w:val="24"/>
          <w:szCs w:val="24"/>
        </w:rPr>
      </w:pPr>
      <w:r>
        <w:rPr>
          <w:rFonts w:hint="eastAsia"/>
          <w:b/>
          <w:bCs/>
          <w:color w:val="000000"/>
          <w:sz w:val="24"/>
          <w:szCs w:val="24"/>
        </w:rPr>
        <w:t>30.5.3 不同投标人的投标文件载明的项目管理成员或者联系人员为同一人。</w:t>
      </w:r>
    </w:p>
    <w:p>
      <w:pPr>
        <w:pageBreakBefore w:val="0"/>
        <w:kinsoku/>
        <w:wordWrap/>
        <w:overflowPunct/>
        <w:topLinePunct w:val="0"/>
        <w:bidi w:val="0"/>
        <w:snapToGrid w:val="0"/>
        <w:spacing w:line="360" w:lineRule="auto"/>
        <w:ind w:firstLine="482" w:firstLineChars="200"/>
        <w:rPr>
          <w:b/>
          <w:bCs/>
          <w:color w:val="000000"/>
          <w:sz w:val="24"/>
          <w:szCs w:val="24"/>
        </w:rPr>
      </w:pPr>
      <w:r>
        <w:rPr>
          <w:rFonts w:hint="eastAsia"/>
          <w:b/>
          <w:bCs/>
          <w:color w:val="000000"/>
          <w:sz w:val="24"/>
          <w:szCs w:val="24"/>
        </w:rPr>
        <w:t>30.5.4不同投标人的投标文件异常一致或者投标报价呈规律性差异。</w:t>
      </w:r>
    </w:p>
    <w:p>
      <w:pPr>
        <w:pageBreakBefore w:val="0"/>
        <w:kinsoku/>
        <w:wordWrap/>
        <w:overflowPunct/>
        <w:topLinePunct w:val="0"/>
        <w:bidi w:val="0"/>
        <w:snapToGrid w:val="0"/>
        <w:spacing w:line="360" w:lineRule="auto"/>
        <w:ind w:firstLine="482" w:firstLineChars="200"/>
        <w:rPr>
          <w:b/>
          <w:bCs/>
          <w:color w:val="000000"/>
          <w:sz w:val="24"/>
          <w:szCs w:val="24"/>
        </w:rPr>
      </w:pPr>
      <w:r>
        <w:rPr>
          <w:rFonts w:hint="eastAsia"/>
          <w:b/>
          <w:bCs/>
          <w:color w:val="000000"/>
          <w:sz w:val="24"/>
          <w:szCs w:val="24"/>
        </w:rPr>
        <w:t>30.5.5不同投标人的投标文件相互混装。</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31.质疑处理</w:t>
      </w:r>
      <w:bookmarkEnd w:id="116"/>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代理机构或采购人提出质疑。上述应知其权益受到损害之日，是指：</w:t>
      </w:r>
    </w:p>
    <w:p>
      <w:pPr>
        <w:pageBreakBefore w:val="0"/>
        <w:kinsoku/>
        <w:wordWrap/>
        <w:overflowPunct/>
        <w:topLinePunct w:val="0"/>
        <w:bidi w:val="0"/>
        <w:snapToGrid w:val="0"/>
        <w:spacing w:line="360" w:lineRule="auto"/>
        <w:ind w:firstLine="480" w:firstLineChars="200"/>
        <w:rPr>
          <w:color w:val="000000"/>
          <w:kern w:val="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p>
    <w:p>
      <w:pPr>
        <w:pageBreakBefore w:val="0"/>
        <w:kinsoku/>
        <w:wordWrap/>
        <w:overflowPunct/>
        <w:topLinePunct w:val="0"/>
        <w:bidi w:val="0"/>
        <w:snapToGrid w:val="0"/>
        <w:spacing w:line="360" w:lineRule="auto"/>
        <w:ind w:firstLine="480" w:firstLineChars="200"/>
        <w:rPr>
          <w:color w:val="000000"/>
          <w:kern w:val="0"/>
          <w:sz w:val="24"/>
          <w:szCs w:val="24"/>
        </w:rPr>
      </w:pPr>
      <w:r>
        <w:rPr>
          <w:rFonts w:hint="eastAsia"/>
          <w:color w:val="000000"/>
          <w:sz w:val="24"/>
          <w:szCs w:val="24"/>
        </w:rPr>
        <w:t>31.1.2</w:t>
      </w:r>
      <w:r>
        <w:rPr>
          <w:color w:val="000000"/>
          <w:kern w:val="0"/>
          <w:sz w:val="24"/>
          <w:szCs w:val="24"/>
        </w:rPr>
        <w:t>对采购过程提出质疑的，为各采购程序环节结束之日；</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31.1.3</w:t>
      </w:r>
      <w:r>
        <w:rPr>
          <w:color w:val="000000"/>
          <w:kern w:val="0"/>
          <w:sz w:val="24"/>
          <w:szCs w:val="24"/>
        </w:rPr>
        <w:t>对中标结果提出质疑的，为中标结果公告期限届满之日。</w:t>
      </w:r>
    </w:p>
    <w:p>
      <w:pPr>
        <w:pageBreakBefore w:val="0"/>
        <w:kinsoku/>
        <w:wordWrap/>
        <w:overflowPunct/>
        <w:topLinePunct w:val="0"/>
        <w:bidi w:val="0"/>
        <w:snapToGrid w:val="0"/>
        <w:spacing w:line="360" w:lineRule="auto"/>
        <w:ind w:firstLine="480" w:firstLineChars="200"/>
        <w:rPr>
          <w:color w:val="000000"/>
          <w:kern w:val="0"/>
          <w:sz w:val="24"/>
          <w:szCs w:val="24"/>
        </w:rPr>
      </w:pPr>
      <w:r>
        <w:rPr>
          <w:rFonts w:hint="eastAsia"/>
          <w:color w:val="000000"/>
          <w:sz w:val="24"/>
          <w:szCs w:val="24"/>
        </w:rPr>
        <w:t>31.2</w:t>
      </w:r>
      <w:r>
        <w:rPr>
          <w:rFonts w:hint="eastAsia"/>
          <w:color w:val="000000"/>
          <w:kern w:val="0"/>
          <w:sz w:val="24"/>
          <w:szCs w:val="24"/>
        </w:rPr>
        <w:t>质疑必须按《政府采购法》、《政府采购法实施条例》及《江苏省政府采购供应商监督管理暂行办法》的相关规定提交，未按上述要求提交的质疑函（含传真、电子邮件等）采购人有权不予受理。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31.4质疑函应当包括下列内容：</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31.4.1质疑投标人的名称、地址、邮编、联系人、联系电话；</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31.4.2具体的质疑事项及明确的请求；</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31.4.3认为自己合法权益受到损害或可能受到损害的相关证据材料；</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31.4.4提起质疑的日期；</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pageBreakBefore w:val="0"/>
        <w:kinsoku/>
        <w:wordWrap/>
        <w:overflowPunct/>
        <w:topLinePunct w:val="0"/>
        <w:bidi w:val="0"/>
        <w:snapToGrid w:val="0"/>
        <w:spacing w:line="360" w:lineRule="auto"/>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32.中标通知书</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32.l</w:t>
      </w:r>
      <w:r>
        <w:rPr>
          <w:rFonts w:hint="eastAsia"/>
          <w:b/>
          <w:color w:val="000000"/>
          <w:sz w:val="24"/>
          <w:szCs w:val="24"/>
        </w:rPr>
        <w:t xml:space="preserve"> </w:t>
      </w:r>
      <w:r>
        <w:rPr>
          <w:rFonts w:hint="eastAsia"/>
          <w:color w:val="000000"/>
          <w:sz w:val="24"/>
          <w:szCs w:val="24"/>
        </w:rPr>
        <w:t>中标结果确定后，采购人将向中标人发出中标通知书。</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32.2中标通知书将是合同的一个组成部分。对采购人和中标人均具有法律效力。中标通知书发出后，采购人改变中标结果的，或者中标人放弃中标项目的，应当依法承担法律责任。</w:t>
      </w:r>
    </w:p>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17" w:name="_Toc120614220"/>
      <w:bookmarkStart w:id="118" w:name="_Toc20823308"/>
      <w:bookmarkStart w:id="119" w:name="_Toc16938552"/>
      <w:bookmarkStart w:id="120" w:name="_Toc513029236"/>
      <w:r>
        <w:rPr>
          <w:rFonts w:hint="eastAsia"/>
          <w:b/>
          <w:sz w:val="24"/>
          <w:szCs w:val="24"/>
        </w:rPr>
        <w:t>七、合同</w:t>
      </w:r>
      <w:bookmarkEnd w:id="117"/>
      <w:r>
        <w:rPr>
          <w:rFonts w:hint="eastAsia"/>
          <w:b/>
          <w:sz w:val="24"/>
          <w:szCs w:val="24"/>
        </w:rPr>
        <w:t>签订相关事项</w:t>
      </w:r>
    </w:p>
    <w:bookmarkEnd w:id="118"/>
    <w:bookmarkEnd w:id="119"/>
    <w:bookmarkEnd w:id="120"/>
    <w:p>
      <w:pPr>
        <w:pageBreakBefore w:val="0"/>
        <w:widowControl/>
        <w:shd w:val="clear" w:color="auto" w:fill="FFFFFF"/>
        <w:kinsoku/>
        <w:wordWrap/>
        <w:overflowPunct/>
        <w:topLinePunct w:val="0"/>
        <w:bidi w:val="0"/>
        <w:spacing w:line="360" w:lineRule="auto"/>
        <w:ind w:firstLine="482" w:firstLineChars="200"/>
        <w:rPr>
          <w:b/>
          <w:sz w:val="24"/>
          <w:szCs w:val="24"/>
        </w:rPr>
      </w:pPr>
      <w:bookmarkStart w:id="121" w:name="_Toc20823309"/>
      <w:bookmarkStart w:id="122" w:name="_Toc16938553"/>
      <w:bookmarkStart w:id="123" w:name="_Toc513029237"/>
      <w:r>
        <w:rPr>
          <w:rFonts w:hint="eastAsia"/>
          <w:b/>
          <w:sz w:val="24"/>
          <w:szCs w:val="24"/>
        </w:rPr>
        <w:t>33.签订合同</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bCs/>
          <w:color w:val="000000"/>
          <w:sz w:val="24"/>
          <w:szCs w:val="24"/>
        </w:rPr>
        <w:t>33</w:t>
      </w:r>
      <w:r>
        <w:rPr>
          <w:rFonts w:hint="eastAsia"/>
          <w:color w:val="000000"/>
          <w:sz w:val="24"/>
          <w:szCs w:val="24"/>
        </w:rPr>
        <w:t>.l中标人应按中标通知书规定的时间、地点,按照招标文件确定的事项与采购人签订政府采购合同，且不得迟于中标通知书发出之日起三十日，由此给采购人造成损失的，中标人还应承担赔偿责任。</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33.2</w:t>
      </w:r>
      <w:r>
        <w:rPr>
          <w:rFonts w:hint="eastAsia"/>
          <w:b/>
          <w:color w:val="000000"/>
          <w:sz w:val="24"/>
          <w:szCs w:val="24"/>
        </w:rPr>
        <w:t xml:space="preserve"> </w:t>
      </w:r>
      <w:r>
        <w:rPr>
          <w:rFonts w:hint="eastAsia"/>
          <w:color w:val="000000"/>
          <w:sz w:val="24"/>
          <w:szCs w:val="24"/>
        </w:rPr>
        <w:t>招标文件、中标人的投标文件及招标过程中有关澄清、承诺文件均应作为合同附件。</w:t>
      </w:r>
    </w:p>
    <w:p>
      <w:pPr>
        <w:pageBreakBefore w:val="0"/>
        <w:kinsoku/>
        <w:wordWrap/>
        <w:overflowPunct/>
        <w:topLinePunct w:val="0"/>
        <w:bidi w:val="0"/>
        <w:snapToGrid w:val="0"/>
        <w:spacing w:line="360" w:lineRule="auto"/>
        <w:ind w:firstLine="480" w:firstLineChars="200"/>
        <w:rPr>
          <w:color w:val="000000"/>
          <w:sz w:val="24"/>
          <w:szCs w:val="24"/>
        </w:rPr>
      </w:pPr>
      <w:r>
        <w:rPr>
          <w:rFonts w:hint="eastAsia"/>
          <w:color w:val="000000"/>
          <w:sz w:val="24"/>
          <w:szCs w:val="24"/>
        </w:rPr>
        <w:t>33.3 签订合同后，中标人不得将相关服务进行转包。未经采购人同意，中标人也不得采用分包的形式履行合同，否则采购人有权终止合同，中标人的履约保证金将不予退还。转包或分包造成采购人损失的，中标人应承担相应赔偿责任。</w:t>
      </w:r>
    </w:p>
    <w:p>
      <w:pPr>
        <w:pageBreakBefore w:val="0"/>
        <w:kinsoku/>
        <w:wordWrap/>
        <w:overflowPunct/>
        <w:topLinePunct w:val="0"/>
        <w:bidi w:val="0"/>
        <w:snapToGrid w:val="0"/>
        <w:spacing w:line="360" w:lineRule="auto"/>
        <w:ind w:firstLine="482" w:firstLineChars="200"/>
        <w:rPr>
          <w:color w:val="000000"/>
          <w:sz w:val="24"/>
          <w:szCs w:val="24"/>
        </w:rPr>
      </w:pPr>
      <w:r>
        <w:rPr>
          <w:rFonts w:hint="eastAsia"/>
          <w:b/>
          <w:bCs/>
          <w:color w:val="000000"/>
          <w:sz w:val="24"/>
          <w:szCs w:val="24"/>
        </w:rPr>
        <w:t>33.4中标或者成交后无正当理由拒不与采购人签订政府采购合同的，将被列入不良行为记录名单，在一至三年内禁止参加政府采购活动。</w:t>
      </w:r>
    </w:p>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34.服务的追加、减少和添购。</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34.1政府采购合同履行中，采购人需追加与合同标的相同的服务的，在不改变合同其他条款的前提下，可以与中标人协商签订补充合同。</w:t>
      </w:r>
    </w:p>
    <w:p>
      <w:pPr>
        <w:pageBreakBefore w:val="0"/>
        <w:kinsoku/>
        <w:wordWrap/>
        <w:overflowPunct/>
        <w:topLinePunct w:val="0"/>
        <w:bidi w:val="0"/>
        <w:spacing w:line="360" w:lineRule="auto"/>
        <w:ind w:firstLine="480" w:firstLineChars="200"/>
        <w:rPr>
          <w:color w:val="000000"/>
          <w:sz w:val="24"/>
          <w:szCs w:val="24"/>
        </w:rPr>
      </w:pPr>
      <w:r>
        <w:rPr>
          <w:rFonts w:hint="eastAsia"/>
          <w:color w:val="000000"/>
          <w:sz w:val="24"/>
          <w:szCs w:val="24"/>
        </w:rPr>
        <w:t>34.2采购结束后，采购人若由于各种客观原因，必须对采购项目所牵涉的服务进行适当的减少时，在双方协商一致的前提下，可以按照招标采购时的价格水平做相应的调减，并据此签订补充合同。</w:t>
      </w:r>
    </w:p>
    <w:p>
      <w:pPr>
        <w:pageBreakBefore w:val="0"/>
        <w:kinsoku/>
        <w:wordWrap/>
        <w:overflowPunct/>
        <w:topLinePunct w:val="0"/>
        <w:bidi w:val="0"/>
        <w:spacing w:line="360" w:lineRule="auto"/>
        <w:ind w:firstLine="480" w:firstLineChars="200"/>
        <w:rPr>
          <w:b/>
          <w:color w:val="000000"/>
          <w:sz w:val="24"/>
          <w:szCs w:val="24"/>
        </w:rPr>
      </w:pPr>
      <w:r>
        <w:rPr>
          <w:rFonts w:hint="eastAsia"/>
          <w:color w:val="000000"/>
          <w:sz w:val="24"/>
          <w:szCs w:val="24"/>
        </w:rPr>
        <w:t>3</w:t>
      </w:r>
      <w:r>
        <w:rPr>
          <w:color w:val="000000"/>
          <w:sz w:val="24"/>
          <w:szCs w:val="24"/>
        </w:rPr>
        <w:t>4.3</w:t>
      </w:r>
      <w:r>
        <w:rPr>
          <w:rFonts w:hint="eastAsia"/>
          <w:color w:val="000000"/>
          <w:sz w:val="24"/>
          <w:szCs w:val="24"/>
        </w:rPr>
        <w:t>具体人员增减情况，采购人有权进行调整。</w:t>
      </w:r>
    </w:p>
    <w:bookmarkEnd w:id="121"/>
    <w:bookmarkEnd w:id="122"/>
    <w:bookmarkEnd w:id="123"/>
    <w:p>
      <w:pPr>
        <w:pageBreakBefore w:val="0"/>
        <w:widowControl/>
        <w:shd w:val="clear" w:color="auto" w:fill="FFFFFF"/>
        <w:kinsoku/>
        <w:wordWrap/>
        <w:overflowPunct/>
        <w:topLinePunct w:val="0"/>
        <w:bidi w:val="0"/>
        <w:spacing w:line="360" w:lineRule="auto"/>
        <w:ind w:firstLine="482" w:firstLineChars="200"/>
        <w:rPr>
          <w:b/>
          <w:sz w:val="24"/>
          <w:szCs w:val="24"/>
        </w:rPr>
      </w:pPr>
      <w:r>
        <w:rPr>
          <w:rFonts w:hint="eastAsia"/>
          <w:b/>
          <w:sz w:val="24"/>
          <w:szCs w:val="24"/>
        </w:rPr>
        <w:t>35.履约保证金</w:t>
      </w:r>
    </w:p>
    <w:p>
      <w:pPr>
        <w:pageBreakBefore w:val="0"/>
        <w:tabs>
          <w:tab w:val="left" w:pos="900"/>
        </w:tabs>
        <w:kinsoku/>
        <w:wordWrap/>
        <w:overflowPunct/>
        <w:topLinePunct w:val="0"/>
        <w:bidi w:val="0"/>
        <w:spacing w:line="360" w:lineRule="auto"/>
        <w:ind w:firstLine="480" w:firstLineChars="200"/>
        <w:rPr>
          <w:rFonts w:eastAsia="黑体"/>
          <w:bCs/>
          <w:color w:val="000000"/>
          <w:sz w:val="44"/>
        </w:rPr>
      </w:pPr>
      <w:r>
        <w:rPr>
          <w:rFonts w:hint="eastAsia"/>
          <w:color w:val="000000"/>
          <w:sz w:val="24"/>
          <w:szCs w:val="24"/>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pStyle w:val="25"/>
        <w:pageBreakBefore w:val="0"/>
        <w:kinsoku/>
        <w:wordWrap/>
        <w:overflowPunct/>
        <w:topLinePunct w:val="0"/>
        <w:bidi w:val="0"/>
        <w:spacing w:line="360" w:lineRule="auto"/>
      </w:pPr>
      <w:r>
        <w:rPr>
          <w:rFonts w:eastAsia="黑体"/>
          <w:bCs/>
          <w:sz w:val="44"/>
        </w:rPr>
        <w:br w:type="page"/>
      </w:r>
    </w:p>
    <w:p>
      <w:pPr>
        <w:jc w:val="center"/>
        <w:outlineLvl w:val="0"/>
        <w:rPr>
          <w:rFonts w:eastAsia="黑体"/>
          <w:color w:val="000000" w:themeColor="text1"/>
          <w:sz w:val="40"/>
          <w:szCs w:val="40"/>
        </w:rPr>
      </w:pPr>
      <w:bookmarkStart w:id="124" w:name="_Toc108021874"/>
      <w:r>
        <w:rPr>
          <w:rFonts w:eastAsia="黑体"/>
          <w:color w:val="000000" w:themeColor="text1"/>
          <w:sz w:val="40"/>
          <w:szCs w:val="40"/>
        </w:rPr>
        <w:t>第三章  合同条款及格式</w:t>
      </w:r>
      <w:bookmarkEnd w:id="124"/>
    </w:p>
    <w:p>
      <w:pPr>
        <w:spacing w:line="360" w:lineRule="auto"/>
        <w:ind w:firstLine="480" w:firstLineChars="200"/>
        <w:rPr>
          <w:color w:val="000000" w:themeColor="text1"/>
          <w:sz w:val="24"/>
          <w:szCs w:val="24"/>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以下为中标后签订本项目合同的通用条款，中标供应商不得提出实质性的修改，关于专用条款将由采购人与中标供应商结合本项目具体情况协商后签订。此合同为货物类版本，其他如服务类项目采购人可参照此格式拟定。</w:t>
      </w:r>
    </w:p>
    <w:p>
      <w:pPr>
        <w:pStyle w:val="12"/>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项目名称：盐城幼儿师范高等专科学校2022年纸质图书采购项目</w:t>
      </w:r>
    </w:p>
    <w:p>
      <w:pPr>
        <w:pStyle w:val="12"/>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项目编号：</w:t>
      </w:r>
    </w:p>
    <w:p>
      <w:pPr>
        <w:pStyle w:val="12"/>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甲方：（买方）</w:t>
      </w:r>
    </w:p>
    <w:p>
      <w:pPr>
        <w:pStyle w:val="12"/>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乙方：（卖方）</w:t>
      </w:r>
    </w:p>
    <w:p>
      <w:pPr>
        <w:pStyle w:val="12"/>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甲、乙双方根据盐城幼儿师范高等专科学校2022年纸质图书采购项目投标的结果，签署本合同。</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一、货物内容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D0D0D"/>
          <w:sz w:val="24"/>
          <w:szCs w:val="24"/>
        </w:rPr>
      </w:pPr>
      <w:r>
        <w:rPr>
          <w:rFonts w:hint="eastAsia" w:ascii="宋体" w:hAnsi="宋体" w:eastAsia="宋体" w:cs="宋体"/>
          <w:color w:val="0D0D0D"/>
          <w:sz w:val="24"/>
          <w:szCs w:val="24"/>
        </w:rPr>
        <w:t>1.1 采购待选书目清单详见附件《2022年盐城幼儿师范高等专科学校中文纸质图书采购目录》；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D0D0D"/>
          <w:sz w:val="24"/>
          <w:szCs w:val="24"/>
        </w:rPr>
      </w:pPr>
      <w:r>
        <w:rPr>
          <w:rFonts w:hint="eastAsia" w:ascii="宋体" w:hAnsi="宋体" w:eastAsia="宋体" w:cs="宋体"/>
          <w:color w:val="0D0D0D"/>
          <w:sz w:val="24"/>
          <w:szCs w:val="24"/>
        </w:rPr>
        <w:t xml:space="preserve">1.2 </w:t>
      </w:r>
      <w:r>
        <w:rPr>
          <w:rFonts w:hint="eastAsia" w:ascii="宋体" w:hAnsi="宋体" w:cs="宋体"/>
          <w:color w:val="0D0D0D"/>
          <w:sz w:val="24"/>
          <w:szCs w:val="24"/>
          <w:lang w:eastAsia="zh-CN"/>
        </w:rPr>
        <w:t>乙方</w:t>
      </w:r>
      <w:r>
        <w:rPr>
          <w:rFonts w:hint="eastAsia" w:ascii="宋体" w:hAnsi="宋体" w:eastAsia="宋体" w:cs="宋体"/>
          <w:color w:val="0D0D0D"/>
          <w:sz w:val="24"/>
          <w:szCs w:val="24"/>
        </w:rPr>
        <w:t>交货时应同时提交在</w:t>
      </w:r>
      <w:r>
        <w:rPr>
          <w:rFonts w:hint="eastAsia" w:ascii="宋体" w:hAnsi="宋体" w:cs="宋体"/>
          <w:color w:val="0D0D0D"/>
          <w:sz w:val="24"/>
          <w:szCs w:val="24"/>
          <w:lang w:eastAsia="zh-CN"/>
        </w:rPr>
        <w:t>甲</w:t>
      </w:r>
      <w:r>
        <w:rPr>
          <w:rFonts w:hint="eastAsia" w:ascii="宋体" w:hAnsi="宋体" w:eastAsia="宋体" w:cs="宋体"/>
          <w:color w:val="0D0D0D"/>
          <w:sz w:val="24"/>
          <w:szCs w:val="24"/>
          <w:lang w:eastAsia="zh-CN"/>
        </w:rPr>
        <w:t>方</w:t>
      </w:r>
      <w:r>
        <w:rPr>
          <w:rFonts w:hint="eastAsia" w:ascii="宋体" w:hAnsi="宋体" w:eastAsia="宋体" w:cs="宋体"/>
          <w:color w:val="0D0D0D"/>
          <w:sz w:val="24"/>
          <w:szCs w:val="24"/>
        </w:rPr>
        <w:t>指定图书采购目录范围选取的图书供货清单（电子文档，XLS格式），供货清单表头内容同采购书目清单表头，并增加备注栏，在备注栏中注明采购书目是目录内的还是目录外的，以便比对；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D0D0D"/>
          <w:sz w:val="24"/>
          <w:szCs w:val="24"/>
        </w:rPr>
      </w:pPr>
      <w:r>
        <w:rPr>
          <w:rFonts w:hint="eastAsia" w:ascii="宋体" w:hAnsi="宋体" w:eastAsia="宋体" w:cs="宋体"/>
          <w:color w:val="0D0D0D"/>
          <w:sz w:val="24"/>
          <w:szCs w:val="24"/>
        </w:rPr>
        <w:t>1.3</w:t>
      </w:r>
      <w:r>
        <w:rPr>
          <w:rFonts w:hint="eastAsia" w:ascii="宋体" w:hAnsi="宋体" w:cs="宋体"/>
          <w:color w:val="0D0D0D"/>
          <w:sz w:val="24"/>
          <w:szCs w:val="24"/>
          <w:lang w:eastAsia="zh-CN"/>
        </w:rPr>
        <w:t>乙方</w:t>
      </w:r>
      <w:r>
        <w:rPr>
          <w:rFonts w:hint="eastAsia" w:ascii="宋体" w:hAnsi="宋体" w:eastAsia="宋体" w:cs="宋体"/>
          <w:color w:val="0D0D0D"/>
          <w:sz w:val="24"/>
          <w:szCs w:val="24"/>
        </w:rPr>
        <w:t>提供的供货清单实际供货率不得低于95％（95%以上出自</w:t>
      </w:r>
      <w:r>
        <w:rPr>
          <w:rFonts w:hint="eastAsia" w:ascii="宋体" w:hAnsi="宋体" w:eastAsia="宋体" w:cs="宋体"/>
          <w:color w:val="0D0D0D"/>
          <w:sz w:val="24"/>
          <w:szCs w:val="24"/>
          <w:lang w:eastAsia="zh-CN"/>
        </w:rPr>
        <w:t>甲方</w:t>
      </w:r>
      <w:r>
        <w:rPr>
          <w:rFonts w:hint="eastAsia" w:ascii="宋体" w:hAnsi="宋体" w:eastAsia="宋体" w:cs="宋体"/>
          <w:color w:val="0D0D0D"/>
          <w:sz w:val="24"/>
          <w:szCs w:val="24"/>
        </w:rPr>
        <w:t>的《2022年盐城幼儿师范高等专科学校中文纸质图书采购目录》）；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D0D0D"/>
          <w:sz w:val="24"/>
          <w:szCs w:val="24"/>
        </w:rPr>
      </w:pPr>
      <w:r>
        <w:rPr>
          <w:rFonts w:hint="eastAsia" w:ascii="宋体" w:hAnsi="宋体" w:eastAsia="宋体" w:cs="宋体"/>
          <w:color w:val="0D0D0D"/>
          <w:sz w:val="24"/>
          <w:szCs w:val="24"/>
        </w:rPr>
        <w:t>1.4 图书供货实洋总价不得小于34万元；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D0D0D"/>
          <w:sz w:val="24"/>
          <w:szCs w:val="24"/>
        </w:rPr>
      </w:pPr>
      <w:r>
        <w:rPr>
          <w:rFonts w:hint="eastAsia" w:ascii="宋体" w:hAnsi="宋体" w:eastAsia="宋体" w:cs="宋体"/>
          <w:color w:val="0D0D0D"/>
          <w:sz w:val="24"/>
          <w:szCs w:val="24"/>
        </w:rPr>
        <w:t xml:space="preserve">1.5 </w:t>
      </w:r>
      <w:r>
        <w:rPr>
          <w:rFonts w:hint="eastAsia" w:ascii="宋体" w:hAnsi="宋体" w:cs="宋体"/>
          <w:color w:val="0D0D0D"/>
          <w:sz w:val="24"/>
          <w:szCs w:val="24"/>
          <w:lang w:eastAsia="zh-CN"/>
        </w:rPr>
        <w:t>乙方</w:t>
      </w:r>
      <w:r>
        <w:rPr>
          <w:rFonts w:hint="eastAsia" w:ascii="宋体" w:hAnsi="宋体" w:eastAsia="宋体" w:cs="宋体"/>
          <w:color w:val="0D0D0D"/>
          <w:sz w:val="24"/>
          <w:szCs w:val="24"/>
        </w:rPr>
        <w:t>提供的货物满足图书供货率后，</w:t>
      </w:r>
      <w:r>
        <w:rPr>
          <w:rFonts w:hint="eastAsia" w:ascii="宋体" w:hAnsi="宋体" w:cs="宋体"/>
          <w:color w:val="0D0D0D"/>
          <w:sz w:val="24"/>
          <w:szCs w:val="24"/>
          <w:lang w:eastAsia="zh-CN"/>
        </w:rPr>
        <w:t>甲方</w:t>
      </w:r>
      <w:r>
        <w:rPr>
          <w:rFonts w:hint="eastAsia" w:ascii="宋体" w:hAnsi="宋体" w:eastAsia="宋体" w:cs="宋体"/>
          <w:color w:val="0D0D0D"/>
          <w:sz w:val="24"/>
          <w:szCs w:val="24"/>
        </w:rPr>
        <w:t>有权确定是否继续采购指定目录范围以外的图书，</w:t>
      </w:r>
      <w:r>
        <w:rPr>
          <w:rFonts w:hint="eastAsia" w:ascii="宋体" w:hAnsi="宋体" w:cs="宋体"/>
          <w:color w:val="0D0D0D"/>
          <w:sz w:val="24"/>
          <w:szCs w:val="24"/>
          <w:lang w:eastAsia="zh-CN"/>
        </w:rPr>
        <w:t>甲方</w:t>
      </w:r>
      <w:r>
        <w:rPr>
          <w:rFonts w:hint="eastAsia" w:ascii="宋体" w:hAnsi="宋体" w:eastAsia="宋体" w:cs="宋体"/>
          <w:color w:val="0D0D0D"/>
          <w:sz w:val="24"/>
          <w:szCs w:val="24"/>
        </w:rPr>
        <w:t>有权确定继续采购指定目录外的图书种类。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D0D0D"/>
          <w:sz w:val="24"/>
          <w:szCs w:val="24"/>
        </w:rPr>
      </w:pPr>
      <w:r>
        <w:rPr>
          <w:rFonts w:hint="eastAsia" w:ascii="宋体" w:hAnsi="宋体" w:eastAsia="宋体" w:cs="宋体"/>
          <w:color w:val="0D0D0D"/>
          <w:sz w:val="24"/>
          <w:szCs w:val="24"/>
        </w:rPr>
        <w:t>1.6 图书报价、供货应符合指定采购书目种类的复本册数要求。</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二、合同金额</w:t>
      </w:r>
    </w:p>
    <w:p>
      <w:pPr>
        <w:pStyle w:val="12"/>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 本合同金额为（大写）：人民币</w:t>
      </w:r>
      <w:r>
        <w:rPr>
          <w:rFonts w:hint="eastAsia"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。实洋/码洋=</w:t>
      </w:r>
      <w:r>
        <w:rPr>
          <w:rFonts w:hint="eastAsia"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三、技术资料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3.1乙方应按招标文件规定的时间向甲方提供使用货物的有关技术资料。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四、知识产权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4.1乙方应保证甲方在使用、接受本合同货物和服务或其任何一部分时不受第三方提出侵犯其专利权、版权、商标权和工业设计权等知识产权的起诉。一旦出现侵权，由乙方负全部责任。</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color w:val="000000" w:themeColor="text1"/>
          <w:sz w:val="24"/>
          <w:szCs w:val="24"/>
          <w:u w:val="single"/>
        </w:rPr>
      </w:pPr>
      <w:r>
        <w:rPr>
          <w:rFonts w:hint="eastAsia" w:ascii="宋体" w:hAnsi="宋体" w:eastAsia="宋体" w:cs="宋体"/>
          <w:b/>
          <w:bCs/>
          <w:color w:val="000000" w:themeColor="text1"/>
          <w:sz w:val="24"/>
          <w:szCs w:val="24"/>
        </w:rPr>
        <w:t>五、产权担保</w:t>
      </w:r>
    </w:p>
    <w:p>
      <w:pPr>
        <w:pStyle w:val="12"/>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5.1 乙方保证所交付的货物的所有权完全属于乙方且无任何抵押、查封等产权瑕疵。</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六、履约保证金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6.1乙方交纳人民币</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元作为本合同的履约保证金（履约保证金为合同价款的10%）。在签订合同前由中标人转至招标人指定账户，供货编目加工上架完成并验收合格一年后无息退还。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鼓励采购人对AA评级及以上政府采购供应商（需提供信用管理部门备案的第三方信用报告），免收履约保证金或降低履约保证金缴纳比例。</w:t>
      </w:r>
    </w:p>
    <w:p>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七、转包或分包</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7.1本合同范围的货物，应由乙方直接供应，不得转让他人供应；</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7.2 除非得到甲方的书面同意，乙方不得部分分包给他人供应。</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7.3如有转让和未经甲方同意的分包行为，甲方有权给予终止合同。</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color w:val="000000" w:themeColor="text1"/>
          <w:sz w:val="24"/>
          <w:szCs w:val="24"/>
          <w:u w:val="single"/>
        </w:rPr>
      </w:pPr>
      <w:r>
        <w:rPr>
          <w:rFonts w:hint="eastAsia" w:ascii="宋体" w:hAnsi="宋体" w:eastAsia="宋体" w:cs="宋体"/>
          <w:b/>
          <w:bCs/>
          <w:color w:val="000000" w:themeColor="text1"/>
          <w:sz w:val="24"/>
          <w:szCs w:val="24"/>
        </w:rPr>
        <w:t>八、质保期：</w:t>
      </w:r>
      <w:r>
        <w:rPr>
          <w:rFonts w:hint="eastAsia" w:ascii="宋体" w:hAnsi="宋体" w:eastAsia="宋体" w:cs="宋体"/>
          <w:color w:val="000000" w:themeColor="text1"/>
          <w:sz w:val="24"/>
          <w:szCs w:val="24"/>
          <w:u w:val="single"/>
        </w:rPr>
        <w:t>图书质保期为1年。</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九、交货期、交货方式及交货地点</w:t>
      </w:r>
    </w:p>
    <w:p>
      <w:pPr>
        <w:pStyle w:val="12"/>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9.1 交货期（工期）：</w:t>
      </w:r>
      <w:r>
        <w:rPr>
          <w:rFonts w:hint="eastAsia" w:hAnsi="宋体" w:cs="宋体"/>
          <w:color w:val="000000" w:themeColor="text1"/>
          <w:sz w:val="24"/>
          <w:szCs w:val="24"/>
          <w:lang w:eastAsia="zh-CN"/>
        </w:rPr>
        <w:t>乙方</w:t>
      </w:r>
      <w:r>
        <w:rPr>
          <w:rFonts w:hint="eastAsia" w:ascii="宋体" w:hAnsi="宋体" w:eastAsia="宋体" w:cs="宋体"/>
          <w:color w:val="000000" w:themeColor="text1"/>
          <w:sz w:val="24"/>
          <w:szCs w:val="24"/>
        </w:rPr>
        <w:t>必须严格按照采购单位提供的图书采购目录及数量配书并及时供货，自签订合同之日起，30日内图书到货完毕，60日内编目上架完毕。否则，每天按码洋的1%滞纳金罚款。必须保证编目加工的质量，加工差错率大于3‰，按单一进书批次来计算，则每大于0.1个百分点，将处罚金100元，该罚金将从购书款中扣除。合计工期60个日历天。</w:t>
      </w:r>
    </w:p>
    <w:p>
      <w:pPr>
        <w:pStyle w:val="12"/>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9.2 交货方式：验收、移交。 </w:t>
      </w:r>
    </w:p>
    <w:p>
      <w:pPr>
        <w:pStyle w:val="12"/>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9.3 交货地点：盐城幼儿师范高等专科学校指定地方。 </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十、货款支付</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10.1 付款方式：采购人以实洋金额支付货款，实洋金额＝码洋金额×码洋折价率。按清单货物到货实洋价的90%支付首付款；供货编目加工上架完成并验收合格后，凭税务发票由采购人支付合同报价的100%的货款，支付第二批货款(实洋价—首付款)。</w:t>
      </w:r>
    </w:p>
    <w:p>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十一、税费</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11.1本合同执行中相关的一切税费均由乙方负担。</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十二、质量要求、技术标准及售后服务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2.1 </w:t>
      </w:r>
      <w:r>
        <w:rPr>
          <w:rFonts w:hint="eastAsia" w:ascii="宋体" w:hAnsi="宋体" w:cs="宋体"/>
          <w:sz w:val="24"/>
          <w:szCs w:val="24"/>
          <w:lang w:eastAsia="zh-CN"/>
        </w:rPr>
        <w:t>乙方</w:t>
      </w:r>
      <w:r>
        <w:rPr>
          <w:rFonts w:hint="eastAsia" w:ascii="宋体" w:hAnsi="宋体" w:eastAsia="宋体" w:cs="宋体"/>
          <w:sz w:val="24"/>
          <w:szCs w:val="24"/>
        </w:rPr>
        <w:t>必须保证销售的图书是正版，保证供应图书的版本与来源合法，并对所供应的图书版本、知识产权、进货来源承担相应的法律责任，满足GB9851印刷行业标准，一</w:t>
      </w:r>
      <w:r>
        <w:rPr>
          <w:rFonts w:hint="eastAsia" w:ascii="宋体" w:hAnsi="宋体" w:eastAsia="宋体" w:cs="宋体"/>
          <w:color w:val="000000"/>
          <w:sz w:val="24"/>
          <w:szCs w:val="24"/>
        </w:rPr>
        <w:t>经查实有盗版盗印图书，</w:t>
      </w:r>
      <w:r>
        <w:rPr>
          <w:rFonts w:hint="eastAsia" w:ascii="宋体" w:hAnsi="宋体" w:cs="宋体"/>
          <w:color w:val="000000"/>
          <w:sz w:val="24"/>
          <w:szCs w:val="24"/>
          <w:lang w:eastAsia="zh-CN"/>
        </w:rPr>
        <w:t>甲</w:t>
      </w:r>
      <w:r>
        <w:rPr>
          <w:rFonts w:hint="eastAsia" w:ascii="宋体" w:hAnsi="宋体" w:eastAsia="宋体" w:cs="宋体"/>
          <w:color w:val="000000"/>
          <w:sz w:val="24"/>
          <w:szCs w:val="24"/>
        </w:rPr>
        <w:t>方将拒收所有图书，没收履约保证金，并移交相关部门处理。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2.2 所供图书的版权和国际标准书号（ISBN）及条形码标志必须完备清晰。版权页有包括图书在版编目（CIP）数据、出版单位名称及地址、图书开本、版次、印数等相关资料。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2.3 在任意时段，</w:t>
      </w:r>
      <w:r>
        <w:rPr>
          <w:rFonts w:hint="eastAsia" w:ascii="宋体" w:hAnsi="宋体" w:cs="宋体"/>
          <w:color w:val="000000"/>
          <w:sz w:val="24"/>
          <w:szCs w:val="24"/>
          <w:lang w:eastAsia="zh-CN"/>
        </w:rPr>
        <w:t>甲方</w:t>
      </w:r>
      <w:r>
        <w:rPr>
          <w:rFonts w:hint="eastAsia" w:ascii="宋体" w:hAnsi="宋体" w:eastAsia="宋体" w:cs="宋体"/>
          <w:color w:val="000000"/>
          <w:sz w:val="24"/>
          <w:szCs w:val="24"/>
        </w:rPr>
        <w:t>在使用过程中若发现有污损、漏页、缺页、倒页、印刷字迹不清等不符合要求的图书(人为因素除外)，一律予以换货或退货，而由此造成的任何损失及费用全部由</w:t>
      </w:r>
      <w:r>
        <w:rPr>
          <w:rFonts w:hint="eastAsia" w:ascii="宋体" w:hAnsi="宋体" w:cs="宋体"/>
          <w:color w:val="000000"/>
          <w:sz w:val="24"/>
          <w:szCs w:val="24"/>
          <w:lang w:eastAsia="zh-CN"/>
        </w:rPr>
        <w:t>乙方</w:t>
      </w:r>
      <w:r>
        <w:rPr>
          <w:rFonts w:hint="eastAsia" w:ascii="宋体" w:hAnsi="宋体" w:eastAsia="宋体" w:cs="宋体"/>
          <w:color w:val="000000"/>
          <w:sz w:val="24"/>
          <w:szCs w:val="24"/>
        </w:rPr>
        <w:t>承担。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 xml:space="preserve"> 免费送货：所有订购图书须由</w:t>
      </w:r>
      <w:r>
        <w:rPr>
          <w:rFonts w:hint="eastAsia" w:ascii="宋体" w:hAnsi="宋体" w:cs="宋体"/>
          <w:color w:val="000000"/>
          <w:sz w:val="24"/>
          <w:szCs w:val="24"/>
          <w:lang w:eastAsia="zh-CN"/>
        </w:rPr>
        <w:t>乙方</w:t>
      </w:r>
      <w:r>
        <w:rPr>
          <w:rFonts w:hint="eastAsia" w:ascii="宋体" w:hAnsi="宋体" w:eastAsia="宋体" w:cs="宋体"/>
          <w:color w:val="000000"/>
          <w:sz w:val="24"/>
          <w:szCs w:val="24"/>
        </w:rPr>
        <w:t xml:space="preserve">免费送到采购单位指定地点。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 清单要求：提供总明细清单纸质稿2份，电子稿一份，便于到货后清点核对。总明细清单内容包括：图书书名、ISBN号、出版社、出版时间、种数、册数、码洋价、实洋价。供货方按</w:t>
      </w:r>
      <w:r>
        <w:rPr>
          <w:rFonts w:hint="eastAsia" w:ascii="宋体" w:hAnsi="宋体" w:eastAsia="宋体" w:cs="宋体"/>
          <w:color w:val="000000"/>
          <w:sz w:val="24"/>
          <w:szCs w:val="24"/>
          <w:lang w:eastAsia="zh-CN"/>
        </w:rPr>
        <w:t>我校图书馆</w:t>
      </w:r>
      <w:r>
        <w:rPr>
          <w:rFonts w:hint="eastAsia" w:ascii="宋体" w:hAnsi="宋体" w:eastAsia="宋体" w:cs="宋体"/>
          <w:color w:val="000000"/>
          <w:sz w:val="24"/>
          <w:szCs w:val="24"/>
        </w:rPr>
        <w:t>要求提供批量验收用MARC数据，此数据在种数上须与编目MARC数据一致。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 xml:space="preserve">  包装要求：图书外包装使用防潮牛皮纸、内附瓦楞纸，包面并注明采购单位名称。</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 xml:space="preserve">  图书质保期壹年: 自验收合格壹年内，</w:t>
      </w:r>
      <w:r>
        <w:rPr>
          <w:rFonts w:hint="eastAsia" w:ascii="宋体" w:hAnsi="宋体" w:cs="宋体"/>
          <w:color w:val="000000"/>
          <w:sz w:val="24"/>
          <w:szCs w:val="24"/>
          <w:lang w:eastAsia="zh-CN"/>
        </w:rPr>
        <w:t>甲方</w:t>
      </w:r>
      <w:r>
        <w:rPr>
          <w:rFonts w:hint="eastAsia" w:ascii="宋体" w:hAnsi="宋体" w:eastAsia="宋体" w:cs="宋体"/>
          <w:color w:val="000000"/>
          <w:sz w:val="24"/>
          <w:szCs w:val="24"/>
        </w:rPr>
        <w:t>若发现图书的质量、规格与合同不符，有污损、漏页、缺页、倒页、印刷字迹不清等不符合要求的图书（人为因素除外），</w:t>
      </w:r>
      <w:r>
        <w:rPr>
          <w:rFonts w:hint="eastAsia" w:ascii="宋体" w:hAnsi="宋体" w:cs="宋体"/>
          <w:color w:val="000000"/>
          <w:sz w:val="24"/>
          <w:szCs w:val="24"/>
          <w:lang w:eastAsia="zh-CN"/>
        </w:rPr>
        <w:t>乙方</w:t>
      </w:r>
      <w:r>
        <w:rPr>
          <w:rFonts w:hint="eastAsia" w:ascii="宋体" w:hAnsi="宋体" w:eastAsia="宋体" w:cs="宋体"/>
          <w:color w:val="000000"/>
          <w:sz w:val="24"/>
          <w:szCs w:val="24"/>
        </w:rPr>
        <w:t>必须无条件退货或免费予以调换，须在收到通知后五日内免费更换。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 xml:space="preserve"> 编目上架服务: </w:t>
      </w:r>
      <w:r>
        <w:rPr>
          <w:rFonts w:hint="eastAsia" w:ascii="宋体" w:hAnsi="宋体" w:cs="宋体"/>
          <w:color w:val="000000"/>
          <w:sz w:val="24"/>
          <w:szCs w:val="24"/>
          <w:lang w:eastAsia="zh-CN"/>
        </w:rPr>
        <w:t>乙方</w:t>
      </w:r>
      <w:r>
        <w:rPr>
          <w:rFonts w:hint="eastAsia" w:ascii="宋体" w:hAnsi="宋体" w:eastAsia="宋体" w:cs="宋体"/>
          <w:color w:val="000000"/>
          <w:sz w:val="24"/>
          <w:szCs w:val="24"/>
        </w:rPr>
        <w:t>免费为所购新书提供到馆全面的加工、编目、典藏、上架服务，如在</w:t>
      </w:r>
      <w:r>
        <w:rPr>
          <w:rFonts w:hint="eastAsia" w:ascii="宋体" w:hAnsi="宋体" w:eastAsia="宋体" w:cs="宋体"/>
          <w:color w:val="000000"/>
          <w:sz w:val="24"/>
          <w:szCs w:val="24"/>
          <w:lang w:eastAsia="zh-CN"/>
        </w:rPr>
        <w:t>我校图书馆</w:t>
      </w:r>
      <w:r>
        <w:rPr>
          <w:rFonts w:hint="eastAsia" w:ascii="宋体" w:hAnsi="宋体" w:eastAsia="宋体" w:cs="宋体"/>
          <w:color w:val="000000"/>
          <w:sz w:val="24"/>
          <w:szCs w:val="24"/>
        </w:rPr>
        <w:t>所在地雇佣编目、加工等人员，必须符合国家法律并按地方相关规定执行，同时遵守我校安全保卫方面的规章制度，保证安全。</w:t>
      </w:r>
      <w:r>
        <w:rPr>
          <w:rFonts w:hint="eastAsia" w:ascii="宋体" w:hAnsi="宋体" w:cs="宋体"/>
          <w:color w:val="000000"/>
          <w:sz w:val="24"/>
          <w:szCs w:val="24"/>
          <w:lang w:eastAsia="zh-CN"/>
        </w:rPr>
        <w:t>乙方</w:t>
      </w:r>
      <w:r>
        <w:rPr>
          <w:rFonts w:hint="eastAsia" w:ascii="宋体" w:hAnsi="宋体" w:eastAsia="宋体" w:cs="宋体"/>
          <w:color w:val="000000"/>
          <w:sz w:val="24"/>
          <w:szCs w:val="24"/>
        </w:rPr>
        <w:t>必须提供熟练售后服务技术人员全程驻馆服务，并在图书馆工作人员的具体要求和指导下进行包括编目、物理加工等工作，驻馆、编目人员必须由专人从事，中途不经同意不可随便更换编目人员，编目人员交通、食宿自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.1 图书编目内容及要求：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乙方</w:t>
      </w:r>
      <w:r>
        <w:rPr>
          <w:rFonts w:hint="eastAsia" w:ascii="宋体" w:hAnsi="宋体" w:eastAsia="宋体" w:cs="宋体"/>
          <w:sz w:val="24"/>
          <w:szCs w:val="24"/>
        </w:rPr>
        <w:t>需免费为本次采购的图书按照采购方具体编目要求进行图书编目、上架，费用包含于采购费用中，不另外计算。必须严格地按照《国际标准书目著录（ISBD）》和《中国文献著录标准（GB3792）》所规定的国家统一-标准，图书到馆验收时，</w:t>
      </w:r>
      <w:r>
        <w:rPr>
          <w:rFonts w:hint="eastAsia" w:ascii="宋体" w:hAnsi="宋体" w:cs="宋体"/>
          <w:sz w:val="24"/>
          <w:szCs w:val="24"/>
          <w:lang w:eastAsia="zh-CN"/>
        </w:rPr>
        <w:t>乙方</w:t>
      </w:r>
      <w:r>
        <w:rPr>
          <w:rFonts w:hint="eastAsia" w:ascii="宋体" w:hAnsi="宋体" w:eastAsia="宋体" w:cs="宋体"/>
          <w:sz w:val="24"/>
          <w:szCs w:val="24"/>
        </w:rPr>
        <w:t>能够提供印刷和机读目录，包括采访数据和编目MARC数据，数据格式符合《CALIS联合目录中文图书著录细则》标准，图书分类以《中国图书馆分类法(第五版)》为准。供应商提供的MARC数据与采购方汇文图书管理系统完全整合，同时能确保所提供的数据能正常传递、下载、 数据导入并及时更新。对于不符合规定的编目数据和加工，要及时重新编目和加工，以保证图书验收合格后便能立即进入流通。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12.8</w:t>
      </w:r>
      <w:r>
        <w:rPr>
          <w:rFonts w:hint="eastAsia" w:ascii="宋体" w:hAnsi="宋体" w:eastAsia="宋体" w:cs="宋体"/>
          <w:color w:val="000000"/>
          <w:sz w:val="24"/>
          <w:szCs w:val="24"/>
        </w:rPr>
        <w:t>.2 具体编目要求如下：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盖馆藏章3个。字体朝上，字迹清晰；分别位于内首页中间位置、第九页右上角和内尾页中间位置。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（2）贴磁条1-2根。可充消的16cm复合钴基磁条，磁条长度不低于12厘米，贴在总页数中间页数位置；300页以内贴1根，300页以上贴2根；所贴磁条不易发现。</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（3）贴书标1个。贴在书脊上，书标为红框白底，要求竖贴，距离底边3cm；书标两行，第一行为分类号，第二行为种次号，位于书脊中央，新增图书种次号从01-01开始，重复图书从</w:t>
      </w:r>
      <w:r>
        <w:rPr>
          <w:rFonts w:hint="eastAsia" w:ascii="宋体" w:hAnsi="宋体" w:eastAsia="宋体" w:cs="宋体"/>
          <w:sz w:val="24"/>
          <w:szCs w:val="24"/>
          <w:lang w:eastAsia="zh-CN"/>
        </w:rPr>
        <w:t>我校图书馆</w:t>
      </w:r>
      <w:r>
        <w:rPr>
          <w:rFonts w:hint="eastAsia" w:ascii="宋体" w:hAnsi="宋体" w:eastAsia="宋体" w:cs="宋体"/>
          <w:sz w:val="24"/>
          <w:szCs w:val="24"/>
        </w:rPr>
        <w:t>现有图书种次号开始排；贴书标贴膜，用透明宽胶带，贴在书脊的书标上，要大于书标，并且贴平整。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（4）打财产号2个。一个打在题名页出版社上方位置，另一个打在第九页右上角；字体朝上，端正清楚。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（5）贴条形码1个。贴在题名页出版社上方位置；条形码上的财产号从图书馆指定的号码开始；条形码上注明“盐城幼专图书馆”字样。</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编目录入。严格地按照《国际标准书目著录（ISBD）》和《中国文献著录标准（GB3792）》来进行编目录入，数据格式符合《CALIS联合目录中文图书著录细则》标准，图书分类以《中国图书馆分类法(第五版)》为准。必须完整地根据图书所提供的实际信息，将ISBN、物理</w:t>
      </w:r>
      <w:r>
        <w:rPr>
          <w:rFonts w:hint="eastAsia" w:ascii="宋体" w:hAnsi="宋体" w:eastAsia="宋体" w:cs="宋体"/>
          <w:spacing w:val="-2"/>
          <w:sz w:val="24"/>
          <w:szCs w:val="24"/>
        </w:rPr>
        <w:t>媒体标志、作品语种、正题名、副题名、并列题名、丛书题名、分辑名、分辑号、卷册说明卷册总价、主要责任者及国别年代、责任方式、出版年月、出版社、页码、尺寸、价格、分类号、索书号、装帧、版次、主题词(与中图法第五版对应)等准确地输入到图书管理软件中。图书加工公司提供的MARC数据与图书管理系统完全整合，确保数据能正常传递、下载、数据导入并及时更新，保证图书加工验收合格后便能立即进入流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（7）图书上架。按中图法第五版分类号及种次号顺序，在图书馆工作人员指导下，按图书馆排架方式将图书分类均匀摆放到图书馆指定的书架上。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（8）提供耗材。学校图书馆提供电脑、电源、网络、汇文图书管理系统、印章、号码机等，</w:t>
      </w:r>
      <w:r>
        <w:rPr>
          <w:rFonts w:hint="eastAsia" w:ascii="宋体" w:hAnsi="宋体" w:cs="宋体"/>
          <w:sz w:val="24"/>
          <w:szCs w:val="24"/>
          <w:lang w:eastAsia="zh-CN"/>
        </w:rPr>
        <w:t>乙方</w:t>
      </w:r>
      <w:r>
        <w:rPr>
          <w:rFonts w:hint="eastAsia" w:ascii="宋体" w:hAnsi="宋体" w:eastAsia="宋体" w:cs="宋体"/>
          <w:sz w:val="24"/>
          <w:szCs w:val="24"/>
        </w:rPr>
        <w:t>按照</w:t>
      </w:r>
      <w:r>
        <w:rPr>
          <w:rFonts w:hint="eastAsia" w:ascii="宋体" w:hAnsi="宋体" w:eastAsia="宋体" w:cs="宋体"/>
          <w:sz w:val="24"/>
          <w:szCs w:val="24"/>
          <w:lang w:eastAsia="zh-CN"/>
        </w:rPr>
        <w:t>我校图书馆</w:t>
      </w:r>
      <w:r>
        <w:rPr>
          <w:rFonts w:hint="eastAsia" w:ascii="宋体" w:hAnsi="宋体" w:eastAsia="宋体" w:cs="宋体"/>
          <w:sz w:val="24"/>
          <w:szCs w:val="24"/>
        </w:rPr>
        <w:t>要求的品牌、规格提供磁条、书标、条形码、打印色带和各色印油等全部耗材。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验收要求：</w:t>
      </w:r>
      <w:r>
        <w:rPr>
          <w:rFonts w:hint="eastAsia" w:ascii="宋体" w:hAnsi="宋体" w:cs="宋体"/>
          <w:sz w:val="24"/>
          <w:szCs w:val="24"/>
          <w:lang w:eastAsia="zh-CN"/>
        </w:rPr>
        <w:t>乙方</w:t>
      </w:r>
      <w:r>
        <w:rPr>
          <w:rFonts w:hint="eastAsia" w:ascii="宋体" w:hAnsi="宋体" w:eastAsia="宋体" w:cs="宋体"/>
          <w:sz w:val="24"/>
          <w:szCs w:val="24"/>
        </w:rPr>
        <w:t>应将图书及时、安全、免费送达指定地。图书送达后不能与</w:t>
      </w:r>
      <w:r>
        <w:rPr>
          <w:rFonts w:hint="eastAsia" w:ascii="宋体" w:hAnsi="宋体" w:eastAsia="宋体" w:cs="宋体"/>
          <w:sz w:val="24"/>
          <w:szCs w:val="24"/>
          <w:lang w:eastAsia="zh-CN"/>
        </w:rPr>
        <w:t>我校图书馆</w:t>
      </w:r>
      <w:r>
        <w:rPr>
          <w:rFonts w:hint="eastAsia" w:ascii="宋体" w:hAnsi="宋体" w:eastAsia="宋体" w:cs="宋体"/>
          <w:sz w:val="24"/>
          <w:szCs w:val="24"/>
        </w:rPr>
        <w:t>共同核对的，以</w:t>
      </w:r>
      <w:r>
        <w:rPr>
          <w:rFonts w:hint="eastAsia" w:ascii="宋体" w:hAnsi="宋体" w:eastAsia="宋体" w:cs="宋体"/>
          <w:sz w:val="24"/>
          <w:szCs w:val="24"/>
          <w:lang w:eastAsia="zh-CN"/>
        </w:rPr>
        <w:t>我校图书馆</w:t>
      </w:r>
      <w:r>
        <w:rPr>
          <w:rFonts w:hint="eastAsia" w:ascii="宋体" w:hAnsi="宋体" w:eastAsia="宋体" w:cs="宋体"/>
          <w:sz w:val="24"/>
          <w:szCs w:val="24"/>
        </w:rPr>
        <w:t>验收情况为准。</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12</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rPr>
        <w:t xml:space="preserve"> 退补要求：对于订单上没有的图书，</w:t>
      </w:r>
      <w:r>
        <w:rPr>
          <w:rFonts w:hint="eastAsia" w:ascii="宋体" w:hAnsi="宋体" w:cs="宋体"/>
          <w:spacing w:val="-2"/>
          <w:sz w:val="24"/>
          <w:szCs w:val="24"/>
          <w:lang w:eastAsia="zh-CN"/>
        </w:rPr>
        <w:t>甲方</w:t>
      </w:r>
      <w:r>
        <w:rPr>
          <w:rFonts w:hint="eastAsia" w:ascii="宋体" w:hAnsi="宋体" w:eastAsia="宋体" w:cs="宋体"/>
          <w:spacing w:val="-2"/>
          <w:sz w:val="24"/>
          <w:szCs w:val="24"/>
        </w:rPr>
        <w:t>有权退回。由于出版及运输环节等因素导致影响阅读或使用的残损图书，</w:t>
      </w:r>
      <w:r>
        <w:rPr>
          <w:rFonts w:hint="eastAsia" w:ascii="宋体" w:hAnsi="宋体" w:cs="宋体"/>
          <w:spacing w:val="-2"/>
          <w:sz w:val="24"/>
          <w:szCs w:val="24"/>
          <w:lang w:eastAsia="zh-CN"/>
        </w:rPr>
        <w:t>乙方</w:t>
      </w:r>
      <w:r>
        <w:rPr>
          <w:rFonts w:hint="eastAsia" w:ascii="宋体" w:hAnsi="宋体" w:eastAsia="宋体" w:cs="宋体"/>
          <w:spacing w:val="-2"/>
          <w:sz w:val="24"/>
          <w:szCs w:val="24"/>
        </w:rPr>
        <w:t>应及时调换。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售后要求：保证每周7 × 24小时提供网络、电话和E-mail等售后服务支持。</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十三、调试和验收</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13.1标书中有规定的按标书的规定执行，没有规定的，按国家规定的标准和方法进行验收。</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13.2甲方对乙方提交的货物依据招标文件上的技术规格要求和国家有关质量标准进行现场初步验收，外观、说明书符合招标文件技术要求的，给予签收，初步验收不合格的不予签收。</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13.3乙方交货前应对产品作出全面检查和对验收文件进行整理，并列出清单，作为甲方收货验收和使用的技术条件依据，检验的结果应随货物交甲方。</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13.4甲方对乙方提供的货物在使用前进行调试时，乙方需负责安装并培训甲方的使用操作人员，并协助甲方一起调试，直到符合技术要求，甲方才做最终验收。</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13.5对技术复杂的货物，甲方可请国家认可的专业检测机构参与初步验收及最终验收，并由其出具质量检测报告。</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13.6验收时乙方必须在现场，验收完毕后作出验收结果报告；验收费用由甲乙双方协商解决。</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十四、货物包装、发运及运输</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14.1 乙方应在货物发运前对其进行满足运输距离、防潮、防震、防锈和防破损装卸等要求包装，以保证货物安全运达甲方指定地点。</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14.2 使用说明书、质量检验证明书、随配附件和工具以及清单一并附于货物内。</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14.3 货物在交付甲方前发生的风险均由乙方负责。</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14.4 货物在规定的交付期限内由乙方送达甲方指定的地点视为交付，乙方同时需通知甲方货物已送达。</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十五、违约责任：按照标书的规定和国家的有关规定处理</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15.1 甲方无正当理由拒收货物的，甲方向乙方偿付拒收货款总值的百分之五违约金。</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15.2 甲方无故逾期验收和办理相关手续的,甲方应按逾期付款总额每日万分之五向乙方支付违约金。</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15.4 乙方所交的货物品种、型号、规格、技术参数、质量等不符合合同规定及招标文件规定标准的，甲方有权拒收该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十六、不可抗力事件处理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16.1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16.2 不可抗力事件发生后，应立即通知对方，并寄送有关权威机构出具的证明。</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16.3 不可抗力事件延续120天以上，双方应通过友好协商，确定是否继续履行合同。</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十七、争议解决</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17.1 双方在执行合同中所发生的一切争议，应通过协商解决，协商不成，由盐城仲裁委员会仲裁。</w:t>
      </w:r>
    </w:p>
    <w:p>
      <w:pPr>
        <w:pStyle w:val="12"/>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十八、合同生效及其它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18.1 安全责任：本</w:t>
      </w:r>
      <w:r>
        <w:rPr>
          <w:rFonts w:hint="eastAsia" w:ascii="宋体" w:hAnsi="宋体" w:eastAsia="宋体" w:cs="宋体"/>
          <w:color w:val="000000" w:themeColor="text1"/>
          <w:sz w:val="24"/>
          <w:szCs w:val="24"/>
          <w:lang w:eastAsia="zh-CN"/>
        </w:rPr>
        <w:t>项目</w:t>
      </w:r>
      <w:r>
        <w:rPr>
          <w:rFonts w:hint="eastAsia" w:ascii="宋体" w:hAnsi="宋体" w:eastAsia="宋体" w:cs="宋体"/>
          <w:color w:val="000000" w:themeColor="text1"/>
          <w:sz w:val="24"/>
          <w:szCs w:val="24"/>
        </w:rPr>
        <w:t>必须确保安全，</w:t>
      </w:r>
      <w:r>
        <w:rPr>
          <w:rFonts w:hint="eastAsia" w:ascii="宋体" w:hAnsi="宋体" w:cs="宋体"/>
          <w:color w:val="000000" w:themeColor="text1"/>
          <w:sz w:val="24"/>
          <w:szCs w:val="24"/>
          <w:lang w:eastAsia="zh-CN"/>
        </w:rPr>
        <w:t>乙方</w:t>
      </w:r>
      <w:r>
        <w:rPr>
          <w:rFonts w:hint="eastAsia" w:ascii="宋体" w:hAnsi="宋体" w:eastAsia="宋体" w:cs="宋体"/>
          <w:color w:val="000000" w:themeColor="text1"/>
          <w:sz w:val="24"/>
          <w:szCs w:val="24"/>
        </w:rPr>
        <w:t>自行承担</w:t>
      </w:r>
      <w:r>
        <w:rPr>
          <w:rFonts w:hint="eastAsia" w:ascii="宋体" w:hAnsi="宋体" w:cs="宋体"/>
          <w:color w:val="000000" w:themeColor="text1"/>
          <w:sz w:val="24"/>
          <w:szCs w:val="24"/>
          <w:lang w:eastAsia="zh-CN"/>
        </w:rPr>
        <w:t>项目实施</w:t>
      </w:r>
      <w:r>
        <w:rPr>
          <w:rFonts w:hint="eastAsia" w:ascii="宋体" w:hAnsi="宋体" w:eastAsia="宋体" w:cs="宋体"/>
          <w:color w:val="000000" w:themeColor="text1"/>
          <w:sz w:val="24"/>
          <w:szCs w:val="24"/>
        </w:rPr>
        <w:t>过程中的工程质量、任何状况下的安全责任。非</w:t>
      </w:r>
      <w:r>
        <w:rPr>
          <w:rFonts w:hint="eastAsia" w:ascii="宋体" w:hAnsi="宋体" w:cs="宋体"/>
          <w:color w:val="000000" w:themeColor="text1"/>
          <w:sz w:val="24"/>
          <w:szCs w:val="24"/>
          <w:lang w:eastAsia="zh-CN"/>
        </w:rPr>
        <w:t>甲方</w:t>
      </w:r>
      <w:r>
        <w:rPr>
          <w:rFonts w:hint="eastAsia" w:ascii="宋体" w:hAnsi="宋体" w:eastAsia="宋体" w:cs="宋体"/>
          <w:color w:val="000000" w:themeColor="text1"/>
          <w:sz w:val="24"/>
          <w:szCs w:val="24"/>
        </w:rPr>
        <w:t>原因，发生的一切问题和责任与</w:t>
      </w:r>
      <w:r>
        <w:rPr>
          <w:rFonts w:hint="eastAsia" w:ascii="宋体" w:hAnsi="宋体" w:cs="宋体"/>
          <w:color w:val="000000" w:themeColor="text1"/>
          <w:sz w:val="24"/>
          <w:szCs w:val="24"/>
          <w:lang w:eastAsia="zh-CN"/>
        </w:rPr>
        <w:t>甲方</w:t>
      </w:r>
      <w:r>
        <w:rPr>
          <w:rFonts w:hint="eastAsia" w:ascii="宋体" w:hAnsi="宋体" w:eastAsia="宋体" w:cs="宋体"/>
          <w:color w:val="000000" w:themeColor="text1"/>
          <w:sz w:val="24"/>
          <w:szCs w:val="24"/>
        </w:rPr>
        <w:t>无关，相关一切费用或民事、刑事责任均由</w:t>
      </w:r>
      <w:r>
        <w:rPr>
          <w:rFonts w:hint="eastAsia" w:ascii="宋体" w:hAnsi="宋体" w:cs="宋体"/>
          <w:color w:val="000000" w:themeColor="text1"/>
          <w:sz w:val="24"/>
          <w:szCs w:val="24"/>
          <w:lang w:eastAsia="zh-CN"/>
        </w:rPr>
        <w:t>乙方</w:t>
      </w:r>
      <w:r>
        <w:rPr>
          <w:rFonts w:hint="eastAsia" w:ascii="宋体" w:hAnsi="宋体" w:eastAsia="宋体" w:cs="宋体"/>
          <w:color w:val="000000" w:themeColor="text1"/>
          <w:sz w:val="24"/>
          <w:szCs w:val="24"/>
        </w:rPr>
        <w:t>自理。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18.2合同经双方法定代表人或授权委托代表人签字并加盖单位公章后生效。</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000000" w:themeColor="text1"/>
          <w:sz w:val="24"/>
          <w:szCs w:val="24"/>
        </w:rPr>
      </w:pPr>
      <w:r>
        <w:rPr>
          <w:rFonts w:hint="eastAsia" w:ascii="宋体" w:hAnsi="宋体" w:eastAsia="宋体" w:cs="宋体"/>
          <w:color w:val="000000" w:themeColor="text1"/>
          <w:sz w:val="24"/>
          <w:szCs w:val="24"/>
        </w:rPr>
        <w:t>18.3本合同未尽事宜，遵照《合同法》有关条文执</w:t>
      </w:r>
      <w:r>
        <w:rPr>
          <w:color w:val="000000" w:themeColor="text1"/>
          <w:sz w:val="24"/>
          <w:szCs w:val="24"/>
        </w:rPr>
        <w:t>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000000" w:themeColor="text1"/>
          <w:sz w:val="24"/>
          <w:szCs w:val="24"/>
        </w:rPr>
      </w:pPr>
      <w:r>
        <w:rPr>
          <w:color w:val="000000" w:themeColor="text1"/>
          <w:sz w:val="24"/>
          <w:szCs w:val="24"/>
        </w:rPr>
        <w:t>18.4本合同正本一式陆份，甲方执伍份，乙方执壹份。</w:t>
      </w:r>
    </w:p>
    <w:p>
      <w:pPr>
        <w:pStyle w:val="12"/>
        <w:snapToGrid w:val="0"/>
        <w:spacing w:line="440" w:lineRule="exact"/>
        <w:ind w:left="480" w:hanging="480" w:hangingChars="200"/>
        <w:rPr>
          <w:rFonts w:ascii="Times New Roman" w:hAnsi="Times New Roman" w:cs="Times New Roman"/>
          <w:color w:val="000000" w:themeColor="text1"/>
          <w:sz w:val="24"/>
          <w:szCs w:val="24"/>
        </w:rPr>
      </w:pPr>
    </w:p>
    <w:p>
      <w:pPr>
        <w:overflowPunct w:val="0"/>
        <w:snapToGrid w:val="0"/>
        <w:spacing w:line="440" w:lineRule="exact"/>
        <w:ind w:right="-624" w:rightChars="-297"/>
        <w:rPr>
          <w:color w:val="000000" w:themeColor="text1"/>
        </w:rPr>
      </w:pPr>
      <w:r>
        <w:rPr>
          <w:color w:val="000000" w:themeColor="text1"/>
        </w:rPr>
        <w:t xml:space="preserve">甲方(公章)：                            乙方(公章)： </w:t>
      </w:r>
    </w:p>
    <w:p>
      <w:pPr>
        <w:overflowPunct w:val="0"/>
        <w:snapToGrid w:val="0"/>
        <w:spacing w:line="440" w:lineRule="exact"/>
        <w:ind w:right="-624" w:rightChars="-297"/>
        <w:rPr>
          <w:color w:val="000000" w:themeColor="text1"/>
        </w:rPr>
      </w:pPr>
      <w:r>
        <w:rPr>
          <w:color w:val="000000" w:themeColor="text1"/>
        </w:rPr>
        <w:t xml:space="preserve">法定代表人或其委托代理人          法定代表人或其委托代理人 </w:t>
      </w:r>
    </w:p>
    <w:p>
      <w:pPr>
        <w:overflowPunct w:val="0"/>
        <w:snapToGrid w:val="0"/>
        <w:spacing w:line="440" w:lineRule="exact"/>
        <w:ind w:right="-624" w:rightChars="-297" w:firstLine="1587" w:firstLineChars="756"/>
        <w:rPr>
          <w:color w:val="000000" w:themeColor="text1"/>
        </w:rPr>
      </w:pPr>
      <w:r>
        <w:rPr>
          <w:color w:val="000000" w:themeColor="text1"/>
        </w:rPr>
        <w:t>（签字）</w:t>
      </w:r>
      <w:r>
        <w:rPr>
          <w:rFonts w:hint="eastAsia"/>
          <w:color w:val="000000" w:themeColor="text1"/>
        </w:rPr>
        <w:t xml:space="preserve">：                              </w:t>
      </w:r>
      <w:r>
        <w:rPr>
          <w:color w:val="000000" w:themeColor="text1"/>
        </w:rPr>
        <w:t>（签字）</w:t>
      </w:r>
      <w:r>
        <w:rPr>
          <w:rFonts w:hint="eastAsia"/>
          <w:color w:val="000000" w:themeColor="text1"/>
        </w:rPr>
        <w:t>：</w:t>
      </w:r>
    </w:p>
    <w:p>
      <w:pPr>
        <w:overflowPunct w:val="0"/>
        <w:snapToGrid w:val="0"/>
        <w:spacing w:line="440" w:lineRule="exact"/>
        <w:ind w:right="-624" w:rightChars="-297"/>
        <w:rPr>
          <w:color w:val="000000" w:themeColor="text1"/>
        </w:rPr>
      </w:pPr>
      <w:r>
        <w:rPr>
          <w:color w:val="000000" w:themeColor="text1"/>
        </w:rPr>
        <w:t>组织机构代码：                         组织机构代码：</w:t>
      </w:r>
    </w:p>
    <w:p>
      <w:pPr>
        <w:overflowPunct w:val="0"/>
        <w:snapToGrid w:val="0"/>
        <w:spacing w:line="440" w:lineRule="exact"/>
        <w:ind w:left="5040" w:hanging="5040" w:hangingChars="2400"/>
        <w:rPr>
          <w:color w:val="000000" w:themeColor="text1"/>
        </w:rPr>
      </w:pPr>
      <w:r>
        <w:rPr>
          <w:color w:val="000000" w:themeColor="text1"/>
        </w:rPr>
        <w:t xml:space="preserve">地  址：                            </w:t>
      </w:r>
      <w:r>
        <w:rPr>
          <w:rFonts w:hint="eastAsia"/>
          <w:color w:val="000000" w:themeColor="text1"/>
          <w:lang w:val="en-US" w:eastAsia="zh-CN"/>
        </w:rPr>
        <w:t xml:space="preserve">  </w:t>
      </w:r>
      <w:r>
        <w:rPr>
          <w:color w:val="000000" w:themeColor="text1"/>
        </w:rPr>
        <w:t xml:space="preserve"> 地  址：</w:t>
      </w:r>
    </w:p>
    <w:p>
      <w:pPr>
        <w:overflowPunct w:val="0"/>
        <w:snapToGrid w:val="0"/>
        <w:spacing w:line="440" w:lineRule="exact"/>
        <w:rPr>
          <w:color w:val="000000" w:themeColor="text1"/>
        </w:rPr>
      </w:pPr>
      <w:r>
        <w:rPr>
          <w:color w:val="000000" w:themeColor="text1"/>
        </w:rPr>
        <w:t>邮政编码：                             邮政编码：</w:t>
      </w:r>
    </w:p>
    <w:p>
      <w:pPr>
        <w:overflowPunct w:val="0"/>
        <w:snapToGrid w:val="0"/>
        <w:spacing w:line="440" w:lineRule="exact"/>
        <w:rPr>
          <w:color w:val="000000" w:themeColor="text1"/>
        </w:rPr>
      </w:pPr>
      <w:r>
        <w:rPr>
          <w:color w:val="000000" w:themeColor="text1"/>
        </w:rPr>
        <w:t>法定代表人：                           法定代表人：</w:t>
      </w:r>
    </w:p>
    <w:p>
      <w:pPr>
        <w:overflowPunct w:val="0"/>
        <w:snapToGrid w:val="0"/>
        <w:spacing w:line="440" w:lineRule="exact"/>
        <w:rPr>
          <w:color w:val="000000" w:themeColor="text1"/>
        </w:rPr>
      </w:pPr>
      <w:r>
        <w:rPr>
          <w:color w:val="000000" w:themeColor="text1"/>
        </w:rPr>
        <w:t>委托代理人：                           委托代理人：</w:t>
      </w:r>
    </w:p>
    <w:p>
      <w:pPr>
        <w:overflowPunct w:val="0"/>
        <w:snapToGrid w:val="0"/>
        <w:spacing w:line="440" w:lineRule="exact"/>
        <w:rPr>
          <w:color w:val="000000" w:themeColor="text1"/>
        </w:rPr>
      </w:pPr>
      <w:r>
        <w:rPr>
          <w:color w:val="000000" w:themeColor="text1"/>
        </w:rPr>
        <w:t xml:space="preserve">电  话：     /                      </w:t>
      </w:r>
      <w:r>
        <w:rPr>
          <w:rFonts w:hint="eastAsia"/>
          <w:color w:val="000000" w:themeColor="text1"/>
          <w:lang w:val="en-US" w:eastAsia="zh-CN"/>
        </w:rPr>
        <w:t xml:space="preserve">  </w:t>
      </w:r>
      <w:r>
        <w:rPr>
          <w:color w:val="000000" w:themeColor="text1"/>
        </w:rPr>
        <w:t xml:space="preserve"> 电  话：</w:t>
      </w:r>
    </w:p>
    <w:p>
      <w:pPr>
        <w:overflowPunct w:val="0"/>
        <w:snapToGrid w:val="0"/>
        <w:spacing w:line="440" w:lineRule="exact"/>
        <w:rPr>
          <w:color w:val="000000" w:themeColor="text1"/>
        </w:rPr>
      </w:pPr>
      <w:r>
        <w:rPr>
          <w:color w:val="000000" w:themeColor="text1"/>
        </w:rPr>
        <w:t xml:space="preserve">传  真：     /                      </w:t>
      </w:r>
    </w:p>
    <w:p>
      <w:pPr>
        <w:overflowPunct w:val="0"/>
        <w:snapToGrid w:val="0"/>
        <w:spacing w:line="440" w:lineRule="exact"/>
        <w:rPr>
          <w:color w:val="000000" w:themeColor="text1"/>
        </w:rPr>
      </w:pPr>
      <w:r>
        <w:rPr>
          <w:color w:val="000000" w:themeColor="text1"/>
        </w:rPr>
        <w:t>电子信箱：                             电子信箱：</w:t>
      </w:r>
    </w:p>
    <w:p>
      <w:pPr>
        <w:overflowPunct w:val="0"/>
        <w:snapToGrid w:val="0"/>
        <w:spacing w:line="440" w:lineRule="exact"/>
        <w:ind w:left="5880" w:hanging="5880" w:hangingChars="2800"/>
        <w:rPr>
          <w:color w:val="000000" w:themeColor="text1"/>
        </w:rPr>
      </w:pPr>
      <w:r>
        <w:rPr>
          <w:color w:val="000000" w:themeColor="text1"/>
        </w:rPr>
        <w:t xml:space="preserve">开户银行：  /                           开户银行： </w:t>
      </w:r>
    </w:p>
    <w:p>
      <w:pPr>
        <w:overflowPunct w:val="0"/>
        <w:snapToGrid w:val="0"/>
        <w:spacing w:line="440" w:lineRule="exact"/>
        <w:rPr>
          <w:color w:val="000000" w:themeColor="text1"/>
        </w:rPr>
      </w:pPr>
      <w:r>
        <w:rPr>
          <w:color w:val="000000" w:themeColor="text1"/>
        </w:rPr>
        <w:t>账  号：   /                          账  号：</w:t>
      </w:r>
    </w:p>
    <w:p>
      <w:pPr>
        <w:overflowPunct w:val="0"/>
        <w:snapToGrid w:val="0"/>
        <w:spacing w:line="440" w:lineRule="exact"/>
        <w:ind w:firstLine="4830" w:firstLineChars="2300"/>
        <w:rPr>
          <w:color w:val="000000" w:themeColor="text1"/>
          <w:sz w:val="44"/>
          <w:szCs w:val="44"/>
        </w:rPr>
      </w:pPr>
      <w:r>
        <w:rPr>
          <w:color w:val="000000" w:themeColor="text1"/>
        </w:rPr>
        <w:t>签订日期：      年  月  日</w:t>
      </w:r>
    </w:p>
    <w:p>
      <w:pPr>
        <w:pStyle w:val="25"/>
      </w:pPr>
      <w:r>
        <w:br w:type="page"/>
      </w:r>
    </w:p>
    <w:p>
      <w:pPr>
        <w:jc w:val="center"/>
        <w:outlineLvl w:val="0"/>
        <w:rPr>
          <w:rFonts w:eastAsia="黑体"/>
          <w:color w:val="000000" w:themeColor="text1"/>
          <w:sz w:val="40"/>
          <w:szCs w:val="40"/>
        </w:rPr>
      </w:pPr>
      <w:bookmarkStart w:id="125" w:name="_Toc108021875"/>
      <w:r>
        <w:rPr>
          <w:rFonts w:eastAsia="黑体"/>
          <w:color w:val="000000" w:themeColor="text1"/>
          <w:sz w:val="40"/>
          <w:szCs w:val="40"/>
        </w:rPr>
        <w:t>第四章 项目需求</w:t>
      </w:r>
      <w:bookmarkEnd w:id="125"/>
    </w:p>
    <w:p>
      <w:pPr>
        <w:spacing w:line="440" w:lineRule="exact"/>
        <w:ind w:firstLine="482" w:firstLineChars="200"/>
        <w:rPr>
          <w:b/>
          <w:bCs/>
          <w:color w:val="000000" w:themeColor="text1"/>
          <w:sz w:val="24"/>
          <w:szCs w:val="24"/>
          <w:highlight w:val="yellow"/>
        </w:rPr>
      </w:pPr>
    </w:p>
    <w:p>
      <w:pPr>
        <w:spacing w:line="480" w:lineRule="exact"/>
        <w:ind w:firstLine="480" w:firstLineChars="200"/>
        <w:rPr>
          <w:rFonts w:hint="eastAsia" w:ascii="宋体" w:hAnsi="宋体" w:eastAsia="宋体" w:cs="宋体"/>
          <w:color w:val="0D0D0D"/>
          <w:sz w:val="24"/>
          <w:szCs w:val="24"/>
        </w:rPr>
      </w:pPr>
      <w:r>
        <w:rPr>
          <w:rFonts w:hint="eastAsia" w:ascii="宋体" w:hAnsi="宋体" w:eastAsia="宋体" w:cs="宋体"/>
          <w:color w:val="0D0D0D"/>
          <w:sz w:val="24"/>
          <w:szCs w:val="24"/>
        </w:rPr>
        <w:t>1.1 采购待选书目清单详见附件《2022年盐城幼儿师范高等专科学校中文纸质图书采购目录》；</w:t>
      </w:r>
    </w:p>
    <w:p>
      <w:pPr>
        <w:spacing w:line="480" w:lineRule="exact"/>
        <w:ind w:firstLine="480" w:firstLineChars="200"/>
        <w:rPr>
          <w:rFonts w:hint="eastAsia" w:ascii="宋体" w:hAnsi="宋体" w:eastAsia="宋体" w:cs="宋体"/>
          <w:color w:val="0D0D0D"/>
          <w:sz w:val="24"/>
          <w:szCs w:val="24"/>
        </w:rPr>
      </w:pPr>
      <w:r>
        <w:rPr>
          <w:rFonts w:hint="eastAsia" w:ascii="宋体" w:hAnsi="宋体" w:eastAsia="宋体" w:cs="宋体"/>
          <w:color w:val="0D0D0D"/>
          <w:sz w:val="24"/>
          <w:szCs w:val="24"/>
        </w:rPr>
        <w:t>1.2 供货人交货时应同时提交在购买人</w:t>
      </w:r>
      <w:r>
        <w:rPr>
          <w:rFonts w:hint="eastAsia" w:ascii="宋体" w:hAnsi="宋体" w:eastAsia="宋体" w:cs="宋体"/>
          <w:b/>
          <w:bCs/>
          <w:color w:val="0D0D0D"/>
          <w:sz w:val="24"/>
          <w:szCs w:val="24"/>
        </w:rPr>
        <w:t>指定图书采购目录范围</w:t>
      </w:r>
      <w:r>
        <w:rPr>
          <w:rFonts w:hint="eastAsia" w:ascii="宋体" w:hAnsi="宋体" w:eastAsia="宋体" w:cs="宋体"/>
          <w:color w:val="0D0D0D"/>
          <w:sz w:val="24"/>
          <w:szCs w:val="24"/>
        </w:rPr>
        <w:t>选取的图书供货清单（电子文档，XLS格式），供货清单表头内容同采购书目清单表头，并增加备注栏，在备注栏中注明采购书目是目录内的还是目录外的，以便比对；</w:t>
      </w:r>
    </w:p>
    <w:p>
      <w:pPr>
        <w:spacing w:line="480" w:lineRule="exact"/>
        <w:ind w:firstLine="480" w:firstLineChars="200"/>
        <w:rPr>
          <w:rFonts w:hint="eastAsia" w:ascii="宋体" w:hAnsi="宋体" w:eastAsia="宋体" w:cs="宋体"/>
          <w:b/>
          <w:bCs/>
          <w:color w:val="0D0D0D"/>
          <w:sz w:val="24"/>
          <w:szCs w:val="24"/>
        </w:rPr>
      </w:pPr>
      <w:r>
        <w:rPr>
          <w:rFonts w:hint="eastAsia" w:ascii="宋体" w:hAnsi="宋体" w:eastAsia="宋体" w:cs="宋体"/>
          <w:color w:val="0D0D0D"/>
          <w:sz w:val="24"/>
          <w:szCs w:val="24"/>
        </w:rPr>
        <w:t>1.3</w:t>
      </w:r>
      <w:r>
        <w:rPr>
          <w:rFonts w:hint="eastAsia" w:ascii="宋体" w:hAnsi="宋体" w:eastAsia="宋体" w:cs="宋体"/>
          <w:b/>
          <w:bCs/>
          <w:color w:val="0D0D0D"/>
          <w:sz w:val="24"/>
          <w:szCs w:val="24"/>
        </w:rPr>
        <w:t>供货人提供的供货清单实际供货率不得低于95％（95%以上出自购买人的《2022年盐城幼儿师范高等专科学校中文纸质图书采购目录》）；</w:t>
      </w:r>
    </w:p>
    <w:p>
      <w:pPr>
        <w:spacing w:line="480" w:lineRule="exact"/>
        <w:ind w:firstLine="480" w:firstLineChars="200"/>
        <w:rPr>
          <w:rFonts w:hint="eastAsia" w:ascii="宋体" w:hAnsi="宋体" w:eastAsia="宋体" w:cs="宋体"/>
          <w:color w:val="0D0D0D"/>
          <w:sz w:val="24"/>
          <w:szCs w:val="24"/>
        </w:rPr>
      </w:pPr>
      <w:r>
        <w:rPr>
          <w:rFonts w:hint="eastAsia" w:ascii="宋体" w:hAnsi="宋体" w:eastAsia="宋体" w:cs="宋体"/>
          <w:color w:val="0D0D0D"/>
          <w:sz w:val="24"/>
          <w:szCs w:val="24"/>
        </w:rPr>
        <w:t xml:space="preserve">1.4 </w:t>
      </w:r>
      <w:r>
        <w:rPr>
          <w:rFonts w:hint="eastAsia" w:ascii="宋体" w:hAnsi="宋体" w:eastAsia="宋体" w:cs="宋体"/>
          <w:b/>
          <w:bCs/>
          <w:color w:val="0D0D0D"/>
          <w:sz w:val="24"/>
          <w:szCs w:val="24"/>
        </w:rPr>
        <w:t>图书供货实洋总价不得小于34万元</w:t>
      </w:r>
      <w:r>
        <w:rPr>
          <w:rFonts w:hint="eastAsia" w:ascii="宋体" w:hAnsi="宋体" w:eastAsia="宋体" w:cs="宋体"/>
          <w:color w:val="0D0D0D"/>
          <w:sz w:val="24"/>
          <w:szCs w:val="24"/>
        </w:rPr>
        <w:t>；</w:t>
      </w:r>
    </w:p>
    <w:p>
      <w:pPr>
        <w:spacing w:line="480" w:lineRule="exact"/>
        <w:ind w:firstLine="480" w:firstLineChars="200"/>
        <w:rPr>
          <w:rFonts w:hint="eastAsia" w:ascii="宋体" w:hAnsi="宋体" w:eastAsia="宋体" w:cs="宋体"/>
          <w:color w:val="0D0D0D"/>
          <w:sz w:val="24"/>
          <w:szCs w:val="24"/>
        </w:rPr>
      </w:pPr>
      <w:r>
        <w:rPr>
          <w:rFonts w:hint="eastAsia" w:ascii="宋体" w:hAnsi="宋体" w:eastAsia="宋体" w:cs="宋体"/>
          <w:color w:val="0D0D0D"/>
          <w:sz w:val="24"/>
          <w:szCs w:val="24"/>
        </w:rPr>
        <w:t>1.5 供货人提供的货物满足图书供货率后，购买人有权确定是否继续采购指定目录范围以外的图书，购买人有权确定继续采购指定目录外的图书种类。</w:t>
      </w:r>
    </w:p>
    <w:p>
      <w:pPr>
        <w:spacing w:line="480" w:lineRule="exact"/>
        <w:ind w:firstLine="480" w:firstLineChars="200"/>
        <w:rPr>
          <w:rFonts w:hint="eastAsia" w:ascii="宋体" w:hAnsi="宋体" w:eastAsia="宋体" w:cs="宋体"/>
          <w:color w:val="0D0D0D"/>
          <w:sz w:val="24"/>
          <w:szCs w:val="24"/>
        </w:rPr>
      </w:pPr>
      <w:r>
        <w:rPr>
          <w:rFonts w:hint="eastAsia" w:ascii="宋体" w:hAnsi="宋体" w:eastAsia="宋体" w:cs="宋体"/>
          <w:color w:val="0D0D0D"/>
          <w:sz w:val="24"/>
          <w:szCs w:val="24"/>
        </w:rPr>
        <w:t>1.6 图书报价、供货应符合指定采购书目种类的</w:t>
      </w:r>
      <w:r>
        <w:rPr>
          <w:rFonts w:hint="eastAsia" w:ascii="宋体" w:hAnsi="宋体" w:eastAsia="宋体" w:cs="宋体"/>
          <w:b/>
          <w:bCs/>
          <w:color w:val="0D0D0D"/>
          <w:sz w:val="24"/>
          <w:szCs w:val="24"/>
        </w:rPr>
        <w:t>复本册数</w:t>
      </w:r>
      <w:r>
        <w:rPr>
          <w:rFonts w:hint="eastAsia" w:ascii="宋体" w:hAnsi="宋体" w:eastAsia="宋体" w:cs="宋体"/>
          <w:color w:val="0D0D0D"/>
          <w:sz w:val="24"/>
          <w:szCs w:val="24"/>
        </w:rPr>
        <w:t>要求。</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图书质量要求</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2.1 投标人必须保证销售的图书是正版，保证供应图书的版本与来源合法，并对所供应的图书版本、知识产权、进货来源承担相应的法律责任，满足GB9851印刷行业标准，一</w:t>
      </w:r>
      <w:r>
        <w:rPr>
          <w:rFonts w:hint="eastAsia" w:ascii="宋体" w:hAnsi="宋体" w:eastAsia="宋体" w:cs="宋体"/>
          <w:color w:val="000000"/>
          <w:sz w:val="24"/>
          <w:szCs w:val="24"/>
        </w:rPr>
        <w:t>经查实有盗版盗印图书，采购方将拒收所有图书，没收履约保证金，并移交相关部门处理。</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 所供图书的版权和国际标准书号（ISBN）及条形码标志必须完备清晰。版权页有包括图书在版编目（CIP）数据、出版单位名称及地址、图书开本、版次、印数等相关资料。</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 在任意时段，采购单位在使用过程中若发现有污损、漏页、缺页、倒页、印刷字迹不清等不符合要求的图书(人为因素除外)，一律予以换货或退货，而由此造成的任何损失及费用全部由中标供应商承担。</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项目工期要求</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中标单位必须严格按照采购单位提供的图书采购目录及数量配书并及时供货，自签订合同之日起，30日内图书到货完毕，60日内编目上架完毕。否则，每天按码洋的1%滞纳金罚款。必须保证编目加工的质量，加工差错率大于3‰，按单一进书批次来计算，则每大于0.1个百分点，将处罚金100元，该罚金将从购书款中扣除。合计工期60个日历天。</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服务要求</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4.1 免费送货：所有订购图书须由中标单位免费送到采购单位指定地点。 </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 清单要求：提供总明细清单纸质稿2份，电子稿一份，便于到货后清点核对。总明细清单内容包括：图书书名、ISBN号、出版社、出版时间、种数、册数、码洋价、实洋价。供货方按我馆要求提供批量验收用MARC数据，此数据在种数上须与编目MARC数据一致。</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4.3  包装要求：图书外包装使用防潮牛皮纸、内附瓦楞纸，包面并注明采购单位名称。</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4.4  图书质保期壹年: 自验收合格壹年内，用户若发现图书的质量、规格与合同不符，有污损、漏页、缺页、倒页、印刷字迹不清等不符合要求的图书（人为因素除外），中标人必须无条件退货或免费予以调换，须在收到通知后五日内免费更换。</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4.5 编目上架服务: 中标人免费为所购新书提供到馆全面的加工、编目、典藏、上架服务，如在我馆所在地雇佣编目、加工等人员，必须符合国家法律并按地方相关规定执行，同时遵守我校安全保卫方面的规章制度，保证安全。中标人必须提供熟练售后服务技术人员全程驻馆服务，并在图书馆工作人员的具体要求和指导下进行包括编目、物理加工等工作，驻馆、编目人员必须由专人从事，中途不经同意不可随便更换编目人员，编目人员交通、食宿自理。</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4.5.1 图书编目内容及要求：</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中标供应商需免费为本次采购的图书按照采购方具体编目要求进行图书编目、上架，费用包含于采购费用中，不另外计算。必须严格地按照《国际标准书目著录（ISBD）》和《中国文献著录标准（GB3792）》所规定的国家统一-标准，图书到馆验收时，供应商能够提供印刷和机读目录，包括采访数据和编目MARC数据，数据格式符合《CALIS联合目录中文图书著录细则》标准，图书分类以《中国图书馆分类法(第五版)》为准。供应商提供的MARC数据与采购方汇文图书管理系统完全整合，同时能确保所提供的数据能正常传递、下载、 数据导入并及时更新。对于不符合规定的编目数据和加工，要及时重新编目和加工，以保证图书验收合格后便能立即进入流通。</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4.5.2 具体编目要求如下：</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盖馆藏章3个。字体朝上，字迹清晰；分别位于内首页中间位置、第九页右上角和内尾页中间位置。</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（2）贴磁条1-2根。可充消的16cm复合钴基磁条，磁条长度不低于12厘米，贴在总页数中间页数位置；300页以内贴1根，300页以上贴2根；所贴磁条不易发现。</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贴书标1个。贴在书脊上，书标为红框白底，要求竖贴，距离底边3cm；书标两行，第一行为分类号，第二行为种次号，位于书脊中央，新增图书种次号从01-01开始，重复图书从我馆现有图书种次号开始排；贴书标贴膜，用透明宽胶带，贴在书脊的书标上，要大于书标，并且贴平整。</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（4）打财产号2个。一个打在题名页出版社上方位置，另一个打在第九页右上角；字体朝上，端正清楚。</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（5）贴条形码1个。贴在题名页出版社上方位置；条形码上的财产号从图书馆指定的号码开始；条形码上注明“盐城幼专图书馆”字样。</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编目录入。严格地按照《国际标准书目著录（ISBD）》和《中国文献著录标准（GB3792）》来进行编目录入，数据格式符合《CALIS联合目录中文图书著录细则》标准，图书分类以《中国图书馆分类法(第五版)》为准。必须完整地根据图书所提供的实际信息，将ISBN、物理</w:t>
      </w:r>
      <w:r>
        <w:rPr>
          <w:rFonts w:hint="eastAsia" w:ascii="宋体" w:hAnsi="宋体" w:eastAsia="宋体" w:cs="宋体"/>
          <w:spacing w:val="-2"/>
          <w:sz w:val="24"/>
          <w:szCs w:val="24"/>
        </w:rPr>
        <w:t>媒体标志、作品语种、正题名、副题名、并列题名、丛书题名、分辑名、分辑号、卷册说明卷册总价、主要责任者及国别年代、责任方式、出版年月、出版社、页码、尺寸、价格、分类号、索书号、装帧、版次、主题词(与中图法第五版对应)等准确地输入到图书管理软件中。图书加工公司提供的MARC数据与图书管理系统完全整合，确保数据能正常传递、下载、数据导入并及时更新，保证图书加工验收合格后便能立即进入流通。</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（7）图书上架。按中图法第五版分类号及种次号顺序，在图书馆工作人员指导下，按图书馆排架方式将图书分类均匀摆放到图书馆指定的书架上。</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（8）提供耗材。学校图书馆提供电脑、电源、网络、汇文图书管理系统、印章、号码机等，供货人按照我馆要求的品牌、规格提供磁条、书标、条形码、打印色带和各色印油等全部耗材。</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4.6 验收要求：供应商应将图书及时、安全、免费送达指定地。图书送达后不能与我馆共同核对的，以我馆验收情况为准。</w:t>
      </w:r>
    </w:p>
    <w:p>
      <w:pPr>
        <w:spacing w:line="480" w:lineRule="exact"/>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4.7 退补要求：对于订单上没有的图书，采购方有权退回。由于出版及运输环节等因素导致影响阅读或使用的残损图书，供应商应及时调换。</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4.8 售后要求：保证每周7 × 24小时提供网络、电话和E-mail等售后服务支持。</w:t>
      </w:r>
    </w:p>
    <w:p>
      <w:pPr>
        <w:spacing w:line="440" w:lineRule="exact"/>
        <w:ind w:firstLine="480" w:firstLineChars="200"/>
        <w:rPr>
          <w:rFonts w:eastAsia="黑体"/>
          <w:color w:val="000000" w:themeColor="text1"/>
          <w:sz w:val="24"/>
        </w:rPr>
      </w:pPr>
      <w:r>
        <w:rPr>
          <w:rFonts w:eastAsia="黑体"/>
          <w:color w:val="000000" w:themeColor="text1"/>
          <w:sz w:val="24"/>
        </w:rPr>
        <w:t>5.履约保证金</w:t>
      </w:r>
    </w:p>
    <w:p>
      <w:pPr>
        <w:adjustRightInd w:val="0"/>
        <w:snapToGrid w:val="0"/>
        <w:spacing w:line="440" w:lineRule="exact"/>
        <w:ind w:firstLine="480" w:firstLineChars="200"/>
        <w:rPr>
          <w:sz w:val="24"/>
        </w:rPr>
      </w:pPr>
      <w:r>
        <w:rPr>
          <w:color w:val="000000" w:themeColor="text1"/>
          <w:sz w:val="24"/>
        </w:rPr>
        <w:t>履约保证金为合同价款的10%，在签订合同前由中标人转至招标人指定账户，</w:t>
      </w:r>
      <w:r>
        <w:rPr>
          <w:sz w:val="24"/>
        </w:rPr>
        <w:t>供货编目加工上架完成并验收合格后无息退还。</w:t>
      </w:r>
    </w:p>
    <w:p>
      <w:pPr>
        <w:spacing w:line="440" w:lineRule="exact"/>
        <w:ind w:firstLine="480" w:firstLineChars="200"/>
        <w:rPr>
          <w:sz w:val="24"/>
          <w:szCs w:val="24"/>
        </w:rPr>
      </w:pPr>
      <w:r>
        <w:rPr>
          <w:rFonts w:hint="eastAsia"/>
          <w:sz w:val="24"/>
          <w:szCs w:val="24"/>
        </w:rPr>
        <w:t>鼓励采购人对AA评级及以上政府采购供应商（需提供信用管理部门备案的第三方信用报告），免收履约保证金或降低履约保证金缴纳比例。</w:t>
      </w:r>
    </w:p>
    <w:p>
      <w:pPr>
        <w:spacing w:line="440" w:lineRule="exact"/>
        <w:ind w:firstLine="480" w:firstLineChars="200"/>
        <w:rPr>
          <w:rFonts w:eastAsia="黑体"/>
          <w:sz w:val="24"/>
        </w:rPr>
      </w:pPr>
      <w:r>
        <w:rPr>
          <w:rFonts w:hint="eastAsia" w:eastAsia="黑体"/>
          <w:sz w:val="24"/>
        </w:rPr>
        <w:t>6</w:t>
      </w:r>
      <w:r>
        <w:rPr>
          <w:rFonts w:eastAsia="黑体"/>
          <w:sz w:val="24"/>
        </w:rPr>
        <w:t>.货款结算</w:t>
      </w:r>
    </w:p>
    <w:p>
      <w:pPr>
        <w:adjustRightInd w:val="0"/>
        <w:snapToGrid w:val="0"/>
        <w:spacing w:line="440" w:lineRule="exact"/>
        <w:ind w:firstLine="480" w:firstLineChars="200"/>
        <w:rPr>
          <w:sz w:val="24"/>
        </w:rPr>
      </w:pPr>
      <w:r>
        <w:rPr>
          <w:sz w:val="24"/>
        </w:rPr>
        <w:t>结算办法及期限：采购人以实洋金额支付货款，实洋金额＝码洋金额×码洋折价率。按清单货物到货实洋价的90%支付首付款；供货编目加工上架完成并验收合格后，凭税务发票由采购人支付合同报价的95%的货款，支付第二批货款(实洋价</w:t>
      </w:r>
      <w:r>
        <w:rPr>
          <w:rFonts w:hint="eastAsia"/>
          <w:sz w:val="24"/>
        </w:rPr>
        <w:t>—</w:t>
      </w:r>
      <w:r>
        <w:rPr>
          <w:sz w:val="24"/>
        </w:rPr>
        <w:t>首付款)。</w:t>
      </w:r>
      <w:bookmarkStart w:id="126" w:name="_Toc92297387"/>
    </w:p>
    <w:p>
      <w:pPr>
        <w:adjustRightInd w:val="0"/>
        <w:snapToGrid w:val="0"/>
        <w:spacing w:line="440" w:lineRule="exact"/>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rPr>
          <w:sz w:val="24"/>
        </w:rPr>
      </w:pPr>
    </w:p>
    <w:p>
      <w:pPr>
        <w:jc w:val="center"/>
        <w:rPr>
          <w:rFonts w:eastAsia="黑体"/>
          <w:color w:val="000000" w:themeColor="text1"/>
          <w:sz w:val="40"/>
          <w:szCs w:val="40"/>
        </w:rPr>
      </w:pPr>
      <w:r>
        <w:rPr>
          <w:rFonts w:eastAsia="黑体"/>
          <w:sz w:val="44"/>
          <w:szCs w:val="44"/>
        </w:rPr>
        <w:br w:type="page"/>
      </w:r>
      <w:bookmarkStart w:id="127" w:name="_Toc108021876"/>
      <w:r>
        <w:rPr>
          <w:rFonts w:eastAsia="黑体"/>
          <w:sz w:val="40"/>
          <w:szCs w:val="40"/>
        </w:rPr>
        <w:t>第五章 定标原则</w:t>
      </w:r>
      <w:r>
        <w:rPr>
          <w:rFonts w:eastAsia="黑体"/>
          <w:color w:val="000000" w:themeColor="text1"/>
          <w:sz w:val="40"/>
          <w:szCs w:val="40"/>
        </w:rPr>
        <w:t>与评标标准</w:t>
      </w:r>
      <w:bookmarkEnd w:id="126"/>
      <w:bookmarkEnd w:id="127"/>
    </w:p>
    <w:p>
      <w:pPr>
        <w:spacing w:line="440" w:lineRule="exact"/>
        <w:ind w:firstLine="482" w:firstLineChars="200"/>
        <w:rPr>
          <w:rFonts w:eastAsiaTheme="minorEastAsia"/>
          <w:b/>
          <w:color w:val="000000" w:themeColor="text1"/>
          <w:sz w:val="24"/>
          <w:szCs w:val="24"/>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eastAsiaTheme="minorEastAsia"/>
          <w:b/>
          <w:color w:val="000000" w:themeColor="text1"/>
          <w:sz w:val="24"/>
          <w:szCs w:val="24"/>
        </w:rPr>
      </w:pPr>
      <w:r>
        <w:rPr>
          <w:rFonts w:eastAsiaTheme="minorEastAsia"/>
          <w:b/>
          <w:color w:val="000000" w:themeColor="text1"/>
          <w:sz w:val="24"/>
          <w:szCs w:val="24"/>
        </w:rPr>
        <w:t>一、定标原则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Arial"/>
          <w:color w:val="000000"/>
          <w:kern w:val="0"/>
          <w:sz w:val="24"/>
          <w:szCs w:val="24"/>
        </w:rPr>
      </w:pPr>
      <w:r>
        <w:rPr>
          <w:color w:val="000000" w:themeColor="text1"/>
          <w:sz w:val="24"/>
          <w:szCs w:val="24"/>
        </w:rPr>
        <w:t xml:space="preserve">本项目采用 </w:t>
      </w:r>
      <w:r>
        <w:rPr>
          <w:rFonts w:hint="eastAsia" w:ascii="宋体" w:hAnsi="宋体" w:cs="Courier New"/>
          <w:bCs/>
          <w:color w:val="000000"/>
          <w:sz w:val="24"/>
          <w:szCs w:val="24"/>
          <w:u w:val="single"/>
        </w:rPr>
        <w:t>最低评标价</w:t>
      </w:r>
      <w:r>
        <w:rPr>
          <w:color w:val="000000" w:themeColor="text1"/>
          <w:sz w:val="24"/>
          <w:szCs w:val="24"/>
        </w:rPr>
        <w:t xml:space="preserve"> 法。</w:t>
      </w:r>
      <w:r>
        <w:rPr>
          <w:rFonts w:hint="eastAsia" w:ascii="宋体" w:hAnsi="宋体" w:cs="Courier New"/>
          <w:bCs/>
          <w:color w:val="000000"/>
          <w:sz w:val="24"/>
          <w:szCs w:val="24"/>
        </w:rPr>
        <w:t>评标结果按投标报价（因落实政府采购政策需进行价格扣除的，以扣除后的价格计算）由低到高顺序排列。投标报价相同的，由评标委员会组织通过抽签的方式确定中标候选人的排序。投标文件满足招标文件全部实质性要求且投标报价最低的投标人为排名第一的中标候选人，本项目选取1名中标候选人。</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政府采购政策功能落实</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小微型企业价格扣除</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（1）本项目对小型和微型企业产品给予</w:t>
      </w:r>
      <w:r>
        <w:rPr>
          <w:rFonts w:hint="eastAsia"/>
          <w:color w:val="000000" w:themeColor="text1"/>
          <w:sz w:val="24"/>
          <w:szCs w:val="24"/>
        </w:rPr>
        <w:t>2</w:t>
      </w:r>
      <w:r>
        <w:rPr>
          <w:color w:val="000000" w:themeColor="text1"/>
          <w:sz w:val="24"/>
          <w:szCs w:val="24"/>
        </w:rPr>
        <w:t>0%的扣除价格，用扣除后的价格参与评审。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（2）供应商需按照招标文件的要求提供相应的《企业声明函》。</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（3）企业标准请参照《关于印发中小企业划型标准规定的通知》（工信部联企业〔201</w:t>
      </w:r>
      <w:r>
        <w:rPr>
          <w:rFonts w:hint="eastAsia"/>
          <w:color w:val="000000" w:themeColor="text1"/>
          <w:sz w:val="24"/>
          <w:szCs w:val="24"/>
        </w:rPr>
        <w:t>1</w:t>
      </w:r>
      <w:r>
        <w:rPr>
          <w:color w:val="000000" w:themeColor="text1"/>
          <w:sz w:val="24"/>
          <w:szCs w:val="24"/>
        </w:rPr>
        <w:t>〕300号）文件规定自行填写。</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themeColor="text1"/>
          <w:sz w:val="24"/>
          <w:szCs w:val="24"/>
        </w:rPr>
      </w:pPr>
      <w:r>
        <w:rPr>
          <w:b/>
          <w:bCs/>
          <w:color w:val="000000" w:themeColor="text1"/>
          <w:sz w:val="24"/>
          <w:szCs w:val="24"/>
        </w:rPr>
        <w:t>（4）在货物采购项目中，供应商提供的货物既有中小企业制造货物，也有大型企业制造货物的，不享受本办法规定的中小企业扶持政策。</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2</w:t>
      </w:r>
      <w:r>
        <w:rPr>
          <w:rFonts w:hint="eastAsia"/>
          <w:color w:val="000000" w:themeColor="text1"/>
          <w:sz w:val="24"/>
          <w:szCs w:val="24"/>
        </w:rPr>
        <w:t>.</w:t>
      </w:r>
      <w:r>
        <w:rPr>
          <w:color w:val="000000" w:themeColor="text1"/>
          <w:sz w:val="24"/>
          <w:szCs w:val="24"/>
        </w:rPr>
        <w:t>残疾人福利单位价格扣除</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（1）本项目对残疾人福利性单位视同小型、微型企业，给予</w:t>
      </w:r>
      <w:r>
        <w:rPr>
          <w:rFonts w:hint="eastAsia"/>
          <w:color w:val="000000" w:themeColor="text1"/>
          <w:sz w:val="24"/>
          <w:szCs w:val="24"/>
        </w:rPr>
        <w:t>2</w:t>
      </w:r>
      <w:r>
        <w:rPr>
          <w:color w:val="000000" w:themeColor="text1"/>
          <w:sz w:val="24"/>
          <w:szCs w:val="24"/>
        </w:rPr>
        <w:t>0%的价格扣除，用扣除后的价格参与评审。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（2）残疾人福利单位需按照招标文件的要求提供《残疾人福利性单位声明函》。</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（3）残疾人福利单位标准请参照《关于促进残疾人就业政府采购政策的通知》（财库〔2017〕141号）。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3</w:t>
      </w:r>
      <w:r>
        <w:rPr>
          <w:rFonts w:hint="eastAsia"/>
          <w:color w:val="000000" w:themeColor="text1"/>
          <w:sz w:val="24"/>
          <w:szCs w:val="24"/>
        </w:rPr>
        <w:t>.</w:t>
      </w:r>
      <w:r>
        <w:rPr>
          <w:color w:val="000000" w:themeColor="text1"/>
          <w:sz w:val="24"/>
          <w:szCs w:val="24"/>
        </w:rPr>
        <w:t>监狱和戒毒企业价格扣除</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（1）本项目对监狱和戒毒企业（简称监狱企业）视同小型、微型企业，给予</w:t>
      </w:r>
      <w:r>
        <w:rPr>
          <w:rFonts w:hint="eastAsia"/>
          <w:color w:val="000000" w:themeColor="text1"/>
          <w:sz w:val="24"/>
          <w:szCs w:val="24"/>
        </w:rPr>
        <w:t>2</w:t>
      </w:r>
      <w:r>
        <w:rPr>
          <w:color w:val="000000" w:themeColor="text1"/>
          <w:sz w:val="24"/>
          <w:szCs w:val="24"/>
        </w:rPr>
        <w:t>0%的价格扣除，用扣除后的价格参与评审。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（3）监狱企业标准请参照《关于政府采购支持监狱企业发展有关问题的通知》（财库〔201</w:t>
      </w:r>
      <w:r>
        <w:rPr>
          <w:rFonts w:hint="eastAsia"/>
          <w:color w:val="000000" w:themeColor="text1"/>
          <w:sz w:val="24"/>
          <w:szCs w:val="24"/>
        </w:rPr>
        <w:t>4</w:t>
      </w:r>
      <w:r>
        <w:rPr>
          <w:color w:val="000000" w:themeColor="text1"/>
          <w:sz w:val="24"/>
          <w:szCs w:val="24"/>
        </w:rPr>
        <w:t>〕68号）。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color w:val="000000" w:themeColor="text1"/>
          <w:sz w:val="24"/>
          <w:szCs w:val="24"/>
        </w:rPr>
        <w:t>4</w:t>
      </w:r>
      <w:r>
        <w:rPr>
          <w:rFonts w:hint="eastAsia"/>
          <w:color w:val="000000" w:themeColor="text1"/>
          <w:sz w:val="24"/>
          <w:szCs w:val="24"/>
        </w:rPr>
        <w:t>.</w:t>
      </w:r>
      <w:r>
        <w:rPr>
          <w:color w:val="000000" w:themeColor="text1"/>
          <w:sz w:val="24"/>
          <w:szCs w:val="24"/>
        </w:rPr>
        <w:t>残疾人福利单位、监狱企业属于小型、微型企业的，不重复享受政策。</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rPr>
      </w:pPr>
      <w:r>
        <w:rPr>
          <w:rFonts w:hint="eastAsia"/>
          <w:color w:val="000000" w:themeColor="text1"/>
          <w:sz w:val="24"/>
          <w:szCs w:val="24"/>
        </w:rPr>
        <w:t>5、★符合本采购文件优先采购 “环境标志产品”或“节能产品”的；必须提供“环境标志产品”或“节能产品”证明，否则不予认可。</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color w:val="000000" w:themeColor="text1"/>
          <w:sz w:val="24"/>
          <w:szCs w:val="24"/>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pStyle w:val="2"/>
        <w:rPr>
          <w:rFonts w:hint="eastAsia"/>
          <w:color w:val="000000" w:themeColor="text1"/>
          <w:sz w:val="24"/>
          <w:szCs w:val="24"/>
        </w:rPr>
      </w:pPr>
    </w:p>
    <w:p>
      <w:pPr>
        <w:ind w:right="884" w:firstLine="1192" w:firstLineChars="298"/>
        <w:rPr>
          <w:rFonts w:eastAsia="黑体"/>
          <w:color w:val="000000" w:themeColor="text1"/>
          <w:sz w:val="40"/>
          <w:szCs w:val="40"/>
        </w:rPr>
      </w:pPr>
      <w:bookmarkStart w:id="128" w:name="_Toc108021877"/>
      <w:r>
        <w:rPr>
          <w:rFonts w:eastAsia="黑体"/>
          <w:color w:val="000000" w:themeColor="text1"/>
          <w:sz w:val="40"/>
          <w:szCs w:val="40"/>
        </w:rPr>
        <w:t>第六章  投标文件的组成和格式</w:t>
      </w:r>
      <w:bookmarkEnd w:id="128"/>
    </w:p>
    <w:p>
      <w:pPr>
        <w:jc w:val="center"/>
        <w:rPr>
          <w:b/>
          <w:bCs/>
          <w:color w:val="000000" w:themeColor="text1"/>
          <w:sz w:val="72"/>
          <w:szCs w:val="72"/>
        </w:rPr>
      </w:pPr>
    </w:p>
    <w:p>
      <w:pPr>
        <w:jc w:val="center"/>
        <w:rPr>
          <w:b/>
          <w:bCs/>
          <w:color w:val="000000" w:themeColor="text1"/>
          <w:sz w:val="72"/>
          <w:szCs w:val="72"/>
        </w:rPr>
      </w:pPr>
      <w:r>
        <w:rPr>
          <w:b/>
          <w:bCs/>
          <w:color w:val="000000" w:themeColor="text1"/>
          <w:sz w:val="72"/>
          <w:szCs w:val="72"/>
        </w:rPr>
        <w:t>投标文件</w:t>
      </w:r>
    </w:p>
    <w:p>
      <w:pPr>
        <w:adjustRightInd w:val="0"/>
        <w:spacing w:before="120" w:after="120" w:line="360" w:lineRule="auto"/>
        <w:jc w:val="center"/>
        <w:textAlignment w:val="baseline"/>
        <w:rPr>
          <w:b/>
          <w:bCs/>
          <w:color w:val="000000" w:themeColor="text1"/>
          <w:kern w:val="0"/>
          <w:sz w:val="32"/>
          <w:szCs w:val="32"/>
        </w:rPr>
      </w:pPr>
    </w:p>
    <w:p>
      <w:pPr>
        <w:jc w:val="center"/>
        <w:rPr>
          <w:b/>
          <w:bCs/>
          <w:color w:val="000000" w:themeColor="text1"/>
          <w:sz w:val="36"/>
          <w:szCs w:val="36"/>
        </w:rPr>
      </w:pPr>
      <w:r>
        <w:rPr>
          <w:b/>
          <w:bCs/>
          <w:color w:val="000000" w:themeColor="text1"/>
          <w:sz w:val="36"/>
          <w:szCs w:val="36"/>
        </w:rPr>
        <w:t>（正或副本）</w:t>
      </w:r>
    </w:p>
    <w:p>
      <w:pPr>
        <w:ind w:firstLine="1084"/>
        <w:rPr>
          <w:b/>
          <w:bCs/>
          <w:color w:val="000000" w:themeColor="text1"/>
          <w:sz w:val="36"/>
          <w:szCs w:val="36"/>
        </w:rPr>
      </w:pPr>
    </w:p>
    <w:p>
      <w:pPr>
        <w:ind w:firstLine="1084"/>
        <w:rPr>
          <w:b/>
          <w:bCs/>
          <w:color w:val="000000" w:themeColor="text1"/>
          <w:sz w:val="36"/>
          <w:szCs w:val="36"/>
        </w:rPr>
      </w:pPr>
    </w:p>
    <w:p>
      <w:pPr>
        <w:spacing w:before="312" w:beforeLines="100" w:after="312" w:afterLines="100"/>
        <w:ind w:firstLine="1083"/>
        <w:rPr>
          <w:b/>
          <w:bCs/>
          <w:color w:val="000000" w:themeColor="text1"/>
          <w:sz w:val="36"/>
          <w:szCs w:val="36"/>
        </w:rPr>
      </w:pPr>
      <w:r>
        <w:rPr>
          <w:b/>
          <w:bCs/>
          <w:color w:val="000000" w:themeColor="text1"/>
          <w:sz w:val="36"/>
          <w:szCs w:val="36"/>
        </w:rPr>
        <w:t>项 目 名 称：</w:t>
      </w:r>
    </w:p>
    <w:p>
      <w:pPr>
        <w:spacing w:before="312" w:beforeLines="100" w:after="312" w:afterLines="100"/>
        <w:ind w:firstLine="1083"/>
        <w:rPr>
          <w:b/>
          <w:bCs/>
          <w:color w:val="000000" w:themeColor="text1"/>
          <w:sz w:val="36"/>
          <w:szCs w:val="36"/>
          <w:u w:val="single"/>
        </w:rPr>
      </w:pPr>
      <w:r>
        <w:rPr>
          <w:b/>
          <w:bCs/>
          <w:color w:val="000000" w:themeColor="text1"/>
          <w:sz w:val="36"/>
          <w:szCs w:val="36"/>
        </w:rPr>
        <w:t>项 目 编 号：</w:t>
      </w:r>
    </w:p>
    <w:p>
      <w:pPr>
        <w:spacing w:before="312" w:beforeLines="100" w:after="312" w:afterLines="100"/>
        <w:ind w:firstLine="1083"/>
        <w:rPr>
          <w:b/>
          <w:bCs/>
          <w:color w:val="000000" w:themeColor="text1"/>
          <w:sz w:val="36"/>
          <w:szCs w:val="36"/>
        </w:rPr>
      </w:pPr>
      <w:r>
        <w:rPr>
          <w:b/>
          <w:bCs/>
          <w:color w:val="000000" w:themeColor="text1"/>
          <w:sz w:val="36"/>
          <w:szCs w:val="36"/>
        </w:rPr>
        <w:t>投标供应商名称：</w:t>
      </w:r>
    </w:p>
    <w:p>
      <w:pPr>
        <w:spacing w:before="312" w:beforeLines="100" w:after="312" w:afterLines="100"/>
        <w:ind w:firstLine="1083"/>
        <w:rPr>
          <w:b/>
          <w:bCs/>
          <w:color w:val="000000" w:themeColor="text1"/>
          <w:sz w:val="36"/>
          <w:szCs w:val="36"/>
        </w:rPr>
      </w:pPr>
      <w:r>
        <w:rPr>
          <w:b/>
          <w:bCs/>
          <w:color w:val="000000" w:themeColor="text1"/>
          <w:sz w:val="36"/>
          <w:szCs w:val="36"/>
        </w:rPr>
        <w:t>日       期：</w:t>
      </w:r>
    </w:p>
    <w:p>
      <w:pPr>
        <w:spacing w:line="440" w:lineRule="exact"/>
        <w:jc w:val="center"/>
        <w:rPr>
          <w:b/>
          <w:bCs/>
          <w:color w:val="000000" w:themeColor="text1"/>
          <w:sz w:val="28"/>
          <w:szCs w:val="28"/>
        </w:rPr>
      </w:pPr>
    </w:p>
    <w:p>
      <w:pPr>
        <w:spacing w:line="440" w:lineRule="exact"/>
        <w:jc w:val="center"/>
        <w:rPr>
          <w:b/>
          <w:bCs/>
          <w:color w:val="000000" w:themeColor="text1"/>
          <w:sz w:val="28"/>
          <w:szCs w:val="28"/>
        </w:rPr>
      </w:pPr>
    </w:p>
    <w:p>
      <w:pPr>
        <w:pStyle w:val="25"/>
        <w:rPr>
          <w:b/>
          <w:bCs/>
          <w:color w:val="000000" w:themeColor="text1"/>
          <w:sz w:val="28"/>
          <w:szCs w:val="28"/>
        </w:rPr>
      </w:pPr>
    </w:p>
    <w:p>
      <w:pPr>
        <w:pStyle w:val="25"/>
        <w:rPr>
          <w:b/>
          <w:bCs/>
          <w:color w:val="000000" w:themeColor="text1"/>
          <w:sz w:val="28"/>
          <w:szCs w:val="28"/>
        </w:rPr>
      </w:pPr>
    </w:p>
    <w:p>
      <w:pPr>
        <w:pStyle w:val="25"/>
        <w:rPr>
          <w:b/>
          <w:bCs/>
          <w:color w:val="000000" w:themeColor="text1"/>
          <w:sz w:val="28"/>
          <w:szCs w:val="28"/>
        </w:rPr>
      </w:pPr>
    </w:p>
    <w:p>
      <w:pPr>
        <w:widowControl/>
        <w:jc w:val="left"/>
        <w:rPr>
          <w:b/>
          <w:bCs/>
          <w:color w:val="000000" w:themeColor="text1"/>
          <w:sz w:val="28"/>
          <w:szCs w:val="28"/>
        </w:rPr>
      </w:pPr>
      <w:r>
        <w:rPr>
          <w:b/>
          <w:bCs/>
          <w:color w:val="000000" w:themeColor="text1"/>
          <w:sz w:val="28"/>
          <w:szCs w:val="28"/>
        </w:rPr>
        <w:br w:type="page"/>
      </w:r>
    </w:p>
    <w:p>
      <w:pPr>
        <w:spacing w:line="480" w:lineRule="exact"/>
        <w:jc w:val="center"/>
        <w:rPr>
          <w:b/>
          <w:bCs/>
          <w:color w:val="000000" w:themeColor="text1"/>
          <w:sz w:val="32"/>
          <w:szCs w:val="32"/>
        </w:rPr>
      </w:pPr>
      <w:r>
        <w:rPr>
          <w:b/>
          <w:bCs/>
          <w:color w:val="000000" w:themeColor="text1"/>
          <w:sz w:val="32"/>
          <w:szCs w:val="32"/>
        </w:rPr>
        <w:t>投标文件主要目录</w:t>
      </w:r>
    </w:p>
    <w:p>
      <w:pPr>
        <w:spacing w:line="360" w:lineRule="auto"/>
        <w:ind w:firstLine="480" w:firstLineChars="200"/>
        <w:rPr>
          <w:color w:val="000000" w:themeColor="text1"/>
          <w:sz w:val="24"/>
          <w:szCs w:val="24"/>
        </w:rPr>
      </w:pPr>
    </w:p>
    <w:p>
      <w:pPr>
        <w:spacing w:line="360" w:lineRule="auto"/>
        <w:ind w:firstLine="480" w:firstLineChars="200"/>
        <w:rPr>
          <w:color w:val="000000" w:themeColor="text1"/>
          <w:sz w:val="24"/>
          <w:szCs w:val="24"/>
        </w:rPr>
      </w:pPr>
      <w:r>
        <w:rPr>
          <w:color w:val="000000" w:themeColor="text1"/>
          <w:sz w:val="24"/>
          <w:szCs w:val="24"/>
        </w:rPr>
        <w:t>一、资信证明文件要求</w:t>
      </w:r>
    </w:p>
    <w:p>
      <w:pPr>
        <w:spacing w:line="360" w:lineRule="auto"/>
        <w:ind w:firstLine="480" w:firstLineChars="200"/>
        <w:rPr>
          <w:color w:val="000000" w:themeColor="text1"/>
          <w:sz w:val="24"/>
          <w:szCs w:val="24"/>
        </w:rPr>
      </w:pPr>
      <w:r>
        <w:rPr>
          <w:color w:val="000000" w:themeColor="text1"/>
          <w:sz w:val="24"/>
          <w:szCs w:val="24"/>
        </w:rPr>
        <w:t>二、资格性审查响应对照表</w:t>
      </w:r>
    </w:p>
    <w:p>
      <w:pPr>
        <w:spacing w:line="360" w:lineRule="auto"/>
        <w:ind w:firstLine="480" w:firstLineChars="200"/>
        <w:rPr>
          <w:color w:val="000000" w:themeColor="text1"/>
          <w:sz w:val="24"/>
          <w:szCs w:val="24"/>
        </w:rPr>
      </w:pPr>
      <w:r>
        <w:rPr>
          <w:color w:val="000000" w:themeColor="text1"/>
          <w:sz w:val="24"/>
          <w:szCs w:val="24"/>
        </w:rPr>
        <w:t>三、符合性检查响应对照表</w:t>
      </w:r>
    </w:p>
    <w:p>
      <w:pPr>
        <w:spacing w:line="360" w:lineRule="auto"/>
        <w:ind w:firstLine="480" w:firstLineChars="200"/>
        <w:rPr>
          <w:color w:val="000000" w:themeColor="text1"/>
          <w:sz w:val="24"/>
          <w:szCs w:val="24"/>
        </w:rPr>
      </w:pPr>
      <w:r>
        <w:rPr>
          <w:color w:val="000000" w:themeColor="text1"/>
          <w:sz w:val="24"/>
          <w:szCs w:val="24"/>
        </w:rPr>
        <w:t>四、投标函</w:t>
      </w:r>
    </w:p>
    <w:p>
      <w:pPr>
        <w:spacing w:line="360" w:lineRule="auto"/>
        <w:ind w:firstLine="480" w:firstLineChars="200"/>
        <w:rPr>
          <w:color w:val="000000" w:themeColor="text1"/>
          <w:sz w:val="24"/>
          <w:szCs w:val="24"/>
        </w:rPr>
      </w:pPr>
      <w:r>
        <w:rPr>
          <w:color w:val="000000" w:themeColor="text1"/>
          <w:sz w:val="24"/>
          <w:szCs w:val="24"/>
        </w:rPr>
        <w:t>五、开标一览表</w:t>
      </w:r>
    </w:p>
    <w:p>
      <w:pPr>
        <w:spacing w:line="360" w:lineRule="auto"/>
        <w:ind w:firstLine="480" w:firstLineChars="200"/>
        <w:rPr>
          <w:color w:val="000000" w:themeColor="text1"/>
          <w:sz w:val="24"/>
          <w:szCs w:val="24"/>
        </w:rPr>
      </w:pPr>
      <w:r>
        <w:rPr>
          <w:color w:val="000000" w:themeColor="text1"/>
          <w:sz w:val="24"/>
          <w:szCs w:val="24"/>
        </w:rPr>
        <w:t>六、技术参数响应及偏离表</w:t>
      </w:r>
    </w:p>
    <w:p>
      <w:pPr>
        <w:spacing w:line="360" w:lineRule="auto"/>
        <w:ind w:firstLine="480" w:firstLineChars="200"/>
        <w:rPr>
          <w:color w:val="000000" w:themeColor="text1"/>
          <w:sz w:val="24"/>
          <w:szCs w:val="24"/>
        </w:rPr>
      </w:pPr>
      <w:r>
        <w:rPr>
          <w:color w:val="000000" w:themeColor="text1"/>
          <w:sz w:val="24"/>
          <w:szCs w:val="24"/>
        </w:rPr>
        <w:t>七、商务条款响应及偏离表</w:t>
      </w:r>
    </w:p>
    <w:p>
      <w:pPr>
        <w:spacing w:line="360" w:lineRule="auto"/>
        <w:ind w:firstLine="480" w:firstLineChars="200"/>
        <w:rPr>
          <w:color w:val="000000" w:themeColor="text1"/>
          <w:sz w:val="24"/>
          <w:szCs w:val="24"/>
        </w:rPr>
      </w:pPr>
      <w:r>
        <w:rPr>
          <w:rFonts w:hint="eastAsia"/>
          <w:color w:val="000000" w:themeColor="text1"/>
          <w:sz w:val="24"/>
          <w:szCs w:val="24"/>
          <w:lang w:eastAsia="zh-CN"/>
        </w:rPr>
        <w:t>八</w:t>
      </w:r>
      <w:r>
        <w:rPr>
          <w:color w:val="000000" w:themeColor="text1"/>
          <w:sz w:val="24"/>
          <w:szCs w:val="24"/>
        </w:rPr>
        <w:t>、盐城市政府采购事前信用承诺书</w:t>
      </w:r>
    </w:p>
    <w:p>
      <w:pPr>
        <w:spacing w:line="360" w:lineRule="auto"/>
        <w:ind w:firstLine="480" w:firstLineChars="200"/>
        <w:rPr>
          <w:color w:val="000000" w:themeColor="text1"/>
          <w:sz w:val="24"/>
          <w:szCs w:val="24"/>
        </w:rPr>
      </w:pPr>
      <w:r>
        <w:rPr>
          <w:rFonts w:hint="eastAsia"/>
          <w:color w:val="000000" w:themeColor="text1"/>
          <w:sz w:val="24"/>
          <w:szCs w:val="24"/>
          <w:lang w:eastAsia="zh-CN"/>
        </w:rPr>
        <w:t>九</w:t>
      </w:r>
      <w:r>
        <w:rPr>
          <w:color w:val="000000" w:themeColor="text1"/>
          <w:sz w:val="24"/>
          <w:szCs w:val="24"/>
        </w:rPr>
        <w:t>、投标文件中规定要求提供的材料或投标供应商认为需要提供的其他材料</w:t>
      </w:r>
    </w:p>
    <w:p>
      <w:pPr>
        <w:pStyle w:val="2"/>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napToGrid w:val="0"/>
        <w:spacing w:before="50" w:after="50"/>
        <w:jc w:val="center"/>
        <w:rPr>
          <w:rFonts w:eastAsia="黑体"/>
          <w:color w:val="000000" w:themeColor="text1"/>
          <w:sz w:val="32"/>
          <w:szCs w:val="32"/>
        </w:rPr>
      </w:pPr>
      <w:r>
        <w:rPr>
          <w:color w:val="000000" w:themeColor="text1"/>
          <w:sz w:val="24"/>
          <w:szCs w:val="24"/>
        </w:rPr>
        <w:br w:type="page"/>
      </w:r>
      <w:r>
        <w:rPr>
          <w:rFonts w:eastAsia="黑体"/>
          <w:color w:val="000000" w:themeColor="text1"/>
          <w:sz w:val="32"/>
          <w:szCs w:val="32"/>
        </w:rPr>
        <w:t>一、资信证明文件要求</w:t>
      </w:r>
    </w:p>
    <w:p>
      <w:pPr>
        <w:snapToGrid w:val="0"/>
        <w:spacing w:before="50" w:after="50" w:line="360" w:lineRule="auto"/>
        <w:rPr>
          <w:b/>
          <w:bCs/>
          <w:color w:val="000000" w:themeColor="text1"/>
          <w:sz w:val="24"/>
          <w:szCs w:val="24"/>
        </w:rPr>
      </w:pPr>
    </w:p>
    <w:p>
      <w:pPr>
        <w:snapToGrid w:val="0"/>
        <w:spacing w:line="440" w:lineRule="exact"/>
        <w:ind w:firstLine="482" w:firstLineChars="200"/>
        <w:rPr>
          <w:color w:val="000000" w:themeColor="text1"/>
          <w:sz w:val="24"/>
          <w:szCs w:val="24"/>
        </w:rPr>
      </w:pPr>
      <w:r>
        <w:rPr>
          <w:b/>
          <w:bCs/>
          <w:color w:val="000000" w:themeColor="text1"/>
          <w:sz w:val="24"/>
          <w:szCs w:val="24"/>
        </w:rPr>
        <w:t>1、实质性资格证明文件目录</w:t>
      </w:r>
    </w:p>
    <w:p>
      <w:pPr>
        <w:snapToGrid w:val="0"/>
        <w:spacing w:line="440" w:lineRule="exact"/>
        <w:ind w:firstLine="480" w:firstLineChars="200"/>
        <w:rPr>
          <w:color w:val="000000" w:themeColor="text1"/>
          <w:sz w:val="24"/>
          <w:szCs w:val="24"/>
        </w:rPr>
      </w:pPr>
      <w:r>
        <w:rPr>
          <w:color w:val="000000" w:themeColor="text1"/>
          <w:sz w:val="24"/>
          <w:szCs w:val="24"/>
        </w:rPr>
        <w:t>文件1  法人或者其他组织的营业执照等证明文件，自然人的身份证明（复印件）</w:t>
      </w:r>
    </w:p>
    <w:p>
      <w:pPr>
        <w:snapToGrid w:val="0"/>
        <w:spacing w:line="440" w:lineRule="exact"/>
        <w:ind w:firstLine="480" w:firstLineChars="200"/>
        <w:rPr>
          <w:color w:val="000000" w:themeColor="text1"/>
          <w:sz w:val="24"/>
          <w:szCs w:val="24"/>
        </w:rPr>
      </w:pPr>
      <w:r>
        <w:rPr>
          <w:color w:val="000000" w:themeColor="text1"/>
          <w:sz w:val="24"/>
          <w:szCs w:val="24"/>
        </w:rPr>
        <w:t>文件2  上一年度财务状况报表（复印件，成立不满一年不需提供）</w:t>
      </w:r>
    </w:p>
    <w:p>
      <w:pPr>
        <w:snapToGrid w:val="0"/>
        <w:spacing w:line="440" w:lineRule="exact"/>
        <w:ind w:firstLine="480" w:firstLineChars="200"/>
        <w:rPr>
          <w:color w:val="000000" w:themeColor="text1"/>
          <w:sz w:val="24"/>
          <w:szCs w:val="24"/>
        </w:rPr>
      </w:pPr>
      <w:r>
        <w:rPr>
          <w:color w:val="000000" w:themeColor="text1"/>
          <w:sz w:val="24"/>
          <w:szCs w:val="24"/>
        </w:rPr>
        <w:t>文件3  依法缴纳税收和社会保障资金的相关材料（复印件）</w:t>
      </w:r>
    </w:p>
    <w:p>
      <w:pPr>
        <w:snapToGrid w:val="0"/>
        <w:spacing w:line="440" w:lineRule="exact"/>
        <w:ind w:firstLine="480" w:firstLineChars="200"/>
        <w:rPr>
          <w:color w:val="000000" w:themeColor="text1"/>
          <w:sz w:val="24"/>
          <w:szCs w:val="24"/>
        </w:rPr>
      </w:pPr>
      <w:r>
        <w:rPr>
          <w:color w:val="000000" w:themeColor="text1"/>
          <w:sz w:val="24"/>
          <w:szCs w:val="24"/>
        </w:rPr>
        <w:t>文件4  具备履行合同所必需的设备和专业技术能力证明材料</w:t>
      </w:r>
    </w:p>
    <w:p>
      <w:pPr>
        <w:snapToGrid w:val="0"/>
        <w:spacing w:line="440" w:lineRule="exact"/>
        <w:ind w:firstLine="480" w:firstLineChars="200"/>
        <w:rPr>
          <w:color w:val="000000" w:themeColor="text1"/>
          <w:sz w:val="24"/>
          <w:szCs w:val="24"/>
        </w:rPr>
      </w:pPr>
      <w:r>
        <w:rPr>
          <w:color w:val="000000" w:themeColor="text1"/>
          <w:sz w:val="24"/>
          <w:szCs w:val="24"/>
        </w:rPr>
        <w:t>文件5 参加政府采购活动前 3 年内在经营活动中没有重大违法记录的书面声明</w:t>
      </w:r>
    </w:p>
    <w:p>
      <w:pPr>
        <w:snapToGrid w:val="0"/>
        <w:spacing w:line="440" w:lineRule="exact"/>
        <w:ind w:firstLine="480" w:firstLineChars="200"/>
        <w:rPr>
          <w:color w:val="000000" w:themeColor="text1"/>
          <w:sz w:val="24"/>
          <w:szCs w:val="24"/>
        </w:rPr>
      </w:pPr>
      <w:r>
        <w:rPr>
          <w:color w:val="000000" w:themeColor="text1"/>
          <w:sz w:val="24"/>
          <w:szCs w:val="24"/>
        </w:rPr>
        <w:t>文件6 法人授权书</w:t>
      </w:r>
    </w:p>
    <w:p>
      <w:pPr>
        <w:snapToGrid w:val="0"/>
        <w:spacing w:line="440" w:lineRule="exact"/>
        <w:ind w:firstLine="480" w:firstLineChars="200"/>
        <w:rPr>
          <w:color w:val="000000" w:themeColor="text1"/>
          <w:sz w:val="24"/>
          <w:szCs w:val="24"/>
        </w:rPr>
      </w:pPr>
      <w:r>
        <w:rPr>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440" w:lineRule="exact"/>
        <w:ind w:firstLine="480" w:firstLineChars="200"/>
        <w:rPr>
          <w:color w:val="000000" w:themeColor="text1"/>
          <w:sz w:val="24"/>
          <w:szCs w:val="24"/>
        </w:rPr>
      </w:pPr>
    </w:p>
    <w:p>
      <w:pPr>
        <w:snapToGrid w:val="0"/>
        <w:spacing w:line="440" w:lineRule="exact"/>
        <w:ind w:firstLine="482" w:firstLineChars="200"/>
        <w:rPr>
          <w:b/>
          <w:bCs/>
          <w:color w:val="000000" w:themeColor="text1"/>
          <w:sz w:val="24"/>
          <w:szCs w:val="24"/>
        </w:rPr>
      </w:pPr>
      <w:r>
        <w:rPr>
          <w:b/>
          <w:bCs/>
          <w:color w:val="000000" w:themeColor="text1"/>
          <w:sz w:val="24"/>
          <w:szCs w:val="24"/>
        </w:rPr>
        <w:t>2、非实质性资信证明文件目录</w:t>
      </w:r>
    </w:p>
    <w:p>
      <w:pPr>
        <w:pStyle w:val="5"/>
        <w:spacing w:line="440" w:lineRule="exact"/>
        <w:ind w:firstLine="480" w:firstLineChars="200"/>
        <w:rPr>
          <w:color w:val="000000" w:themeColor="text1"/>
          <w:sz w:val="24"/>
          <w:szCs w:val="24"/>
        </w:rPr>
      </w:pPr>
      <w:r>
        <w:rPr>
          <w:color w:val="000000" w:themeColor="text1"/>
          <w:sz w:val="24"/>
          <w:szCs w:val="24"/>
        </w:rPr>
        <w:t>格式1  《企业申明函》</w:t>
      </w:r>
    </w:p>
    <w:p>
      <w:pPr>
        <w:pStyle w:val="5"/>
        <w:spacing w:line="0" w:lineRule="atLeast"/>
        <w:rPr>
          <w:color w:val="000000" w:themeColor="text1"/>
          <w:sz w:val="24"/>
          <w:szCs w:val="24"/>
        </w:rPr>
      </w:pPr>
    </w:p>
    <w:p>
      <w:pPr>
        <w:pStyle w:val="5"/>
        <w:spacing w:line="0" w:lineRule="atLeast"/>
        <w:rPr>
          <w:color w:val="000000" w:themeColor="text1"/>
          <w:sz w:val="24"/>
          <w:szCs w:val="24"/>
        </w:rPr>
      </w:pPr>
    </w:p>
    <w:p>
      <w:pPr>
        <w:spacing w:line="480" w:lineRule="exact"/>
        <w:jc w:val="center"/>
        <w:rPr>
          <w:b/>
          <w:bCs/>
          <w:color w:val="000000" w:themeColor="text1"/>
          <w:sz w:val="32"/>
          <w:szCs w:val="32"/>
        </w:rPr>
      </w:pPr>
      <w:r>
        <w:rPr>
          <w:color w:val="000000" w:themeColor="text1"/>
          <w:sz w:val="24"/>
          <w:szCs w:val="24"/>
        </w:rPr>
        <w:br w:type="page"/>
      </w:r>
      <w:r>
        <w:rPr>
          <w:b/>
          <w:bCs/>
          <w:color w:val="000000" w:themeColor="text1"/>
          <w:sz w:val="32"/>
          <w:szCs w:val="32"/>
        </w:rPr>
        <w:t>具备履行合同所必需的设备和专业技术能力的书面声明</w:t>
      </w:r>
    </w:p>
    <w:p>
      <w:pPr>
        <w:spacing w:line="460" w:lineRule="exact"/>
        <w:ind w:firstLine="492"/>
        <w:rPr>
          <w:color w:val="000000" w:themeColor="text1"/>
          <w:sz w:val="24"/>
          <w:szCs w:val="24"/>
        </w:rPr>
      </w:pPr>
    </w:p>
    <w:p>
      <w:pPr>
        <w:spacing w:line="460" w:lineRule="exact"/>
        <w:ind w:firstLine="480" w:firstLineChars="200"/>
        <w:rPr>
          <w:color w:val="000000" w:themeColor="text1"/>
          <w:sz w:val="24"/>
          <w:szCs w:val="24"/>
        </w:rPr>
      </w:pPr>
      <w:r>
        <w:rPr>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color w:val="000000" w:themeColor="text1"/>
          <w:sz w:val="24"/>
          <w:szCs w:val="24"/>
        </w:rPr>
      </w:pPr>
      <w:r>
        <w:rPr>
          <w:color w:val="000000" w:themeColor="text1"/>
          <w:sz w:val="24"/>
          <w:szCs w:val="24"/>
        </w:rPr>
        <w:t>主要设备有：。</w:t>
      </w:r>
    </w:p>
    <w:p>
      <w:pPr>
        <w:spacing w:line="460" w:lineRule="exact"/>
        <w:ind w:firstLine="492"/>
        <w:rPr>
          <w:color w:val="000000" w:themeColor="text1"/>
          <w:sz w:val="24"/>
          <w:szCs w:val="24"/>
        </w:rPr>
      </w:pPr>
      <w:r>
        <w:rPr>
          <w:color w:val="000000" w:themeColor="text1"/>
          <w:sz w:val="24"/>
          <w:szCs w:val="24"/>
        </w:rPr>
        <w:t>主要专业技术能力有：。</w:t>
      </w:r>
    </w:p>
    <w:p>
      <w:pPr>
        <w:spacing w:line="460" w:lineRule="exact"/>
        <w:ind w:firstLine="492"/>
        <w:rPr>
          <w:color w:val="000000" w:themeColor="text1"/>
          <w:sz w:val="24"/>
          <w:szCs w:val="24"/>
        </w:rPr>
      </w:pPr>
    </w:p>
    <w:p>
      <w:pPr>
        <w:spacing w:line="460" w:lineRule="exact"/>
        <w:ind w:firstLine="492"/>
        <w:rPr>
          <w:color w:val="000000" w:themeColor="text1"/>
          <w:sz w:val="24"/>
          <w:szCs w:val="24"/>
        </w:rPr>
      </w:pPr>
    </w:p>
    <w:p>
      <w:pPr>
        <w:spacing w:line="460" w:lineRule="exact"/>
        <w:ind w:firstLine="492"/>
        <w:rPr>
          <w:color w:val="000000" w:themeColor="text1"/>
          <w:sz w:val="24"/>
          <w:szCs w:val="24"/>
        </w:rPr>
      </w:pPr>
    </w:p>
    <w:p>
      <w:pPr>
        <w:spacing w:line="460" w:lineRule="exact"/>
        <w:rPr>
          <w:color w:val="000000" w:themeColor="text1"/>
          <w:sz w:val="24"/>
          <w:szCs w:val="24"/>
        </w:rPr>
      </w:pPr>
      <w:r>
        <w:rPr>
          <w:color w:val="000000" w:themeColor="text1"/>
          <w:sz w:val="24"/>
          <w:szCs w:val="24"/>
        </w:rPr>
        <w:t xml:space="preserve">                                      供应商名称（公章）：</w:t>
      </w:r>
    </w:p>
    <w:p>
      <w:pPr>
        <w:spacing w:line="460" w:lineRule="exact"/>
        <w:rPr>
          <w:color w:val="000000" w:themeColor="text1"/>
          <w:sz w:val="24"/>
          <w:szCs w:val="24"/>
        </w:rPr>
      </w:pPr>
    </w:p>
    <w:p>
      <w:pPr>
        <w:spacing w:line="460" w:lineRule="exact"/>
        <w:rPr>
          <w:color w:val="000000" w:themeColor="text1"/>
          <w:sz w:val="24"/>
          <w:szCs w:val="24"/>
        </w:rPr>
      </w:pPr>
      <w:r>
        <w:rPr>
          <w:color w:val="000000" w:themeColor="text1"/>
          <w:sz w:val="24"/>
          <w:szCs w:val="24"/>
        </w:rPr>
        <w:t xml:space="preserve">                                     日期：</w:t>
      </w:r>
      <w:r>
        <w:rPr>
          <w:color w:val="000000" w:themeColor="text1"/>
          <w:sz w:val="24"/>
          <w:szCs w:val="24"/>
          <w:u w:val="single"/>
        </w:rPr>
        <w:t>______</w:t>
      </w:r>
      <w:r>
        <w:rPr>
          <w:color w:val="000000" w:themeColor="text1"/>
          <w:sz w:val="24"/>
          <w:szCs w:val="24"/>
        </w:rPr>
        <w:t>年月日</w:t>
      </w:r>
    </w:p>
    <w:p>
      <w:pPr>
        <w:pStyle w:val="5"/>
        <w:ind w:firstLine="0"/>
        <w:rPr>
          <w:color w:val="000000" w:themeColor="text1"/>
        </w:rPr>
      </w:pPr>
      <w:r>
        <w:rPr>
          <w:color w:val="000000" w:themeColor="text1"/>
        </w:rPr>
        <w:br w:type="page"/>
      </w:r>
    </w:p>
    <w:p>
      <w:pPr>
        <w:spacing w:line="480" w:lineRule="exact"/>
        <w:jc w:val="center"/>
        <w:rPr>
          <w:b/>
          <w:bCs/>
          <w:color w:val="000000" w:themeColor="text1"/>
          <w:sz w:val="32"/>
          <w:szCs w:val="32"/>
        </w:rPr>
      </w:pPr>
      <w:r>
        <w:rPr>
          <w:b/>
          <w:bCs/>
          <w:color w:val="000000" w:themeColor="text1"/>
          <w:sz w:val="32"/>
          <w:szCs w:val="32"/>
        </w:rPr>
        <w:t>参加政府采购活动前3年内在经营活动中没有重大违法记录的书面声明</w:t>
      </w:r>
    </w:p>
    <w:p>
      <w:pPr>
        <w:spacing w:line="460" w:lineRule="exact"/>
        <w:rPr>
          <w:b/>
          <w:bCs/>
          <w:color w:val="000000" w:themeColor="text1"/>
          <w:sz w:val="44"/>
          <w:szCs w:val="44"/>
        </w:rPr>
      </w:pPr>
    </w:p>
    <w:p>
      <w:pPr>
        <w:spacing w:line="460" w:lineRule="exact"/>
        <w:jc w:val="center"/>
        <w:rPr>
          <w:b/>
          <w:bCs/>
          <w:color w:val="000000" w:themeColor="text1"/>
          <w:sz w:val="44"/>
          <w:szCs w:val="44"/>
        </w:rPr>
      </w:pPr>
      <w:r>
        <w:rPr>
          <w:b/>
          <w:bCs/>
          <w:color w:val="000000" w:themeColor="text1"/>
          <w:sz w:val="44"/>
          <w:szCs w:val="44"/>
        </w:rPr>
        <w:t>声  明</w:t>
      </w:r>
    </w:p>
    <w:p>
      <w:pPr>
        <w:spacing w:line="460" w:lineRule="exact"/>
        <w:ind w:firstLine="480" w:firstLineChars="200"/>
        <w:rPr>
          <w:color w:val="000000" w:themeColor="text1"/>
          <w:sz w:val="24"/>
          <w:szCs w:val="24"/>
        </w:rPr>
      </w:pPr>
      <w:r>
        <w:rPr>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pStyle w:val="25"/>
      </w:pPr>
    </w:p>
    <w:p>
      <w:pPr>
        <w:pStyle w:val="25"/>
      </w:pPr>
    </w:p>
    <w:p>
      <w:pPr>
        <w:spacing w:line="460" w:lineRule="exact"/>
        <w:rPr>
          <w:color w:val="000000" w:themeColor="text1"/>
          <w:sz w:val="24"/>
          <w:szCs w:val="24"/>
        </w:rPr>
      </w:pPr>
      <w:r>
        <w:rPr>
          <w:color w:val="000000" w:themeColor="text1"/>
          <w:sz w:val="24"/>
          <w:szCs w:val="24"/>
        </w:rPr>
        <w:t xml:space="preserve">                                      供应商名称（公章）：</w:t>
      </w:r>
    </w:p>
    <w:p>
      <w:pPr>
        <w:spacing w:line="460" w:lineRule="exact"/>
        <w:rPr>
          <w:color w:val="000000" w:themeColor="text1"/>
          <w:sz w:val="24"/>
          <w:szCs w:val="24"/>
        </w:rPr>
      </w:pPr>
      <w:r>
        <w:rPr>
          <w:color w:val="000000" w:themeColor="text1"/>
          <w:sz w:val="24"/>
          <w:szCs w:val="24"/>
        </w:rPr>
        <w:t xml:space="preserve">                                      授权代表签字：</w:t>
      </w:r>
      <w:r>
        <w:rPr>
          <w:color w:val="000000" w:themeColor="text1"/>
          <w:sz w:val="24"/>
          <w:szCs w:val="24"/>
          <w:u w:val="single"/>
        </w:rPr>
        <w:t>_________________</w:t>
      </w:r>
    </w:p>
    <w:p>
      <w:pPr>
        <w:spacing w:line="460" w:lineRule="exact"/>
        <w:rPr>
          <w:color w:val="000000" w:themeColor="text1"/>
          <w:sz w:val="24"/>
          <w:szCs w:val="24"/>
        </w:rPr>
      </w:pPr>
      <w:r>
        <w:rPr>
          <w:color w:val="000000" w:themeColor="text1"/>
          <w:sz w:val="24"/>
          <w:szCs w:val="24"/>
        </w:rPr>
        <w:t xml:space="preserve">                                      日期：</w:t>
      </w:r>
      <w:r>
        <w:rPr>
          <w:color w:val="000000" w:themeColor="text1"/>
          <w:sz w:val="24"/>
          <w:szCs w:val="24"/>
          <w:u w:val="single"/>
        </w:rPr>
        <w:t>______</w:t>
      </w:r>
      <w:r>
        <w:rPr>
          <w:color w:val="000000" w:themeColor="text1"/>
          <w:sz w:val="24"/>
          <w:szCs w:val="24"/>
        </w:rPr>
        <w:t>年月日</w:t>
      </w:r>
    </w:p>
    <w:p>
      <w:pPr>
        <w:spacing w:line="460" w:lineRule="exact"/>
        <w:rPr>
          <w:color w:val="000000" w:themeColor="text1"/>
          <w:sz w:val="24"/>
          <w:szCs w:val="24"/>
        </w:rPr>
      </w:pPr>
    </w:p>
    <w:p>
      <w:pPr>
        <w:spacing w:line="460" w:lineRule="exact"/>
        <w:rPr>
          <w:color w:val="000000" w:themeColor="text1"/>
          <w:sz w:val="24"/>
          <w:szCs w:val="24"/>
        </w:rPr>
      </w:pPr>
    </w:p>
    <w:p>
      <w:pPr>
        <w:pStyle w:val="25"/>
      </w:pPr>
      <w:r>
        <w:br w:type="page"/>
      </w:r>
    </w:p>
    <w:p>
      <w:pPr>
        <w:spacing w:line="480" w:lineRule="exact"/>
        <w:jc w:val="center"/>
        <w:rPr>
          <w:b/>
          <w:bCs/>
          <w:color w:val="000000" w:themeColor="text1"/>
          <w:sz w:val="32"/>
          <w:szCs w:val="32"/>
        </w:rPr>
      </w:pPr>
      <w:r>
        <w:rPr>
          <w:b/>
          <w:bCs/>
          <w:color w:val="000000" w:themeColor="text1"/>
          <w:sz w:val="32"/>
          <w:szCs w:val="32"/>
        </w:rPr>
        <w:t>法人授权书</w:t>
      </w:r>
    </w:p>
    <w:p>
      <w:pPr>
        <w:pStyle w:val="45"/>
        <w:spacing w:line="600" w:lineRule="auto"/>
        <w:ind w:firstLine="480"/>
        <w:rPr>
          <w:color w:val="000000" w:themeColor="text1"/>
          <w:sz w:val="24"/>
          <w:szCs w:val="24"/>
        </w:rPr>
      </w:pPr>
    </w:p>
    <w:p>
      <w:pPr>
        <w:pStyle w:val="45"/>
        <w:spacing w:line="600" w:lineRule="auto"/>
        <w:ind w:firstLine="480"/>
        <w:rPr>
          <w:color w:val="000000" w:themeColor="text1"/>
          <w:sz w:val="24"/>
          <w:szCs w:val="24"/>
        </w:rPr>
      </w:pPr>
      <w:r>
        <w:rPr>
          <w:color w:val="000000" w:themeColor="text1"/>
          <w:sz w:val="24"/>
          <w:szCs w:val="24"/>
        </w:rPr>
        <w:t>本授权书声明：____________（供应商名称）授权________________（被授权人的姓名）为我方就</w:t>
      </w:r>
      <w:r>
        <w:rPr>
          <w:rFonts w:hint="eastAsia"/>
          <w:color w:val="000000" w:themeColor="text1"/>
          <w:sz w:val="24"/>
          <w:szCs w:val="24"/>
          <w:u w:val="single"/>
        </w:rPr>
        <w:t>ycyz2022hw001</w:t>
      </w:r>
      <w:r>
        <w:rPr>
          <w:color w:val="000000" w:themeColor="text1"/>
          <w:sz w:val="24"/>
          <w:szCs w:val="24"/>
        </w:rPr>
        <w:t>号</w:t>
      </w:r>
      <w:r>
        <w:rPr>
          <w:color w:val="000000" w:themeColor="text1"/>
          <w:sz w:val="24"/>
          <w:szCs w:val="24"/>
          <w:u w:val="single"/>
        </w:rPr>
        <w:t>盐城幼儿师范高等专科学校2022年纸质图书采购项目</w:t>
      </w:r>
      <w:r>
        <w:rPr>
          <w:color w:val="000000" w:themeColor="text1"/>
          <w:sz w:val="24"/>
          <w:szCs w:val="24"/>
        </w:rPr>
        <w:t>采购活动的合法代理人，以本公司名义全权处理一切与该项目采购有关的事务。</w:t>
      </w:r>
    </w:p>
    <w:p>
      <w:pPr>
        <w:pStyle w:val="45"/>
        <w:spacing w:line="600" w:lineRule="auto"/>
        <w:ind w:firstLine="480"/>
        <w:rPr>
          <w:color w:val="000000" w:themeColor="text1"/>
          <w:sz w:val="24"/>
          <w:szCs w:val="24"/>
        </w:rPr>
      </w:pPr>
      <w:r>
        <w:rPr>
          <w:color w:val="000000" w:themeColor="text1"/>
          <w:sz w:val="24"/>
          <w:szCs w:val="24"/>
        </w:rPr>
        <w:t>本授权书于______年____月____日起生效，特此声明。</w:t>
      </w:r>
    </w:p>
    <w:p>
      <w:pPr>
        <w:pStyle w:val="45"/>
        <w:spacing w:line="600" w:lineRule="auto"/>
        <w:ind w:firstLine="0" w:firstLineChars="0"/>
        <w:rPr>
          <w:color w:val="000000" w:themeColor="text1"/>
          <w:sz w:val="24"/>
          <w:szCs w:val="24"/>
        </w:rPr>
      </w:pPr>
      <w:r>
        <w:rPr>
          <w:color w:val="000000" w:themeColor="text1"/>
          <w:sz w:val="24"/>
          <w:szCs w:val="24"/>
        </w:rPr>
        <w:t xml:space="preserve">          代理人（被授权人）：_______________________</w:t>
      </w:r>
    </w:p>
    <w:p>
      <w:pPr>
        <w:pStyle w:val="45"/>
        <w:spacing w:line="600" w:lineRule="auto"/>
        <w:ind w:firstLine="0" w:firstLineChars="0"/>
        <w:rPr>
          <w:color w:val="000000" w:themeColor="text1"/>
          <w:sz w:val="24"/>
          <w:szCs w:val="24"/>
        </w:rPr>
      </w:pPr>
      <w:r>
        <w:rPr>
          <w:color w:val="000000" w:themeColor="text1"/>
          <w:sz w:val="24"/>
          <w:szCs w:val="24"/>
        </w:rPr>
        <w:t xml:space="preserve">          单位名称：_____________________________________</w:t>
      </w:r>
    </w:p>
    <w:p>
      <w:pPr>
        <w:pStyle w:val="45"/>
        <w:spacing w:line="600" w:lineRule="auto"/>
        <w:ind w:firstLine="0" w:firstLineChars="0"/>
        <w:rPr>
          <w:color w:val="000000" w:themeColor="text1"/>
          <w:sz w:val="24"/>
          <w:szCs w:val="24"/>
        </w:rPr>
      </w:pPr>
      <w:r>
        <w:rPr>
          <w:color w:val="000000" w:themeColor="text1"/>
          <w:sz w:val="24"/>
          <w:szCs w:val="24"/>
        </w:rPr>
        <w:t xml:space="preserve">          授权单位盖章：_________________________________</w:t>
      </w:r>
    </w:p>
    <w:p>
      <w:pPr>
        <w:pStyle w:val="45"/>
        <w:spacing w:line="600" w:lineRule="auto"/>
        <w:ind w:firstLine="480"/>
        <w:rPr>
          <w:color w:val="000000" w:themeColor="text1"/>
          <w:sz w:val="24"/>
          <w:szCs w:val="24"/>
        </w:rPr>
      </w:pPr>
      <w:r>
        <w:rPr>
          <w:color w:val="000000" w:themeColor="text1"/>
          <w:sz w:val="24"/>
          <w:szCs w:val="24"/>
        </w:rPr>
        <w:t xml:space="preserve">      单位名称：_____________________________________</w:t>
      </w:r>
    </w:p>
    <w:p>
      <w:pPr>
        <w:pStyle w:val="45"/>
        <w:spacing w:line="600" w:lineRule="auto"/>
        <w:ind w:firstLine="480"/>
        <w:rPr>
          <w:color w:val="000000" w:themeColor="text1"/>
          <w:sz w:val="24"/>
          <w:szCs w:val="24"/>
          <w:u w:val="single"/>
        </w:rPr>
      </w:pPr>
      <w:r>
        <w:rPr>
          <w:color w:val="000000" w:themeColor="text1"/>
          <w:sz w:val="24"/>
          <w:szCs w:val="24"/>
        </w:rPr>
        <w:t xml:space="preserve">      地址：</w:t>
      </w:r>
    </w:p>
    <w:p>
      <w:pPr>
        <w:pStyle w:val="45"/>
        <w:spacing w:line="600" w:lineRule="auto"/>
        <w:ind w:firstLine="480"/>
        <w:rPr>
          <w:color w:val="000000" w:themeColor="text1"/>
          <w:sz w:val="24"/>
          <w:szCs w:val="24"/>
        </w:rPr>
      </w:pPr>
      <w:r>
        <w:rPr>
          <w:color w:val="000000" w:themeColor="text1"/>
          <w:sz w:val="24"/>
          <w:szCs w:val="24"/>
        </w:rPr>
        <w:t xml:space="preserve">      日期：                    </w:t>
      </w:r>
    </w:p>
    <w:p>
      <w:pPr>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spacing w:line="560" w:lineRule="exact"/>
        <w:jc w:val="center"/>
        <w:rPr>
          <w:rFonts w:hint="eastAsia" w:ascii="宋体" w:hAnsi="宋体"/>
          <w:b/>
          <w:bCs/>
          <w:sz w:val="32"/>
          <w:szCs w:val="32"/>
        </w:rPr>
      </w:pPr>
      <w:r>
        <w:rPr>
          <w:rFonts w:hint="eastAsia" w:ascii="宋体" w:hAnsi="宋体"/>
          <w:b/>
          <w:bCs/>
          <w:sz w:val="32"/>
          <w:szCs w:val="32"/>
        </w:rPr>
        <w:t>中小企业声明函（货物）</w:t>
      </w:r>
    </w:p>
    <w:p>
      <w:pPr>
        <w:spacing w:line="560" w:lineRule="exact"/>
        <w:jc w:val="center"/>
        <w:rPr>
          <w:rFonts w:hint="eastAsia" w:ascii="宋体" w:hAnsi="宋体"/>
          <w:b/>
          <w:bCs/>
          <w:sz w:val="32"/>
          <w:szCs w:val="32"/>
        </w:rPr>
      </w:pPr>
    </w:p>
    <w:p>
      <w:pPr>
        <w:widowControl/>
        <w:spacing w:line="360" w:lineRule="auto"/>
        <w:ind w:firstLine="480" w:firstLineChars="200"/>
        <w:jc w:val="left"/>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i/>
          <w:iCs/>
          <w:sz w:val="24"/>
          <w:u w:val="single"/>
        </w:rPr>
        <w:t>（单位名称）</w:t>
      </w:r>
      <w:r>
        <w:rPr>
          <w:rFonts w:hint="eastAsia" w:ascii="宋体" w:hAnsi="宋体" w:cs="宋体"/>
          <w:sz w:val="24"/>
        </w:rPr>
        <w:t>的</w:t>
      </w:r>
      <w:r>
        <w:rPr>
          <w:rFonts w:hint="eastAsia" w:ascii="宋体" w:hAnsi="宋体" w:cs="宋体"/>
          <w:i/>
          <w:iCs/>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w:t>
      </w:r>
      <w:r>
        <w:rPr>
          <w:rFonts w:hint="eastAsia" w:ascii="宋体" w:hAnsi="宋体" w:cs="宋体"/>
          <w:i/>
          <w:iCs/>
          <w:sz w:val="24"/>
          <w:u w:val="single"/>
        </w:rPr>
        <w:t xml:space="preserve">        </w:t>
      </w:r>
      <w:r>
        <w:rPr>
          <w:rFonts w:hint="eastAsia" w:ascii="宋体" w:hAnsi="宋体" w:cs="宋体"/>
          <w:sz w:val="24"/>
        </w:rPr>
        <w:t>人，营业收入为</w:t>
      </w:r>
      <w:r>
        <w:rPr>
          <w:rFonts w:hint="eastAsia" w:ascii="宋体" w:hAnsi="宋体" w:cs="宋体"/>
          <w:i/>
          <w:iCs/>
          <w:sz w:val="24"/>
          <w:u w:val="single"/>
        </w:rPr>
        <w:t xml:space="preserve">        </w:t>
      </w:r>
      <w:r>
        <w:rPr>
          <w:rFonts w:hint="eastAsia" w:ascii="宋体" w:hAnsi="宋体" w:cs="宋体"/>
          <w:sz w:val="24"/>
        </w:rPr>
        <w:t>万元，资产总额为</w:t>
      </w:r>
      <w:r>
        <w:rPr>
          <w:rFonts w:hint="eastAsia" w:ascii="宋体" w:hAnsi="宋体" w:cs="宋体"/>
          <w:i/>
          <w:iCs/>
          <w:sz w:val="24"/>
          <w:u w:val="single"/>
        </w:rPr>
        <w:t xml:space="preserve">        </w:t>
      </w:r>
      <w:r>
        <w:rPr>
          <w:rFonts w:hint="eastAsia" w:ascii="宋体" w:hAnsi="宋体" w:cs="宋体"/>
          <w:sz w:val="24"/>
        </w:rPr>
        <w:t>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numPr>
          <w:ilvl w:val="0"/>
          <w:numId w:val="1"/>
        </w:numPr>
        <w:spacing w:line="360" w:lineRule="auto"/>
        <w:ind w:firstLine="480" w:firstLineChars="200"/>
        <w:jc w:val="left"/>
        <w:rPr>
          <w:rFonts w:hint="eastAsia" w:ascii="宋体" w:hAnsi="宋体" w:cs="宋体"/>
          <w:sz w:val="24"/>
        </w:rPr>
      </w:pP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w:t>
      </w:r>
      <w:r>
        <w:rPr>
          <w:rFonts w:hint="eastAsia" w:ascii="宋体" w:hAnsi="宋体" w:cs="宋体"/>
          <w:i/>
          <w:iCs/>
          <w:sz w:val="24"/>
          <w:u w:val="single"/>
        </w:rPr>
        <w:t xml:space="preserve">        </w:t>
      </w:r>
      <w:r>
        <w:rPr>
          <w:rFonts w:hint="eastAsia" w:ascii="宋体" w:hAnsi="宋体" w:cs="宋体"/>
          <w:sz w:val="24"/>
        </w:rPr>
        <w:t>人，营业收入为</w:t>
      </w:r>
      <w:r>
        <w:rPr>
          <w:rFonts w:hint="eastAsia" w:ascii="宋体" w:hAnsi="宋体" w:cs="宋体"/>
          <w:i/>
          <w:iCs/>
          <w:sz w:val="24"/>
          <w:u w:val="single"/>
        </w:rPr>
        <w:t xml:space="preserve">        </w:t>
      </w:r>
      <w:r>
        <w:rPr>
          <w:rFonts w:hint="eastAsia" w:ascii="宋体" w:hAnsi="宋体" w:cs="宋体"/>
          <w:sz w:val="24"/>
        </w:rPr>
        <w:t>万元，资产总额为</w:t>
      </w:r>
      <w:r>
        <w:rPr>
          <w:rFonts w:hint="eastAsia" w:ascii="宋体" w:hAnsi="宋体" w:cs="宋体"/>
          <w:i/>
          <w:iCs/>
          <w:sz w:val="24"/>
          <w:u w:val="single"/>
        </w:rPr>
        <w:t xml:space="preserve">        </w:t>
      </w:r>
      <w:r>
        <w:rPr>
          <w:rFonts w:hint="eastAsia" w:ascii="宋体" w:hAnsi="宋体" w:cs="宋体"/>
          <w:sz w:val="24"/>
        </w:rPr>
        <w:t>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本企业对上述声明内容的真实性负责。如有虚假，将依法承担相应责任。</w:t>
      </w:r>
    </w:p>
    <w:p>
      <w:pPr>
        <w:widowControl/>
        <w:spacing w:line="360" w:lineRule="auto"/>
        <w:ind w:firstLine="4080" w:firstLineChars="1700"/>
        <w:jc w:val="left"/>
        <w:rPr>
          <w:rFonts w:hint="eastAsia" w:ascii="宋体" w:hAnsi="宋体" w:cs="宋体"/>
          <w:sz w:val="24"/>
        </w:rPr>
      </w:pPr>
      <w:r>
        <w:rPr>
          <w:rFonts w:hint="eastAsia" w:ascii="宋体" w:hAnsi="宋体" w:cs="宋体"/>
          <w:sz w:val="24"/>
        </w:rPr>
        <w:t>企业名称（盖章）：</w:t>
      </w:r>
    </w:p>
    <w:p>
      <w:pPr>
        <w:widowControl/>
        <w:spacing w:line="360" w:lineRule="auto"/>
        <w:ind w:firstLine="4080" w:firstLineChars="1700"/>
        <w:jc w:val="left"/>
        <w:rPr>
          <w:rFonts w:hint="eastAsia" w:ascii="宋体" w:hAnsi="宋体" w:cs="宋体"/>
          <w:sz w:val="24"/>
        </w:rPr>
      </w:pPr>
      <w:r>
        <w:rPr>
          <w:rFonts w:hint="eastAsia" w:ascii="宋体" w:hAnsi="宋体" w:cs="宋体"/>
          <w:sz w:val="24"/>
        </w:rPr>
        <w:t>日期：</w:t>
      </w:r>
    </w:p>
    <w:p>
      <w:pPr>
        <w:spacing w:line="360" w:lineRule="auto"/>
        <w:jc w:val="center"/>
        <w:rPr>
          <w:rFonts w:hint="eastAsia" w:ascii="宋体" w:hAnsi="宋体"/>
          <w:b/>
          <w:bCs/>
          <w:sz w:val="32"/>
          <w:szCs w:val="32"/>
        </w:rPr>
      </w:pPr>
      <w:r>
        <w:rPr>
          <w:rFonts w:hint="eastAsia" w:ascii="宋体" w:hAnsi="宋体"/>
          <w:b/>
          <w:bCs/>
          <w:szCs w:val="21"/>
        </w:rPr>
        <w:t>从业人员、营业收入、资产总额填报上一年度数据，无上一年度数据的新成立企业可不填报。</w:t>
      </w:r>
    </w:p>
    <w:p>
      <w:pPr>
        <w:spacing w:line="460" w:lineRule="exact"/>
        <w:rPr>
          <w:color w:val="000000" w:themeColor="text1"/>
          <w:sz w:val="24"/>
          <w:szCs w:val="24"/>
        </w:rPr>
      </w:pPr>
    </w:p>
    <w:p>
      <w:pPr>
        <w:snapToGrid w:val="0"/>
        <w:spacing w:line="360" w:lineRule="auto"/>
        <w:ind w:firstLine="482" w:firstLineChars="200"/>
        <w:jc w:val="left"/>
        <w:rPr>
          <w:rFonts w:hint="eastAsia" w:ascii="宋体" w:hAnsi="宋体"/>
          <w:b/>
          <w:bCs/>
          <w:sz w:val="24"/>
          <w:szCs w:val="24"/>
          <w:lang w:eastAsia="zh-Hans"/>
        </w:rPr>
      </w:pPr>
    </w:p>
    <w:p>
      <w:pPr>
        <w:pStyle w:val="2"/>
        <w:rPr>
          <w:rFonts w:hint="eastAsia"/>
          <w:lang w:eastAsia="zh-Hans"/>
        </w:rPr>
      </w:pPr>
    </w:p>
    <w:p>
      <w:pPr>
        <w:snapToGrid w:val="0"/>
        <w:spacing w:line="360" w:lineRule="auto"/>
        <w:ind w:firstLine="482" w:firstLineChars="200"/>
        <w:jc w:val="left"/>
        <w:rPr>
          <w:rFonts w:hint="eastAsia" w:ascii="宋体" w:hAnsi="宋体"/>
          <w:b/>
          <w:bCs/>
          <w:sz w:val="24"/>
          <w:szCs w:val="24"/>
          <w:lang w:eastAsia="zh-Hans"/>
        </w:rPr>
      </w:pPr>
      <w:r>
        <w:rPr>
          <w:rFonts w:hint="eastAsia" w:ascii="宋体" w:hAnsi="宋体"/>
          <w:b/>
          <w:bCs/>
          <w:sz w:val="24"/>
          <w:szCs w:val="24"/>
          <w:lang w:eastAsia="zh-Hans"/>
        </w:rPr>
        <w:t>注：采购标的的所属行业为</w:t>
      </w:r>
      <w:r>
        <w:rPr>
          <w:rFonts w:hint="eastAsia" w:ascii="宋体" w:hAnsi="宋体"/>
          <w:b/>
          <w:bCs/>
          <w:sz w:val="24"/>
          <w:szCs w:val="24"/>
          <w:u w:val="single"/>
          <w:lang w:eastAsia="zh-CN"/>
        </w:rPr>
        <w:t>文化、体育和娱乐业</w:t>
      </w:r>
      <w:r>
        <w:rPr>
          <w:rFonts w:hint="eastAsia" w:ascii="宋体" w:hAnsi="宋体"/>
          <w:b/>
          <w:bCs/>
          <w:sz w:val="24"/>
          <w:szCs w:val="24"/>
          <w:u w:val="single"/>
          <w:lang w:eastAsia="zh-Hans"/>
        </w:rPr>
        <w:t xml:space="preserve"> </w:t>
      </w:r>
      <w:r>
        <w:rPr>
          <w:rFonts w:hint="eastAsia" w:ascii="宋体" w:hAnsi="宋体"/>
          <w:b/>
          <w:bCs/>
          <w:sz w:val="24"/>
          <w:szCs w:val="24"/>
          <w:lang w:eastAsia="zh-Hans"/>
        </w:rPr>
        <w:t>，根据《工业和信息化部、国家统计局、国家发展和改革委员会、财政部关于印发中小企业划型标准规定的通知》（工信部联企业[2011]300号）规定的划分标准填写；</w:t>
      </w:r>
    </w:p>
    <w:p>
      <w:pPr>
        <w:widowControl/>
        <w:jc w:val="left"/>
        <w:rPr>
          <w:rFonts w:eastAsia="黑体"/>
          <w:color w:val="000000" w:themeColor="text1"/>
          <w:sz w:val="32"/>
          <w:szCs w:val="32"/>
        </w:rPr>
      </w:pPr>
    </w:p>
    <w:p>
      <w:pPr>
        <w:pStyle w:val="9"/>
        <w:rPr>
          <w:rFonts w:eastAsia="黑体"/>
          <w:color w:val="000000" w:themeColor="text1"/>
          <w:sz w:val="32"/>
          <w:szCs w:val="32"/>
        </w:rPr>
      </w:pPr>
    </w:p>
    <w:p>
      <w:pPr>
        <w:snapToGrid w:val="0"/>
        <w:spacing w:before="50" w:after="50"/>
        <w:jc w:val="center"/>
        <w:rPr>
          <w:rFonts w:eastAsia="黑体"/>
          <w:color w:val="000000" w:themeColor="text1"/>
          <w:sz w:val="32"/>
          <w:szCs w:val="32"/>
        </w:rPr>
      </w:pPr>
      <w:r>
        <w:rPr>
          <w:rFonts w:eastAsia="黑体"/>
          <w:color w:val="000000" w:themeColor="text1"/>
          <w:sz w:val="32"/>
          <w:szCs w:val="32"/>
        </w:rPr>
        <w:t>二、资格性审查响应对照表（格式）</w:t>
      </w:r>
    </w:p>
    <w:p>
      <w:pPr>
        <w:spacing w:before="312" w:beforeLines="100" w:after="156" w:afterLines="50"/>
        <w:rPr>
          <w:color w:val="000000" w:themeColor="text1"/>
          <w:sz w:val="24"/>
          <w:szCs w:val="24"/>
        </w:rPr>
      </w:pPr>
      <w:r>
        <w:rPr>
          <w:color w:val="000000" w:themeColor="text1"/>
          <w:sz w:val="24"/>
          <w:szCs w:val="24"/>
        </w:rPr>
        <w:t>投标人全称（加盖公章）：</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资格性审查响应内容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是否响应</w:t>
            </w:r>
          </w:p>
          <w:p>
            <w:pPr>
              <w:snapToGrid w:val="0"/>
              <w:spacing w:line="240" w:lineRule="atLeast"/>
              <w:jc w:val="center"/>
              <w:rPr>
                <w:b/>
                <w:bCs/>
                <w:color w:val="000000" w:themeColor="text1"/>
              </w:rPr>
            </w:pPr>
            <w:r>
              <w:rPr>
                <w:b/>
                <w:bCs/>
                <w:color w:val="000000" w:themeColor="text1"/>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投标文件中的</w:t>
            </w:r>
          </w:p>
          <w:p>
            <w:pPr>
              <w:snapToGrid w:val="0"/>
              <w:spacing w:line="240" w:lineRule="atLeast"/>
              <w:jc w:val="center"/>
              <w:rPr>
                <w:b/>
                <w:bCs/>
                <w:color w:val="000000" w:themeColor="text1"/>
              </w:rPr>
            </w:pPr>
            <w:r>
              <w:rPr>
                <w:b/>
                <w:bCs/>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rPr>
            </w:pPr>
            <w:r>
              <w:rPr>
                <w:bCs/>
                <w:color w:val="000000" w:themeColor="text1"/>
              </w:rPr>
              <w:t>1</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bCs/>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2</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3</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4</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5</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6</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7</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bl>
    <w:p>
      <w:pPr>
        <w:spacing w:line="440" w:lineRule="exact"/>
        <w:ind w:firstLine="640" w:firstLineChars="200"/>
        <w:rPr>
          <w:rFonts w:eastAsia="黑体"/>
          <w:color w:val="000000" w:themeColor="text1"/>
          <w:sz w:val="32"/>
          <w:szCs w:val="32"/>
        </w:rPr>
      </w:pPr>
    </w:p>
    <w:p>
      <w:pPr>
        <w:snapToGrid w:val="0"/>
        <w:spacing w:before="50" w:after="50"/>
        <w:jc w:val="center"/>
        <w:rPr>
          <w:rFonts w:eastAsia="黑体"/>
          <w:color w:val="000000" w:themeColor="text1"/>
          <w:sz w:val="32"/>
          <w:szCs w:val="32"/>
        </w:rPr>
      </w:pPr>
      <w:r>
        <w:rPr>
          <w:rFonts w:eastAsia="黑体"/>
          <w:color w:val="000000" w:themeColor="text1"/>
          <w:sz w:val="32"/>
          <w:szCs w:val="32"/>
        </w:rPr>
        <w:br w:type="page"/>
      </w:r>
      <w:r>
        <w:rPr>
          <w:rFonts w:eastAsia="黑体"/>
          <w:color w:val="000000" w:themeColor="text1"/>
          <w:sz w:val="32"/>
          <w:szCs w:val="32"/>
        </w:rPr>
        <w:t>三、符合性检查响应对照表（格式）</w:t>
      </w:r>
    </w:p>
    <w:p>
      <w:pPr>
        <w:spacing w:before="312" w:beforeLines="100" w:after="156" w:afterLines="50"/>
        <w:rPr>
          <w:color w:val="000000" w:themeColor="text1"/>
          <w:sz w:val="24"/>
          <w:szCs w:val="24"/>
        </w:rPr>
      </w:pPr>
      <w:r>
        <w:rPr>
          <w:color w:val="000000" w:themeColor="text1"/>
          <w:sz w:val="24"/>
          <w:szCs w:val="24"/>
        </w:rPr>
        <w:t>投标人全称（加盖公章）：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符合性检查响应内容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是否响应</w:t>
            </w:r>
          </w:p>
          <w:p>
            <w:pPr>
              <w:snapToGrid w:val="0"/>
              <w:spacing w:line="240" w:lineRule="atLeast"/>
              <w:jc w:val="center"/>
              <w:rPr>
                <w:b/>
                <w:bCs/>
                <w:color w:val="000000" w:themeColor="text1"/>
              </w:rPr>
            </w:pPr>
            <w:r>
              <w:rPr>
                <w:b/>
                <w:bCs/>
                <w:color w:val="000000" w:themeColor="text1"/>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投标文件中的</w:t>
            </w:r>
          </w:p>
          <w:p>
            <w:pPr>
              <w:snapToGrid w:val="0"/>
              <w:spacing w:line="240" w:lineRule="atLeast"/>
              <w:jc w:val="center"/>
              <w:rPr>
                <w:b/>
                <w:bCs/>
                <w:color w:val="000000" w:themeColor="text1"/>
              </w:rPr>
            </w:pPr>
            <w:r>
              <w:rPr>
                <w:b/>
                <w:bCs/>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rPr>
            </w:pPr>
            <w:r>
              <w:rPr>
                <w:bCs/>
                <w:color w:val="000000" w:themeColor="text1"/>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bCs/>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8</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9</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10</w:t>
            </w:r>
          </w:p>
        </w:tc>
        <w:tc>
          <w:tcPr>
            <w:tcW w:w="5447" w:type="dxa"/>
            <w:tcBorders>
              <w:top w:val="single" w:color="auto" w:sz="4" w:space="0"/>
              <w:left w:val="nil"/>
              <w:bottom w:val="single" w:color="auto" w:sz="4" w:space="0"/>
              <w:right w:val="single" w:color="auto" w:sz="4" w:space="0"/>
            </w:tcBorders>
            <w:vAlign w:val="center"/>
          </w:tcPr>
          <w:p>
            <w:pPr>
              <w:snapToGrid w:val="0"/>
              <w:rPr>
                <w:color w:val="000000" w:themeColor="text1"/>
                <w:sz w:val="24"/>
                <w:szCs w:val="24"/>
              </w:rPr>
            </w:pPr>
            <w:r>
              <w:rPr>
                <w:color w:val="000000" w:themeColor="text1"/>
                <w:sz w:val="24"/>
                <w:szCs w:val="24"/>
              </w:rPr>
              <w:t>招标文件中的其他实质性要求</w:t>
            </w: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bl>
    <w:p>
      <w:pPr>
        <w:snapToGrid w:val="0"/>
        <w:spacing w:before="50" w:after="50"/>
        <w:ind w:firstLine="600" w:firstLineChars="250"/>
        <w:rPr>
          <w:rFonts w:eastAsia="黑体"/>
          <w:color w:val="000000" w:themeColor="text1"/>
          <w:sz w:val="32"/>
          <w:szCs w:val="32"/>
        </w:rPr>
      </w:pPr>
      <w:r>
        <w:rPr>
          <w:rFonts w:hint="eastAsia"/>
          <w:color w:val="000000" w:themeColor="text1"/>
          <w:sz w:val="24"/>
          <w:szCs w:val="24"/>
        </w:rPr>
        <w:t>注：可对照评分标准。</w:t>
      </w:r>
      <w:r>
        <w:rPr>
          <w:rFonts w:eastAsia="黑体"/>
          <w:color w:val="000000" w:themeColor="text1"/>
          <w:sz w:val="32"/>
          <w:szCs w:val="32"/>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四、投标函（格式）</w:t>
      </w:r>
    </w:p>
    <w:p>
      <w:pPr>
        <w:pStyle w:val="43"/>
        <w:spacing w:before="0" w:after="0" w:line="420" w:lineRule="exact"/>
        <w:ind w:firstLine="0"/>
        <w:rPr>
          <w:rFonts w:ascii="Times New Roman" w:hAnsi="Times New Roman" w:cs="Times New Roman"/>
          <w:color w:val="000000" w:themeColor="text1"/>
          <w:kern w:val="2"/>
        </w:rPr>
      </w:pPr>
    </w:p>
    <w:p>
      <w:pPr>
        <w:pStyle w:val="43"/>
        <w:spacing w:before="0" w:after="0" w:line="440" w:lineRule="exact"/>
        <w:ind w:firstLine="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致：盐城幼儿师范高等专科学校</w:t>
      </w:r>
    </w:p>
    <w:p>
      <w:pPr>
        <w:pStyle w:val="43"/>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根据贵方的号投标文件，正式授权下述签字人_________________(姓名)代表我方______________（投标人的名称），全权处理本次项目投标的有关事宜。</w:t>
      </w:r>
    </w:p>
    <w:p>
      <w:pPr>
        <w:pStyle w:val="43"/>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据此函，__________签字人兹宣布同意如下：</w:t>
      </w:r>
    </w:p>
    <w:p>
      <w:pPr>
        <w:pStyle w:val="43"/>
        <w:spacing w:before="0" w:after="0" w:line="440" w:lineRule="exact"/>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1.按投标文件规定的各项要求，向买方提供所需货物与服务。</w:t>
      </w:r>
    </w:p>
    <w:p>
      <w:pPr>
        <w:pStyle w:val="43"/>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2.我们完全理解贵方不一定将合同授予最低报价的投标人。</w:t>
      </w:r>
    </w:p>
    <w:p>
      <w:pPr>
        <w:pStyle w:val="43"/>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3.我们已详细审核全部投标文件及其有效补充文件，我们知道必须放弃提出含糊不清或误解问题的权利。</w:t>
      </w:r>
    </w:p>
    <w:p>
      <w:pPr>
        <w:pStyle w:val="43"/>
        <w:spacing w:before="0" w:after="0" w:line="440" w:lineRule="exact"/>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4.我们同意从规定的开标日期起遵循本投标文件，并在规定的投标有效期期满之前均具有约束力。</w:t>
      </w:r>
    </w:p>
    <w:p>
      <w:pPr>
        <w:pStyle w:val="43"/>
        <w:spacing w:before="0" w:after="0" w:line="440" w:lineRule="exact"/>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5</w:t>
      </w:r>
      <w:r>
        <w:rPr>
          <w:rFonts w:ascii="Times New Roman" w:hAnsi="Times New Roman" w:cs="Times New Roman"/>
          <w:color w:val="000000" w:themeColor="text1"/>
          <w:kern w:val="2"/>
        </w:rPr>
        <w:t>.同意向贵方提供贵方可能另外要求的与投标有关的任何证据或资料，并保证我方已提供和将要提供的文件是真实的、准确的。</w:t>
      </w:r>
    </w:p>
    <w:p>
      <w:pPr>
        <w:pStyle w:val="43"/>
        <w:spacing w:before="0" w:after="0" w:line="440" w:lineRule="exact"/>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6</w:t>
      </w:r>
      <w:r>
        <w:rPr>
          <w:rFonts w:ascii="Times New Roman" w:hAnsi="Times New Roman" w:cs="Times New Roman"/>
          <w:color w:val="000000" w:themeColor="text1"/>
          <w:kern w:val="2"/>
        </w:rPr>
        <w:t>.一旦我方中标</w:t>
      </w:r>
      <w:r>
        <w:rPr>
          <w:rFonts w:hint="eastAsia" w:ascii="Times New Roman" w:hAnsi="Times New Roman" w:cs="Times New Roman"/>
          <w:color w:val="000000" w:themeColor="text1"/>
          <w:kern w:val="2"/>
        </w:rPr>
        <w:t>，</w:t>
      </w:r>
      <w:r>
        <w:rPr>
          <w:rFonts w:ascii="Times New Roman" w:hAnsi="Times New Roman" w:cs="Times New Roman"/>
          <w:color w:val="000000" w:themeColor="text1"/>
          <w:kern w:val="2"/>
        </w:rPr>
        <w:t>我方将根据招标文件的规定，严格履行合同的责任和义务,并保证在招标文件规定的时间完成项目，交付买方验收、使用。</w:t>
      </w:r>
    </w:p>
    <w:p>
      <w:pPr>
        <w:pStyle w:val="43"/>
        <w:spacing w:before="0" w:after="0" w:line="440" w:lineRule="exact"/>
        <w:ind w:left="425" w:firstLine="0"/>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7</w:t>
      </w:r>
      <w:r>
        <w:rPr>
          <w:rFonts w:ascii="Times New Roman" w:hAnsi="Times New Roman" w:cs="Times New Roman"/>
          <w:color w:val="000000" w:themeColor="text1"/>
          <w:kern w:val="2"/>
        </w:rPr>
        <w:t>.与本投标有关的正式通讯地址为：</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地          址：</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邮          编：</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电          话：</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传          真：</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投标人开户行：</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账          户： </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投标人授权代表姓名（签字）： </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投标人名称（公章）： </w:t>
      </w:r>
    </w:p>
    <w:p>
      <w:pPr>
        <w:pStyle w:val="43"/>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日           期：________年____月____日</w:t>
      </w:r>
    </w:p>
    <w:p>
      <w:pPr>
        <w:jc w:val="center"/>
        <w:rPr>
          <w:color w:val="000000" w:themeColor="text1"/>
          <w:sz w:val="32"/>
          <w:szCs w:val="32"/>
        </w:rPr>
      </w:pPr>
    </w:p>
    <w:p>
      <w:pPr>
        <w:jc w:val="left"/>
        <w:rPr>
          <w:rFonts w:eastAsia="黑体"/>
          <w:color w:val="000000" w:themeColor="text1"/>
          <w:sz w:val="32"/>
          <w:szCs w:val="32"/>
        </w:rPr>
      </w:pPr>
      <w:r>
        <w:rPr>
          <w:rFonts w:eastAsia="黑体"/>
          <w:color w:val="000000" w:themeColor="text1"/>
          <w:szCs w:val="32"/>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五、开标一览表（格式）</w:t>
      </w:r>
    </w:p>
    <w:p>
      <w:pPr>
        <w:snapToGrid w:val="0"/>
        <w:spacing w:before="50" w:after="50"/>
        <w:jc w:val="center"/>
        <w:rPr>
          <w:color w:val="000000" w:themeColor="text1"/>
          <w:sz w:val="32"/>
          <w:szCs w:val="32"/>
        </w:rPr>
      </w:pPr>
    </w:p>
    <w:tbl>
      <w:tblPr>
        <w:tblStyle w:val="21"/>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2" w:firstLineChars="200"/>
              <w:rPr>
                <w:b/>
                <w:bCs/>
                <w:color w:val="000000" w:themeColor="text1"/>
                <w:sz w:val="24"/>
                <w:szCs w:val="24"/>
              </w:rPr>
            </w:pPr>
            <w:r>
              <w:rPr>
                <w:b/>
                <w:bCs/>
                <w:color w:val="000000" w:themeColor="text1"/>
                <w:sz w:val="24"/>
                <w:szCs w:val="24"/>
              </w:rPr>
              <w:t>项 目 编 号</w:t>
            </w:r>
          </w:p>
        </w:tc>
        <w:tc>
          <w:tcPr>
            <w:tcW w:w="6499" w:type="dxa"/>
            <w:tcBorders>
              <w:top w:val="single" w:color="auto" w:sz="4" w:space="0"/>
              <w:left w:val="nil"/>
              <w:bottom w:val="single" w:color="auto" w:sz="4" w:space="0"/>
              <w:right w:val="single" w:color="auto" w:sz="4" w:space="0"/>
            </w:tcBorders>
            <w:vAlign w:val="center"/>
          </w:tcPr>
          <w:p>
            <w:pPr>
              <w:jc w:val="left"/>
              <w:rPr>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2" w:firstLineChars="200"/>
              <w:rPr>
                <w:b/>
                <w:bCs/>
                <w:color w:val="000000" w:themeColor="text1"/>
                <w:sz w:val="24"/>
                <w:szCs w:val="24"/>
              </w:rPr>
            </w:pPr>
            <w:r>
              <w:rPr>
                <w:b/>
                <w:bCs/>
                <w:color w:val="000000" w:themeColor="text1"/>
                <w:sz w:val="24"/>
                <w:szCs w:val="24"/>
              </w:rPr>
              <w:t>项 目 名 称</w:t>
            </w:r>
          </w:p>
        </w:tc>
        <w:tc>
          <w:tcPr>
            <w:tcW w:w="6499" w:type="dxa"/>
            <w:tcBorders>
              <w:top w:val="single" w:color="auto" w:sz="4" w:space="0"/>
              <w:left w:val="nil"/>
              <w:bottom w:val="single" w:color="auto" w:sz="4" w:space="0"/>
              <w:right w:val="single" w:color="auto" w:sz="4" w:space="0"/>
            </w:tcBorders>
            <w:vAlign w:val="center"/>
          </w:tcPr>
          <w:p>
            <w:pPr>
              <w:rPr>
                <w:b/>
                <w:bCs/>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4"/>
                <w:szCs w:val="24"/>
              </w:rPr>
            </w:pPr>
          </w:p>
          <w:p>
            <w:pPr>
              <w:rPr>
                <w:b/>
                <w:bCs/>
                <w:color w:val="000000" w:themeColor="text1"/>
                <w:sz w:val="24"/>
                <w:szCs w:val="24"/>
              </w:rPr>
            </w:pPr>
            <w:r>
              <w:rPr>
                <w:b/>
                <w:bCs/>
                <w:color w:val="000000" w:themeColor="text1"/>
                <w:sz w:val="24"/>
                <w:szCs w:val="24"/>
              </w:rPr>
              <w:t>投标</w:t>
            </w:r>
            <w:r>
              <w:rPr>
                <w:rFonts w:hint="eastAsia"/>
                <w:b/>
                <w:bCs/>
                <w:color w:val="000000" w:themeColor="text1"/>
                <w:sz w:val="24"/>
                <w:szCs w:val="24"/>
              </w:rPr>
              <w:t>价</w:t>
            </w:r>
            <w:r>
              <w:rPr>
                <w:b/>
                <w:bCs/>
                <w:color w:val="000000" w:themeColor="text1"/>
                <w:sz w:val="24"/>
                <w:szCs w:val="24"/>
              </w:rPr>
              <w:t>：</w:t>
            </w:r>
            <w:r>
              <w:rPr>
                <w:rFonts w:hint="eastAsia"/>
                <w:b/>
                <w:bCs/>
                <w:color w:val="000000" w:themeColor="text1"/>
                <w:sz w:val="24"/>
                <w:szCs w:val="24"/>
              </w:rPr>
              <w:t xml:space="preserve">     实洋</w:t>
            </w:r>
            <w:r>
              <w:rPr>
                <w:rFonts w:hint="eastAsia"/>
                <w:b/>
                <w:bCs/>
                <w:color w:val="000000" w:themeColor="text1"/>
                <w:sz w:val="24"/>
                <w:szCs w:val="24"/>
                <w:lang w:eastAsia="zh-CN"/>
              </w:rPr>
              <w:t>（</w:t>
            </w:r>
            <w:r>
              <w:rPr>
                <w:rFonts w:hint="eastAsia"/>
                <w:b/>
                <w:bCs/>
                <w:color w:val="000000" w:themeColor="text1"/>
                <w:sz w:val="24"/>
                <w:szCs w:val="24"/>
              </w:rPr>
              <w:t>大写</w:t>
            </w:r>
            <w:bookmarkStart w:id="129" w:name="OLE_LINK2"/>
            <w:bookmarkStart w:id="130" w:name="OLE_LINK1"/>
            <w:r>
              <w:rPr>
                <w:rFonts w:hint="eastAsia"/>
                <w:b/>
                <w:bCs/>
                <w:color w:val="000000" w:themeColor="text1"/>
                <w:sz w:val="24"/>
                <w:szCs w:val="24"/>
                <w:lang w:eastAsia="zh-CN"/>
              </w:rPr>
              <w:t>）</w:t>
            </w:r>
            <w:r>
              <w:rPr>
                <w:rFonts w:hint="eastAsia"/>
                <w:b/>
                <w:bCs/>
                <w:color w:val="000000" w:themeColor="text1"/>
                <w:sz w:val="24"/>
                <w:szCs w:val="24"/>
              </w:rPr>
              <w:t>：</w:t>
            </w:r>
            <w:bookmarkEnd w:id="129"/>
            <w:bookmarkEnd w:id="130"/>
            <w:r>
              <w:rPr>
                <w:rFonts w:hint="eastAsia"/>
                <w:b/>
                <w:bCs/>
                <w:color w:val="000000" w:themeColor="text1"/>
                <w:sz w:val="24"/>
                <w:szCs w:val="24"/>
                <w:lang w:eastAsia="zh-CN"/>
              </w:rPr>
              <w:t>叁拾伍万元</w:t>
            </w:r>
            <w:r>
              <w:rPr>
                <w:rFonts w:hint="eastAsia"/>
                <w:b/>
                <w:bCs/>
                <w:color w:val="000000" w:themeColor="text1"/>
                <w:sz w:val="24"/>
                <w:szCs w:val="24"/>
              </w:rPr>
              <w:t xml:space="preserve">       （小写）:</w:t>
            </w:r>
            <w:r>
              <w:rPr>
                <w:rFonts w:hint="eastAsia"/>
                <w:b/>
                <w:bCs/>
                <w:color w:val="000000" w:themeColor="text1"/>
                <w:sz w:val="24"/>
                <w:szCs w:val="24"/>
                <w:lang w:val="en-US" w:eastAsia="zh-CN"/>
              </w:rPr>
              <w:t>35</w:t>
            </w:r>
            <w:r>
              <w:rPr>
                <w:rFonts w:hint="eastAsia"/>
                <w:b/>
                <w:bCs/>
                <w:color w:val="000000" w:themeColor="text1"/>
                <w:sz w:val="24"/>
                <w:szCs w:val="24"/>
              </w:rPr>
              <w:t>万元整</w:t>
            </w:r>
          </w:p>
          <w:p>
            <w:pPr>
              <w:pStyle w:val="25"/>
            </w:pPr>
          </w:p>
          <w:p>
            <w:pPr>
              <w:pStyle w:val="25"/>
            </w:pPr>
          </w:p>
          <w:p>
            <w:pPr>
              <w:rPr>
                <w:rFonts w:hint="eastAsia" w:eastAsia="宋体"/>
                <w:b/>
                <w:bCs/>
                <w:color w:val="000000" w:themeColor="text1"/>
                <w:sz w:val="24"/>
                <w:szCs w:val="24"/>
                <w:lang w:eastAsia="zh-CN"/>
              </w:rPr>
            </w:pPr>
            <w:r>
              <w:rPr>
                <w:rFonts w:hint="eastAsia"/>
                <w:b/>
                <w:bCs/>
                <w:color w:val="000000" w:themeColor="text1"/>
              </w:rPr>
              <w:t xml:space="preserve"> </w:t>
            </w:r>
            <w:r>
              <w:rPr>
                <w:rFonts w:hint="eastAsia"/>
                <w:b/>
                <w:bCs/>
                <w:color w:val="000000" w:themeColor="text1"/>
                <w:sz w:val="24"/>
                <w:szCs w:val="24"/>
              </w:rPr>
              <w:t xml:space="preserve"> 实洋/码洋=_______________</w:t>
            </w:r>
            <w:r>
              <w:rPr>
                <w:rFonts w:hint="eastAsia"/>
                <w:b/>
                <w:bCs/>
                <w:color w:val="000000" w:themeColor="text1"/>
                <w:sz w:val="24"/>
                <w:szCs w:val="24"/>
                <w:lang w:eastAsia="zh-CN"/>
              </w:rPr>
              <w:t>（小数点后保留两位，报价式样例如：</w:t>
            </w:r>
            <w:r>
              <w:rPr>
                <w:rFonts w:hint="eastAsia"/>
                <w:b/>
                <w:bCs/>
                <w:color w:val="000000" w:themeColor="text1"/>
                <w:sz w:val="24"/>
                <w:szCs w:val="24"/>
              </w:rPr>
              <w:t>实洋/码洋=</w:t>
            </w:r>
            <w:r>
              <w:rPr>
                <w:rFonts w:hint="eastAsia"/>
                <w:b/>
                <w:bCs/>
                <w:color w:val="000000" w:themeColor="text1"/>
                <w:sz w:val="24"/>
                <w:szCs w:val="24"/>
                <w:lang w:val="en-US" w:eastAsia="zh-CN"/>
              </w:rPr>
              <w:t>0.70</w:t>
            </w:r>
            <w:r>
              <w:rPr>
                <w:rFonts w:hint="eastAsia"/>
                <w:b/>
                <w:bCs/>
                <w:color w:val="000000" w:themeColor="text1"/>
                <w:sz w:val="24"/>
                <w:szCs w:val="24"/>
                <w:lang w:eastAsia="zh-CN"/>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4"/>
                <w:szCs w:val="24"/>
              </w:rPr>
            </w:pPr>
            <w:r>
              <w:rPr>
                <w:b/>
                <w:bCs/>
                <w:color w:val="000000" w:themeColor="text1"/>
              </w:rPr>
              <w:t>是否提供《中小企业声明函》：  是/否              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9199" w:type="dxa"/>
            <w:gridSpan w:val="2"/>
            <w:tcBorders>
              <w:top w:val="single" w:color="auto" w:sz="4" w:space="0"/>
              <w:left w:val="single" w:color="auto" w:sz="4" w:space="0"/>
              <w:bottom w:val="single" w:color="auto" w:sz="4" w:space="0"/>
              <w:right w:val="single" w:color="auto" w:sz="4" w:space="0"/>
            </w:tcBorders>
          </w:tcPr>
          <w:p>
            <w:pPr>
              <w:rPr>
                <w:b/>
                <w:bCs/>
                <w:color w:val="000000" w:themeColor="text1"/>
                <w:sz w:val="24"/>
                <w:szCs w:val="24"/>
              </w:rPr>
            </w:pPr>
            <w:r>
              <w:rPr>
                <w:b/>
                <w:bCs/>
                <w:color w:val="000000" w:themeColor="text1"/>
              </w:rPr>
              <w:t xml:space="preserve">项目实施时间（供期或工期）： </w:t>
            </w:r>
          </w:p>
        </w:tc>
      </w:tr>
    </w:tbl>
    <w:p>
      <w:pPr>
        <w:spacing w:line="240" w:lineRule="atLeast"/>
        <w:rPr>
          <w:color w:val="000000" w:themeColor="text1"/>
        </w:rPr>
      </w:pPr>
      <w:r>
        <w:rPr>
          <w:color w:val="000000" w:themeColor="text1"/>
        </w:rPr>
        <w:t>填写说明：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1. 开标一览表不得填报选择性报价，否则将作为无效投标；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lang w:val="en-US" w:eastAsia="zh-CN"/>
        </w:rPr>
        <w:t>2</w:t>
      </w:r>
      <w:r>
        <w:rPr>
          <w:rFonts w:hint="eastAsia" w:asciiTheme="majorEastAsia" w:hAnsiTheme="majorEastAsia" w:eastAsiaTheme="majorEastAsia" w:cstheme="majorEastAsia"/>
          <w:color w:val="000000" w:themeColor="text1"/>
          <w:sz w:val="24"/>
          <w:szCs w:val="24"/>
        </w:rPr>
        <w:t>. 投标折扣=投标实洋/投标总码洋</w:t>
      </w:r>
    </w:p>
    <w:p>
      <w:pPr>
        <w:keepNext w:val="0"/>
        <w:keepLines w:val="0"/>
        <w:pageBreakBefore w:val="0"/>
        <w:widowControl w:val="0"/>
        <w:kinsoku/>
        <w:wordWrap/>
        <w:overflowPunct/>
        <w:topLinePunct w:val="0"/>
        <w:autoSpaceDE/>
        <w:autoSpaceDN/>
        <w:bidi w:val="0"/>
        <w:adjustRightInd/>
        <w:snapToGrid/>
        <w:spacing w:line="360" w:lineRule="auto"/>
        <w:ind w:firstLine="2640"/>
        <w:textAlignment w:val="auto"/>
        <w:rPr>
          <w:rFonts w:hint="eastAsia" w:asciiTheme="majorEastAsia" w:hAnsiTheme="majorEastAsia" w:eastAsiaTheme="majorEastAsia" w:cstheme="majorEastAsia"/>
          <w:color w:val="000000" w:themeColor="text1"/>
          <w:sz w:val="24"/>
          <w:szCs w:val="24"/>
        </w:rPr>
      </w:pPr>
    </w:p>
    <w:p>
      <w:pPr>
        <w:ind w:firstLine="2640"/>
        <w:rPr>
          <w:color w:val="000000" w:themeColor="text1"/>
          <w:sz w:val="24"/>
          <w:szCs w:val="24"/>
        </w:rPr>
      </w:pPr>
    </w:p>
    <w:p>
      <w:pPr>
        <w:spacing w:line="348" w:lineRule="auto"/>
        <w:ind w:firstLine="2850"/>
        <w:jc w:val="center"/>
        <w:rPr>
          <w:color w:val="000000" w:themeColor="text1"/>
          <w:sz w:val="24"/>
          <w:szCs w:val="24"/>
        </w:rPr>
      </w:pPr>
      <w:r>
        <w:rPr>
          <w:color w:val="000000" w:themeColor="text1"/>
          <w:sz w:val="24"/>
          <w:szCs w:val="24"/>
        </w:rPr>
        <w:t>投标供应商（单位公章）：</w:t>
      </w:r>
    </w:p>
    <w:p>
      <w:pPr>
        <w:spacing w:line="348" w:lineRule="auto"/>
        <w:ind w:firstLine="2850"/>
        <w:jc w:val="center"/>
        <w:rPr>
          <w:color w:val="000000" w:themeColor="text1"/>
          <w:sz w:val="24"/>
          <w:szCs w:val="24"/>
        </w:rPr>
      </w:pPr>
      <w:r>
        <w:rPr>
          <w:color w:val="000000" w:themeColor="text1"/>
          <w:sz w:val="24"/>
          <w:szCs w:val="24"/>
        </w:rPr>
        <w:t>法定代表人或授权代表（签字或盖章）：</w:t>
      </w:r>
    </w:p>
    <w:p>
      <w:pPr>
        <w:spacing w:line="348" w:lineRule="auto"/>
        <w:ind w:firstLine="2850"/>
        <w:jc w:val="center"/>
        <w:rPr>
          <w:color w:val="000000" w:themeColor="text1"/>
          <w:sz w:val="24"/>
          <w:szCs w:val="24"/>
        </w:rPr>
      </w:pPr>
      <w:r>
        <w:rPr>
          <w:color w:val="000000" w:themeColor="text1"/>
          <w:sz w:val="24"/>
          <w:szCs w:val="24"/>
        </w:rPr>
        <w:t>日期：年月日</w:t>
      </w:r>
    </w:p>
    <w:p>
      <w:pPr>
        <w:jc w:val="center"/>
        <w:rPr>
          <w:b/>
          <w:bCs/>
          <w:color w:val="000000" w:themeColor="text1"/>
          <w:sz w:val="32"/>
          <w:szCs w:val="32"/>
        </w:rPr>
      </w:pPr>
    </w:p>
    <w:p>
      <w:pPr>
        <w:jc w:val="center"/>
        <w:rPr>
          <w:b/>
          <w:bCs/>
          <w:color w:val="000000" w:themeColor="text1"/>
          <w:sz w:val="32"/>
          <w:szCs w:val="32"/>
        </w:rPr>
      </w:pPr>
    </w:p>
    <w:p>
      <w:pPr>
        <w:snapToGrid w:val="0"/>
        <w:spacing w:before="50" w:after="50"/>
        <w:jc w:val="center"/>
        <w:rPr>
          <w:rFonts w:eastAsia="黑体"/>
          <w:color w:val="000000" w:themeColor="text1"/>
          <w:sz w:val="32"/>
          <w:szCs w:val="32"/>
        </w:rPr>
      </w:pPr>
      <w:r>
        <w:rPr>
          <w:color w:val="000000" w:themeColor="text1"/>
          <w:sz w:val="32"/>
          <w:szCs w:val="32"/>
        </w:rPr>
        <w:br w:type="page"/>
      </w:r>
      <w:r>
        <w:rPr>
          <w:rFonts w:hint="eastAsia" w:eastAsia="黑体"/>
          <w:color w:val="000000" w:themeColor="text1"/>
          <w:sz w:val="32"/>
          <w:szCs w:val="32"/>
        </w:rPr>
        <w:t>六</w:t>
      </w:r>
      <w:r>
        <w:rPr>
          <w:rFonts w:eastAsia="黑体"/>
          <w:color w:val="000000" w:themeColor="text1"/>
          <w:sz w:val="32"/>
          <w:szCs w:val="32"/>
        </w:rPr>
        <w:t>、技术参数响应及偏离表</w:t>
      </w:r>
    </w:p>
    <w:p>
      <w:pPr>
        <w:spacing w:before="156" w:beforeLines="50" w:after="156" w:afterLines="50" w:line="360" w:lineRule="auto"/>
        <w:rPr>
          <w:b/>
          <w:bCs/>
          <w:color w:val="000000" w:themeColor="text1"/>
          <w:sz w:val="24"/>
          <w:szCs w:val="24"/>
        </w:rPr>
      </w:pPr>
      <w:r>
        <w:rPr>
          <w:b/>
          <w:bCs/>
          <w:color w:val="000000" w:themeColor="text1"/>
          <w:sz w:val="24"/>
          <w:szCs w:val="24"/>
        </w:rPr>
        <w:t>参加投标供应商全称（加盖公章）：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pPr>
              <w:jc w:val="center"/>
              <w:rPr>
                <w:rFonts w:hint="eastAsia" w:ascii="宋体" w:hAnsi="宋体"/>
                <w:sz w:val="24"/>
                <w:szCs w:val="24"/>
              </w:rPr>
            </w:pPr>
            <w:r>
              <w:rPr>
                <w:rFonts w:hint="eastAsia" w:ascii="宋体" w:hAnsi="宋体"/>
                <w:sz w:val="24"/>
                <w:szCs w:val="24"/>
              </w:rPr>
              <w:t>序号</w:t>
            </w:r>
          </w:p>
        </w:tc>
        <w:tc>
          <w:tcPr>
            <w:tcW w:w="2852" w:type="dxa"/>
            <w:noWrap w:val="0"/>
            <w:vAlign w:val="center"/>
          </w:tcPr>
          <w:p>
            <w:pPr>
              <w:rPr>
                <w:rFonts w:hint="eastAsia" w:ascii="宋体" w:hAnsi="宋体"/>
                <w:sz w:val="24"/>
                <w:szCs w:val="24"/>
              </w:rPr>
            </w:pPr>
            <w:r>
              <w:rPr>
                <w:rFonts w:hint="eastAsia" w:ascii="宋体" w:hAnsi="宋体"/>
                <w:sz w:val="24"/>
                <w:szCs w:val="24"/>
              </w:rPr>
              <w:t>招标要求</w:t>
            </w:r>
          </w:p>
        </w:tc>
        <w:tc>
          <w:tcPr>
            <w:tcW w:w="2852" w:type="dxa"/>
            <w:noWrap w:val="0"/>
            <w:vAlign w:val="center"/>
          </w:tcPr>
          <w:p>
            <w:pPr>
              <w:rPr>
                <w:rFonts w:hint="eastAsia" w:ascii="宋体" w:hAnsi="宋体"/>
                <w:sz w:val="24"/>
                <w:szCs w:val="24"/>
              </w:rPr>
            </w:pPr>
            <w:r>
              <w:rPr>
                <w:rFonts w:hint="eastAsia" w:ascii="宋体" w:hAnsi="宋体"/>
                <w:sz w:val="24"/>
                <w:szCs w:val="24"/>
              </w:rPr>
              <w:t>投标响应</w:t>
            </w:r>
          </w:p>
        </w:tc>
        <w:tc>
          <w:tcPr>
            <w:tcW w:w="1308" w:type="dxa"/>
            <w:noWrap w:val="0"/>
            <w:vAlign w:val="center"/>
          </w:tcPr>
          <w:p>
            <w:pPr>
              <w:rPr>
                <w:rFonts w:hint="eastAsia" w:ascii="宋体" w:hAnsi="宋体"/>
                <w:sz w:val="24"/>
                <w:szCs w:val="24"/>
              </w:rPr>
            </w:pPr>
            <w:r>
              <w:rPr>
                <w:rFonts w:hint="eastAsia" w:ascii="宋体" w:hAnsi="宋体"/>
                <w:sz w:val="24"/>
                <w:szCs w:val="24"/>
              </w:rPr>
              <w:t>超出、符合或偏离</w:t>
            </w:r>
          </w:p>
        </w:tc>
        <w:tc>
          <w:tcPr>
            <w:tcW w:w="1173" w:type="dxa"/>
            <w:noWrap w:val="0"/>
            <w:vAlign w:val="center"/>
          </w:tcPr>
          <w:p>
            <w:pPr>
              <w:jc w:val="center"/>
              <w:rPr>
                <w:rFonts w:hint="eastAsia" w:ascii="宋体" w:hAnsi="宋体"/>
                <w:sz w:val="24"/>
                <w:szCs w:val="24"/>
              </w:rPr>
            </w:pPr>
            <w:r>
              <w:rPr>
                <w:rFonts w:hint="eastAsia" w:ascii="宋体" w:hAns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bl>
    <w:p>
      <w:pPr>
        <w:pStyle w:val="9"/>
      </w:pPr>
    </w:p>
    <w:p>
      <w:pPr>
        <w:spacing w:line="360" w:lineRule="auto"/>
        <w:rPr>
          <w:color w:val="000000" w:themeColor="text1"/>
          <w:sz w:val="24"/>
          <w:szCs w:val="24"/>
        </w:rPr>
      </w:pPr>
      <w:r>
        <w:rPr>
          <w:color w:val="000000" w:themeColor="text1"/>
          <w:sz w:val="24"/>
          <w:szCs w:val="24"/>
        </w:rPr>
        <w:t>法定代表人或授权代表（签字或盖章）</w:t>
      </w:r>
    </w:p>
    <w:p>
      <w:pPr>
        <w:spacing w:line="360" w:lineRule="auto"/>
        <w:rPr>
          <w:color w:val="000000" w:themeColor="text1"/>
          <w:sz w:val="24"/>
          <w:szCs w:val="24"/>
        </w:rPr>
      </w:pPr>
      <w:r>
        <w:rPr>
          <w:color w:val="000000" w:themeColor="text1"/>
          <w:sz w:val="24"/>
          <w:szCs w:val="24"/>
        </w:rPr>
        <w:t xml:space="preserve">                                            日期：     年    月     日</w:t>
      </w:r>
    </w:p>
    <w:p>
      <w:pPr>
        <w:spacing w:line="360" w:lineRule="auto"/>
        <w:rPr>
          <w:b/>
          <w:bCs/>
          <w:color w:val="000000" w:themeColor="text1"/>
          <w:sz w:val="24"/>
          <w:szCs w:val="24"/>
        </w:rPr>
      </w:pPr>
    </w:p>
    <w:p>
      <w:pPr>
        <w:spacing w:line="360" w:lineRule="auto"/>
        <w:rPr>
          <w:color w:val="000000" w:themeColor="text1"/>
          <w:sz w:val="24"/>
          <w:szCs w:val="24"/>
        </w:rPr>
      </w:pPr>
      <w:r>
        <w:rPr>
          <w:b/>
          <w:bCs/>
          <w:color w:val="000000" w:themeColor="text1"/>
          <w:sz w:val="24"/>
          <w:szCs w:val="24"/>
        </w:rPr>
        <w:t>注：</w:t>
      </w:r>
      <w:r>
        <w:rPr>
          <w:color w:val="000000" w:themeColor="text1"/>
          <w:sz w:val="24"/>
          <w:szCs w:val="24"/>
        </w:rPr>
        <w:t>1、按照基本技术要求详细填列；</w:t>
      </w:r>
    </w:p>
    <w:p>
      <w:pPr>
        <w:spacing w:line="360" w:lineRule="auto"/>
        <w:ind w:firstLine="480"/>
        <w:rPr>
          <w:color w:val="000000" w:themeColor="text1"/>
          <w:sz w:val="24"/>
          <w:szCs w:val="24"/>
        </w:rPr>
      </w:pPr>
      <w:r>
        <w:rPr>
          <w:color w:val="000000" w:themeColor="text1"/>
          <w:sz w:val="24"/>
          <w:szCs w:val="24"/>
        </w:rPr>
        <w:t>2、行数不够，可自行添加。</w:t>
      </w:r>
    </w:p>
    <w:p>
      <w:pPr>
        <w:spacing w:line="360" w:lineRule="auto"/>
        <w:ind w:firstLine="480"/>
        <w:rPr>
          <w:color w:val="000000" w:themeColor="text1"/>
          <w:sz w:val="24"/>
          <w:szCs w:val="24"/>
        </w:rPr>
      </w:pPr>
      <w:r>
        <w:rPr>
          <w:color w:val="000000" w:themeColor="text1"/>
          <w:sz w:val="24"/>
          <w:szCs w:val="24"/>
        </w:rPr>
        <w:t>3、技术偏离表应针对项目需求逐条应答。</w:t>
      </w:r>
    </w:p>
    <w:p>
      <w:pPr>
        <w:jc w:val="center"/>
        <w:rPr>
          <w:color w:val="000000" w:themeColor="text1"/>
          <w:sz w:val="24"/>
          <w:szCs w:val="24"/>
        </w:rPr>
      </w:pPr>
    </w:p>
    <w:p>
      <w:pPr>
        <w:jc w:val="center"/>
        <w:rPr>
          <w:color w:val="000000" w:themeColor="text1"/>
          <w:sz w:val="24"/>
          <w:szCs w:val="24"/>
        </w:rPr>
      </w:pPr>
    </w:p>
    <w:p>
      <w:pPr>
        <w:rPr>
          <w:color w:val="000000" w:themeColor="text1"/>
          <w:sz w:val="24"/>
          <w:szCs w:val="24"/>
        </w:rPr>
      </w:pPr>
    </w:p>
    <w:p>
      <w:pPr>
        <w:spacing w:line="360" w:lineRule="auto"/>
        <w:jc w:val="center"/>
        <w:rPr>
          <w:b/>
          <w:bCs/>
          <w:color w:val="000000" w:themeColor="text1"/>
          <w:sz w:val="32"/>
          <w:szCs w:val="32"/>
        </w:rPr>
      </w:pPr>
    </w:p>
    <w:p>
      <w:pPr>
        <w:widowControl/>
        <w:jc w:val="left"/>
        <w:rPr>
          <w:rFonts w:eastAsia="黑体"/>
          <w:color w:val="000000" w:themeColor="text1"/>
          <w:sz w:val="32"/>
          <w:szCs w:val="32"/>
        </w:rPr>
      </w:pPr>
      <w:r>
        <w:rPr>
          <w:rFonts w:eastAsia="黑体"/>
          <w:color w:val="000000" w:themeColor="text1"/>
          <w:sz w:val="32"/>
          <w:szCs w:val="32"/>
        </w:rPr>
        <w:br w:type="page"/>
      </w:r>
    </w:p>
    <w:p>
      <w:pPr>
        <w:snapToGrid w:val="0"/>
        <w:spacing w:before="50" w:after="50"/>
        <w:jc w:val="center"/>
        <w:rPr>
          <w:rFonts w:eastAsia="黑体"/>
          <w:color w:val="000000" w:themeColor="text1"/>
          <w:sz w:val="32"/>
          <w:szCs w:val="32"/>
        </w:rPr>
      </w:pPr>
      <w:r>
        <w:rPr>
          <w:rFonts w:hint="eastAsia" w:eastAsia="黑体"/>
          <w:color w:val="000000" w:themeColor="text1"/>
          <w:sz w:val="32"/>
          <w:szCs w:val="32"/>
        </w:rPr>
        <w:t>七</w:t>
      </w:r>
      <w:r>
        <w:rPr>
          <w:rFonts w:eastAsia="黑体"/>
          <w:color w:val="000000" w:themeColor="text1"/>
          <w:sz w:val="32"/>
          <w:szCs w:val="32"/>
        </w:rPr>
        <w:t>、商务条款响应及偏离表</w:t>
      </w:r>
    </w:p>
    <w:p>
      <w:pPr>
        <w:spacing w:before="156" w:beforeLines="50" w:after="156" w:afterLines="50"/>
        <w:rPr>
          <w:color w:val="000000" w:themeColor="text1"/>
          <w:sz w:val="24"/>
          <w:szCs w:val="24"/>
        </w:rPr>
      </w:pPr>
      <w:r>
        <w:rPr>
          <w:color w:val="000000" w:themeColor="text1"/>
          <w:sz w:val="24"/>
          <w:szCs w:val="24"/>
        </w:rPr>
        <w:t>参加投标供应商全称（加盖公章）：        项目名称：</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项目</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投标文件要求</w:t>
            </w: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是否响应</w:t>
            </w: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b/>
                <w:color w:val="000000" w:themeColor="text1"/>
                <w:sz w:val="24"/>
                <w:szCs w:val="24"/>
              </w:rPr>
            </w:pPr>
            <w:r>
              <w:rPr>
                <w:b/>
                <w:color w:val="000000" w:themeColor="text1"/>
                <w:sz w:val="24"/>
                <w:szCs w:val="24"/>
              </w:rPr>
              <w:t>投标供应商的承诺或说明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质保期</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售后技术服务要求</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交货时间及地点</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r>
              <w:rPr>
                <w:color w:val="000000" w:themeColor="text1"/>
                <w:sz w:val="24"/>
                <w:szCs w:val="24"/>
              </w:rPr>
              <w:t>（合同签订后天内）交货；地点：</w:t>
            </w: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ind w:left="43"/>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ind w:left="43"/>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付款条件</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备品备件及耗材等要求</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其他</w:t>
            </w:r>
          </w:p>
        </w:tc>
        <w:tc>
          <w:tcPr>
            <w:tcW w:w="270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56" w:beforeLines="50"/>
              <w:jc w:val="center"/>
              <w:rPr>
                <w:color w:val="000000" w:themeColor="text1"/>
                <w:sz w:val="24"/>
                <w:szCs w:val="24"/>
              </w:rPr>
            </w:pPr>
          </w:p>
        </w:tc>
      </w:tr>
    </w:tbl>
    <w:p>
      <w:pPr>
        <w:spacing w:before="156" w:beforeLines="50"/>
        <w:rPr>
          <w:color w:val="000000" w:themeColor="text1"/>
          <w:sz w:val="24"/>
          <w:szCs w:val="24"/>
        </w:rPr>
      </w:pPr>
      <w:r>
        <w:rPr>
          <w:color w:val="000000" w:themeColor="text1"/>
          <w:sz w:val="24"/>
          <w:szCs w:val="24"/>
        </w:rPr>
        <w:t xml:space="preserve">法定代表人或授权代表签字： </w:t>
      </w:r>
    </w:p>
    <w:p>
      <w:pPr>
        <w:snapToGrid w:val="0"/>
        <w:spacing w:line="560" w:lineRule="exact"/>
        <w:jc w:val="center"/>
        <w:rPr>
          <w:color w:val="000000" w:themeColor="text1"/>
          <w:sz w:val="32"/>
          <w:szCs w:val="32"/>
        </w:rPr>
      </w:pPr>
      <w:r>
        <w:rPr>
          <w:color w:val="000000" w:themeColor="text1"/>
          <w:sz w:val="32"/>
          <w:szCs w:val="32"/>
        </w:rPr>
        <w:br w:type="page"/>
      </w:r>
    </w:p>
    <w:p>
      <w:pPr>
        <w:snapToGrid w:val="0"/>
        <w:spacing w:before="50" w:after="50"/>
        <w:jc w:val="center"/>
        <w:rPr>
          <w:rFonts w:eastAsia="黑体"/>
          <w:color w:val="000000" w:themeColor="text1"/>
          <w:sz w:val="32"/>
          <w:szCs w:val="32"/>
        </w:rPr>
      </w:pPr>
      <w:r>
        <w:rPr>
          <w:rFonts w:hint="eastAsia" w:eastAsia="黑体"/>
          <w:color w:val="000000" w:themeColor="text1"/>
          <w:sz w:val="32"/>
          <w:szCs w:val="32"/>
          <w:lang w:eastAsia="zh-CN"/>
        </w:rPr>
        <w:t>八</w:t>
      </w:r>
      <w:r>
        <w:rPr>
          <w:rFonts w:eastAsia="黑体"/>
          <w:color w:val="000000" w:themeColor="text1"/>
          <w:sz w:val="32"/>
          <w:szCs w:val="32"/>
        </w:rPr>
        <w:t>、盐城市政府采购事前信用承诺书</w:t>
      </w:r>
    </w:p>
    <w:p>
      <w:pPr>
        <w:spacing w:line="500" w:lineRule="exact"/>
        <w:ind w:firstLine="640" w:firstLineChars="200"/>
        <w:jc w:val="left"/>
        <w:rPr>
          <w:rFonts w:eastAsia="方正仿宋_GBK"/>
          <w:color w:val="000000" w:themeColor="text1"/>
          <w:kern w:val="0"/>
          <w:sz w:val="32"/>
          <w:szCs w:val="32"/>
        </w:rPr>
      </w:pPr>
    </w:p>
    <w:p>
      <w:pPr>
        <w:spacing w:line="440" w:lineRule="exact"/>
        <w:ind w:firstLine="480" w:firstLineChars="200"/>
        <w:rPr>
          <w:color w:val="000000" w:themeColor="text1"/>
          <w:sz w:val="24"/>
        </w:rPr>
      </w:pPr>
      <w:r>
        <w:rPr>
          <w:color w:val="000000" w:themeColor="text1"/>
          <w:sz w:val="24"/>
        </w:rPr>
        <w:t>为营造我市公开、公平、公正、诚实守信的政府采购交易环境，树立诚信守法的投标人形象，本人代表本单位作出以下承诺：</w:t>
      </w:r>
    </w:p>
    <w:p>
      <w:pPr>
        <w:spacing w:line="440" w:lineRule="exact"/>
        <w:ind w:firstLine="480" w:firstLineChars="200"/>
        <w:rPr>
          <w:color w:val="000000" w:themeColor="text1"/>
          <w:sz w:val="24"/>
        </w:rPr>
      </w:pPr>
      <w:r>
        <w:rPr>
          <w:color w:val="000000" w:themeColor="text1"/>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440" w:lineRule="exact"/>
        <w:ind w:firstLine="480" w:firstLineChars="200"/>
        <w:rPr>
          <w:color w:val="000000" w:themeColor="text1"/>
          <w:sz w:val="24"/>
        </w:rPr>
      </w:pPr>
      <w:r>
        <w:rPr>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440" w:lineRule="exact"/>
        <w:ind w:firstLine="480" w:firstLineChars="200"/>
        <w:rPr>
          <w:color w:val="000000" w:themeColor="text1"/>
          <w:sz w:val="24"/>
        </w:rPr>
      </w:pPr>
      <w:r>
        <w:rPr>
          <w:color w:val="000000" w:themeColor="text1"/>
          <w:sz w:val="24"/>
        </w:rPr>
        <w:t>（三）严格依照国家和省、市关于政府采购的法律、法规、规章、规范性文件，参加政府采购投标活动；积极履行社会责任，促进廉政建设；</w:t>
      </w:r>
    </w:p>
    <w:p>
      <w:pPr>
        <w:spacing w:line="440" w:lineRule="exact"/>
        <w:ind w:firstLine="480" w:firstLineChars="200"/>
        <w:rPr>
          <w:color w:val="000000" w:themeColor="text1"/>
          <w:sz w:val="24"/>
        </w:rPr>
      </w:pPr>
      <w:r>
        <w:rPr>
          <w:color w:val="000000" w:themeColor="text1"/>
          <w:sz w:val="24"/>
        </w:rPr>
        <w:t>（四）严格遵守即时信息公示规定，及时维护和更新维护和更新盐城市政府采购网中与本单位相关的信息；</w:t>
      </w:r>
    </w:p>
    <w:p>
      <w:pPr>
        <w:spacing w:line="440" w:lineRule="exact"/>
        <w:ind w:firstLine="480" w:firstLineChars="200"/>
        <w:rPr>
          <w:color w:val="000000" w:themeColor="text1"/>
          <w:sz w:val="24"/>
        </w:rPr>
      </w:pPr>
      <w:r>
        <w:rPr>
          <w:color w:val="000000" w:themeColor="text1"/>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440" w:lineRule="exact"/>
        <w:ind w:firstLine="480" w:firstLineChars="200"/>
        <w:rPr>
          <w:color w:val="000000" w:themeColor="text1"/>
          <w:sz w:val="24"/>
        </w:rPr>
      </w:pPr>
      <w:r>
        <w:rPr>
          <w:color w:val="000000" w:themeColor="text1"/>
          <w:sz w:val="24"/>
        </w:rPr>
        <w:t>（六）自觉接受政府、行业组织、社会公众、新闻舆论的监督；</w:t>
      </w:r>
    </w:p>
    <w:p>
      <w:pPr>
        <w:spacing w:line="440" w:lineRule="exact"/>
        <w:ind w:firstLine="480" w:firstLineChars="200"/>
        <w:rPr>
          <w:color w:val="000000" w:themeColor="text1"/>
          <w:sz w:val="24"/>
        </w:rPr>
      </w:pPr>
      <w:r>
        <w:rPr>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440" w:lineRule="exact"/>
        <w:ind w:firstLine="480" w:firstLineChars="200"/>
        <w:rPr>
          <w:color w:val="000000" w:themeColor="text1"/>
          <w:sz w:val="24"/>
        </w:rPr>
      </w:pPr>
      <w:r>
        <w:rPr>
          <w:color w:val="000000" w:themeColor="text1"/>
          <w:sz w:val="24"/>
        </w:rPr>
        <w:t>（八）本人已认真阅读了上述承诺，并向本单位员工作了宣传教育。</w:t>
      </w:r>
    </w:p>
    <w:p>
      <w:pPr>
        <w:spacing w:line="500" w:lineRule="exact"/>
        <w:jc w:val="left"/>
        <w:rPr>
          <w:color w:val="000000" w:themeColor="text1"/>
          <w:sz w:val="24"/>
        </w:rPr>
      </w:pPr>
    </w:p>
    <w:p>
      <w:pPr>
        <w:pStyle w:val="25"/>
      </w:pPr>
    </w:p>
    <w:p>
      <w:pPr>
        <w:spacing w:line="500" w:lineRule="exact"/>
        <w:jc w:val="center"/>
        <w:rPr>
          <w:color w:val="000000" w:themeColor="text1"/>
          <w:sz w:val="24"/>
        </w:rPr>
      </w:pPr>
      <w:r>
        <w:rPr>
          <w:color w:val="000000" w:themeColor="text1"/>
          <w:sz w:val="24"/>
        </w:rPr>
        <w:t xml:space="preserve">                 法定代表人签名：</w:t>
      </w:r>
    </w:p>
    <w:p>
      <w:pPr>
        <w:spacing w:line="500" w:lineRule="exact"/>
        <w:jc w:val="center"/>
        <w:rPr>
          <w:color w:val="000000" w:themeColor="text1"/>
          <w:sz w:val="24"/>
        </w:rPr>
      </w:pPr>
      <w:r>
        <w:rPr>
          <w:color w:val="000000" w:themeColor="text1"/>
          <w:sz w:val="24"/>
        </w:rPr>
        <w:t xml:space="preserve">                   单位名称（盖章）：</w:t>
      </w:r>
    </w:p>
    <w:p>
      <w:pPr>
        <w:spacing w:line="500" w:lineRule="exact"/>
        <w:jc w:val="center"/>
        <w:rPr>
          <w:color w:val="000000" w:themeColor="text1"/>
          <w:sz w:val="24"/>
        </w:rPr>
      </w:pPr>
      <w:r>
        <w:rPr>
          <w:color w:val="000000" w:themeColor="text1"/>
          <w:sz w:val="24"/>
        </w:rPr>
        <w:t xml:space="preserve">                      年    月    日</w:t>
      </w:r>
    </w:p>
    <w:p>
      <w:pPr>
        <w:rPr>
          <w:color w:val="000000" w:themeColor="text1"/>
        </w:rPr>
      </w:pPr>
    </w:p>
    <w:p>
      <w:pPr>
        <w:pStyle w:val="25"/>
        <w:rPr>
          <w:color w:val="000000" w:themeColor="text1"/>
        </w:rPr>
      </w:pPr>
    </w:p>
    <w:p>
      <w:pPr>
        <w:snapToGrid w:val="0"/>
        <w:spacing w:line="560" w:lineRule="exact"/>
        <w:jc w:val="center"/>
        <w:rPr>
          <w:rFonts w:eastAsia="黑体"/>
          <w:color w:val="000000" w:themeColor="text1"/>
          <w:sz w:val="32"/>
          <w:szCs w:val="32"/>
        </w:rPr>
      </w:pPr>
      <w:r>
        <w:rPr>
          <w:rFonts w:hint="eastAsia" w:eastAsia="黑体"/>
          <w:color w:val="000000" w:themeColor="text1"/>
          <w:sz w:val="32"/>
          <w:szCs w:val="32"/>
          <w:lang w:eastAsia="zh-CN"/>
        </w:rPr>
        <w:t>九</w:t>
      </w:r>
      <w:r>
        <w:rPr>
          <w:rFonts w:eastAsia="黑体"/>
          <w:color w:val="000000" w:themeColor="text1"/>
          <w:sz w:val="32"/>
          <w:szCs w:val="32"/>
        </w:rPr>
        <w:t>、</w:t>
      </w:r>
      <w:r>
        <w:rPr>
          <w:rFonts w:hint="eastAsia" w:eastAsia="黑体"/>
          <w:color w:val="000000" w:themeColor="text1"/>
          <w:sz w:val="32"/>
          <w:szCs w:val="32"/>
        </w:rPr>
        <w:t>招</w:t>
      </w:r>
      <w:r>
        <w:rPr>
          <w:rFonts w:eastAsia="黑体"/>
          <w:color w:val="000000" w:themeColor="text1"/>
          <w:sz w:val="32"/>
          <w:szCs w:val="32"/>
        </w:rPr>
        <w:t>标文件中规定要求提供的材料或投标供应商认为需要提供的其他材料</w:t>
      </w:r>
    </w:p>
    <w:p>
      <w:pPr>
        <w:snapToGrid w:val="0"/>
        <w:spacing w:before="50" w:after="50"/>
        <w:jc w:val="center"/>
        <w:rPr>
          <w:color w:val="000000" w:themeColor="text1"/>
          <w:sz w:val="32"/>
          <w:szCs w:val="32"/>
        </w:rPr>
      </w:pPr>
    </w:p>
    <w:p>
      <w:pPr>
        <w:pStyle w:val="25"/>
        <w:rPr>
          <w:rFonts w:hint="eastAsia"/>
          <w:color w:val="C0504D" w:themeColor="accent2"/>
        </w:rPr>
      </w:pPr>
    </w:p>
    <w:sectPr>
      <w:footerReference r:id="rId5" w:type="first"/>
      <w:headerReference r:id="rId3" w:type="default"/>
      <w:footerReference r:id="rId4" w:type="default"/>
      <w:pgSz w:w="11906" w:h="16838"/>
      <w:pgMar w:top="1985" w:right="1588" w:bottom="1701" w:left="1588" w:header="1134" w:footer="130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94094"/>
    </w:sdtPr>
    <w:sdtContent>
      <w:p>
        <w:pPr>
          <w:pStyle w:val="15"/>
          <w:jc w:val="center"/>
        </w:pPr>
        <w:r>
          <w:fldChar w:fldCharType="begin"/>
        </w:r>
        <w:r>
          <w:instrText xml:space="preserve"> PAGE   \* MERGEFORMAT </w:instrText>
        </w:r>
        <w:r>
          <w:fldChar w:fldCharType="separate"/>
        </w:r>
        <w:r>
          <w:rPr>
            <w:lang w:val="zh-CN"/>
          </w:rPr>
          <w:t>32</w:t>
        </w:r>
        <w:r>
          <w:rPr>
            <w:lang w:val="zh-CN"/>
          </w:rPr>
          <w:fldChar w:fldCharType="end"/>
        </w: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0"/>
      </w:pBdr>
      <w:snapToGrid w:val="0"/>
      <w:jc w:val="center"/>
      <w:rPr>
        <w:rFonts w:ascii="宋体" w:hAnsi="宋体"/>
        <w:sz w:val="18"/>
        <w:szCs w:val="18"/>
      </w:rPr>
    </w:pPr>
    <w:r>
      <w:rPr>
        <w:rFonts w:hint="eastAsia" w:ascii="宋体" w:hAnsi="宋体" w:cs="宋体"/>
        <w:color w:val="000000"/>
        <w:spacing w:val="40"/>
      </w:rPr>
      <w:t>盐城幼儿师范高等专科学校招标</w:t>
    </w:r>
    <w:r>
      <w:rPr>
        <w:rFonts w:hint="eastAsia" w:ascii="宋体" w:hAnsi="宋体" w:cs="宋体"/>
        <w:spacing w:val="40"/>
      </w:rPr>
      <w:t>文件</w:t>
    </w:r>
    <w:r>
      <w:rPr>
        <w:rFonts w:hint="eastAsia" w:ascii="宋体" w:hAnsi="宋体" w:cs="宋体"/>
        <w:color w:val="000000"/>
        <w:spacing w:val="40"/>
      </w:rPr>
      <w:t xml:space="preserve">ycyz2022hw001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B9532"/>
    <w:multiLevelType w:val="singleLevel"/>
    <w:tmpl w:val="5A2B9532"/>
    <w:lvl w:ilvl="0" w:tentative="0">
      <w:start w:val="2"/>
      <w:numFmt w:val="decimal"/>
      <w:suff w:val="space"/>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0OTZhOWFhZmU0MjAyMTk2YzE4M2RhNWVlZjBmMzQifQ=="/>
  </w:docVars>
  <w:rsids>
    <w:rsidRoot w:val="00826A0F"/>
    <w:rsid w:val="00013403"/>
    <w:rsid w:val="0001548F"/>
    <w:rsid w:val="00023FFB"/>
    <w:rsid w:val="000420C1"/>
    <w:rsid w:val="00052268"/>
    <w:rsid w:val="00056C0F"/>
    <w:rsid w:val="00061E7F"/>
    <w:rsid w:val="00083525"/>
    <w:rsid w:val="0008634F"/>
    <w:rsid w:val="00090165"/>
    <w:rsid w:val="00094623"/>
    <w:rsid w:val="000A23CC"/>
    <w:rsid w:val="000A5F28"/>
    <w:rsid w:val="000B0CD0"/>
    <w:rsid w:val="000C1189"/>
    <w:rsid w:val="000F613C"/>
    <w:rsid w:val="001600BE"/>
    <w:rsid w:val="0017207F"/>
    <w:rsid w:val="001865FC"/>
    <w:rsid w:val="00196CBC"/>
    <w:rsid w:val="001A48CF"/>
    <w:rsid w:val="001B3AA3"/>
    <w:rsid w:val="001D6EAD"/>
    <w:rsid w:val="001E23BE"/>
    <w:rsid w:val="00202345"/>
    <w:rsid w:val="0020468B"/>
    <w:rsid w:val="00230354"/>
    <w:rsid w:val="00236E8E"/>
    <w:rsid w:val="00253674"/>
    <w:rsid w:val="002A36E8"/>
    <w:rsid w:val="002A51B9"/>
    <w:rsid w:val="002B1AEC"/>
    <w:rsid w:val="002C0BF9"/>
    <w:rsid w:val="002D2713"/>
    <w:rsid w:val="002E4583"/>
    <w:rsid w:val="002F075B"/>
    <w:rsid w:val="003177D9"/>
    <w:rsid w:val="003266C7"/>
    <w:rsid w:val="00332DF5"/>
    <w:rsid w:val="003346B5"/>
    <w:rsid w:val="003349E6"/>
    <w:rsid w:val="00346BF0"/>
    <w:rsid w:val="003560A3"/>
    <w:rsid w:val="003932AA"/>
    <w:rsid w:val="003A7778"/>
    <w:rsid w:val="003C1D02"/>
    <w:rsid w:val="003C538F"/>
    <w:rsid w:val="003D4915"/>
    <w:rsid w:val="003D6622"/>
    <w:rsid w:val="003E72A0"/>
    <w:rsid w:val="00405801"/>
    <w:rsid w:val="00407A63"/>
    <w:rsid w:val="00411BE1"/>
    <w:rsid w:val="00422E24"/>
    <w:rsid w:val="00454A6D"/>
    <w:rsid w:val="00471736"/>
    <w:rsid w:val="00482F33"/>
    <w:rsid w:val="004A11F1"/>
    <w:rsid w:val="004C3598"/>
    <w:rsid w:val="004C4678"/>
    <w:rsid w:val="004D4131"/>
    <w:rsid w:val="0052606B"/>
    <w:rsid w:val="00530FD2"/>
    <w:rsid w:val="005539E3"/>
    <w:rsid w:val="00566D40"/>
    <w:rsid w:val="005C790E"/>
    <w:rsid w:val="005D7154"/>
    <w:rsid w:val="005D7C85"/>
    <w:rsid w:val="00625B2F"/>
    <w:rsid w:val="00632559"/>
    <w:rsid w:val="00665091"/>
    <w:rsid w:val="00670C31"/>
    <w:rsid w:val="00681F12"/>
    <w:rsid w:val="006B1528"/>
    <w:rsid w:val="006E3BF2"/>
    <w:rsid w:val="006E496F"/>
    <w:rsid w:val="00703839"/>
    <w:rsid w:val="007240A4"/>
    <w:rsid w:val="007456C0"/>
    <w:rsid w:val="00761839"/>
    <w:rsid w:val="00767EEA"/>
    <w:rsid w:val="007830EC"/>
    <w:rsid w:val="007B23A4"/>
    <w:rsid w:val="007D2284"/>
    <w:rsid w:val="007D4A72"/>
    <w:rsid w:val="007F757F"/>
    <w:rsid w:val="0080525E"/>
    <w:rsid w:val="00806DCC"/>
    <w:rsid w:val="00826A0F"/>
    <w:rsid w:val="008371BC"/>
    <w:rsid w:val="00837BE1"/>
    <w:rsid w:val="00871B48"/>
    <w:rsid w:val="0088280A"/>
    <w:rsid w:val="00886939"/>
    <w:rsid w:val="00894A63"/>
    <w:rsid w:val="008B7650"/>
    <w:rsid w:val="008D02E5"/>
    <w:rsid w:val="008D6F6B"/>
    <w:rsid w:val="008F64C6"/>
    <w:rsid w:val="009069CC"/>
    <w:rsid w:val="0093487D"/>
    <w:rsid w:val="0094474E"/>
    <w:rsid w:val="00945410"/>
    <w:rsid w:val="00953259"/>
    <w:rsid w:val="00967E76"/>
    <w:rsid w:val="00973940"/>
    <w:rsid w:val="00976ACA"/>
    <w:rsid w:val="0098279C"/>
    <w:rsid w:val="009838B4"/>
    <w:rsid w:val="009944DC"/>
    <w:rsid w:val="009A2447"/>
    <w:rsid w:val="009A3EBD"/>
    <w:rsid w:val="009D1A06"/>
    <w:rsid w:val="009E28EB"/>
    <w:rsid w:val="00A14AAA"/>
    <w:rsid w:val="00A210AC"/>
    <w:rsid w:val="00A2314D"/>
    <w:rsid w:val="00A473B8"/>
    <w:rsid w:val="00A648BF"/>
    <w:rsid w:val="00A66C82"/>
    <w:rsid w:val="00A70531"/>
    <w:rsid w:val="00AB1B8C"/>
    <w:rsid w:val="00AB7124"/>
    <w:rsid w:val="00AC3DE0"/>
    <w:rsid w:val="00AD3AA7"/>
    <w:rsid w:val="00AE520E"/>
    <w:rsid w:val="00B35E38"/>
    <w:rsid w:val="00B658FD"/>
    <w:rsid w:val="00B76E71"/>
    <w:rsid w:val="00B939A1"/>
    <w:rsid w:val="00B952B4"/>
    <w:rsid w:val="00BA7049"/>
    <w:rsid w:val="00BB049F"/>
    <w:rsid w:val="00BB788F"/>
    <w:rsid w:val="00BF4EC1"/>
    <w:rsid w:val="00C0061C"/>
    <w:rsid w:val="00C008BC"/>
    <w:rsid w:val="00C11195"/>
    <w:rsid w:val="00C21E80"/>
    <w:rsid w:val="00C34362"/>
    <w:rsid w:val="00C503CC"/>
    <w:rsid w:val="00C5617D"/>
    <w:rsid w:val="00C95ED4"/>
    <w:rsid w:val="00C97547"/>
    <w:rsid w:val="00CA3CFF"/>
    <w:rsid w:val="00CB14D4"/>
    <w:rsid w:val="00CB3E26"/>
    <w:rsid w:val="00CC2A33"/>
    <w:rsid w:val="00CC55DF"/>
    <w:rsid w:val="00D716E5"/>
    <w:rsid w:val="00D90DAE"/>
    <w:rsid w:val="00D911A3"/>
    <w:rsid w:val="00D940BB"/>
    <w:rsid w:val="00D96CF3"/>
    <w:rsid w:val="00DC161A"/>
    <w:rsid w:val="00DF7FE6"/>
    <w:rsid w:val="00E24136"/>
    <w:rsid w:val="00E248AE"/>
    <w:rsid w:val="00E429C3"/>
    <w:rsid w:val="00E51AAB"/>
    <w:rsid w:val="00E903BD"/>
    <w:rsid w:val="00E90DDA"/>
    <w:rsid w:val="00E9692F"/>
    <w:rsid w:val="00EC4AF5"/>
    <w:rsid w:val="00EE1BA9"/>
    <w:rsid w:val="00EE26B2"/>
    <w:rsid w:val="00EF00B5"/>
    <w:rsid w:val="00EF1C39"/>
    <w:rsid w:val="00F10987"/>
    <w:rsid w:val="00F22B45"/>
    <w:rsid w:val="00F24020"/>
    <w:rsid w:val="00F905B3"/>
    <w:rsid w:val="00F92AEC"/>
    <w:rsid w:val="00FD4F19"/>
    <w:rsid w:val="03376277"/>
    <w:rsid w:val="05BE2706"/>
    <w:rsid w:val="06A030C2"/>
    <w:rsid w:val="07862691"/>
    <w:rsid w:val="08312BA3"/>
    <w:rsid w:val="08684CE0"/>
    <w:rsid w:val="096B7D90"/>
    <w:rsid w:val="098175B4"/>
    <w:rsid w:val="0C7B653C"/>
    <w:rsid w:val="0D280553"/>
    <w:rsid w:val="0DAA3566"/>
    <w:rsid w:val="106672C9"/>
    <w:rsid w:val="12692079"/>
    <w:rsid w:val="12BF57F1"/>
    <w:rsid w:val="13F57F2B"/>
    <w:rsid w:val="14481BB0"/>
    <w:rsid w:val="164936C2"/>
    <w:rsid w:val="16CE01F2"/>
    <w:rsid w:val="16D629D6"/>
    <w:rsid w:val="177922F0"/>
    <w:rsid w:val="17E95B0E"/>
    <w:rsid w:val="1A057D8D"/>
    <w:rsid w:val="1AB95F50"/>
    <w:rsid w:val="1AF13CB5"/>
    <w:rsid w:val="1D7A6F86"/>
    <w:rsid w:val="1D7A76D0"/>
    <w:rsid w:val="1DFF5CE1"/>
    <w:rsid w:val="1F250958"/>
    <w:rsid w:val="1FF02946"/>
    <w:rsid w:val="23C640E9"/>
    <w:rsid w:val="23EA427B"/>
    <w:rsid w:val="2446522A"/>
    <w:rsid w:val="2624038B"/>
    <w:rsid w:val="27214E72"/>
    <w:rsid w:val="280671AA"/>
    <w:rsid w:val="28B07116"/>
    <w:rsid w:val="2B3B5DE2"/>
    <w:rsid w:val="2D7A4AA5"/>
    <w:rsid w:val="309E4FE2"/>
    <w:rsid w:val="318A2BFA"/>
    <w:rsid w:val="31C418C9"/>
    <w:rsid w:val="32C739DA"/>
    <w:rsid w:val="33071282"/>
    <w:rsid w:val="33D4357B"/>
    <w:rsid w:val="34BB6BEB"/>
    <w:rsid w:val="35C0067C"/>
    <w:rsid w:val="35FC0DE6"/>
    <w:rsid w:val="387B504A"/>
    <w:rsid w:val="39455979"/>
    <w:rsid w:val="39620EA9"/>
    <w:rsid w:val="39E80D0A"/>
    <w:rsid w:val="3A093679"/>
    <w:rsid w:val="3AC3441A"/>
    <w:rsid w:val="3B685CB1"/>
    <w:rsid w:val="3C522917"/>
    <w:rsid w:val="3D976A30"/>
    <w:rsid w:val="3F133019"/>
    <w:rsid w:val="40C53DFF"/>
    <w:rsid w:val="41002C1C"/>
    <w:rsid w:val="41C163A1"/>
    <w:rsid w:val="45021544"/>
    <w:rsid w:val="45F6521E"/>
    <w:rsid w:val="4663083F"/>
    <w:rsid w:val="46D0763D"/>
    <w:rsid w:val="46E3784F"/>
    <w:rsid w:val="46EE37D3"/>
    <w:rsid w:val="482A4397"/>
    <w:rsid w:val="488F68F0"/>
    <w:rsid w:val="48E07049"/>
    <w:rsid w:val="4A9B77CE"/>
    <w:rsid w:val="4B913C9C"/>
    <w:rsid w:val="4BE64533"/>
    <w:rsid w:val="4C6D35CE"/>
    <w:rsid w:val="4E4E5ADE"/>
    <w:rsid w:val="4EC30CA9"/>
    <w:rsid w:val="4F5D43B8"/>
    <w:rsid w:val="51085492"/>
    <w:rsid w:val="523A10F8"/>
    <w:rsid w:val="533C1738"/>
    <w:rsid w:val="554F3053"/>
    <w:rsid w:val="55577837"/>
    <w:rsid w:val="55AD239B"/>
    <w:rsid w:val="5A657085"/>
    <w:rsid w:val="5DA20BF8"/>
    <w:rsid w:val="5F913938"/>
    <w:rsid w:val="60007659"/>
    <w:rsid w:val="610D0E7E"/>
    <w:rsid w:val="611A0FF5"/>
    <w:rsid w:val="63907F40"/>
    <w:rsid w:val="65AE19E4"/>
    <w:rsid w:val="665705F5"/>
    <w:rsid w:val="67ED04A1"/>
    <w:rsid w:val="6A3E260C"/>
    <w:rsid w:val="6C9873B6"/>
    <w:rsid w:val="6D42279F"/>
    <w:rsid w:val="6E1E5287"/>
    <w:rsid w:val="6F14385A"/>
    <w:rsid w:val="70512160"/>
    <w:rsid w:val="715D700F"/>
    <w:rsid w:val="726E1536"/>
    <w:rsid w:val="73441562"/>
    <w:rsid w:val="75D927B7"/>
    <w:rsid w:val="769D255B"/>
    <w:rsid w:val="76BD6E08"/>
    <w:rsid w:val="794E3ADA"/>
    <w:rsid w:val="7B683332"/>
    <w:rsid w:val="7B8B3249"/>
    <w:rsid w:val="7CAD68CD"/>
    <w:rsid w:val="7CB61568"/>
    <w:rsid w:val="7D066E76"/>
    <w:rsid w:val="7DE93DD1"/>
    <w:rsid w:val="7E0B4749"/>
    <w:rsid w:val="7F0E0C8D"/>
    <w:rsid w:val="7F8D01A2"/>
    <w:rsid w:val="7F924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6"/>
    <w:qFormat/>
    <w:uiPriority w:val="99"/>
    <w:pPr>
      <w:keepNext/>
      <w:jc w:val="center"/>
      <w:outlineLvl w:val="0"/>
    </w:pPr>
    <w:rPr>
      <w:rFonts w:ascii="楷体_GB2312" w:hAnsi="楷体_GB2312" w:cs="宋体"/>
      <w:sz w:val="28"/>
      <w:szCs w:val="28"/>
    </w:rPr>
  </w:style>
  <w:style w:type="paragraph" w:styleId="4">
    <w:name w:val="heading 2"/>
    <w:basedOn w:val="1"/>
    <w:next w:val="5"/>
    <w:link w:val="27"/>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5"/>
    <w:link w:val="28"/>
    <w:qFormat/>
    <w:uiPriority w:val="99"/>
    <w:pPr>
      <w:keepNext/>
      <w:keepLines/>
      <w:spacing w:before="260" w:after="260" w:line="415" w:lineRule="auto"/>
      <w:outlineLvl w:val="2"/>
    </w:pPr>
    <w:rPr>
      <w:b/>
      <w:bCs/>
      <w:sz w:val="32"/>
      <w:szCs w:val="32"/>
    </w:rPr>
  </w:style>
  <w:style w:type="paragraph" w:styleId="7">
    <w:name w:val="heading 4"/>
    <w:basedOn w:val="1"/>
    <w:next w:val="5"/>
    <w:link w:val="52"/>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6"/>
    <w:basedOn w:val="1"/>
    <w:next w:val="1"/>
    <w:link w:val="29"/>
    <w:qFormat/>
    <w:uiPriority w:val="99"/>
    <w:pPr>
      <w:keepNext/>
      <w:keepLines/>
      <w:spacing w:before="240" w:after="64" w:line="319" w:lineRule="auto"/>
      <w:outlineLvl w:val="5"/>
    </w:pPr>
    <w:rPr>
      <w:rFonts w:ascii="Arial" w:hAnsi="Arial" w:eastAsia="黑体" w:cs="Arial"/>
      <w:b/>
      <w:bCs/>
      <w:sz w:val="24"/>
      <w:szCs w:val="24"/>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ind w:left="560" w:right="-512" w:rightChars="-244"/>
    </w:pPr>
    <w:rPr>
      <w:rFonts w:ascii="幼圆" w:eastAsia="幼圆" w:cs="Garamond"/>
      <w:sz w:val="24"/>
    </w:rPr>
  </w:style>
  <w:style w:type="paragraph" w:styleId="5">
    <w:name w:val="Normal Indent"/>
    <w:basedOn w:val="1"/>
    <w:unhideWhenUsed/>
    <w:qFormat/>
    <w:uiPriority w:val="99"/>
    <w:pPr>
      <w:ind w:firstLine="420"/>
    </w:pPr>
  </w:style>
  <w:style w:type="paragraph" w:styleId="9">
    <w:name w:val="Body Text"/>
    <w:basedOn w:val="1"/>
    <w:next w:val="10"/>
    <w:unhideWhenUsed/>
    <w:qFormat/>
    <w:uiPriority w:val="99"/>
    <w:pPr>
      <w:spacing w:after="120"/>
    </w:pPr>
  </w:style>
  <w:style w:type="paragraph" w:styleId="10">
    <w:name w:val="toc 5"/>
    <w:basedOn w:val="1"/>
    <w:next w:val="1"/>
    <w:semiHidden/>
    <w:qFormat/>
    <w:uiPriority w:val="0"/>
    <w:pPr>
      <w:ind w:left="840"/>
      <w:jc w:val="left"/>
    </w:pPr>
  </w:style>
  <w:style w:type="paragraph" w:styleId="11">
    <w:name w:val="Body Text Indent"/>
    <w:basedOn w:val="1"/>
    <w:link w:val="35"/>
    <w:unhideWhenUsed/>
    <w:qFormat/>
    <w:uiPriority w:val="99"/>
    <w:pPr>
      <w:ind w:firstLine="645"/>
    </w:pPr>
    <w:rPr>
      <w:rFonts w:ascii="楷体_GB2312" w:hAnsi="楷体_GB2312" w:cs="宋体"/>
      <w:sz w:val="32"/>
      <w:szCs w:val="32"/>
    </w:rPr>
  </w:style>
  <w:style w:type="paragraph" w:styleId="12">
    <w:name w:val="Plain Text"/>
    <w:basedOn w:val="1"/>
    <w:link w:val="32"/>
    <w:unhideWhenUsed/>
    <w:qFormat/>
    <w:uiPriority w:val="99"/>
    <w:rPr>
      <w:rFonts w:ascii="宋体" w:hAnsi="Courier New" w:cs="宋体"/>
    </w:rPr>
  </w:style>
  <w:style w:type="paragraph" w:styleId="13">
    <w:name w:val="Date"/>
    <w:basedOn w:val="1"/>
    <w:next w:val="1"/>
    <w:link w:val="31"/>
    <w:unhideWhenUsed/>
    <w:qFormat/>
    <w:uiPriority w:val="99"/>
    <w:rPr>
      <w:sz w:val="24"/>
      <w:szCs w:val="24"/>
    </w:rPr>
  </w:style>
  <w:style w:type="paragraph" w:styleId="14">
    <w:name w:val="Balloon Text"/>
    <w:basedOn w:val="1"/>
    <w:link w:val="46"/>
    <w:semiHidden/>
    <w:unhideWhenUsed/>
    <w:qFormat/>
    <w:uiPriority w:val="99"/>
    <w:rPr>
      <w:sz w:val="18"/>
      <w:szCs w:val="18"/>
    </w:rPr>
  </w:style>
  <w:style w:type="paragraph" w:styleId="15">
    <w:name w:val="footer"/>
    <w:basedOn w:val="1"/>
    <w:link w:val="33"/>
    <w:unhideWhenUsed/>
    <w:qFormat/>
    <w:uiPriority w:val="99"/>
    <w:pPr>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11"/>
    <w:link w:val="36"/>
    <w:unhideWhenUsed/>
    <w:qFormat/>
    <w:uiPriority w:val="99"/>
    <w:pPr>
      <w:spacing w:line="360" w:lineRule="auto"/>
      <w:ind w:firstLine="420" w:firstLineChars="200"/>
    </w:pPr>
    <w:rPr>
      <w:rFonts w:ascii="宋体" w:hAnsi="宋体"/>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unhideWhenUsed/>
    <w:qFormat/>
    <w:uiPriority w:val="99"/>
    <w:rPr>
      <w:color w:val="555555"/>
      <w:u w:val="none"/>
    </w:rPr>
  </w:style>
  <w:style w:type="paragraph" w:customStyle="1" w:styleId="25">
    <w:name w:val="Default"/>
    <w:basedOn w:val="1"/>
    <w:qFormat/>
    <w:uiPriority w:val="0"/>
    <w:pPr>
      <w:autoSpaceDE w:val="0"/>
      <w:autoSpaceDN w:val="0"/>
      <w:adjustRightInd w:val="0"/>
      <w:jc w:val="left"/>
    </w:pPr>
    <w:rPr>
      <w:color w:val="000000"/>
      <w:kern w:val="0"/>
      <w:sz w:val="24"/>
      <w:szCs w:val="24"/>
    </w:rPr>
  </w:style>
  <w:style w:type="character" w:customStyle="1" w:styleId="26">
    <w:name w:val="标题 1 Char"/>
    <w:basedOn w:val="23"/>
    <w:link w:val="3"/>
    <w:qFormat/>
    <w:uiPriority w:val="99"/>
    <w:rPr>
      <w:rFonts w:ascii="楷体_GB2312" w:hAnsi="楷体_GB2312" w:eastAsia="宋体" w:cs="宋体"/>
      <w:sz w:val="28"/>
      <w:szCs w:val="28"/>
    </w:rPr>
  </w:style>
  <w:style w:type="character" w:customStyle="1" w:styleId="27">
    <w:name w:val="标题 2 Char"/>
    <w:basedOn w:val="23"/>
    <w:link w:val="4"/>
    <w:qFormat/>
    <w:uiPriority w:val="99"/>
    <w:rPr>
      <w:rFonts w:ascii="Arial" w:hAnsi="Arial" w:eastAsia="幼圆" w:cs="Arial"/>
      <w:b/>
      <w:bCs/>
      <w:sz w:val="44"/>
      <w:szCs w:val="44"/>
    </w:rPr>
  </w:style>
  <w:style w:type="character" w:customStyle="1" w:styleId="28">
    <w:name w:val="标题 3 Char"/>
    <w:basedOn w:val="23"/>
    <w:link w:val="6"/>
    <w:qFormat/>
    <w:uiPriority w:val="99"/>
    <w:rPr>
      <w:rFonts w:ascii="Times New Roman" w:hAnsi="Times New Roman" w:eastAsia="宋体" w:cs="Times New Roman"/>
      <w:b/>
      <w:bCs/>
      <w:sz w:val="32"/>
      <w:szCs w:val="32"/>
    </w:rPr>
  </w:style>
  <w:style w:type="character" w:customStyle="1" w:styleId="29">
    <w:name w:val="标题 6 Char"/>
    <w:basedOn w:val="23"/>
    <w:link w:val="8"/>
    <w:qFormat/>
    <w:uiPriority w:val="99"/>
    <w:rPr>
      <w:rFonts w:ascii="Arial" w:hAnsi="Arial" w:eastAsia="黑体" w:cs="Arial"/>
      <w:b/>
      <w:bCs/>
      <w:sz w:val="24"/>
      <w:szCs w:val="24"/>
    </w:rPr>
  </w:style>
  <w:style w:type="character" w:customStyle="1" w:styleId="30">
    <w:name w:val="页眉 Char"/>
    <w:link w:val="16"/>
    <w:qFormat/>
    <w:uiPriority w:val="99"/>
    <w:rPr>
      <w:rFonts w:ascii="Times New Roman" w:hAnsi="Times New Roman" w:eastAsia="宋体" w:cs="Times New Roman"/>
      <w:sz w:val="18"/>
      <w:szCs w:val="18"/>
    </w:rPr>
  </w:style>
  <w:style w:type="character" w:customStyle="1" w:styleId="31">
    <w:name w:val="日期 Char"/>
    <w:link w:val="13"/>
    <w:qFormat/>
    <w:uiPriority w:val="99"/>
    <w:rPr>
      <w:rFonts w:ascii="Times New Roman" w:hAnsi="Times New Roman" w:eastAsia="宋体" w:cs="Times New Roman"/>
      <w:sz w:val="24"/>
      <w:szCs w:val="24"/>
    </w:rPr>
  </w:style>
  <w:style w:type="character" w:customStyle="1" w:styleId="32">
    <w:name w:val="纯文本 Char"/>
    <w:link w:val="12"/>
    <w:qFormat/>
    <w:uiPriority w:val="99"/>
    <w:rPr>
      <w:rFonts w:ascii="宋体" w:hAnsi="Courier New" w:eastAsia="宋体" w:cs="宋体"/>
      <w:szCs w:val="21"/>
    </w:rPr>
  </w:style>
  <w:style w:type="character" w:customStyle="1" w:styleId="33">
    <w:name w:val="页脚 Char"/>
    <w:link w:val="15"/>
    <w:qFormat/>
    <w:uiPriority w:val="99"/>
    <w:rPr>
      <w:rFonts w:ascii="Times New Roman" w:hAnsi="Times New Roman" w:eastAsia="宋体" w:cs="Times New Roman"/>
      <w:sz w:val="18"/>
      <w:szCs w:val="18"/>
    </w:rPr>
  </w:style>
  <w:style w:type="character" w:customStyle="1" w:styleId="34">
    <w:name w:val="已访问的超链接1"/>
    <w:unhideWhenUsed/>
    <w:qFormat/>
    <w:uiPriority w:val="99"/>
    <w:rPr>
      <w:color w:val="555555"/>
      <w:u w:val="none"/>
    </w:rPr>
  </w:style>
  <w:style w:type="character" w:customStyle="1" w:styleId="35">
    <w:name w:val="正文文本缩进 Char"/>
    <w:link w:val="11"/>
    <w:qFormat/>
    <w:uiPriority w:val="99"/>
    <w:rPr>
      <w:rFonts w:ascii="楷体_GB2312" w:hAnsi="楷体_GB2312" w:eastAsia="宋体" w:cs="宋体"/>
      <w:sz w:val="32"/>
      <w:szCs w:val="32"/>
    </w:rPr>
  </w:style>
  <w:style w:type="character" w:customStyle="1" w:styleId="36">
    <w:name w:val="正文首行缩进 2 Char"/>
    <w:link w:val="20"/>
    <w:qFormat/>
    <w:uiPriority w:val="99"/>
    <w:rPr>
      <w:rFonts w:ascii="宋体" w:hAnsi="宋体" w:eastAsia="宋体" w:cs="宋体"/>
      <w:sz w:val="32"/>
      <w:szCs w:val="21"/>
    </w:rPr>
  </w:style>
  <w:style w:type="character" w:customStyle="1" w:styleId="37">
    <w:name w:val="纯文本 Char1"/>
    <w:basedOn w:val="23"/>
    <w:semiHidden/>
    <w:qFormat/>
    <w:uiPriority w:val="99"/>
    <w:rPr>
      <w:rFonts w:ascii="宋体" w:hAnsi="Courier New" w:eastAsia="宋体" w:cs="Courier New"/>
      <w:szCs w:val="21"/>
    </w:rPr>
  </w:style>
  <w:style w:type="character" w:customStyle="1" w:styleId="38">
    <w:name w:val="正文文本缩进 Char1"/>
    <w:basedOn w:val="23"/>
    <w:semiHidden/>
    <w:qFormat/>
    <w:uiPriority w:val="99"/>
    <w:rPr>
      <w:rFonts w:ascii="Times New Roman" w:hAnsi="Times New Roman" w:eastAsia="宋体" w:cs="Times New Roman"/>
      <w:szCs w:val="21"/>
    </w:rPr>
  </w:style>
  <w:style w:type="paragraph" w:customStyle="1" w:styleId="39">
    <w:name w:val="列出段落1"/>
    <w:basedOn w:val="1"/>
    <w:qFormat/>
    <w:uiPriority w:val="0"/>
    <w:pPr>
      <w:widowControl/>
      <w:spacing w:before="100" w:beforeAutospacing="1" w:after="100" w:afterAutospacing="1"/>
      <w:ind w:left="720"/>
      <w:contextualSpacing/>
      <w:jc w:val="left"/>
    </w:pPr>
    <w:rPr>
      <w:kern w:val="0"/>
      <w:sz w:val="24"/>
      <w:szCs w:val="24"/>
    </w:rPr>
  </w:style>
  <w:style w:type="character" w:customStyle="1" w:styleId="40">
    <w:name w:val="日期 Char1"/>
    <w:basedOn w:val="23"/>
    <w:semiHidden/>
    <w:qFormat/>
    <w:uiPriority w:val="99"/>
    <w:rPr>
      <w:rFonts w:ascii="Times New Roman" w:hAnsi="Times New Roman" w:eastAsia="宋体" w:cs="Times New Roman"/>
      <w:szCs w:val="21"/>
    </w:rPr>
  </w:style>
  <w:style w:type="character" w:customStyle="1" w:styleId="41">
    <w:name w:val="正文首行缩进 2 Char1"/>
    <w:basedOn w:val="38"/>
    <w:semiHidden/>
    <w:qFormat/>
    <w:uiPriority w:val="99"/>
    <w:rPr>
      <w:rFonts w:ascii="Times New Roman" w:hAnsi="Times New Roman" w:eastAsia="宋体" w:cs="Times New Roman"/>
      <w:szCs w:val="21"/>
    </w:rPr>
  </w:style>
  <w:style w:type="character" w:customStyle="1" w:styleId="42">
    <w:name w:val="页脚 Char1"/>
    <w:basedOn w:val="23"/>
    <w:semiHidden/>
    <w:qFormat/>
    <w:uiPriority w:val="99"/>
    <w:rPr>
      <w:rFonts w:ascii="Times New Roman" w:hAnsi="Times New Roman" w:eastAsia="宋体" w:cs="Times New Roman"/>
      <w:sz w:val="18"/>
      <w:szCs w:val="18"/>
    </w:rPr>
  </w:style>
  <w:style w:type="paragraph" w:customStyle="1" w:styleId="43">
    <w:name w:val="普通正文"/>
    <w:basedOn w:val="1"/>
    <w:link w:val="50"/>
    <w:qFormat/>
    <w:uiPriority w:val="0"/>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44">
    <w:name w:val="页眉 Char1"/>
    <w:basedOn w:val="23"/>
    <w:semiHidden/>
    <w:qFormat/>
    <w:uiPriority w:val="99"/>
    <w:rPr>
      <w:rFonts w:ascii="Times New Roman" w:hAnsi="Times New Roman" w:eastAsia="宋体" w:cs="Times New Roman"/>
      <w:sz w:val="18"/>
      <w:szCs w:val="18"/>
    </w:rPr>
  </w:style>
  <w:style w:type="paragraph" w:customStyle="1" w:styleId="45">
    <w:name w:val="Char2"/>
    <w:basedOn w:val="1"/>
    <w:qFormat/>
    <w:uiPriority w:val="0"/>
    <w:pPr>
      <w:ind w:firstLine="200" w:firstLineChars="200"/>
    </w:pPr>
    <w:rPr>
      <w:sz w:val="28"/>
      <w:szCs w:val="28"/>
    </w:rPr>
  </w:style>
  <w:style w:type="character" w:customStyle="1" w:styleId="46">
    <w:name w:val="批注框文本 Char"/>
    <w:basedOn w:val="23"/>
    <w:link w:val="14"/>
    <w:semiHidden/>
    <w:qFormat/>
    <w:uiPriority w:val="99"/>
    <w:rPr>
      <w:rFonts w:ascii="Times New Roman" w:hAnsi="Times New Roman" w:eastAsia="宋体" w:cs="Times New Roman"/>
      <w:sz w:val="18"/>
      <w:szCs w:val="18"/>
    </w:rPr>
  </w:style>
  <w:style w:type="paragraph" w:customStyle="1" w:styleId="47">
    <w:name w:val="Table Paragraph"/>
    <w:basedOn w:val="1"/>
    <w:qFormat/>
    <w:uiPriority w:val="1"/>
    <w:rPr>
      <w:rFonts w:ascii="宋体" w:hAnsi="宋体" w:cs="宋体"/>
      <w:lang w:val="zh-CN" w:bidi="zh-CN"/>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NormalCharacter"/>
    <w:semiHidden/>
    <w:qFormat/>
    <w:uiPriority w:val="0"/>
  </w:style>
  <w:style w:type="character" w:customStyle="1" w:styleId="50">
    <w:name w:val="普通正文 Char"/>
    <w:link w:val="43"/>
    <w:qFormat/>
    <w:uiPriority w:val="0"/>
    <w:rPr>
      <w:rFonts w:ascii="Arial" w:hAnsi="Arial" w:cs="Arial"/>
      <w:sz w:val="24"/>
      <w:szCs w:val="24"/>
    </w:rPr>
  </w:style>
  <w:style w:type="paragraph" w:customStyle="1" w:styleId="51">
    <w:name w:val="段"/>
    <w:next w:val="1"/>
    <w:qFormat/>
    <w:uiPriority w:val="0"/>
    <w:pPr>
      <w:autoSpaceDE w:val="0"/>
      <w:autoSpaceDN w:val="0"/>
      <w:ind w:firstLine="200"/>
      <w:jc w:val="both"/>
    </w:pPr>
    <w:rPr>
      <w:rFonts w:ascii="宋体" w:hAnsi="Calibri" w:eastAsia="宋体" w:cs="Calibri"/>
      <w:sz w:val="21"/>
      <w:lang w:val="en-US" w:eastAsia="zh-CN" w:bidi="ar-SA"/>
    </w:rPr>
  </w:style>
  <w:style w:type="character" w:customStyle="1" w:styleId="52">
    <w:name w:val="标题 4 Char"/>
    <w:basedOn w:val="23"/>
    <w:link w:val="7"/>
    <w:qFormat/>
    <w:uiPriority w:val="0"/>
    <w:rPr>
      <w:rFonts w:ascii="Arial" w:hAnsi="Arial" w:eastAsia="黑体" w:cs="Arial"/>
      <w:b/>
      <w:bCs/>
      <w:kern w:val="2"/>
      <w:sz w:val="28"/>
      <w:szCs w:val="28"/>
    </w:rPr>
  </w:style>
  <w:style w:type="paragraph" w:customStyle="1" w:styleId="53">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F20E-B8A8-4FA1-BFF4-466D2AF29120}">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46</Pages>
  <Words>21016</Words>
  <Characters>22875</Characters>
  <Lines>177</Lines>
  <Paragraphs>49</Paragraphs>
  <TotalTime>0</TotalTime>
  <ScaleCrop>false</ScaleCrop>
  <LinksUpToDate>false</LinksUpToDate>
  <CharactersWithSpaces>24046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2021-04-17T10:00:00Z</dcterms:created>
  <dc:creator>盐城幼儿师范高等专科学校(填报)</dc:creator>
  <cp:lastModifiedBy>蔡海云</cp:lastModifiedBy>
  <cp:lastPrinted>2022-09-30T07:30:00Z</cp:lastPrinted>
  <dcterms:modified xsi:type="dcterms:W3CDTF">2022-11-21T02:55:26Z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971FE8DADDC94EC09F033733E9DB15C7</vt:lpwstr>
  </property>
</Properties>
</file>