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p>
    <w:p>
      <w:pPr>
        <w:pStyle w:val="28"/>
        <w:ind w:firstLine="0"/>
        <w:jc w:val="center"/>
        <w:rPr>
          <w:rFonts w:ascii="Times New Roman" w:hAnsi="Times New Roman" w:eastAsia="黑体"/>
          <w:b/>
          <w:bCs/>
          <w:sz w:val="84"/>
          <w:szCs w:val="84"/>
        </w:rPr>
      </w:pPr>
    </w:p>
    <w:p>
      <w:pPr>
        <w:pStyle w:val="28"/>
        <w:ind w:firstLine="0"/>
        <w:jc w:val="center"/>
        <w:rPr>
          <w:rFonts w:ascii="Times New Roman" w:hAnsi="Times New Roman" w:eastAsia="黑体" w:cs="Times New Roman"/>
          <w:b/>
          <w:bCs/>
          <w:sz w:val="84"/>
          <w:szCs w:val="84"/>
        </w:rPr>
      </w:pPr>
      <w:r>
        <w:rPr>
          <w:rFonts w:ascii="黑体" w:hAnsi="黑体" w:eastAsia="黑体" w:cs="Times New Roman"/>
          <w:b/>
          <w:bCs/>
          <w:sz w:val="84"/>
          <w:szCs w:val="84"/>
        </w:rPr>
        <w:t>竞争性磋商文件</w:t>
      </w:r>
    </w:p>
    <w:p>
      <w:pPr>
        <w:pStyle w:val="28"/>
        <w:ind w:firstLine="0"/>
        <w:rPr>
          <w:rFonts w:ascii="Times New Roman" w:hAnsi="Times New Roman" w:cs="Times New Roman"/>
          <w:b/>
          <w:bCs/>
          <w:sz w:val="32"/>
          <w:szCs w:val="32"/>
        </w:rPr>
      </w:pPr>
    </w:p>
    <w:p>
      <w:pPr>
        <w:pStyle w:val="28"/>
        <w:ind w:firstLine="0"/>
        <w:rPr>
          <w:rFonts w:ascii="Times New Roman" w:hAnsi="Times New Roman" w:cs="Times New Roman"/>
          <w:b/>
          <w:bCs/>
          <w:sz w:val="32"/>
          <w:szCs w:val="32"/>
        </w:rPr>
      </w:pPr>
    </w:p>
    <w:p>
      <w:pPr>
        <w:pStyle w:val="28"/>
        <w:ind w:firstLine="0"/>
        <w:rPr>
          <w:rFonts w:ascii="Times New Roman" w:hAnsi="Times New Roman" w:cs="Times New Roman"/>
          <w:b/>
          <w:bCs/>
          <w:sz w:val="32"/>
          <w:szCs w:val="32"/>
        </w:rPr>
      </w:pPr>
    </w:p>
    <w:p>
      <w:pPr>
        <w:snapToGrid w:val="0"/>
        <w:spacing w:line="300" w:lineRule="auto"/>
        <w:ind w:firstLine="1807" w:firstLineChars="500"/>
        <w:rPr>
          <w:rFonts w:hint="eastAsia" w:eastAsia="宋体"/>
          <w:b/>
          <w:bCs/>
          <w:sz w:val="36"/>
          <w:szCs w:val="36"/>
          <w:lang w:eastAsia="zh-CN"/>
        </w:rPr>
      </w:pPr>
      <w:r>
        <w:rPr>
          <w:rFonts w:hint="eastAsia" w:ascii="宋体" w:hAnsi="宋体"/>
          <w:b/>
          <w:bCs/>
          <w:sz w:val="36"/>
          <w:szCs w:val="36"/>
        </w:rPr>
        <w:t>项目编号：YCYZ202</w:t>
      </w:r>
      <w:r>
        <w:rPr>
          <w:rFonts w:hint="eastAsia" w:ascii="宋体" w:hAnsi="宋体"/>
          <w:b/>
          <w:bCs/>
          <w:sz w:val="36"/>
          <w:szCs w:val="36"/>
          <w:lang w:val="en-US" w:eastAsia="zh-CN"/>
        </w:rPr>
        <w:t>1</w:t>
      </w:r>
      <w:r>
        <w:rPr>
          <w:rFonts w:hint="eastAsia" w:ascii="宋体" w:hAnsi="宋体"/>
          <w:b/>
          <w:bCs/>
          <w:sz w:val="36"/>
          <w:szCs w:val="36"/>
        </w:rPr>
        <w:t>FW00</w:t>
      </w:r>
      <w:r>
        <w:rPr>
          <w:rFonts w:hint="eastAsia" w:ascii="宋体" w:hAnsi="宋体"/>
          <w:b/>
          <w:bCs/>
          <w:sz w:val="36"/>
          <w:szCs w:val="36"/>
          <w:lang w:val="en-US" w:eastAsia="zh-CN"/>
        </w:rPr>
        <w:t>4</w:t>
      </w:r>
    </w:p>
    <w:p>
      <w:pPr>
        <w:snapToGrid w:val="0"/>
        <w:spacing w:line="300" w:lineRule="auto"/>
        <w:rPr>
          <w:b/>
          <w:bCs/>
          <w:color w:val="FF0000"/>
          <w:sz w:val="36"/>
          <w:szCs w:val="36"/>
        </w:rPr>
      </w:pPr>
    </w:p>
    <w:p>
      <w:pPr>
        <w:snapToGrid w:val="0"/>
        <w:spacing w:line="300" w:lineRule="auto"/>
        <w:ind w:left="3786" w:leftChars="855" w:hanging="1991" w:hangingChars="551"/>
        <w:rPr>
          <w:rFonts w:eastAsia="黑体"/>
          <w:sz w:val="36"/>
          <w:szCs w:val="36"/>
        </w:rPr>
      </w:pPr>
      <w:r>
        <w:rPr>
          <w:rFonts w:hint="eastAsia" w:ascii="宋体" w:hAnsi="宋体"/>
          <w:b/>
          <w:bCs/>
          <w:sz w:val="36"/>
          <w:szCs w:val="36"/>
        </w:rPr>
        <w:t>项目名称:海洋路校区田径场改造项目监理服务</w:t>
      </w: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ind w:firstLine="2700" w:firstLineChars="750"/>
        <w:rPr>
          <w:rFonts w:eastAsia="黑体"/>
          <w:sz w:val="36"/>
          <w:szCs w:val="36"/>
        </w:rPr>
      </w:pPr>
    </w:p>
    <w:p>
      <w:pPr>
        <w:snapToGrid w:val="0"/>
        <w:spacing w:before="120" w:after="120" w:line="300" w:lineRule="auto"/>
        <w:jc w:val="center"/>
        <w:rPr>
          <w:rFonts w:eastAsia="黑体"/>
          <w:sz w:val="36"/>
          <w:szCs w:val="36"/>
        </w:rPr>
      </w:pPr>
      <w:r>
        <w:rPr>
          <w:rFonts w:hint="eastAsia" w:ascii="黑体" w:hAnsi="黑体" w:eastAsia="黑体"/>
          <w:sz w:val="36"/>
          <w:szCs w:val="36"/>
        </w:rPr>
        <w:t xml:space="preserve"> 盐城幼儿师范高等专科学校</w:t>
      </w:r>
    </w:p>
    <w:p>
      <w:pPr>
        <w:pStyle w:val="28"/>
        <w:ind w:firstLine="0"/>
        <w:rPr>
          <w:rFonts w:ascii="Times New Roman" w:hAnsi="Times New Roman"/>
          <w:b/>
          <w:bCs/>
          <w:sz w:val="32"/>
          <w:szCs w:val="32"/>
        </w:rPr>
        <w:sectPr>
          <w:headerReference r:id="rId3" w:type="default"/>
          <w:pgSz w:w="11906" w:h="16838"/>
          <w:pgMar w:top="1440" w:right="1800" w:bottom="1440" w:left="1800" w:header="720" w:footer="720" w:gutter="0"/>
          <w:cols w:space="720" w:num="1"/>
          <w:docGrid w:type="lines" w:linePitch="312" w:charSpace="0"/>
        </w:sectPr>
      </w:pPr>
      <w:r>
        <w:rPr>
          <w:rFonts w:hint="eastAsia" w:eastAsia="黑体"/>
          <w:sz w:val="36"/>
          <w:szCs w:val="36"/>
        </w:rPr>
        <w:t xml:space="preserve">                202</w:t>
      </w:r>
      <w:r>
        <w:rPr>
          <w:rFonts w:hint="eastAsia" w:eastAsia="黑体"/>
          <w:sz w:val="36"/>
          <w:szCs w:val="36"/>
          <w:lang w:val="en-US" w:eastAsia="zh-CN"/>
        </w:rPr>
        <w:t>1</w:t>
      </w:r>
      <w:r>
        <w:rPr>
          <w:rFonts w:hint="eastAsia" w:ascii="黑体" w:hAnsi="黑体" w:eastAsia="黑体"/>
          <w:sz w:val="36"/>
          <w:szCs w:val="36"/>
        </w:rPr>
        <w:t>年</w:t>
      </w:r>
      <w:r>
        <w:rPr>
          <w:rFonts w:hint="eastAsia" w:eastAsia="黑体"/>
          <w:sz w:val="36"/>
          <w:szCs w:val="36"/>
          <w:lang w:val="en-US" w:eastAsia="zh-CN"/>
        </w:rPr>
        <w:t>4</w:t>
      </w:r>
      <w:r>
        <w:rPr>
          <w:rFonts w:hint="eastAsia" w:ascii="黑体" w:hAnsi="黑体" w:eastAsia="黑体"/>
          <w:sz w:val="36"/>
          <w:szCs w:val="36"/>
        </w:rPr>
        <w:t>月</w:t>
      </w:r>
      <w:r>
        <w:rPr>
          <w:rFonts w:hint="eastAsia" w:ascii="黑体" w:hAnsi="黑体" w:eastAsia="黑体"/>
          <w:sz w:val="36"/>
          <w:szCs w:val="36"/>
          <w:lang w:val="en-US" w:eastAsia="zh-CN"/>
        </w:rPr>
        <w:t>25</w:t>
      </w:r>
      <w:r>
        <w:rPr>
          <w:rFonts w:hint="eastAsia" w:ascii="黑体" w:hAnsi="黑体" w:eastAsia="黑体"/>
          <w:sz w:val="36"/>
          <w:szCs w:val="36"/>
        </w:rPr>
        <w:t>日</w:t>
      </w:r>
    </w:p>
    <w:p>
      <w:pPr>
        <w:pStyle w:val="28"/>
        <w:ind w:firstLine="0"/>
        <w:rPr>
          <w:rFonts w:ascii="Times New Roman" w:hAnsi="Times New Roman"/>
          <w:b/>
          <w:bCs/>
          <w:sz w:val="32"/>
          <w:szCs w:val="32"/>
        </w:rPr>
      </w:pPr>
    </w:p>
    <w:p>
      <w:pPr>
        <w:spacing w:line="480" w:lineRule="auto"/>
        <w:jc w:val="center"/>
        <w:outlineLvl w:val="0"/>
        <w:rPr>
          <w:rFonts w:ascii="黑体" w:hAnsi="Arial" w:eastAsia="黑体"/>
          <w:b/>
          <w:bCs/>
          <w:sz w:val="44"/>
          <w:szCs w:val="44"/>
        </w:rPr>
      </w:pPr>
      <w:r>
        <w:rPr>
          <w:rFonts w:hint="eastAsia" w:ascii="黑体" w:hAnsi="黑体" w:eastAsia="黑体"/>
          <w:b/>
          <w:bCs/>
          <w:sz w:val="44"/>
          <w:szCs w:val="44"/>
        </w:rPr>
        <w:t>总目录</w:t>
      </w:r>
    </w:p>
    <w:p>
      <w:pPr>
        <w:spacing w:line="480" w:lineRule="auto"/>
        <w:rPr>
          <w:rFonts w:ascii="仿宋_GB2312" w:hAnsi="Arial"/>
          <w:b/>
          <w:bCs/>
          <w:sz w:val="28"/>
          <w:szCs w:val="28"/>
        </w:rPr>
      </w:pPr>
    </w:p>
    <w:p>
      <w:pPr>
        <w:numPr>
          <w:ilvl w:val="0"/>
          <w:numId w:val="1"/>
        </w:numPr>
        <w:spacing w:line="480" w:lineRule="auto"/>
        <w:jc w:val="left"/>
        <w:outlineLvl w:val="0"/>
        <w:rPr>
          <w:rFonts w:ascii="黑体" w:hAnsi="Showcard Gothic" w:eastAsia="黑体"/>
          <w:sz w:val="32"/>
          <w:szCs w:val="32"/>
        </w:rPr>
      </w:pPr>
      <w:r>
        <w:rPr>
          <w:rFonts w:ascii="黑体" w:hAnsi="黑体" w:eastAsia="黑体"/>
          <w:sz w:val="36"/>
          <w:szCs w:val="36"/>
        </w:rPr>
        <w:t>竞争性磋商采购公告</w:t>
      </w:r>
      <w:r>
        <w:rPr>
          <w:rFonts w:hint="eastAsia" w:ascii="黑体" w:hAnsi="Showcard Gothic" w:eastAsia="黑体"/>
          <w:sz w:val="36"/>
          <w:szCs w:val="36"/>
        </w:rPr>
        <w:t xml:space="preserve">………………………2 </w:t>
      </w:r>
    </w:p>
    <w:p>
      <w:pPr>
        <w:numPr>
          <w:ilvl w:val="0"/>
          <w:numId w:val="1"/>
        </w:numPr>
        <w:spacing w:line="480" w:lineRule="auto"/>
        <w:outlineLvl w:val="0"/>
        <w:rPr>
          <w:rFonts w:ascii="黑体" w:hAnsi="Showcard Gothic" w:eastAsia="黑体"/>
          <w:sz w:val="36"/>
          <w:szCs w:val="36"/>
        </w:rPr>
      </w:pPr>
      <w:r>
        <w:rPr>
          <w:rFonts w:hint="eastAsia" w:ascii="黑体" w:hAnsi="黑体" w:eastAsia="黑体"/>
          <w:sz w:val="36"/>
          <w:szCs w:val="36"/>
        </w:rPr>
        <w:t>磋商须知</w:t>
      </w:r>
      <w:r>
        <w:rPr>
          <w:rFonts w:hint="eastAsia" w:ascii="黑体" w:hAnsi="Showcard Gothic" w:eastAsia="黑体"/>
          <w:sz w:val="36"/>
          <w:szCs w:val="36"/>
        </w:rPr>
        <w:t xml:space="preserve">……………………………………5  </w:t>
      </w:r>
    </w:p>
    <w:p>
      <w:pPr>
        <w:numPr>
          <w:ilvl w:val="0"/>
          <w:numId w:val="1"/>
        </w:numPr>
        <w:spacing w:line="480" w:lineRule="auto"/>
        <w:outlineLvl w:val="0"/>
        <w:rPr>
          <w:rFonts w:ascii="黑体" w:hAnsi="Showcard Gothic" w:eastAsia="黑体"/>
          <w:sz w:val="36"/>
          <w:szCs w:val="36"/>
        </w:rPr>
      </w:pPr>
      <w:r>
        <w:rPr>
          <w:rFonts w:ascii="黑体" w:hAnsi="黑体" w:eastAsia="黑体"/>
          <w:sz w:val="36"/>
          <w:szCs w:val="36"/>
        </w:rPr>
        <w:t>合同条款及格式</w:t>
      </w:r>
      <w:r>
        <w:rPr>
          <w:rFonts w:hint="eastAsia" w:ascii="黑体" w:hAnsi="Showcard Gothic" w:eastAsia="黑体"/>
          <w:sz w:val="36"/>
          <w:szCs w:val="36"/>
        </w:rPr>
        <w:t>……………………………17</w:t>
      </w:r>
    </w:p>
    <w:p>
      <w:pPr>
        <w:numPr>
          <w:ilvl w:val="0"/>
          <w:numId w:val="1"/>
        </w:numPr>
        <w:spacing w:line="480" w:lineRule="auto"/>
        <w:outlineLvl w:val="0"/>
        <w:rPr>
          <w:rFonts w:ascii="黑体" w:hAnsi="Showcard Gothic" w:eastAsia="黑体"/>
          <w:sz w:val="36"/>
          <w:szCs w:val="36"/>
        </w:rPr>
      </w:pPr>
      <w:r>
        <w:rPr>
          <w:rFonts w:hint="eastAsia" w:ascii="黑体" w:hAnsi="黑体" w:eastAsia="黑体"/>
          <w:sz w:val="36"/>
          <w:szCs w:val="36"/>
        </w:rPr>
        <w:t>项目需求</w:t>
      </w:r>
      <w:r>
        <w:rPr>
          <w:rFonts w:hint="eastAsia" w:ascii="黑体" w:hAnsi="Showcard Gothic" w:eastAsia="黑体"/>
          <w:sz w:val="36"/>
          <w:szCs w:val="36"/>
        </w:rPr>
        <w:t>……………………………………35</w:t>
      </w:r>
    </w:p>
    <w:p>
      <w:pPr>
        <w:numPr>
          <w:ilvl w:val="0"/>
          <w:numId w:val="1"/>
        </w:numPr>
        <w:spacing w:line="480" w:lineRule="auto"/>
        <w:outlineLvl w:val="0"/>
        <w:rPr>
          <w:rFonts w:ascii="黑体" w:hAnsi="Showcard Gothic" w:eastAsia="黑体"/>
          <w:sz w:val="36"/>
          <w:szCs w:val="36"/>
        </w:rPr>
      </w:pPr>
      <w:r>
        <w:rPr>
          <w:rFonts w:hint="eastAsia" w:ascii="黑体" w:hAnsi="黑体" w:eastAsia="黑体"/>
          <w:sz w:val="36"/>
          <w:szCs w:val="36"/>
        </w:rPr>
        <w:t>评标方法与评标标准</w:t>
      </w:r>
      <w:r>
        <w:rPr>
          <w:rFonts w:hint="eastAsia" w:ascii="黑体" w:hAnsi="Showcard Gothic" w:eastAsia="黑体"/>
          <w:sz w:val="36"/>
          <w:szCs w:val="36"/>
        </w:rPr>
        <w:t>………………………38</w:t>
      </w:r>
    </w:p>
    <w:p>
      <w:pPr>
        <w:numPr>
          <w:ilvl w:val="0"/>
          <w:numId w:val="1"/>
        </w:numPr>
        <w:spacing w:line="480" w:lineRule="auto"/>
        <w:jc w:val="left"/>
        <w:outlineLvl w:val="0"/>
        <w:rPr>
          <w:rFonts w:ascii="黑体" w:hAnsi="Showcard Gothic" w:eastAsia="黑体"/>
          <w:sz w:val="36"/>
          <w:szCs w:val="36"/>
        </w:rPr>
      </w:pPr>
      <w:r>
        <w:rPr>
          <w:rFonts w:ascii="黑体" w:hAnsi="黑体" w:eastAsia="黑体"/>
          <w:sz w:val="36"/>
          <w:szCs w:val="36"/>
        </w:rPr>
        <w:t>竞争性磋商响应文件式</w:t>
      </w:r>
      <w:r>
        <w:rPr>
          <w:rFonts w:hint="eastAsia" w:ascii="黑体" w:hAnsi="Showcard Gothic" w:eastAsia="黑体"/>
          <w:sz w:val="36"/>
          <w:szCs w:val="36"/>
        </w:rPr>
        <w:t>……………………40</w:t>
      </w:r>
    </w:p>
    <w:p>
      <w:pPr>
        <w:pStyle w:val="3"/>
        <w:rPr>
          <w:rFonts w:ascii="黑体" w:eastAsia="黑体"/>
          <w:b/>
          <w:bCs/>
          <w:sz w:val="44"/>
          <w:szCs w:val="44"/>
        </w:rPr>
      </w:pPr>
    </w:p>
    <w:p>
      <w:pPr>
        <w:pStyle w:val="3"/>
        <w:rPr>
          <w:rFonts w:ascii="黑体" w:eastAsia="黑体"/>
          <w:b/>
          <w:bCs/>
          <w:sz w:val="44"/>
          <w:szCs w:val="44"/>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widowControl/>
        <w:jc w:val="left"/>
        <w:rPr>
          <w:rFonts w:ascii="宋体" w:hAnsi="宋体"/>
        </w:rPr>
        <w:sectPr>
          <w:footerReference r:id="rId4" w:type="default"/>
          <w:pgSz w:w="11906" w:h="16838"/>
          <w:pgMar w:top="1440" w:right="1800" w:bottom="1440" w:left="1800" w:header="720" w:footer="720" w:gutter="0"/>
          <w:pgNumType w:start="1"/>
          <w:cols w:space="720" w:num="1"/>
          <w:docGrid w:type="lines" w:linePitch="312" w:charSpace="0"/>
        </w:sectPr>
      </w:pPr>
    </w:p>
    <w:p>
      <w:pPr>
        <w:rPr>
          <w:rFonts w:ascii="宋体" w:hAnsi="宋体"/>
        </w:rPr>
      </w:pPr>
    </w:p>
    <w:p>
      <w:pPr>
        <w:spacing w:line="360" w:lineRule="auto"/>
        <w:jc w:val="center"/>
        <w:rPr>
          <w:rFonts w:ascii="黑体" w:hAnsi="黑体" w:eastAsia="黑体"/>
          <w:sz w:val="44"/>
          <w:szCs w:val="44"/>
        </w:rPr>
      </w:pPr>
      <w:r>
        <w:rPr>
          <w:rFonts w:hint="eastAsia" w:ascii="黑体" w:hAnsi="黑体" w:eastAsia="黑体"/>
          <w:sz w:val="44"/>
          <w:szCs w:val="44"/>
        </w:rPr>
        <w:t xml:space="preserve">第一章  </w:t>
      </w:r>
      <w:r>
        <w:rPr>
          <w:rFonts w:ascii="黑体" w:hAnsi="黑体" w:eastAsia="黑体"/>
          <w:sz w:val="44"/>
          <w:szCs w:val="44"/>
        </w:rPr>
        <w:t>竞争性磋商采购公告</w:t>
      </w:r>
    </w:p>
    <w:p/>
    <w:p>
      <w:pPr>
        <w:pBdr>
          <w:top w:val="single" w:color="auto" w:sz="4" w:space="1"/>
          <w:left w:val="single" w:color="auto" w:sz="4" w:space="4"/>
          <w:bottom w:val="single" w:color="auto" w:sz="4" w:space="1"/>
          <w:right w:val="single" w:color="auto" w:sz="4" w:space="4"/>
        </w:pBdr>
        <w:ind w:firstLine="480" w:firstLineChars="200"/>
        <w:rPr>
          <w:rFonts w:ascii="宋体" w:hAnsi="宋体"/>
          <w:sz w:val="24"/>
          <w:szCs w:val="24"/>
        </w:rPr>
      </w:pPr>
      <w:r>
        <w:rPr>
          <w:rFonts w:hint="eastAsia" w:ascii="宋体" w:hAnsi="宋体"/>
          <w:sz w:val="24"/>
          <w:szCs w:val="24"/>
        </w:rPr>
        <w:t>项目概况</w:t>
      </w:r>
    </w:p>
    <w:p>
      <w:pPr>
        <w:pBdr>
          <w:top w:val="single" w:color="auto" w:sz="4" w:space="1"/>
          <w:left w:val="single" w:color="auto" w:sz="4" w:space="4"/>
          <w:bottom w:val="single" w:color="auto" w:sz="4" w:space="1"/>
          <w:right w:val="single" w:color="auto" w:sz="4" w:space="4"/>
        </w:pBdr>
        <w:ind w:firstLine="480" w:firstLineChars="200"/>
        <w:rPr>
          <w:rFonts w:ascii="宋体" w:hAnsi="宋体"/>
          <w:sz w:val="24"/>
          <w:szCs w:val="24"/>
        </w:rPr>
      </w:pPr>
      <w:r>
        <w:rPr>
          <w:rFonts w:hint="eastAsia" w:ascii="宋体" w:hAnsi="宋体"/>
          <w:sz w:val="24"/>
          <w:szCs w:val="24"/>
          <w:u w:val="single"/>
        </w:rPr>
        <w:t>海洋路校区田径场改造项目监理服务</w:t>
      </w:r>
      <w:r>
        <w:rPr>
          <w:rFonts w:hint="eastAsia" w:ascii="宋体" w:hAnsi="宋体"/>
          <w:sz w:val="24"/>
          <w:szCs w:val="24"/>
        </w:rPr>
        <w:t>采购项目的潜在供应商应在</w:t>
      </w:r>
      <w:r>
        <w:rPr>
          <w:rFonts w:hint="eastAsia" w:ascii="宋体" w:hAnsi="宋体"/>
          <w:sz w:val="24"/>
          <w:szCs w:val="24"/>
          <w:u w:val="single"/>
        </w:rPr>
        <w:t>盐城幼儿师范高等专科学校）</w:t>
      </w:r>
      <w:r>
        <w:rPr>
          <w:rFonts w:hint="eastAsia" w:ascii="宋体" w:hAnsi="宋体"/>
          <w:sz w:val="24"/>
          <w:szCs w:val="24"/>
        </w:rPr>
        <w:t>获取采购文件，并于</w:t>
      </w:r>
      <w:r>
        <w:rPr>
          <w:rFonts w:hint="eastAsia" w:ascii="宋体" w:hAnsi="宋体"/>
          <w:sz w:val="24"/>
          <w:szCs w:val="24"/>
          <w:u w:val="single"/>
        </w:rPr>
        <w:t>202</w:t>
      </w:r>
      <w:r>
        <w:rPr>
          <w:rFonts w:hint="eastAsia" w:ascii="宋体" w:hAnsi="宋体"/>
          <w:sz w:val="24"/>
          <w:szCs w:val="24"/>
          <w:u w:val="single"/>
          <w:lang w:val="en-US" w:eastAsia="zh-CN"/>
        </w:rPr>
        <w:t>1</w:t>
      </w:r>
      <w:r>
        <w:rPr>
          <w:rFonts w:hint="eastAsia" w:ascii="宋体" w:hAnsi="宋体"/>
          <w:sz w:val="24"/>
          <w:szCs w:val="24"/>
          <w:u w:val="single"/>
        </w:rPr>
        <w:t>年</w:t>
      </w:r>
      <w:r>
        <w:rPr>
          <w:rFonts w:hint="eastAsia" w:ascii="宋体" w:hAnsi="宋体"/>
          <w:sz w:val="24"/>
          <w:szCs w:val="24"/>
          <w:highlight w:val="none"/>
          <w:u w:val="single"/>
          <w:lang w:val="en-US" w:eastAsia="zh-CN"/>
        </w:rPr>
        <w:t>5</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6</w:t>
      </w:r>
      <w:r>
        <w:rPr>
          <w:rFonts w:hint="eastAsia" w:ascii="宋体" w:hAnsi="宋体"/>
          <w:sz w:val="24"/>
          <w:szCs w:val="24"/>
          <w:u w:val="single"/>
        </w:rPr>
        <w:t>日09点30分</w:t>
      </w:r>
      <w:r>
        <w:rPr>
          <w:rFonts w:hint="eastAsia" w:ascii="宋体" w:hAnsi="宋体"/>
          <w:sz w:val="24"/>
          <w:szCs w:val="24"/>
        </w:rPr>
        <w:t>（北京时间）前提交响应文件。</w:t>
      </w:r>
    </w:p>
    <w:p>
      <w:pPr>
        <w:spacing w:line="420" w:lineRule="exact"/>
        <w:ind w:firstLine="482" w:firstLineChars="200"/>
        <w:rPr>
          <w:rFonts w:ascii="宋体" w:hAnsi="宋体"/>
          <w:b/>
          <w:bCs/>
          <w:sz w:val="24"/>
          <w:szCs w:val="24"/>
        </w:rPr>
      </w:pPr>
      <w:r>
        <w:rPr>
          <w:rFonts w:hint="eastAsia" w:ascii="宋体" w:hAnsi="宋体"/>
          <w:b/>
          <w:bCs/>
          <w:sz w:val="24"/>
          <w:szCs w:val="24"/>
        </w:rPr>
        <w:t>一、招标项目名称及编号</w:t>
      </w:r>
    </w:p>
    <w:p>
      <w:pPr>
        <w:spacing w:line="420" w:lineRule="exact"/>
        <w:ind w:firstLine="480" w:firstLineChars="200"/>
        <w:rPr>
          <w:rFonts w:ascii="宋体" w:hAnsi="宋体"/>
          <w:sz w:val="24"/>
          <w:szCs w:val="24"/>
        </w:rPr>
      </w:pPr>
      <w:r>
        <w:rPr>
          <w:rFonts w:hint="eastAsia" w:ascii="宋体" w:hAnsi="宋体"/>
          <w:sz w:val="24"/>
          <w:szCs w:val="24"/>
        </w:rPr>
        <w:t>项目名称：盐城幼儿师范高等专科学校海洋路校区田径场改造项目监理服务项目</w:t>
      </w:r>
    </w:p>
    <w:p>
      <w:pPr>
        <w:snapToGrid w:val="0"/>
        <w:spacing w:line="420" w:lineRule="exact"/>
        <w:ind w:firstLine="480" w:firstLineChars="200"/>
        <w:rPr>
          <w:rFonts w:hint="eastAsia" w:ascii="宋体" w:hAnsi="宋体" w:eastAsia="宋体"/>
          <w:sz w:val="24"/>
          <w:szCs w:val="24"/>
          <w:lang w:eastAsia="zh-CN"/>
        </w:rPr>
      </w:pPr>
      <w:r>
        <w:rPr>
          <w:rFonts w:hint="eastAsia" w:ascii="宋体" w:hAnsi="宋体"/>
          <w:sz w:val="24"/>
          <w:szCs w:val="24"/>
        </w:rPr>
        <w:t>项目编号：YCYZ202</w:t>
      </w:r>
      <w:r>
        <w:rPr>
          <w:rFonts w:hint="eastAsia" w:ascii="宋体" w:hAnsi="宋体"/>
          <w:sz w:val="24"/>
          <w:szCs w:val="24"/>
          <w:lang w:val="en-US" w:eastAsia="zh-CN"/>
        </w:rPr>
        <w:t>1</w:t>
      </w:r>
      <w:r>
        <w:rPr>
          <w:rFonts w:hint="eastAsia" w:ascii="宋体" w:hAnsi="宋体"/>
          <w:sz w:val="24"/>
          <w:szCs w:val="24"/>
        </w:rPr>
        <w:t>FW00</w:t>
      </w:r>
      <w:r>
        <w:rPr>
          <w:rFonts w:hint="eastAsia" w:ascii="宋体" w:hAnsi="宋体"/>
          <w:sz w:val="24"/>
          <w:szCs w:val="24"/>
          <w:lang w:val="en-US" w:eastAsia="zh-CN"/>
        </w:rPr>
        <w:t>4</w:t>
      </w:r>
    </w:p>
    <w:p>
      <w:pPr>
        <w:spacing w:line="420" w:lineRule="exact"/>
        <w:ind w:firstLine="482" w:firstLineChars="200"/>
        <w:rPr>
          <w:rFonts w:ascii="宋体" w:hAnsi="宋体"/>
          <w:sz w:val="24"/>
          <w:szCs w:val="24"/>
        </w:rPr>
      </w:pPr>
      <w:r>
        <w:rPr>
          <w:rFonts w:hint="eastAsia" w:ascii="宋体" w:hAnsi="宋体"/>
          <w:b/>
          <w:bCs/>
          <w:sz w:val="24"/>
          <w:szCs w:val="24"/>
        </w:rPr>
        <w:t>二、招标项目（简要说明）及预算金额</w:t>
      </w:r>
    </w:p>
    <w:p>
      <w:pPr>
        <w:spacing w:line="420" w:lineRule="exact"/>
        <w:ind w:firstLine="480" w:firstLineChars="200"/>
        <w:rPr>
          <w:rFonts w:ascii="宋体" w:hAnsi="宋体"/>
          <w:sz w:val="24"/>
          <w:szCs w:val="24"/>
        </w:rPr>
      </w:pPr>
      <w:r>
        <w:rPr>
          <w:rFonts w:hint="eastAsia" w:ascii="宋体" w:hAnsi="宋体"/>
          <w:sz w:val="24"/>
          <w:szCs w:val="24"/>
        </w:rPr>
        <w:t>（一）招标项目简明：盐城幼儿师范高等专科学校海洋路校区田径场改造项目监理服务项目，详情见招标文件项目需求部分。</w:t>
      </w:r>
    </w:p>
    <w:p>
      <w:pPr>
        <w:snapToGrid w:val="0"/>
        <w:spacing w:line="420" w:lineRule="exact"/>
        <w:ind w:firstLine="480" w:firstLineChars="200"/>
        <w:rPr>
          <w:rFonts w:ascii="宋体" w:hAnsi="宋体"/>
          <w:sz w:val="24"/>
          <w:szCs w:val="24"/>
        </w:rPr>
      </w:pPr>
      <w:r>
        <w:rPr>
          <w:rFonts w:hint="eastAsia" w:ascii="宋体" w:hAnsi="宋体"/>
          <w:sz w:val="24"/>
          <w:szCs w:val="24"/>
        </w:rPr>
        <w:t>（二）供货期限要求: 从施工准备阶段开始，经施工阶段至缺陷责任期结束，其中施工阶段工期按照实际计算，</w:t>
      </w:r>
      <w:r>
        <w:rPr>
          <w:rFonts w:hint="eastAsia" w:ascii="宋体" w:hAnsi="宋体"/>
          <w:color w:val="auto"/>
          <w:spacing w:val="10"/>
          <w:kern w:val="15"/>
          <w:position w:val="2"/>
          <w:sz w:val="24"/>
          <w:szCs w:val="24"/>
        </w:rPr>
        <w:t>项目施工工期</w:t>
      </w:r>
      <w:r>
        <w:rPr>
          <w:rFonts w:hint="eastAsia" w:ascii="宋体" w:hAnsi="宋体"/>
          <w:color w:val="auto"/>
          <w:spacing w:val="10"/>
          <w:kern w:val="15"/>
          <w:position w:val="2"/>
          <w:sz w:val="24"/>
          <w:szCs w:val="24"/>
          <w:lang w:val="en-US" w:eastAsia="zh-CN"/>
        </w:rPr>
        <w:t>120</w:t>
      </w:r>
      <w:r>
        <w:rPr>
          <w:rFonts w:hint="eastAsia" w:ascii="宋体" w:hAnsi="宋体"/>
          <w:color w:val="auto"/>
          <w:spacing w:val="10"/>
          <w:kern w:val="15"/>
          <w:position w:val="2"/>
          <w:sz w:val="24"/>
          <w:szCs w:val="24"/>
        </w:rPr>
        <w:t>天,</w:t>
      </w:r>
      <w:r>
        <w:rPr>
          <w:rFonts w:hint="eastAsia" w:ascii="宋体" w:hAnsi="宋体"/>
          <w:color w:val="auto"/>
          <w:sz w:val="24"/>
          <w:szCs w:val="24"/>
        </w:rPr>
        <w:t>同</w:t>
      </w:r>
      <w:r>
        <w:rPr>
          <w:rFonts w:hint="eastAsia" w:ascii="宋体" w:hAnsi="宋体"/>
          <w:sz w:val="24"/>
          <w:szCs w:val="24"/>
        </w:rPr>
        <w:t>实际施工工期（如施工阶段工期延长或缩短，采购人均不予调整监理费用，投标人在投标时自行考虑此风险），缺陷责任期60个月。</w:t>
      </w:r>
    </w:p>
    <w:p>
      <w:pPr>
        <w:snapToGrid w:val="0"/>
        <w:spacing w:line="420" w:lineRule="exact"/>
        <w:ind w:firstLine="480" w:firstLineChars="200"/>
        <w:rPr>
          <w:rFonts w:ascii="宋体" w:hAnsi="宋体"/>
          <w:sz w:val="24"/>
          <w:szCs w:val="24"/>
        </w:rPr>
      </w:pPr>
      <w:r>
        <w:rPr>
          <w:rFonts w:hint="eastAsia" w:ascii="宋体" w:hAnsi="宋体"/>
          <w:sz w:val="24"/>
          <w:szCs w:val="24"/>
        </w:rPr>
        <w:t>（三）采购预算及最高限价：9万元，</w:t>
      </w:r>
      <w:r>
        <w:rPr>
          <w:rFonts w:hint="eastAsia" w:ascii="宋体" w:hAnsi="宋体"/>
          <w:color w:val="000000"/>
          <w:sz w:val="24"/>
          <w:szCs w:val="24"/>
          <w:shd w:val="clear" w:color="auto" w:fill="FFFFFF"/>
        </w:rPr>
        <w:t>超过上限的投标报价为无效投标报价，按无效投标文件处理。</w:t>
      </w:r>
    </w:p>
    <w:p>
      <w:pPr>
        <w:spacing w:line="420" w:lineRule="exact"/>
        <w:ind w:firstLine="482" w:firstLineChars="200"/>
        <w:rPr>
          <w:rFonts w:ascii="宋体" w:hAnsi="宋体"/>
          <w:b/>
          <w:bCs/>
          <w:sz w:val="24"/>
          <w:szCs w:val="24"/>
        </w:rPr>
      </w:pPr>
      <w:r>
        <w:rPr>
          <w:rFonts w:hint="eastAsia" w:ascii="宋体" w:hAnsi="宋体"/>
          <w:b/>
          <w:bCs/>
          <w:sz w:val="24"/>
          <w:szCs w:val="24"/>
        </w:rPr>
        <w:t>三、供应商资格要求</w:t>
      </w:r>
    </w:p>
    <w:p>
      <w:pPr>
        <w:snapToGrid w:val="0"/>
        <w:spacing w:line="420" w:lineRule="exact"/>
        <w:ind w:firstLine="480" w:firstLineChars="200"/>
        <w:rPr>
          <w:rFonts w:ascii="宋体" w:hAnsi="宋体"/>
          <w:sz w:val="24"/>
          <w:szCs w:val="24"/>
        </w:rPr>
      </w:pPr>
      <w:r>
        <w:rPr>
          <w:rFonts w:hint="eastAsia" w:ascii="宋体" w:hAnsi="宋体"/>
          <w:sz w:val="24"/>
          <w:szCs w:val="24"/>
        </w:rPr>
        <w:t>（一）符合政府采购法第二十二条第一款规定的条件，并提供下列材料：</w:t>
      </w:r>
    </w:p>
    <w:p>
      <w:pPr>
        <w:snapToGrid w:val="0"/>
        <w:spacing w:line="420" w:lineRule="exact"/>
        <w:ind w:firstLine="480" w:firstLineChars="200"/>
        <w:rPr>
          <w:rFonts w:ascii="宋体" w:hAnsi="宋体"/>
          <w:sz w:val="24"/>
          <w:szCs w:val="24"/>
        </w:rPr>
      </w:pPr>
      <w:r>
        <w:rPr>
          <w:rFonts w:hint="eastAsia" w:ascii="宋体" w:hAnsi="宋体"/>
          <w:sz w:val="24"/>
          <w:szCs w:val="24"/>
        </w:rPr>
        <w:t>1、法人或者其他组织的营业执照等证明文件，自然人的身份证明；</w:t>
      </w:r>
      <w:r>
        <w:rPr>
          <w:rFonts w:hint="eastAsia" w:ascii="宋体" w:hAnsi="宋体"/>
          <w:sz w:val="24"/>
          <w:szCs w:val="24"/>
        </w:rPr>
        <w:br w:type="textWrapping"/>
      </w:r>
      <w:r>
        <w:rPr>
          <w:rFonts w:hint="eastAsia" w:ascii="宋体" w:hAnsi="宋体"/>
          <w:sz w:val="24"/>
          <w:szCs w:val="24"/>
        </w:rPr>
        <w:t xml:space="preserve">    2、上一年度的财务报表（成立不满一年不需提供）；</w:t>
      </w:r>
    </w:p>
    <w:p>
      <w:pPr>
        <w:keepNext w:val="0"/>
        <w:keepLines w:val="0"/>
        <w:pageBreakBefore w:val="0"/>
        <w:kinsoku/>
        <w:wordWrap/>
        <w:overflowPunct/>
        <w:topLinePunct w:val="0"/>
        <w:autoSpaceDE/>
        <w:autoSpaceDN/>
        <w:bidi w:val="0"/>
        <w:adjustRightInd/>
        <w:snapToGrid w:val="0"/>
        <w:spacing w:beforeAutospacing="0" w:afterAutospacing="0" w:line="420" w:lineRule="exact"/>
        <w:ind w:firstLine="480" w:firstLineChars="200"/>
        <w:textAlignment w:val="auto"/>
        <w:rPr>
          <w:rFonts w:ascii="宋体" w:hAnsi="宋体"/>
          <w:sz w:val="24"/>
          <w:szCs w:val="24"/>
        </w:rPr>
      </w:pPr>
      <w:r>
        <w:rPr>
          <w:rFonts w:hint="eastAsia" w:ascii="宋体" w:hAnsi="宋体"/>
          <w:sz w:val="24"/>
          <w:szCs w:val="24"/>
        </w:rPr>
        <w:t>3、依法缴纳税收和社会保障资金的相关材料；</w:t>
      </w:r>
      <w:r>
        <w:rPr>
          <w:rFonts w:hint="eastAsia" w:ascii="宋体" w:hAnsi="宋体"/>
          <w:sz w:val="24"/>
          <w:szCs w:val="24"/>
        </w:rPr>
        <w:br w:type="textWrapping"/>
      </w:r>
      <w:r>
        <w:rPr>
          <w:rFonts w:hint="eastAsia" w:ascii="宋体" w:hAnsi="宋体"/>
          <w:sz w:val="24"/>
          <w:szCs w:val="24"/>
        </w:rPr>
        <w:t xml:space="preserve">    4、具备履行合同所必需的设备和专业技术能力的书面声明；</w:t>
      </w:r>
      <w:r>
        <w:rPr>
          <w:rFonts w:hint="eastAsia" w:ascii="宋体" w:hAnsi="宋体"/>
          <w:sz w:val="24"/>
          <w:szCs w:val="24"/>
        </w:rPr>
        <w:br w:type="textWrapping"/>
      </w:r>
      <w:r>
        <w:rPr>
          <w:rFonts w:hint="eastAsia" w:ascii="宋体" w:hAnsi="宋体"/>
          <w:sz w:val="24"/>
          <w:szCs w:val="24"/>
        </w:rPr>
        <w:t xml:space="preserve">    5、参加政府采购活动前3年内在经营活动中没有重大违法记录的书面声明；</w:t>
      </w:r>
    </w:p>
    <w:p>
      <w:pPr>
        <w:keepNext w:val="0"/>
        <w:keepLines w:val="0"/>
        <w:pageBreakBefore w:val="0"/>
        <w:kinsoku/>
        <w:wordWrap/>
        <w:overflowPunct/>
        <w:topLinePunct w:val="0"/>
        <w:autoSpaceDE/>
        <w:autoSpaceDN/>
        <w:bidi w:val="0"/>
        <w:adjustRightInd/>
        <w:spacing w:beforeAutospacing="0" w:afterAutospacing="0" w:line="420" w:lineRule="exact"/>
        <w:ind w:firstLine="480" w:firstLineChars="200"/>
        <w:textAlignment w:val="auto"/>
        <w:rPr>
          <w:rFonts w:ascii="宋体" w:hAnsi="宋体"/>
          <w:sz w:val="24"/>
          <w:szCs w:val="24"/>
        </w:rPr>
      </w:pPr>
      <w:r>
        <w:rPr>
          <w:rFonts w:hint="eastAsia" w:ascii="宋体" w:hAnsi="宋体"/>
          <w:sz w:val="24"/>
          <w:szCs w:val="24"/>
        </w:rPr>
        <w:t>（二）其他资格条件：</w:t>
      </w:r>
    </w:p>
    <w:p>
      <w:pPr>
        <w:keepNext w:val="0"/>
        <w:keepLines w:val="0"/>
        <w:pageBreakBefore w:val="0"/>
        <w:kinsoku/>
        <w:wordWrap/>
        <w:overflowPunct/>
        <w:topLinePunct w:val="0"/>
        <w:autoSpaceDE/>
        <w:autoSpaceDN/>
        <w:bidi w:val="0"/>
        <w:adjustRightInd/>
        <w:snapToGrid w:val="0"/>
        <w:spacing w:beforeAutospacing="0" w:afterAutospacing="0" w:line="420" w:lineRule="exact"/>
        <w:ind w:firstLine="480" w:firstLineChars="200"/>
        <w:textAlignment w:val="auto"/>
        <w:rPr>
          <w:rFonts w:ascii="宋体" w:hAnsi="宋体"/>
          <w:sz w:val="24"/>
          <w:szCs w:val="24"/>
        </w:rPr>
      </w:pPr>
      <w:r>
        <w:rPr>
          <w:rFonts w:hint="eastAsia" w:ascii="宋体" w:hAnsi="宋体"/>
          <w:sz w:val="24"/>
          <w:szCs w:val="24"/>
        </w:rPr>
        <w:t>1、投标人具有独立法人资格并依法取得企业法人营业执照，营业执照处于有效期，并在人员、设备、资金等方面具备相应的监理能力。</w:t>
      </w:r>
    </w:p>
    <w:p>
      <w:pPr>
        <w:pStyle w:val="13"/>
        <w:keepNext w:val="0"/>
        <w:keepLines w:val="0"/>
        <w:pageBreakBefore w:val="0"/>
        <w:shd w:val="clear" w:color="auto" w:fill="FFFFFF"/>
        <w:kinsoku/>
        <w:wordWrap/>
        <w:overflowPunct/>
        <w:topLinePunct w:val="0"/>
        <w:autoSpaceDE/>
        <w:autoSpaceDN/>
        <w:bidi w:val="0"/>
        <w:adjustRightInd/>
        <w:spacing w:before="0" w:beforeAutospacing="0" w:after="0" w:afterAutospacing="0" w:line="480" w:lineRule="exact"/>
        <w:ind w:firstLine="480" w:firstLineChars="200"/>
        <w:textAlignment w:val="auto"/>
        <w:rPr>
          <w:kern w:val="2"/>
        </w:rPr>
      </w:pPr>
      <w:r>
        <w:rPr>
          <w:rFonts w:hint="eastAsia"/>
          <w:kern w:val="2"/>
        </w:rPr>
        <w:t>2、投标人具备建设行政主管部门颁发的市政公用工程监理乙级及以上资质或者监理综合资质，并在人员、设备、资金等方面具备相应的施工监理能力。</w:t>
      </w:r>
    </w:p>
    <w:p>
      <w:pPr>
        <w:pStyle w:val="13"/>
        <w:keepNext w:val="0"/>
        <w:keepLines w:val="0"/>
        <w:pageBreakBefore w:val="0"/>
        <w:shd w:val="clear" w:color="auto" w:fill="FFFFFF"/>
        <w:kinsoku/>
        <w:wordWrap/>
        <w:overflowPunct/>
        <w:topLinePunct w:val="0"/>
        <w:autoSpaceDE/>
        <w:autoSpaceDN/>
        <w:bidi w:val="0"/>
        <w:adjustRightInd/>
        <w:spacing w:before="0" w:beforeAutospacing="0" w:after="0" w:afterAutospacing="0" w:line="440" w:lineRule="exact"/>
        <w:ind w:firstLine="480" w:firstLineChars="200"/>
        <w:textAlignment w:val="auto"/>
        <w:rPr>
          <w:color w:val="auto"/>
        </w:rPr>
      </w:pPr>
      <w:r>
        <w:rPr>
          <w:rFonts w:hint="eastAsia"/>
        </w:rPr>
        <w:t>3、本项目现场监理部关键岗位人员数量按国家规定的配备标准执行，在场人员不少于</w:t>
      </w:r>
      <w:r>
        <w:rPr>
          <w:rFonts w:hint="eastAsia"/>
          <w:lang w:val="en-US" w:eastAsia="zh-CN"/>
        </w:rPr>
        <w:t>1</w:t>
      </w:r>
      <w:r>
        <w:rPr>
          <w:rFonts w:hint="eastAsia"/>
        </w:rPr>
        <w:t>人，其中：</w:t>
      </w:r>
      <w:r>
        <w:rPr>
          <w:rFonts w:hint="eastAsia"/>
          <w:color w:val="auto"/>
        </w:rPr>
        <w:t>总监理工程师1人、专业监理工程师1人</w:t>
      </w:r>
      <w:r>
        <w:rPr>
          <w:rFonts w:hint="eastAsia"/>
          <w:color w:val="auto"/>
          <w:lang w:eastAsia="zh-CN"/>
        </w:rPr>
        <w:t>（</w:t>
      </w:r>
      <w:r>
        <w:rPr>
          <w:rFonts w:hint="eastAsia"/>
          <w:color w:val="auto"/>
        </w:rPr>
        <w:t>注册专业要求为市政公用工程</w:t>
      </w:r>
      <w:r>
        <w:rPr>
          <w:rFonts w:hint="eastAsia"/>
          <w:color w:val="auto"/>
          <w:lang w:eastAsia="zh-CN"/>
        </w:rPr>
        <w:t>）</w:t>
      </w:r>
      <w:r>
        <w:rPr>
          <w:rFonts w:hint="eastAsia"/>
          <w:color w:val="auto"/>
        </w:rPr>
        <w:t>，项目组成员须提交</w:t>
      </w:r>
      <w:r>
        <w:rPr>
          <w:rFonts w:hint="eastAsia"/>
          <w:color w:val="auto"/>
          <w:lang w:eastAsia="zh-CN"/>
        </w:rPr>
        <w:t>一</w:t>
      </w:r>
      <w:r>
        <w:rPr>
          <w:rFonts w:hint="eastAsia"/>
          <w:color w:val="auto"/>
        </w:rPr>
        <w:t>个月的养老保险证明。</w:t>
      </w:r>
    </w:p>
    <w:p>
      <w:pPr>
        <w:pStyle w:val="13"/>
        <w:keepNext w:val="0"/>
        <w:keepLines w:val="0"/>
        <w:pageBreakBefore w:val="0"/>
        <w:shd w:val="clear" w:color="auto" w:fill="FFFFFF"/>
        <w:kinsoku/>
        <w:wordWrap/>
        <w:overflowPunct/>
        <w:topLinePunct w:val="0"/>
        <w:autoSpaceDE/>
        <w:autoSpaceDN/>
        <w:bidi w:val="0"/>
        <w:adjustRightInd/>
        <w:spacing w:before="0" w:beforeAutospacing="0" w:after="0" w:afterAutospacing="0" w:line="440" w:lineRule="exact"/>
        <w:ind w:firstLine="480" w:firstLineChars="200"/>
        <w:textAlignment w:val="auto"/>
      </w:pPr>
      <w:r>
        <w:rPr>
          <w:rFonts w:hint="eastAsia"/>
          <w:color w:val="auto"/>
        </w:rPr>
        <w:t>4、拟任总监理工程师应具有国家注册监理工程师证书，注册专业要求为市政公用工程。拟派总监理工程师必须为投标人在岗人</w:t>
      </w:r>
      <w:r>
        <w:rPr>
          <w:rFonts w:hint="eastAsia"/>
        </w:rPr>
        <w:t>员，以注册监理工程师注册执业证书上的注册单位为准。</w:t>
      </w:r>
    </w:p>
    <w:p>
      <w:pPr>
        <w:keepNext w:val="0"/>
        <w:keepLines w:val="0"/>
        <w:pageBreakBefore w:val="0"/>
        <w:kinsoku/>
        <w:wordWrap/>
        <w:overflowPunct/>
        <w:topLinePunct w:val="0"/>
        <w:autoSpaceDE/>
        <w:autoSpaceDN/>
        <w:bidi w:val="0"/>
        <w:adjustRightInd/>
        <w:snapToGrid w:val="0"/>
        <w:spacing w:beforeAutospacing="0" w:afterAutospacing="0" w:line="420" w:lineRule="exact"/>
        <w:ind w:firstLine="480" w:firstLineChars="200"/>
        <w:textAlignment w:val="auto"/>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、与采购人存在利害关系可能影响采购公正性的法人、其他组织或者个人，不得参加本项目投标。单位负责人为同一人或者存在控股、管理关系的不同单位，不得同时参加本采购项目的投标。</w:t>
      </w:r>
    </w:p>
    <w:p>
      <w:pPr>
        <w:snapToGrid w:val="0"/>
        <w:spacing w:line="420" w:lineRule="exact"/>
        <w:ind w:firstLine="480" w:firstLineChars="200"/>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、未被“信用中国”网站（www.creditchina.gov.cn）列入失信被执行人、重大税收违法案件当事人名单、政府采购严重失信行为记录名单。（提供网站截图）。</w:t>
      </w:r>
    </w:p>
    <w:p>
      <w:pPr>
        <w:snapToGrid w:val="0"/>
        <w:spacing w:line="420" w:lineRule="exact"/>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、本项目不接受联合体投标。</w:t>
      </w:r>
    </w:p>
    <w:p>
      <w:pPr>
        <w:snapToGrid w:val="0"/>
        <w:spacing w:line="420" w:lineRule="exact"/>
        <w:ind w:firstLine="480" w:firstLineChars="200"/>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、投标人企业信用符合盐城市政府采购要求。</w:t>
      </w:r>
    </w:p>
    <w:p>
      <w:pPr>
        <w:spacing w:line="420" w:lineRule="exact"/>
        <w:ind w:firstLine="482" w:firstLineChars="200"/>
        <w:rPr>
          <w:rFonts w:ascii="宋体" w:hAnsi="宋体"/>
          <w:b/>
          <w:bCs/>
          <w:sz w:val="24"/>
          <w:szCs w:val="24"/>
        </w:rPr>
      </w:pPr>
      <w:r>
        <w:rPr>
          <w:rFonts w:hint="eastAsia" w:ascii="宋体" w:hAnsi="宋体"/>
          <w:b/>
          <w:bCs/>
          <w:sz w:val="24"/>
          <w:szCs w:val="24"/>
        </w:rPr>
        <w:t>四、招标文件提供信息</w:t>
      </w:r>
    </w:p>
    <w:p>
      <w:pPr>
        <w:spacing w:line="420" w:lineRule="exact"/>
        <w:ind w:firstLine="480" w:firstLineChars="200"/>
        <w:rPr>
          <w:rFonts w:ascii="宋体" w:hAnsi="宋体"/>
          <w:sz w:val="24"/>
          <w:szCs w:val="24"/>
        </w:rPr>
      </w:pPr>
      <w:r>
        <w:rPr>
          <w:rFonts w:hint="eastAsia" w:ascii="宋体" w:hAnsi="宋体"/>
          <w:sz w:val="24"/>
          <w:szCs w:val="24"/>
        </w:rPr>
        <w:t>磋商文件提供及公告期限：自磋商公告在</w:t>
      </w:r>
      <w:r>
        <w:rPr>
          <w:rFonts w:hint="eastAsia" w:ascii="宋体" w:hAnsi="宋体"/>
          <w:kern w:val="15"/>
          <w:position w:val="2"/>
          <w:sz w:val="24"/>
          <w:szCs w:val="24"/>
        </w:rPr>
        <w:t>“</w:t>
      </w:r>
      <w:r>
        <w:rPr>
          <w:rFonts w:hint="eastAsia" w:ascii="宋体" w:hAnsi="宋体"/>
          <w:sz w:val="24"/>
          <w:szCs w:val="24"/>
        </w:rPr>
        <w:t>盐城幼儿师范高等专科学校” 网站【www.yyz.edu.cn】发布之日起5个工作日。磋商文件在“盐城幼儿师范高等专科学校” 网站【www.yyz.edu.cn】上下载。有关本次磋商的事项若存在变动或修改，敬请及时关注</w:t>
      </w:r>
      <w:r>
        <w:rPr>
          <w:rFonts w:hint="eastAsia" w:ascii="宋体" w:hAnsi="宋体"/>
          <w:kern w:val="15"/>
          <w:position w:val="2"/>
          <w:sz w:val="24"/>
          <w:szCs w:val="24"/>
        </w:rPr>
        <w:t>“</w:t>
      </w:r>
      <w:r>
        <w:rPr>
          <w:rFonts w:hint="eastAsia" w:ascii="宋体" w:hAnsi="宋体"/>
          <w:sz w:val="24"/>
          <w:szCs w:val="24"/>
        </w:rPr>
        <w:t>盐城幼儿师范高等专科学校” 网站【www.yyz.edu.cn】发布的信息更正公告。</w:t>
      </w:r>
    </w:p>
    <w:p>
      <w:pPr>
        <w:spacing w:line="420" w:lineRule="exact"/>
        <w:ind w:firstLine="480" w:firstLineChars="200"/>
        <w:jc w:val="left"/>
        <w:rPr>
          <w:rFonts w:ascii="宋体" w:hAnsi="宋体"/>
          <w:sz w:val="24"/>
          <w:szCs w:val="24"/>
        </w:rPr>
      </w:pPr>
      <w:r>
        <w:rPr>
          <w:rFonts w:hint="eastAsia" w:ascii="宋体" w:hAnsi="宋体"/>
          <w:sz w:val="24"/>
          <w:szCs w:val="24"/>
        </w:rPr>
        <w:t>投标人通过其他渠道获取的与本项目招标相关的资料，招标人一律不予承认且不承担由此引发的一切责任。</w:t>
      </w:r>
    </w:p>
    <w:p>
      <w:pPr>
        <w:spacing w:line="420" w:lineRule="exact"/>
        <w:ind w:firstLine="482" w:firstLineChars="200"/>
        <w:rPr>
          <w:rFonts w:ascii="宋体" w:hAnsi="宋体"/>
          <w:b/>
          <w:bCs/>
          <w:sz w:val="24"/>
          <w:szCs w:val="24"/>
        </w:rPr>
      </w:pPr>
      <w:r>
        <w:rPr>
          <w:rFonts w:hint="eastAsia" w:ascii="宋体" w:hAnsi="宋体"/>
          <w:b/>
          <w:bCs/>
          <w:sz w:val="24"/>
          <w:szCs w:val="24"/>
        </w:rPr>
        <w:t>五、投标文件接收信息</w:t>
      </w:r>
    </w:p>
    <w:p>
      <w:pPr>
        <w:spacing w:line="420" w:lineRule="exact"/>
        <w:ind w:firstLine="480" w:firstLineChars="200"/>
        <w:rPr>
          <w:rFonts w:ascii="宋体" w:hAnsi="宋体"/>
          <w:sz w:val="24"/>
          <w:szCs w:val="24"/>
          <w:highlight w:val="none"/>
        </w:rPr>
      </w:pPr>
      <w:r>
        <w:rPr>
          <w:rFonts w:hint="eastAsia" w:ascii="宋体" w:hAnsi="宋体"/>
          <w:sz w:val="24"/>
          <w:szCs w:val="24"/>
        </w:rPr>
        <w:t>投标文件接收时间：202</w:t>
      </w:r>
      <w:r>
        <w:rPr>
          <w:rFonts w:hint="eastAsia" w:ascii="宋体" w:hAnsi="宋体"/>
          <w:sz w:val="24"/>
          <w:szCs w:val="24"/>
          <w:lang w:val="en-US" w:eastAsia="zh-CN"/>
        </w:rPr>
        <w:t>1</w:t>
      </w:r>
      <w:r>
        <w:rPr>
          <w:rFonts w:hint="eastAsia" w:ascii="宋体" w:hAnsi="宋体"/>
          <w:sz w:val="24"/>
          <w:szCs w:val="24"/>
        </w:rPr>
        <w:t>年</w:t>
      </w:r>
      <w:r>
        <w:rPr>
          <w:rFonts w:hint="eastAsia" w:ascii="宋体" w:hAnsi="宋体"/>
          <w:sz w:val="24"/>
          <w:szCs w:val="24"/>
          <w:highlight w:val="none"/>
          <w:lang w:val="en-US" w:eastAsia="zh-CN"/>
        </w:rPr>
        <w:t>5</w:t>
      </w:r>
      <w:r>
        <w:rPr>
          <w:rFonts w:hint="eastAsia" w:ascii="宋体" w:hAnsi="宋体"/>
          <w:sz w:val="24"/>
          <w:szCs w:val="24"/>
          <w:highlight w:val="none"/>
        </w:rPr>
        <w:t>月</w:t>
      </w:r>
      <w:r>
        <w:rPr>
          <w:rFonts w:hint="eastAsia" w:ascii="宋体" w:hAnsi="宋体"/>
          <w:sz w:val="24"/>
          <w:szCs w:val="24"/>
          <w:highlight w:val="none"/>
          <w:lang w:val="en-US" w:eastAsia="zh-CN"/>
        </w:rPr>
        <w:t>6</w:t>
      </w:r>
      <w:r>
        <w:rPr>
          <w:rFonts w:hint="eastAsia" w:ascii="宋体" w:hAnsi="宋体"/>
          <w:sz w:val="24"/>
          <w:szCs w:val="24"/>
          <w:highlight w:val="none"/>
        </w:rPr>
        <w:t>日09:00-09:30</w:t>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rPr>
        <w:t>投标文件接收截止时间：202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5</w:t>
      </w:r>
      <w:r>
        <w:rPr>
          <w:rFonts w:hint="eastAsia" w:ascii="宋体" w:hAnsi="宋体"/>
          <w:sz w:val="24"/>
          <w:szCs w:val="24"/>
          <w:highlight w:val="none"/>
        </w:rPr>
        <w:t>月</w:t>
      </w:r>
      <w:r>
        <w:rPr>
          <w:rFonts w:hint="eastAsia" w:ascii="宋体" w:hAnsi="宋体"/>
          <w:sz w:val="24"/>
          <w:szCs w:val="24"/>
          <w:highlight w:val="none"/>
          <w:lang w:val="en-US" w:eastAsia="zh-CN"/>
        </w:rPr>
        <w:t>6</w:t>
      </w:r>
      <w:r>
        <w:rPr>
          <w:rFonts w:hint="eastAsia" w:ascii="宋体" w:hAnsi="宋体"/>
          <w:sz w:val="24"/>
          <w:szCs w:val="24"/>
          <w:highlight w:val="none"/>
        </w:rPr>
        <w:t>日09:30</w:t>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rPr>
        <w:t>投标文件接收地点：盐城幼儿师范高等专科学校学海路校区(盐城市学海路28号)财务处招标办公室。</w:t>
      </w:r>
    </w:p>
    <w:p>
      <w:pPr>
        <w:spacing w:line="420" w:lineRule="exact"/>
        <w:ind w:firstLine="482" w:firstLineChars="200"/>
        <w:rPr>
          <w:rFonts w:ascii="宋体" w:hAnsi="宋体"/>
          <w:b/>
          <w:bCs/>
          <w:sz w:val="24"/>
          <w:szCs w:val="24"/>
          <w:highlight w:val="none"/>
        </w:rPr>
      </w:pPr>
      <w:r>
        <w:rPr>
          <w:rFonts w:hint="eastAsia" w:ascii="宋体" w:hAnsi="宋体"/>
          <w:b/>
          <w:bCs/>
          <w:sz w:val="24"/>
          <w:szCs w:val="24"/>
          <w:highlight w:val="none"/>
        </w:rPr>
        <w:t>六、开标有关信息</w:t>
      </w:r>
    </w:p>
    <w:p>
      <w:pPr>
        <w:spacing w:line="420" w:lineRule="exact"/>
        <w:ind w:firstLine="480" w:firstLineChars="200"/>
        <w:rPr>
          <w:rFonts w:ascii="宋体" w:hAnsi="宋体"/>
          <w:sz w:val="24"/>
          <w:szCs w:val="24"/>
          <w:highlight w:val="none"/>
        </w:rPr>
      </w:pPr>
      <w:r>
        <w:rPr>
          <w:rFonts w:hint="eastAsia" w:ascii="宋体" w:hAnsi="宋体"/>
          <w:sz w:val="24"/>
          <w:szCs w:val="24"/>
          <w:highlight w:val="none"/>
        </w:rPr>
        <w:t>开标时间：202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5</w:t>
      </w:r>
      <w:r>
        <w:rPr>
          <w:rFonts w:hint="eastAsia" w:ascii="宋体" w:hAnsi="宋体"/>
          <w:sz w:val="24"/>
          <w:szCs w:val="24"/>
          <w:highlight w:val="none"/>
        </w:rPr>
        <w:t>月</w:t>
      </w:r>
      <w:r>
        <w:rPr>
          <w:rFonts w:hint="eastAsia" w:ascii="宋体" w:hAnsi="宋体"/>
          <w:sz w:val="24"/>
          <w:szCs w:val="24"/>
          <w:highlight w:val="none"/>
          <w:lang w:val="en-US" w:eastAsia="zh-CN"/>
        </w:rPr>
        <w:t>6</w:t>
      </w:r>
      <w:r>
        <w:rPr>
          <w:rFonts w:hint="eastAsia" w:ascii="宋体" w:hAnsi="宋体"/>
          <w:sz w:val="24"/>
          <w:szCs w:val="24"/>
          <w:highlight w:val="none"/>
        </w:rPr>
        <w:t>日09:30</w:t>
      </w:r>
    </w:p>
    <w:p>
      <w:pPr>
        <w:spacing w:line="420" w:lineRule="exact"/>
        <w:ind w:firstLine="480" w:firstLineChars="200"/>
        <w:rPr>
          <w:rFonts w:ascii="宋体" w:hAnsi="宋体"/>
          <w:sz w:val="24"/>
          <w:szCs w:val="24"/>
        </w:rPr>
      </w:pPr>
      <w:r>
        <w:rPr>
          <w:rFonts w:hint="eastAsia" w:ascii="宋体" w:hAnsi="宋体"/>
          <w:sz w:val="24"/>
          <w:szCs w:val="24"/>
        </w:rPr>
        <w:t>开标地点：盐城幼儿师范高等专科学校学海路校区(盐城市学海路28号)财务处招标办公室。</w:t>
      </w:r>
    </w:p>
    <w:p>
      <w:pPr>
        <w:spacing w:line="420" w:lineRule="exact"/>
        <w:ind w:firstLine="482" w:firstLineChars="200"/>
        <w:rPr>
          <w:rFonts w:ascii="宋体" w:hAnsi="宋体"/>
          <w:b/>
          <w:bCs/>
          <w:sz w:val="24"/>
          <w:szCs w:val="24"/>
        </w:rPr>
      </w:pPr>
      <w:r>
        <w:rPr>
          <w:rFonts w:hint="eastAsia" w:ascii="宋体" w:hAnsi="宋体"/>
          <w:b/>
          <w:bCs/>
          <w:sz w:val="24"/>
          <w:szCs w:val="24"/>
        </w:rPr>
        <w:t>七、本次招标联系事项</w:t>
      </w:r>
    </w:p>
    <w:p>
      <w:pPr>
        <w:snapToGrid w:val="0"/>
        <w:spacing w:line="420" w:lineRule="exact"/>
        <w:ind w:firstLine="480" w:firstLineChars="200"/>
        <w:rPr>
          <w:rFonts w:ascii="宋体" w:hAnsi="宋体"/>
          <w:sz w:val="24"/>
          <w:szCs w:val="24"/>
        </w:rPr>
      </w:pPr>
      <w:r>
        <w:rPr>
          <w:rFonts w:hint="eastAsia" w:ascii="宋体" w:hAnsi="宋体"/>
          <w:sz w:val="24"/>
          <w:szCs w:val="24"/>
        </w:rPr>
        <w:t>（一）使用部门联系人：王老师，联系电话：13382612928。</w:t>
      </w:r>
    </w:p>
    <w:p>
      <w:pPr>
        <w:snapToGrid w:val="0"/>
        <w:spacing w:line="420" w:lineRule="exact"/>
        <w:ind w:firstLine="1200" w:firstLineChars="500"/>
        <w:rPr>
          <w:rFonts w:ascii="宋体" w:hAnsi="宋体"/>
          <w:sz w:val="24"/>
          <w:szCs w:val="24"/>
        </w:rPr>
      </w:pPr>
      <w:r>
        <w:rPr>
          <w:rFonts w:hint="eastAsia" w:ascii="宋体" w:hAnsi="宋体"/>
          <w:sz w:val="24"/>
          <w:szCs w:val="24"/>
        </w:rPr>
        <w:t>采购部门联系人：蒋老师，联系电话：0515-89966103。</w:t>
      </w:r>
    </w:p>
    <w:p>
      <w:pPr>
        <w:snapToGrid w:val="0"/>
        <w:spacing w:line="420" w:lineRule="exact"/>
        <w:ind w:firstLine="1200" w:firstLineChars="500"/>
        <w:rPr>
          <w:rFonts w:ascii="宋体" w:hAnsi="宋体"/>
          <w:sz w:val="24"/>
          <w:szCs w:val="24"/>
        </w:rPr>
      </w:pPr>
      <w:r>
        <w:rPr>
          <w:rFonts w:hint="eastAsia" w:ascii="宋体" w:hAnsi="宋体"/>
          <w:sz w:val="24"/>
          <w:szCs w:val="24"/>
        </w:rPr>
        <w:t>采购人地址：盐城市高职园区学海路28号，邮政编码：224005</w:t>
      </w:r>
    </w:p>
    <w:p>
      <w:pPr>
        <w:spacing w:line="420" w:lineRule="exact"/>
        <w:ind w:firstLine="480" w:firstLineChars="200"/>
        <w:rPr>
          <w:rFonts w:ascii="宋体" w:hAnsi="宋体"/>
          <w:sz w:val="24"/>
          <w:szCs w:val="24"/>
        </w:rPr>
      </w:pPr>
      <w:r>
        <w:rPr>
          <w:rFonts w:hint="eastAsia" w:ascii="宋体" w:hAnsi="宋体"/>
          <w:sz w:val="24"/>
          <w:szCs w:val="24"/>
        </w:rPr>
        <w:t>（二）招标技术服务单位：江苏大洲工程项目管理有限公司。</w:t>
      </w:r>
    </w:p>
    <w:p>
      <w:pPr>
        <w:spacing w:line="420" w:lineRule="exact"/>
        <w:ind w:firstLine="1200" w:firstLineChars="500"/>
        <w:rPr>
          <w:rFonts w:ascii="宋体" w:hAnsi="宋体"/>
          <w:sz w:val="24"/>
          <w:szCs w:val="24"/>
        </w:rPr>
      </w:pPr>
      <w:r>
        <w:rPr>
          <w:rFonts w:hint="eastAsia" w:ascii="宋体" w:hAnsi="宋体"/>
          <w:sz w:val="24"/>
          <w:szCs w:val="24"/>
        </w:rPr>
        <w:t>技术咨询人：曹先生，联系电话：13770068551。</w:t>
      </w:r>
    </w:p>
    <w:p>
      <w:pPr>
        <w:spacing w:line="420" w:lineRule="exact"/>
        <w:ind w:firstLine="480" w:firstLineChars="200"/>
        <w:rPr>
          <w:rFonts w:ascii="宋体" w:hAnsi="宋体"/>
          <w:sz w:val="24"/>
          <w:szCs w:val="24"/>
        </w:rPr>
      </w:pPr>
      <w:r>
        <w:rPr>
          <w:rFonts w:hint="eastAsia" w:ascii="宋体" w:hAnsi="宋体"/>
          <w:sz w:val="24"/>
          <w:szCs w:val="24"/>
        </w:rPr>
        <w:t>（三）对项目需求部分的询问、质疑请与招标人联系、答复；其他部分的询问、质疑请与招标技术服务单位联系、答复。</w:t>
      </w:r>
    </w:p>
    <w:p>
      <w:pPr>
        <w:spacing w:line="420" w:lineRule="exact"/>
        <w:ind w:firstLine="482" w:firstLineChars="200"/>
        <w:rPr>
          <w:rFonts w:ascii="宋体" w:hAnsi="宋体"/>
          <w:b/>
          <w:bCs/>
          <w:sz w:val="24"/>
          <w:szCs w:val="24"/>
        </w:rPr>
      </w:pPr>
      <w:r>
        <w:rPr>
          <w:rFonts w:hint="eastAsia" w:ascii="宋体" w:hAnsi="宋体"/>
          <w:b/>
          <w:bCs/>
          <w:sz w:val="24"/>
          <w:szCs w:val="24"/>
        </w:rPr>
        <w:t>八、投标文件制作份数要求</w:t>
      </w:r>
    </w:p>
    <w:p>
      <w:pPr>
        <w:spacing w:line="420" w:lineRule="exact"/>
        <w:ind w:firstLine="480" w:firstLineChars="200"/>
        <w:rPr>
          <w:rFonts w:ascii="宋体" w:hAnsi="宋体"/>
          <w:sz w:val="24"/>
          <w:szCs w:val="24"/>
        </w:rPr>
      </w:pPr>
      <w:r>
        <w:rPr>
          <w:rFonts w:hint="eastAsia" w:ascii="宋体" w:hAnsi="宋体"/>
          <w:sz w:val="24"/>
          <w:szCs w:val="24"/>
        </w:rPr>
        <w:t>1、投标文件文本标书正本份数：1份，副本份数：4份。</w:t>
      </w:r>
    </w:p>
    <w:p>
      <w:pPr>
        <w:spacing w:line="420" w:lineRule="exact"/>
        <w:ind w:firstLine="482" w:firstLineChars="200"/>
        <w:rPr>
          <w:rFonts w:ascii="宋体" w:hAnsi="宋体"/>
          <w:b/>
          <w:bCs/>
          <w:sz w:val="24"/>
          <w:szCs w:val="24"/>
        </w:rPr>
      </w:pPr>
      <w:r>
        <w:rPr>
          <w:rFonts w:hint="eastAsia" w:ascii="宋体" w:hAnsi="宋体"/>
          <w:b/>
          <w:bCs/>
          <w:sz w:val="24"/>
          <w:szCs w:val="24"/>
        </w:rPr>
        <w:t>九、本次招标投标保证金</w:t>
      </w:r>
    </w:p>
    <w:p>
      <w:pPr>
        <w:spacing w:line="420" w:lineRule="exact"/>
        <w:ind w:firstLine="480" w:firstLineChars="200"/>
        <w:outlineLvl w:val="1"/>
        <w:rPr>
          <w:rFonts w:ascii="宋体" w:hAnsi="宋体"/>
          <w:sz w:val="24"/>
          <w:szCs w:val="24"/>
        </w:rPr>
      </w:pPr>
      <w:r>
        <w:rPr>
          <w:rFonts w:hint="eastAsia" w:ascii="宋体" w:hAnsi="宋体"/>
          <w:sz w:val="24"/>
          <w:szCs w:val="24"/>
        </w:rPr>
        <w:t>本次投标收取保证金。本次投标保证金金额为人民币</w:t>
      </w:r>
      <w:r>
        <w:rPr>
          <w:rFonts w:hint="eastAsia" w:ascii="宋体" w:hAnsi="宋体"/>
          <w:sz w:val="24"/>
          <w:szCs w:val="24"/>
          <w:u w:val="single"/>
        </w:rPr>
        <w:t>肆仟元整</w:t>
      </w:r>
      <w:r>
        <w:rPr>
          <w:rFonts w:hint="eastAsia" w:ascii="宋体" w:hAnsi="宋体"/>
          <w:sz w:val="24"/>
          <w:szCs w:val="24"/>
        </w:rPr>
        <w:t>，投标保证金必须在投标文件接收截止时间前与投标文件一起送达投标文件接收地点（不要密封在投标文件中）。</w:t>
      </w:r>
    </w:p>
    <w:p>
      <w:pPr>
        <w:spacing w:line="420" w:lineRule="exact"/>
        <w:ind w:firstLine="480" w:firstLineChars="200"/>
        <w:outlineLvl w:val="1"/>
        <w:rPr>
          <w:rFonts w:ascii="宋体" w:hAnsi="宋体"/>
          <w:sz w:val="24"/>
          <w:szCs w:val="24"/>
        </w:rPr>
      </w:pPr>
      <w:r>
        <w:rPr>
          <w:rFonts w:hint="eastAsia" w:ascii="宋体" w:hAnsi="宋体"/>
          <w:sz w:val="24"/>
          <w:szCs w:val="24"/>
        </w:rPr>
        <w:t>投标保证金必须为现金，单独密封，投标人代表注明投标项目名称及投标人名称。</w:t>
      </w:r>
    </w:p>
    <w:p>
      <w:pPr>
        <w:spacing w:line="420" w:lineRule="exact"/>
        <w:ind w:firstLine="480" w:firstLineChars="200"/>
        <w:outlineLvl w:val="1"/>
        <w:rPr>
          <w:rFonts w:ascii="宋体" w:hAnsi="宋体"/>
          <w:sz w:val="24"/>
          <w:szCs w:val="24"/>
        </w:rPr>
      </w:pPr>
      <w:r>
        <w:rPr>
          <w:rFonts w:hint="eastAsia" w:ascii="宋体" w:hAnsi="宋体"/>
          <w:sz w:val="24"/>
          <w:szCs w:val="24"/>
        </w:rPr>
        <w:t>对于未按要求提交投标保证金的，将被视为非响应性投标而予以拒绝。</w:t>
      </w:r>
    </w:p>
    <w:p>
      <w:pPr>
        <w:spacing w:line="420" w:lineRule="exact"/>
        <w:ind w:firstLine="480" w:firstLineChars="200"/>
        <w:outlineLvl w:val="1"/>
        <w:rPr>
          <w:rFonts w:ascii="宋体" w:hAnsi="宋体"/>
          <w:sz w:val="24"/>
          <w:szCs w:val="24"/>
        </w:rPr>
      </w:pPr>
      <w:r>
        <w:rPr>
          <w:rFonts w:hint="eastAsia" w:ascii="宋体" w:hAnsi="宋体"/>
          <w:sz w:val="24"/>
          <w:szCs w:val="24"/>
        </w:rPr>
        <w:t>未中标的投标人的投标保证金在开标结束后当场退还。</w:t>
      </w:r>
    </w:p>
    <w:p>
      <w:pPr>
        <w:snapToGrid w:val="0"/>
        <w:spacing w:before="145" w:beforeLines="50" w:line="420" w:lineRule="exact"/>
        <w:rPr>
          <w:rFonts w:ascii="宋体" w:hAnsi="宋体"/>
          <w:sz w:val="28"/>
          <w:szCs w:val="28"/>
        </w:rPr>
      </w:pPr>
    </w:p>
    <w:p>
      <w:pPr>
        <w:snapToGrid w:val="0"/>
        <w:spacing w:before="145" w:beforeLines="50" w:line="420" w:lineRule="exact"/>
        <w:ind w:firstLine="4560" w:firstLineChars="1900"/>
        <w:rPr>
          <w:rFonts w:ascii="宋体" w:hAnsi="宋体"/>
          <w:sz w:val="24"/>
          <w:szCs w:val="24"/>
        </w:rPr>
      </w:pPr>
      <w:r>
        <w:rPr>
          <w:rFonts w:hint="eastAsia" w:ascii="宋体" w:hAnsi="宋体"/>
          <w:sz w:val="24"/>
          <w:szCs w:val="24"/>
        </w:rPr>
        <w:t>盐城幼儿师范高等专科学校</w:t>
      </w:r>
    </w:p>
    <w:p>
      <w:pPr>
        <w:pStyle w:val="4"/>
        <w:rPr>
          <w:rFonts w:ascii="Times New Roman" w:hAnsi="Times New Roman" w:eastAsia="黑体"/>
          <w:b w:val="0"/>
          <w:bCs w:val="0"/>
        </w:rPr>
      </w:pPr>
      <w:r>
        <w:rPr>
          <w:rFonts w:hint="eastAsia" w:ascii="宋体" w:hAnsi="宋体" w:eastAsia="宋体"/>
          <w:sz w:val="24"/>
          <w:szCs w:val="24"/>
        </w:rPr>
        <w:t xml:space="preserve">                            202</w:t>
      </w:r>
      <w:r>
        <w:rPr>
          <w:rFonts w:hint="eastAsia" w:ascii="宋体" w:hAnsi="宋体" w:eastAsia="宋体"/>
          <w:sz w:val="24"/>
          <w:szCs w:val="24"/>
          <w:lang w:val="en-US" w:eastAsia="zh-CN"/>
        </w:rPr>
        <w:t>1</w:t>
      </w:r>
      <w:r>
        <w:rPr>
          <w:rFonts w:hint="eastAsia" w:ascii="宋体" w:hAnsi="宋体" w:eastAsia="宋体"/>
          <w:sz w:val="24"/>
          <w:szCs w:val="24"/>
        </w:rPr>
        <w:t xml:space="preserve"> 年</w:t>
      </w:r>
      <w:r>
        <w:rPr>
          <w:rFonts w:hint="eastAsia" w:ascii="宋体" w:hAnsi="宋体" w:eastAsia="宋体"/>
          <w:sz w:val="24"/>
          <w:szCs w:val="24"/>
          <w:lang w:val="en-US" w:eastAsia="zh-CN"/>
        </w:rPr>
        <w:t>4</w:t>
      </w:r>
      <w:r>
        <w:rPr>
          <w:rFonts w:hint="eastAsia" w:ascii="宋体" w:hAnsi="宋体" w:eastAsia="宋体"/>
          <w:sz w:val="24"/>
          <w:szCs w:val="24"/>
        </w:rPr>
        <w:t>月</w:t>
      </w:r>
      <w:r>
        <w:rPr>
          <w:rFonts w:hint="eastAsia" w:ascii="宋体" w:hAnsi="宋体" w:eastAsia="宋体"/>
          <w:sz w:val="24"/>
          <w:szCs w:val="24"/>
          <w:lang w:val="en-US" w:eastAsia="zh-CN"/>
        </w:rPr>
        <w:t>25</w:t>
      </w:r>
      <w:r>
        <w:rPr>
          <w:rFonts w:hint="eastAsia" w:ascii="宋体" w:hAnsi="宋体" w:eastAsia="宋体"/>
          <w:sz w:val="24"/>
          <w:szCs w:val="24"/>
        </w:rPr>
        <w:t xml:space="preserve">日   </w:t>
      </w:r>
      <w:r>
        <w:rPr>
          <w:rFonts w:hint="eastAsia" w:ascii="宋体" w:hAnsi="宋体" w:eastAsia="宋体"/>
          <w:b w:val="0"/>
          <w:bCs w:val="0"/>
          <w:sz w:val="24"/>
          <w:szCs w:val="24"/>
        </w:rPr>
        <w:br w:type="page"/>
      </w:r>
      <w:r>
        <w:rPr>
          <w:rFonts w:hint="eastAsia" w:ascii="黑体" w:hAnsi="黑体" w:eastAsia="黑体"/>
          <w:b w:val="0"/>
          <w:bCs w:val="0"/>
        </w:rPr>
        <w:t>第二章</w:t>
      </w:r>
      <w:r>
        <w:rPr>
          <w:rFonts w:ascii="黑体" w:hAnsi="黑体" w:eastAsia="黑体" w:cs="Times New Roman"/>
          <w:b w:val="0"/>
          <w:bCs w:val="0"/>
        </w:rPr>
        <w:t>磋商须知</w:t>
      </w:r>
    </w:p>
    <w:p>
      <w:pPr>
        <w:spacing w:line="480" w:lineRule="exact"/>
        <w:ind w:firstLine="480" w:firstLineChars="200"/>
        <w:jc w:val="center"/>
        <w:rPr>
          <w:sz w:val="24"/>
          <w:szCs w:val="24"/>
        </w:rPr>
      </w:pPr>
      <w:r>
        <w:rPr>
          <w:rFonts w:ascii="宋体" w:hAnsi="宋体"/>
          <w:sz w:val="24"/>
          <w:szCs w:val="24"/>
        </w:rPr>
        <w:t>（参加竞争性磋商的供应商以下简称</w:t>
      </w:r>
      <w:r>
        <w:rPr>
          <w:sz w:val="24"/>
          <w:szCs w:val="24"/>
        </w:rPr>
        <w:t>“</w:t>
      </w:r>
      <w:r>
        <w:rPr>
          <w:rFonts w:ascii="宋体" w:hAnsi="宋体"/>
          <w:sz w:val="24"/>
          <w:szCs w:val="24"/>
        </w:rPr>
        <w:t>磋商供应商</w:t>
      </w:r>
      <w:r>
        <w:rPr>
          <w:sz w:val="24"/>
          <w:szCs w:val="24"/>
        </w:rPr>
        <w:t>”</w:t>
      </w:r>
      <w:r>
        <w:rPr>
          <w:rFonts w:ascii="宋体" w:hAnsi="宋体"/>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b/>
          <w:bCs/>
          <w:sz w:val="28"/>
          <w:szCs w:val="28"/>
        </w:rPr>
      </w:pPr>
      <w:r>
        <w:rPr>
          <w:rFonts w:ascii="宋体" w:hAnsi="宋体"/>
          <w:b/>
          <w:bCs/>
          <w:sz w:val="28"/>
          <w:szCs w:val="28"/>
        </w:rPr>
        <w:t>一、总则</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50"/>
        <w:textAlignment w:val="auto"/>
        <w:rPr>
          <w:rFonts w:ascii="宋体" w:hAnsi="宋体"/>
          <w:sz w:val="24"/>
          <w:szCs w:val="24"/>
        </w:rPr>
      </w:pPr>
      <w:r>
        <w:rPr>
          <w:rFonts w:hint="eastAsia" w:ascii="宋体" w:hAnsi="宋体"/>
          <w:sz w:val="24"/>
          <w:szCs w:val="24"/>
        </w:rPr>
        <w:t>1、适用范围</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50"/>
        <w:textAlignment w:val="auto"/>
        <w:rPr>
          <w:rFonts w:ascii="宋体" w:hAnsi="宋体"/>
          <w:sz w:val="24"/>
          <w:szCs w:val="24"/>
        </w:rPr>
      </w:pPr>
      <w:r>
        <w:rPr>
          <w:rFonts w:hint="eastAsia" w:ascii="宋体" w:hAnsi="宋体"/>
          <w:sz w:val="24"/>
          <w:szCs w:val="24"/>
        </w:rPr>
        <w:t>1.1 本竞争性磋商文件（以下简称磋商文件）仅适用此项目。</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50"/>
        <w:textAlignment w:val="auto"/>
        <w:rPr>
          <w:rFonts w:ascii="宋体" w:hAnsi="宋体"/>
          <w:sz w:val="24"/>
          <w:szCs w:val="24"/>
        </w:rPr>
      </w:pPr>
      <w:r>
        <w:rPr>
          <w:rFonts w:hint="eastAsia" w:ascii="宋体" w:hAnsi="宋体"/>
          <w:sz w:val="24"/>
          <w:szCs w:val="24"/>
        </w:rPr>
        <w:t>1.2 本项目按照项目分包，分别确定各分包成交供应商。</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 xml:space="preserve"> 2、项目采购方式</w:t>
      </w:r>
    </w:p>
    <w:p>
      <w:pPr>
        <w:keepNext w:val="0"/>
        <w:keepLines w:val="0"/>
        <w:pageBreakBefore w:val="0"/>
        <w:widowControl w:val="0"/>
        <w:kinsoku/>
        <w:wordWrap/>
        <w:overflowPunct/>
        <w:topLinePunct w:val="0"/>
        <w:autoSpaceDE/>
        <w:autoSpaceDN/>
        <w:bidi w:val="0"/>
        <w:adjustRightInd/>
        <w:snapToGrid/>
        <w:spacing w:line="480" w:lineRule="exact"/>
        <w:ind w:firstLine="597" w:firstLineChars="249"/>
        <w:textAlignment w:val="auto"/>
        <w:rPr>
          <w:rFonts w:ascii="宋体" w:hAnsi="宋体"/>
          <w:sz w:val="24"/>
          <w:szCs w:val="24"/>
        </w:rPr>
      </w:pPr>
      <w:r>
        <w:rPr>
          <w:rFonts w:hint="eastAsia" w:ascii="宋体" w:hAnsi="宋体"/>
          <w:sz w:val="24"/>
          <w:szCs w:val="24"/>
        </w:rPr>
        <w:t>本次采购采取竞争性磋商的方式。</w:t>
      </w:r>
    </w:p>
    <w:p>
      <w:pPr>
        <w:keepNext w:val="0"/>
        <w:keepLines w:val="0"/>
        <w:pageBreakBefore w:val="0"/>
        <w:widowControl w:val="0"/>
        <w:kinsoku/>
        <w:wordWrap/>
        <w:overflowPunct/>
        <w:topLinePunct w:val="0"/>
        <w:autoSpaceDE/>
        <w:autoSpaceDN/>
        <w:bidi w:val="0"/>
        <w:adjustRightInd/>
        <w:snapToGrid/>
        <w:spacing w:line="480" w:lineRule="exact"/>
        <w:ind w:firstLine="597" w:firstLineChars="249"/>
        <w:textAlignment w:val="auto"/>
        <w:rPr>
          <w:rFonts w:ascii="宋体" w:hAnsi="宋体"/>
          <w:sz w:val="24"/>
          <w:szCs w:val="24"/>
        </w:rPr>
      </w:pPr>
      <w:r>
        <w:rPr>
          <w:rFonts w:hint="eastAsia" w:ascii="宋体" w:hAnsi="宋体"/>
          <w:sz w:val="24"/>
          <w:szCs w:val="24"/>
        </w:rPr>
        <w:t>3、合格的磋商供应商</w:t>
      </w:r>
    </w:p>
    <w:p>
      <w:pPr>
        <w:keepNext w:val="0"/>
        <w:keepLines w:val="0"/>
        <w:pageBreakBefore w:val="0"/>
        <w:widowControl w:val="0"/>
        <w:kinsoku/>
        <w:wordWrap/>
        <w:overflowPunct/>
        <w:topLinePunct w:val="0"/>
        <w:autoSpaceDE/>
        <w:autoSpaceDN/>
        <w:bidi w:val="0"/>
        <w:adjustRightInd/>
        <w:snapToGrid/>
        <w:spacing w:line="480" w:lineRule="exact"/>
        <w:ind w:firstLine="597" w:firstLineChars="249"/>
        <w:textAlignment w:val="auto"/>
        <w:rPr>
          <w:rFonts w:ascii="宋体" w:hAnsi="宋体"/>
          <w:sz w:val="24"/>
          <w:szCs w:val="24"/>
        </w:rPr>
      </w:pPr>
      <w:r>
        <w:rPr>
          <w:rFonts w:hint="eastAsia" w:ascii="宋体" w:hAnsi="宋体"/>
          <w:sz w:val="24"/>
          <w:szCs w:val="24"/>
        </w:rPr>
        <w:t>3.1满足本磋商文件“竞争性磋商采购公告”中合格磋商供应商资格要求的规定。</w:t>
      </w:r>
    </w:p>
    <w:p>
      <w:pPr>
        <w:keepNext w:val="0"/>
        <w:keepLines w:val="0"/>
        <w:pageBreakBefore w:val="0"/>
        <w:widowControl w:val="0"/>
        <w:kinsoku/>
        <w:wordWrap/>
        <w:overflowPunct/>
        <w:topLinePunct w:val="0"/>
        <w:autoSpaceDE/>
        <w:autoSpaceDN/>
        <w:bidi w:val="0"/>
        <w:adjustRightInd/>
        <w:snapToGrid/>
        <w:spacing w:line="480" w:lineRule="exact"/>
        <w:ind w:firstLine="597" w:firstLineChars="249"/>
        <w:textAlignment w:val="auto"/>
        <w:rPr>
          <w:rFonts w:ascii="宋体" w:hAnsi="宋体"/>
          <w:sz w:val="24"/>
          <w:szCs w:val="24"/>
        </w:rPr>
      </w:pPr>
      <w:r>
        <w:rPr>
          <w:rFonts w:hint="eastAsia" w:ascii="宋体" w:hAnsi="宋体"/>
          <w:sz w:val="24"/>
          <w:szCs w:val="24"/>
        </w:rPr>
        <w:t>3.2 满足本磋商文件实质性要求和条件的规定。</w:t>
      </w:r>
    </w:p>
    <w:p>
      <w:pPr>
        <w:keepNext w:val="0"/>
        <w:keepLines w:val="0"/>
        <w:pageBreakBefore w:val="0"/>
        <w:widowControl w:val="0"/>
        <w:kinsoku/>
        <w:wordWrap/>
        <w:overflowPunct/>
        <w:topLinePunct w:val="0"/>
        <w:autoSpaceDE/>
        <w:autoSpaceDN/>
        <w:bidi w:val="0"/>
        <w:adjustRightInd/>
        <w:snapToGrid/>
        <w:spacing w:line="480" w:lineRule="exact"/>
        <w:ind w:firstLine="597" w:firstLineChars="249"/>
        <w:textAlignment w:val="auto"/>
        <w:rPr>
          <w:rFonts w:ascii="宋体" w:hAnsi="宋体"/>
          <w:sz w:val="24"/>
          <w:szCs w:val="24"/>
        </w:rPr>
      </w:pPr>
      <w:r>
        <w:rPr>
          <w:rFonts w:hint="eastAsia" w:ascii="宋体" w:hAnsi="宋体"/>
          <w:sz w:val="24"/>
          <w:szCs w:val="24"/>
        </w:rPr>
        <w:t>4、参加磋商费用</w:t>
      </w:r>
    </w:p>
    <w:p>
      <w:pPr>
        <w:keepNext w:val="0"/>
        <w:keepLines w:val="0"/>
        <w:pageBreakBefore w:val="0"/>
        <w:widowControl w:val="0"/>
        <w:kinsoku/>
        <w:wordWrap/>
        <w:overflowPunct/>
        <w:topLinePunct w:val="0"/>
        <w:autoSpaceDE/>
        <w:autoSpaceDN/>
        <w:bidi w:val="0"/>
        <w:adjustRightInd/>
        <w:snapToGrid/>
        <w:spacing w:line="480" w:lineRule="exact"/>
        <w:ind w:left="359" w:leftChars="171" w:firstLine="237" w:firstLineChars="99"/>
        <w:textAlignment w:val="auto"/>
        <w:rPr>
          <w:rFonts w:ascii="宋体" w:hAnsi="宋体"/>
          <w:sz w:val="24"/>
          <w:szCs w:val="24"/>
        </w:rPr>
      </w:pPr>
      <w:r>
        <w:rPr>
          <w:rFonts w:hint="eastAsia" w:ascii="宋体" w:hAnsi="宋体"/>
          <w:sz w:val="24"/>
          <w:szCs w:val="24"/>
        </w:rPr>
        <w:t>4.1参加磋商供应商应自行承担所有与参加磋商有关的费用。不论最终的成交结果如</w:t>
      </w:r>
    </w:p>
    <w:p>
      <w:pPr>
        <w:keepNext w:val="0"/>
        <w:keepLines w:val="0"/>
        <w:pageBreakBefore w:val="0"/>
        <w:widowControl w:val="0"/>
        <w:kinsoku/>
        <w:wordWrap/>
        <w:overflowPunct/>
        <w:topLinePunct w:val="0"/>
        <w:autoSpaceDE/>
        <w:autoSpaceDN/>
        <w:bidi w:val="0"/>
        <w:adjustRightInd/>
        <w:snapToGrid/>
        <w:spacing w:line="480" w:lineRule="exact"/>
        <w:ind w:left="120" w:leftChars="57"/>
        <w:textAlignment w:val="auto"/>
        <w:rPr>
          <w:rFonts w:ascii="宋体" w:hAnsi="宋体"/>
          <w:sz w:val="24"/>
          <w:szCs w:val="24"/>
        </w:rPr>
      </w:pPr>
      <w:r>
        <w:rPr>
          <w:rFonts w:hint="eastAsia" w:ascii="宋体" w:hAnsi="宋体"/>
          <w:sz w:val="24"/>
          <w:szCs w:val="24"/>
        </w:rPr>
        <w:t>何，招标人或招标代理机构在任何情况下均无义务和责任承担这些费用。</w:t>
      </w:r>
    </w:p>
    <w:p>
      <w:pPr>
        <w:keepNext w:val="0"/>
        <w:keepLines w:val="0"/>
        <w:pageBreakBefore w:val="0"/>
        <w:widowControl w:val="0"/>
        <w:kinsoku/>
        <w:wordWrap/>
        <w:overflowPunct/>
        <w:topLinePunct w:val="0"/>
        <w:autoSpaceDE/>
        <w:autoSpaceDN/>
        <w:bidi w:val="0"/>
        <w:adjustRightInd/>
        <w:snapToGrid/>
        <w:spacing w:line="480" w:lineRule="exact"/>
        <w:ind w:firstLine="597" w:firstLineChars="249"/>
        <w:textAlignment w:val="auto"/>
        <w:rPr>
          <w:rFonts w:ascii="宋体" w:hAnsi="宋体"/>
          <w:sz w:val="24"/>
          <w:szCs w:val="24"/>
        </w:rPr>
      </w:pPr>
      <w:r>
        <w:rPr>
          <w:rFonts w:hint="eastAsia" w:ascii="宋体" w:hAnsi="宋体"/>
          <w:sz w:val="24"/>
          <w:szCs w:val="24"/>
        </w:rPr>
        <w:t>4.2本次招标代理机构和采购人不收取标书工本费与成交服务费。</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 xml:space="preserve"> 5、磋商文件的约束力</w:t>
      </w:r>
    </w:p>
    <w:p>
      <w:pPr>
        <w:keepNext w:val="0"/>
        <w:keepLines w:val="0"/>
        <w:pageBreakBefore w:val="0"/>
        <w:widowControl w:val="0"/>
        <w:kinsoku/>
        <w:wordWrap/>
        <w:overflowPunct/>
        <w:topLinePunct w:val="0"/>
        <w:autoSpaceDE/>
        <w:autoSpaceDN/>
        <w:bidi w:val="0"/>
        <w:adjustRightInd/>
        <w:snapToGrid/>
        <w:spacing w:line="480" w:lineRule="exact"/>
        <w:ind w:left="120" w:leftChars="57" w:firstLine="477" w:firstLineChars="199"/>
        <w:textAlignment w:val="auto"/>
        <w:rPr>
          <w:rFonts w:ascii="宋体" w:hAnsi="宋体"/>
          <w:sz w:val="24"/>
          <w:szCs w:val="24"/>
        </w:rPr>
      </w:pPr>
      <w:r>
        <w:rPr>
          <w:rFonts w:hint="eastAsia" w:ascii="宋体" w:hAnsi="宋体"/>
          <w:sz w:val="24"/>
          <w:szCs w:val="24"/>
        </w:rPr>
        <w:t>供应商一旦下载了本磋商文件并决定参加磋商，即被认为接受了本磋商文件的规定和约束，并且视为自竞争性磋商公告期限届满之日起已经知道或应当知道自身权益是否受到了损害。</w:t>
      </w:r>
    </w:p>
    <w:p>
      <w:pPr>
        <w:keepNext w:val="0"/>
        <w:keepLines w:val="0"/>
        <w:pageBreakBefore w:val="0"/>
        <w:widowControl w:val="0"/>
        <w:kinsoku/>
        <w:wordWrap/>
        <w:overflowPunct/>
        <w:topLinePunct w:val="0"/>
        <w:autoSpaceDE/>
        <w:autoSpaceDN/>
        <w:bidi w:val="0"/>
        <w:adjustRightInd/>
        <w:snapToGrid/>
        <w:spacing w:line="480" w:lineRule="exact"/>
        <w:ind w:firstLine="597" w:firstLineChars="249"/>
        <w:textAlignment w:val="auto"/>
        <w:rPr>
          <w:rFonts w:ascii="宋体" w:hAnsi="宋体"/>
          <w:sz w:val="24"/>
          <w:szCs w:val="24"/>
        </w:rPr>
      </w:pPr>
      <w:r>
        <w:rPr>
          <w:rFonts w:hint="eastAsia" w:ascii="宋体" w:hAnsi="宋体"/>
          <w:sz w:val="24"/>
          <w:szCs w:val="24"/>
        </w:rPr>
        <w:t>6、磋商文件的询问及修改</w:t>
      </w:r>
    </w:p>
    <w:p>
      <w:pPr>
        <w:keepNext w:val="0"/>
        <w:keepLines w:val="0"/>
        <w:pageBreakBefore w:val="0"/>
        <w:widowControl w:val="0"/>
        <w:kinsoku/>
        <w:wordWrap/>
        <w:overflowPunct/>
        <w:topLinePunct w:val="0"/>
        <w:autoSpaceDE/>
        <w:autoSpaceDN/>
        <w:bidi w:val="0"/>
        <w:adjustRightInd/>
        <w:snapToGrid/>
        <w:spacing w:line="480" w:lineRule="exact"/>
        <w:ind w:left="120" w:leftChars="57" w:firstLine="477" w:firstLineChars="199"/>
        <w:textAlignment w:val="auto"/>
        <w:rPr>
          <w:rFonts w:ascii="宋体" w:hAnsi="宋体"/>
          <w:sz w:val="24"/>
          <w:szCs w:val="24"/>
        </w:rPr>
      </w:pPr>
      <w:r>
        <w:rPr>
          <w:rFonts w:hint="eastAsia" w:ascii="宋体" w:hAnsi="宋体"/>
          <w:sz w:val="24"/>
          <w:szCs w:val="24"/>
        </w:rPr>
        <w:t>6.1任何要求对磋商文件进行询问的供应商，均应在提交首次响应文件截止时间五日前按采购邀请中的通讯地址，向招标人或招标代理机构提出。提交首次响应文件截止之日前，招标代理机构可以对已发出的磋商文件进行必要的澄清或者修改，澄清或者修改的内容作为磋商文件的组成部分。澄清或者修改的内容可能影响响应文件编制的，招标代理机构将在提交首次响应文件截止时间至少五日前，在盐城幼儿师范高等专科学校网上发布书面更正公告形式通知所有获取磋商文件的供应商。不足五日的，招标代理机构应当顺延提交首次响应文件截止时间。</w:t>
      </w:r>
    </w:p>
    <w:p>
      <w:pPr>
        <w:keepNext w:val="0"/>
        <w:keepLines w:val="0"/>
        <w:pageBreakBefore w:val="0"/>
        <w:widowControl w:val="0"/>
        <w:kinsoku/>
        <w:wordWrap/>
        <w:overflowPunct/>
        <w:topLinePunct w:val="0"/>
        <w:autoSpaceDE/>
        <w:autoSpaceDN/>
        <w:bidi w:val="0"/>
        <w:adjustRightInd/>
        <w:snapToGrid/>
        <w:spacing w:line="480" w:lineRule="exact"/>
        <w:ind w:left="120" w:leftChars="57" w:firstLine="477" w:firstLineChars="199"/>
        <w:textAlignment w:val="auto"/>
        <w:rPr>
          <w:rFonts w:ascii="宋体" w:hAnsi="宋体"/>
          <w:sz w:val="24"/>
          <w:szCs w:val="24"/>
        </w:rPr>
      </w:pPr>
      <w:r>
        <w:rPr>
          <w:rFonts w:hint="eastAsia" w:ascii="宋体" w:hAnsi="宋体"/>
          <w:sz w:val="24"/>
          <w:szCs w:val="24"/>
        </w:rPr>
        <w:t>6.2招标人或招标代理机构可以视采购项目的具体情况，组织供应商进行现场考察或召开磋商前答疑会，但不单独或分别组织只有一个供应商参加的现场考察和答疑会。</w:t>
      </w:r>
    </w:p>
    <w:p>
      <w:pPr>
        <w:keepNext w:val="0"/>
        <w:keepLines w:val="0"/>
        <w:pageBreakBefore w:val="0"/>
        <w:widowControl w:val="0"/>
        <w:kinsoku/>
        <w:wordWrap/>
        <w:overflowPunct/>
        <w:topLinePunct w:val="0"/>
        <w:autoSpaceDE/>
        <w:autoSpaceDN/>
        <w:bidi w:val="0"/>
        <w:adjustRightInd/>
        <w:snapToGrid/>
        <w:spacing w:line="480" w:lineRule="exact"/>
        <w:ind w:firstLine="597" w:firstLineChars="249"/>
        <w:textAlignment w:val="auto"/>
        <w:rPr>
          <w:rFonts w:ascii="宋体" w:hAnsi="宋体"/>
          <w:sz w:val="24"/>
          <w:szCs w:val="24"/>
        </w:rPr>
      </w:pPr>
      <w:r>
        <w:rPr>
          <w:rFonts w:hint="eastAsia" w:ascii="宋体" w:hAnsi="宋体"/>
          <w:sz w:val="24"/>
          <w:szCs w:val="24"/>
        </w:rPr>
        <w:t>7、磋商文件的解释</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50"/>
        <w:textAlignment w:val="auto"/>
        <w:rPr>
          <w:rFonts w:ascii="宋体" w:hAnsi="宋体"/>
          <w:sz w:val="24"/>
          <w:szCs w:val="24"/>
        </w:rPr>
      </w:pPr>
      <w:r>
        <w:rPr>
          <w:rFonts w:hint="eastAsia" w:ascii="宋体" w:hAnsi="宋体"/>
          <w:sz w:val="24"/>
          <w:szCs w:val="24"/>
        </w:rPr>
        <w:t>7.1 本磋商文件由招标人或招标代理机构负责解释。</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sz w:val="24"/>
          <w:szCs w:val="24"/>
        </w:rPr>
      </w:pPr>
      <w:r>
        <w:rPr>
          <w:rFonts w:ascii="宋体" w:hAnsi="宋体"/>
          <w:b/>
          <w:bCs/>
          <w:sz w:val="24"/>
          <w:szCs w:val="24"/>
        </w:rPr>
        <w:t>二、磋商响应文件的编制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sz w:val="24"/>
          <w:szCs w:val="24"/>
        </w:rPr>
        <w:t>1</w:t>
      </w:r>
      <w:r>
        <w:rPr>
          <w:rFonts w:ascii="宋体" w:hAnsi="宋体"/>
          <w:sz w:val="24"/>
          <w:szCs w:val="24"/>
        </w:rPr>
        <w:t>、磋商响应文件份数和签署</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sz w:val="24"/>
          <w:szCs w:val="24"/>
        </w:rPr>
        <w:t>1.1</w:t>
      </w:r>
      <w:r>
        <w:rPr>
          <w:rFonts w:ascii="宋体" w:hAnsi="宋体"/>
          <w:sz w:val="24"/>
          <w:szCs w:val="24"/>
        </w:rPr>
        <w:t>磋商供应商应严格按照采购邀请要求准备磋商响应文件（以下简称响应文件），每份响应文件须清楚地标明</w:t>
      </w:r>
      <w:r>
        <w:rPr>
          <w:sz w:val="24"/>
          <w:szCs w:val="24"/>
        </w:rPr>
        <w:t>“</w:t>
      </w:r>
      <w:r>
        <w:rPr>
          <w:rFonts w:ascii="宋体" w:hAnsi="宋体"/>
          <w:sz w:val="24"/>
          <w:szCs w:val="24"/>
        </w:rPr>
        <w:t>正本</w:t>
      </w:r>
      <w:r>
        <w:rPr>
          <w:sz w:val="24"/>
          <w:szCs w:val="24"/>
        </w:rPr>
        <w:t>”</w:t>
      </w:r>
      <w:r>
        <w:rPr>
          <w:rFonts w:ascii="宋体" w:hAnsi="宋体"/>
          <w:sz w:val="24"/>
          <w:szCs w:val="24"/>
        </w:rPr>
        <w:t>或</w:t>
      </w:r>
      <w:r>
        <w:rPr>
          <w:sz w:val="24"/>
          <w:szCs w:val="24"/>
        </w:rPr>
        <w:t>“</w:t>
      </w:r>
      <w:r>
        <w:rPr>
          <w:rFonts w:ascii="宋体" w:hAnsi="宋体"/>
          <w:sz w:val="24"/>
          <w:szCs w:val="24"/>
        </w:rPr>
        <w:t>副本</w:t>
      </w:r>
      <w:r>
        <w:rPr>
          <w:sz w:val="24"/>
          <w:szCs w:val="24"/>
        </w:rPr>
        <w:t>”</w:t>
      </w:r>
      <w:r>
        <w:rPr>
          <w:rFonts w:ascii="宋体" w:hAnsi="宋体"/>
          <w:sz w:val="24"/>
          <w:szCs w:val="24"/>
        </w:rPr>
        <w:t>字样。</w:t>
      </w:r>
      <w:r>
        <w:rPr>
          <w:rFonts w:hint="eastAsia" w:ascii="宋体" w:hAnsi="宋体"/>
          <w:sz w:val="24"/>
          <w:szCs w:val="24"/>
        </w:rPr>
        <w:t>正本份数：1份；副本份数：4份。</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sz w:val="24"/>
          <w:szCs w:val="24"/>
        </w:rPr>
        <w:t xml:space="preserve">1.2 </w:t>
      </w:r>
      <w:r>
        <w:rPr>
          <w:rFonts w:hint="eastAsia" w:ascii="宋体" w:hAnsi="宋体"/>
          <w:sz w:val="24"/>
          <w:szCs w:val="24"/>
        </w:rPr>
        <w:t>除磋商供应商对错处做必要修改外，响应文件不得行间插字、涂改或增删。如有修改错漏处，必须由响应文件签署人签字或盖章。</w:t>
      </w:r>
    </w:p>
    <w:p>
      <w:pPr>
        <w:keepNext w:val="0"/>
        <w:keepLines w:val="0"/>
        <w:pageBreakBefore w:val="0"/>
        <w:widowControl w:val="0"/>
        <w:kinsoku/>
        <w:wordWrap/>
        <w:overflowPunct/>
        <w:topLinePunct w:val="0"/>
        <w:autoSpaceDE/>
        <w:autoSpaceDN/>
        <w:bidi w:val="0"/>
        <w:adjustRightInd/>
        <w:snapToGrid/>
        <w:spacing w:line="480" w:lineRule="exact"/>
        <w:ind w:firstLine="597" w:firstLineChars="249"/>
        <w:textAlignment w:val="auto"/>
        <w:rPr>
          <w:rFonts w:ascii="宋体" w:hAnsi="宋体"/>
          <w:sz w:val="24"/>
          <w:szCs w:val="24"/>
        </w:rPr>
      </w:pPr>
      <w:r>
        <w:rPr>
          <w:rFonts w:hint="eastAsia" w:ascii="宋体" w:hAnsi="宋体"/>
          <w:sz w:val="24"/>
          <w:szCs w:val="24"/>
        </w:rPr>
        <w:t>2、响应文件编制要求</w:t>
      </w:r>
    </w:p>
    <w:p>
      <w:pPr>
        <w:keepNext w:val="0"/>
        <w:keepLines w:val="0"/>
        <w:pageBreakBefore w:val="0"/>
        <w:widowControl w:val="0"/>
        <w:kinsoku/>
        <w:wordWrap/>
        <w:overflowPunct/>
        <w:topLinePunct w:val="0"/>
        <w:autoSpaceDE/>
        <w:autoSpaceDN/>
        <w:bidi w:val="0"/>
        <w:adjustRightInd/>
        <w:snapToGrid/>
        <w:spacing w:line="480" w:lineRule="exact"/>
        <w:ind w:left="120" w:leftChars="57" w:firstLine="477" w:firstLineChars="199"/>
        <w:textAlignment w:val="auto"/>
        <w:rPr>
          <w:rFonts w:ascii="宋体" w:hAnsi="宋体"/>
          <w:sz w:val="24"/>
          <w:szCs w:val="24"/>
        </w:rPr>
      </w:pPr>
      <w:r>
        <w:rPr>
          <w:rFonts w:hint="eastAsia" w:ascii="宋体" w:hAnsi="宋体"/>
          <w:sz w:val="24"/>
          <w:szCs w:val="24"/>
        </w:rPr>
        <w:t>2.1磋商供应商提交的响应文件以及磋商供应商与招标人或招标代理机构就有关磋商的所有来往函电均应使用简体中文。磋商文件中既有中文也有外文的，以中文意义为准。</w:t>
      </w:r>
    </w:p>
    <w:p>
      <w:pPr>
        <w:keepNext w:val="0"/>
        <w:keepLines w:val="0"/>
        <w:pageBreakBefore w:val="0"/>
        <w:widowControl w:val="0"/>
        <w:kinsoku/>
        <w:wordWrap/>
        <w:overflowPunct/>
        <w:topLinePunct w:val="0"/>
        <w:autoSpaceDE/>
        <w:autoSpaceDN/>
        <w:bidi w:val="0"/>
        <w:adjustRightInd/>
        <w:snapToGrid/>
        <w:spacing w:line="480" w:lineRule="exact"/>
        <w:ind w:left="120" w:leftChars="57" w:firstLine="477" w:firstLineChars="199"/>
        <w:textAlignment w:val="auto"/>
        <w:rPr>
          <w:rFonts w:ascii="宋体" w:hAnsi="宋体"/>
          <w:sz w:val="24"/>
          <w:szCs w:val="24"/>
        </w:rPr>
      </w:pPr>
      <w:r>
        <w:rPr>
          <w:rFonts w:hint="eastAsia" w:ascii="宋体" w:hAnsi="宋体"/>
          <w:sz w:val="24"/>
          <w:szCs w:val="24"/>
        </w:rPr>
        <w:t>2.2 除技术性能另有规定外，响应文件所使用的度量衡单位，均须采用国家法定计量单位。</w:t>
      </w:r>
    </w:p>
    <w:p>
      <w:pPr>
        <w:keepNext w:val="0"/>
        <w:keepLines w:val="0"/>
        <w:pageBreakBefore w:val="0"/>
        <w:widowControl w:val="0"/>
        <w:kinsoku/>
        <w:wordWrap/>
        <w:overflowPunct/>
        <w:topLinePunct w:val="0"/>
        <w:autoSpaceDE/>
        <w:autoSpaceDN/>
        <w:bidi w:val="0"/>
        <w:adjustRightInd/>
        <w:snapToGrid/>
        <w:spacing w:line="480" w:lineRule="exact"/>
        <w:ind w:firstLine="597" w:firstLineChars="249"/>
        <w:textAlignment w:val="auto"/>
        <w:rPr>
          <w:rFonts w:ascii="宋体" w:hAnsi="宋体"/>
          <w:sz w:val="24"/>
          <w:szCs w:val="24"/>
        </w:rPr>
      </w:pPr>
      <w:r>
        <w:rPr>
          <w:rFonts w:hint="eastAsia" w:ascii="宋体" w:hAnsi="宋体"/>
          <w:sz w:val="24"/>
          <w:szCs w:val="24"/>
        </w:rPr>
        <w:t>3、参加磋商供应商资格的文件证明</w:t>
      </w:r>
    </w:p>
    <w:p>
      <w:pPr>
        <w:keepNext w:val="0"/>
        <w:keepLines w:val="0"/>
        <w:pageBreakBefore w:val="0"/>
        <w:widowControl w:val="0"/>
        <w:kinsoku/>
        <w:wordWrap/>
        <w:overflowPunct/>
        <w:topLinePunct w:val="0"/>
        <w:autoSpaceDE/>
        <w:autoSpaceDN/>
        <w:bidi w:val="0"/>
        <w:adjustRightInd/>
        <w:snapToGrid/>
        <w:spacing w:line="480" w:lineRule="exact"/>
        <w:ind w:left="120" w:leftChars="57" w:firstLine="477" w:firstLineChars="199"/>
        <w:textAlignment w:val="auto"/>
        <w:rPr>
          <w:rFonts w:ascii="宋体" w:hAnsi="宋体"/>
          <w:sz w:val="24"/>
          <w:szCs w:val="24"/>
        </w:rPr>
      </w:pPr>
      <w:r>
        <w:rPr>
          <w:rFonts w:hint="eastAsia" w:ascii="宋体" w:hAnsi="宋体"/>
          <w:sz w:val="24"/>
          <w:szCs w:val="24"/>
        </w:rPr>
        <w:t>3.1磋商供应商应提交证明其有资格参加磋商和成交后有能力独立履行合同的文件，并作为其响应文件的一部分。</w:t>
      </w:r>
    </w:p>
    <w:p>
      <w:pPr>
        <w:keepNext w:val="0"/>
        <w:keepLines w:val="0"/>
        <w:pageBreakBefore w:val="0"/>
        <w:widowControl w:val="0"/>
        <w:kinsoku/>
        <w:wordWrap/>
        <w:overflowPunct/>
        <w:topLinePunct w:val="0"/>
        <w:autoSpaceDE/>
        <w:autoSpaceDN/>
        <w:bidi w:val="0"/>
        <w:adjustRightInd/>
        <w:snapToGrid/>
        <w:spacing w:line="480" w:lineRule="exact"/>
        <w:ind w:left="120" w:leftChars="57" w:firstLine="477" w:firstLineChars="199"/>
        <w:textAlignment w:val="auto"/>
        <w:rPr>
          <w:rFonts w:ascii="宋体" w:hAnsi="宋体"/>
          <w:sz w:val="24"/>
          <w:szCs w:val="24"/>
        </w:rPr>
      </w:pPr>
      <w:r>
        <w:rPr>
          <w:rFonts w:hint="eastAsia" w:ascii="宋体" w:hAnsi="宋体"/>
          <w:sz w:val="24"/>
          <w:szCs w:val="24"/>
        </w:rPr>
        <w:t>3.2磋商供应商除必须具有履行合同所需提供的设备以及服务的能力外，还必须具备相应的财务、技术方面的能力。</w:t>
      </w:r>
    </w:p>
    <w:p>
      <w:pPr>
        <w:keepNext w:val="0"/>
        <w:keepLines w:val="0"/>
        <w:pageBreakBefore w:val="0"/>
        <w:widowControl w:val="0"/>
        <w:kinsoku/>
        <w:wordWrap/>
        <w:overflowPunct/>
        <w:topLinePunct w:val="0"/>
        <w:autoSpaceDE/>
        <w:autoSpaceDN/>
        <w:bidi w:val="0"/>
        <w:adjustRightInd/>
        <w:snapToGrid/>
        <w:spacing w:line="480" w:lineRule="exact"/>
        <w:ind w:firstLine="597" w:firstLineChars="249"/>
        <w:textAlignment w:val="auto"/>
        <w:rPr>
          <w:rFonts w:ascii="宋体" w:hAnsi="宋体"/>
          <w:sz w:val="24"/>
          <w:szCs w:val="24"/>
        </w:rPr>
      </w:pPr>
      <w:r>
        <w:rPr>
          <w:rFonts w:hint="eastAsia" w:ascii="宋体" w:hAnsi="宋体"/>
          <w:sz w:val="24"/>
          <w:szCs w:val="24"/>
        </w:rPr>
        <w:t>3.3磋商供应商应填写并提交磋商文件所附的“资信证明文件”。</w:t>
      </w:r>
    </w:p>
    <w:p>
      <w:pPr>
        <w:keepNext w:val="0"/>
        <w:keepLines w:val="0"/>
        <w:pageBreakBefore w:val="0"/>
        <w:widowControl w:val="0"/>
        <w:kinsoku/>
        <w:wordWrap/>
        <w:overflowPunct/>
        <w:topLinePunct w:val="0"/>
        <w:autoSpaceDE/>
        <w:autoSpaceDN/>
        <w:bidi w:val="0"/>
        <w:adjustRightInd/>
        <w:snapToGrid/>
        <w:spacing w:line="480" w:lineRule="exact"/>
        <w:ind w:firstLine="600" w:firstLineChars="250"/>
        <w:textAlignment w:val="auto"/>
        <w:rPr>
          <w:rFonts w:ascii="宋体" w:hAnsi="宋体"/>
          <w:sz w:val="24"/>
          <w:szCs w:val="24"/>
        </w:rPr>
      </w:pPr>
      <w:r>
        <w:rPr>
          <w:rFonts w:hint="eastAsia" w:ascii="宋体" w:hAnsi="宋体"/>
          <w:sz w:val="24"/>
          <w:szCs w:val="24"/>
        </w:rPr>
        <w:t>4、磋商响应报价表</w:t>
      </w:r>
    </w:p>
    <w:p>
      <w:pPr>
        <w:keepNext w:val="0"/>
        <w:keepLines w:val="0"/>
        <w:pageBreakBefore w:val="0"/>
        <w:widowControl w:val="0"/>
        <w:kinsoku/>
        <w:wordWrap/>
        <w:overflowPunct/>
        <w:topLinePunct w:val="0"/>
        <w:autoSpaceDE/>
        <w:autoSpaceDN/>
        <w:bidi w:val="0"/>
        <w:adjustRightInd/>
        <w:snapToGrid/>
        <w:spacing w:line="480" w:lineRule="exact"/>
        <w:ind w:left="120" w:leftChars="57" w:firstLine="480" w:firstLineChars="200"/>
        <w:textAlignment w:val="auto"/>
        <w:rPr>
          <w:rFonts w:ascii="宋体" w:hAnsi="宋体"/>
          <w:sz w:val="24"/>
          <w:szCs w:val="24"/>
        </w:rPr>
      </w:pPr>
      <w:r>
        <w:rPr>
          <w:rFonts w:hint="eastAsia" w:ascii="宋体" w:hAnsi="宋体"/>
          <w:sz w:val="24"/>
          <w:szCs w:val="24"/>
        </w:rPr>
        <w:t>4.1磋商供应商应按照磋商文件规定格式填报磋商响应报价表（含分项报价）。每项产品或服务只允许有一个报价，任何有选择的报价将不予接受，磋商文件中另有规定的按规定执行。</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4.2标的物</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详见项目需求。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4.3有关费用处理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本次采购磋商供应商的总报价应包括为完成本项目发生的所有费用，本磋商文件中另有规定的除外。</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4.4其它费用处理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磋商文件未列明，而磋商供应商认为必须的费用也须列入报价。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4.5报价采用的货币</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响应文件中的单价和总价，无特殊规定的采用人民币报价，以元为单位标注。磋商文件中另有规定的按规定执行。</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4.6 磋商响应报价表上的价格应按磋商文件规定填写。</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5、项目需求响应方案</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5.1提供为完成本项目的总体实施方案。</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5.2对磋商文件中项目需求的技术与商务条款要求逐项作出应答，并提供依据或说明。</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5.3磋商供应商认为需要的其他技术文件或说明。</w:t>
      </w:r>
    </w:p>
    <w:p>
      <w:pPr>
        <w:keepNext w:val="0"/>
        <w:keepLines w:val="0"/>
        <w:pageBreakBefore w:val="0"/>
        <w:widowControl w:val="0"/>
        <w:kinsoku/>
        <w:wordWrap/>
        <w:overflowPunct/>
        <w:topLinePunct w:val="0"/>
        <w:autoSpaceDE/>
        <w:autoSpaceDN/>
        <w:bidi w:val="0"/>
        <w:adjustRightInd/>
        <w:snapToGrid/>
        <w:spacing w:line="480" w:lineRule="exact"/>
        <w:ind w:firstLine="479" w:firstLineChars="199"/>
        <w:textAlignment w:val="auto"/>
        <w:rPr>
          <w:rFonts w:ascii="宋体" w:hAnsi="宋体"/>
          <w:b/>
          <w:bCs/>
          <w:sz w:val="24"/>
          <w:szCs w:val="24"/>
        </w:rPr>
      </w:pPr>
      <w:r>
        <w:rPr>
          <w:rFonts w:hint="eastAsia" w:ascii="宋体" w:hAnsi="宋体"/>
          <w:b/>
          <w:bCs/>
          <w:sz w:val="24"/>
          <w:szCs w:val="24"/>
        </w:rPr>
        <w:t>三、响应文件的递交</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1、响应文件的密封和标记</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1.1磋商供应商应严格按照采购邀请要求的份数准备响应文件，每份响应文件须清楚地标明“正本”或“副本”字样。一旦正本和副本不符，以正本为准。磋商供应商应将响应文件正本和所有副本密封。</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1.2密封的响应文件应：</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（1）按采购邀请中注明的地址送达规定地点；</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（2）注明参加磋商项目名称、磋商文件编号及参加的分包号；</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（3）密封包装上应写明磋商供应商名称。</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1.3如果密封包装未按要求密封和加写标记招标代理机构对误投或过早启封概不负责。对由此造成提前开封的响应文件，招标代理机构将予以拒绝。</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2、响应文件开启时间</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2.1招标代理机构收到响应文件的时间不得迟于本磋商文件规定的响应文件接收截止时间。</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2.2招标代理机构有权通过修改磋商文件推迟响应文件接收截止时间，在此情况下，磋商供应商的所有权利和义务以及受制的响应文件接收截止时间均应以延长后新的响应文件接收截止时间为准。</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3、迟交的响应文件</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3.1招标代理机构将拒绝在规定的响应文件接收截止时间后接收任何响应文件。</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4、响应文件的修改和撤回</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4.1磋商供应商在递交响应文件后，可以修改或撤回其谈判响应文件，但这种修改和撤回，必须在规定的响应文件接收截止时间前，以书面形式送达指定地点。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4.2磋商供应商的修改或撤回通知书，应按本文件规定进行编制、密封、标记和发送，并应在封套上加注“修改”和“撤回”字样。</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4.3 磋商供应商在提交最后报价之前，可以根据磋商情况退出磋商。</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5、磋商响应有效期</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5.1 磋商响应有效期为招标代理机构规定的响应文件接收截止时间后六十（60）天。磋商响应有效期比规定短的将被视为非实质性响应性而予以拒绝。</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5.2 在特殊情况下，招标代理机构于原磋商响应有效期满之前，可向磋商供应商提出延长磋商响应有效期的要求。这种要求与答复均应采用书面形式。磋商供应商可以拒绝招标代理机构的这一要求而放弃磋商响应。同意延长磋商响应有效期的磋商供应商既不能要求也不允许修改其响应文件，受磋商响应有效期约束的所有权利与义务均延长至新的有效期。</w:t>
      </w:r>
    </w:p>
    <w:p>
      <w:pPr>
        <w:keepNext w:val="0"/>
        <w:keepLines w:val="0"/>
        <w:pageBreakBefore w:val="0"/>
        <w:widowControl w:val="0"/>
        <w:kinsoku/>
        <w:wordWrap/>
        <w:overflowPunct/>
        <w:topLinePunct w:val="0"/>
        <w:autoSpaceDE/>
        <w:autoSpaceDN/>
        <w:bidi w:val="0"/>
        <w:adjustRightInd/>
        <w:snapToGrid/>
        <w:spacing w:line="480" w:lineRule="exact"/>
        <w:ind w:firstLine="479" w:firstLineChars="199"/>
        <w:textAlignment w:val="auto"/>
        <w:rPr>
          <w:rFonts w:ascii="宋体" w:hAnsi="宋体"/>
          <w:b/>
          <w:bCs/>
          <w:sz w:val="24"/>
          <w:szCs w:val="24"/>
        </w:rPr>
      </w:pPr>
      <w:r>
        <w:rPr>
          <w:rFonts w:hint="eastAsia" w:ascii="宋体" w:hAnsi="宋体"/>
          <w:b/>
          <w:bCs/>
          <w:sz w:val="24"/>
          <w:szCs w:val="24"/>
        </w:rPr>
        <w:t>四、磋商与评审</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1、磋商仪式</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1.1按规定的时间和地点组织磋商开始仪式，仪式由招标人或招标代理机构主持，磋商供应商应委派携带有效证件的代表准时参加，参加仪式的代表需签名以证明其出席。</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2、磋商小组</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2.1 磋商开始仪式结束后，招标人或招标代理机构组织磋商小组进行评审。</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2.2 磋商小组由政府采购评审专家、采购人代表组成，且人员构成符合政府采购有关规定。</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3、磋商评审过程的保密与公正</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3.1磋商小组、招标人或招标代理机构工作人员、相关监督人员等与评审工作有关的人员，对评审情况以及在评审过程中获悉的国家秘密、商业秘密负有保密责任。</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3.2在磋商评审过程中，磋商供应商不得以任何行为影响磋商评审过程，否则其响应文件将被作为无效响应文件。</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4、评审过程的澄清、说明和更正</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4.3 接到磋商小组澄清要求的供应商如未按规定做出澄清，其风险由供应商自行承担。</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5、对响应文件的初审</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5.1响应文件初审分为资格性检查和符合性检查。</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资格性检查：依据法律法规和磋商文件的规定，对响应文件中的资格证明文件等进行审查，以确定供应商是否具备参加磋商的资格。</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磋商小组在进行资格性审查的同时，将在“信用中国”网站（</w:t>
      </w:r>
      <w:r>
        <w:rPr>
          <w:rFonts w:hint="eastAsia"/>
          <w:sz w:val="24"/>
          <w:szCs w:val="24"/>
        </w:rPr>
        <w:t>www.creditchina.gov.cn</w:t>
      </w:r>
      <w:r>
        <w:rPr>
          <w:rFonts w:hint="eastAsia" w:ascii="宋体" w:hAnsi="宋体"/>
          <w:sz w:val="24"/>
          <w:szCs w:val="24"/>
        </w:rPr>
        <w:t>）对供应商是否被列入失信被执行人、重大税收违法案件当事人名单、政府采购严重失信行为记录名单情况进行查询，以确定供应商是否具备参加磋商的资格。查询结果将以网页打印的形式留存并归档。</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符合性检查：依据磋商文件的规定，从响应文件的有效性、完整性和对磋商文件的响应程度进行审查，以确定是否对磋商文件的实质性要求作出响应。</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5.2在正式磋商之前，磋商小组将首先审查每份响应文件是否实质性响应了磋商文件的要求。实质性响应的响应文件应该是与磋商文件要求的条款、条件和规格相符，没有重大偏离或保留。</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5.3 被认定为未实质性响应磋商文件的响应文件的情形</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（1）未按照磋商文件规定要求密封、签署、盖章的；</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（2）供应商在报价时采用选择性报价；</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（3）供应商不具备磋商文件中规定资格要求的；</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（4）不符合法律、法规和磋商文件中规定的其他实质性要求和条件的；</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（5）其他法律、法规及本磋商文件规定的属未实质性响应的响应文件的情形。</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5.4 未实质性响应磋商文件的响应文件按无效响应处理，磋商小组将予以拒绝，供应商不得通过修改或撤销不合要求的偏离或保留而使其响应文件成为实质性响应的文件。</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5.5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6、磋商程序及评审方法和标准</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6.1磋商程序</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6.1.1 对于通过资格性和符合性审查的供应商，磋商小组所有成员将集中与单一供应商分别进行磋商。</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 xml:space="preserve"> 6.1.2 磋商文件能够详细列明采购标的的技术、服务要求的，磋商结束后，磋商小组将要求所有实质性响应的供应商在规定时间内提交最后报价。</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最后报价是供应商响应文件的有效组成部分。符合《政府采购竞争性磋商采购方式</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sz w:val="24"/>
          <w:szCs w:val="24"/>
        </w:rPr>
      </w:pPr>
      <w:r>
        <w:rPr>
          <w:rFonts w:hint="eastAsia" w:ascii="宋体" w:hAnsi="宋体"/>
          <w:sz w:val="24"/>
          <w:szCs w:val="24"/>
        </w:rPr>
        <w:t>管理暂行办法》第三条第四项及《财政部关于竞争性磋商采购方式管理暂行办法有关问题的补充通知》（财库[2015]124号）规定情形的，提交最后报价的供应商可以为2家。</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6.1.3 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6.1.4 各供应商最后报价结束后</w:t>
      </w:r>
      <w:r>
        <w:rPr>
          <w:rFonts w:hint="eastAsia"/>
          <w:sz w:val="24"/>
          <w:szCs w:val="24"/>
        </w:rPr>
        <w:t>,</w:t>
      </w:r>
      <w:r>
        <w:rPr>
          <w:rFonts w:hint="eastAsia" w:ascii="宋体" w:hAnsi="宋体"/>
          <w:sz w:val="24"/>
          <w:szCs w:val="24"/>
        </w:rPr>
        <w:t>如磋商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磋商小组有权取消其成交资格。</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6.2 评审方法和标准</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6.2.1评审方法。经磋商确定最终采购需求和提交最后报价的供应商后，由磋商小组采用综合评分法对提交最后报价的供应商的响应文件和最后报价进行综合评分。</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6.2.2评审标准</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见本磋商文件第五章规定。</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6.3采购活动终止的情况</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出现下列情形之一的，本次竞争性磋商采购活动将被终止：</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（1）因情况变化，不再符合规定的竞争性磋商采购方式适用情形的；</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（2）出现影响采购公正的违法、违规行为的；</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（3）除本磋商文件第6.1.2条第三款规定的情形外，在采购过程中符合要求的供应商或者报价未超过采购预算的供应商不足3家的。</w:t>
      </w:r>
    </w:p>
    <w:p>
      <w:pPr>
        <w:keepNext w:val="0"/>
        <w:keepLines w:val="0"/>
        <w:pageBreakBefore w:val="0"/>
        <w:widowControl w:val="0"/>
        <w:kinsoku/>
        <w:wordWrap/>
        <w:overflowPunct/>
        <w:topLinePunct w:val="0"/>
        <w:autoSpaceDE/>
        <w:autoSpaceDN/>
        <w:bidi w:val="0"/>
        <w:adjustRightInd/>
        <w:snapToGrid/>
        <w:spacing w:line="480" w:lineRule="exact"/>
        <w:ind w:firstLine="479" w:firstLineChars="199"/>
        <w:textAlignment w:val="auto"/>
        <w:rPr>
          <w:rFonts w:ascii="宋体" w:hAnsi="宋体"/>
          <w:b/>
          <w:bCs/>
          <w:sz w:val="24"/>
          <w:szCs w:val="24"/>
        </w:rPr>
      </w:pPr>
      <w:r>
        <w:rPr>
          <w:rFonts w:hint="eastAsia" w:ascii="宋体" w:hAnsi="宋体"/>
          <w:b/>
          <w:bCs/>
          <w:sz w:val="24"/>
          <w:szCs w:val="24"/>
        </w:rPr>
        <w:t>五、成交</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1、确定成交单位</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1.1 磋商小组根据综合评分情况，按照评审得分由高到低顺序推荐3名以上成交候选供应商，并编写评审报告。符合本文件第6.1.2条情形的，可以推荐2家成交候选供应商。评审得分相同的，按照最后报价由低到高的顺序推荐。评审得分且最后报价相同的，按照技术指标优劣顺序推荐。</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1.2采购人根据磋商小组推荐的成交候选人确定成交供应商。采购人确定成交供应商后，招标代理机构将在“盐城幼儿师范高等专科学校”发布成交结果公告，公告期限为一个工作日。</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1.3若有充分证据证明，成交供应商出现下列情况之一的，一经查实，将被取消成交资格：</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（1）提供虚假材料谋取成交的；</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（2）与评审专家、采购人、其他供应商或者招标代理机构工作人员恶意串通的；</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（3）向评审专家、采购人或招标代理机构工作人员行贿或者提供其他不正当利益的；</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（4）恶意竞争，最终总报价明显低于其自身合理成本且又无法提供证明的；</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（5）不满足本磋商文件规定的实质性要求，但在评审过程中又未被磋商小组发现的；</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（6）成交后无正当理由拒不与采购人签订政府采购合同或者未按照磋商文件确定的事项签订采购合同；</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（7）将采购合同转包；</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（8）法律、法规、规章规定的属于成交无效的其他情形。</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2、质疑处理</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2.1磋商供应商认为磋商文件、采购过程和采购结果使自己的权益受到损害的，可以在知道或应知其权益受到损害之日起七个工作日内，以书面形式向招标人或招标代理机构提出质疑。上述应知其权益受到损害之日，是指：</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（1）对可以质疑的磋商文件提出质疑的，为收到磋商文件之日或者磋商文件公告期限届满之日；</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（2）对采购过程提出质疑的，为各采购程序环节结束之日；</w:t>
      </w:r>
    </w:p>
    <w:p>
      <w:pPr>
        <w:keepNext w:val="0"/>
        <w:keepLines w:val="0"/>
        <w:pageBreakBefore w:val="0"/>
        <w:widowControl w:val="0"/>
        <w:kinsoku/>
        <w:wordWrap/>
        <w:overflowPunct/>
        <w:topLinePunct w:val="0"/>
        <w:autoSpaceDE/>
        <w:autoSpaceDN/>
        <w:bidi w:val="0"/>
        <w:adjustRightInd/>
        <w:snapToGrid/>
        <w:spacing w:line="480" w:lineRule="exact"/>
        <w:ind w:firstLine="360" w:firstLineChars="150"/>
        <w:textAlignment w:val="auto"/>
        <w:rPr>
          <w:rFonts w:ascii="宋体" w:hAnsi="宋体"/>
          <w:sz w:val="24"/>
          <w:szCs w:val="24"/>
        </w:rPr>
      </w:pPr>
      <w:r>
        <w:rPr>
          <w:rFonts w:hint="eastAsia" w:ascii="宋体" w:hAnsi="宋体"/>
          <w:sz w:val="24"/>
          <w:szCs w:val="24"/>
        </w:rPr>
        <w:t>（3）对成交结果提出质疑的，为成交结果公告期限届满之日。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2.2质疑必须按《政府采购法》、《政府采购法实施条例》及《江苏省政府采购供应商监督管理暂行办法》的相关规定提交，未按上述要求提交的质疑函（含传真、电子邮件等）采购人、招标代理机构有权不予受理。</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2.3未参加磋商采购活动的供应商或在磋商采购活动中自身权益未受到损害的供应商所提出的质疑不予受理。</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2.4质疑函应当包括下列内容：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2.4.1质疑供应商的名称、地址、邮编、联系人、联系电话；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2.4.2具体的质疑事项及明确的请求；</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2.4.3认为自己合法权益受到损害或可能受到损害的相关证据材料；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2.4.4提起质疑的日期；</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2.4.5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招标代理机构将不予受理。质疑人委托代理质疑的，应当向招标代理机构提交授权委托书，并载明委托代理的具体权限和事项。</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2.5招标代理机构收到质疑函后，将对质疑的形式和内容进行审查，如质疑函内容、格式不符合规定，招标代理机构将告知质疑人进行补正。</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2.6质疑人应当在法定质疑期限内进行补正并重新提交质疑函，拒不补正或者在法定期限内未重新提交质疑函的，为无效质疑，采购人、招标代理机构有权不予受理。</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2.7对于内容、格式符合规定的质疑函，采购人、招标代理机构将在收到参加谈判供应商的书面质疑后七个工作日内作出答复，并以书面形式通知质疑供应商和其他相关供应商，答复的内容不涉及商业秘密。</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2.8供应商提出书面质疑必须有理、有据，不得恶意质疑或提交虚假质疑。否则，一经查实，采购人、招标代理机构有权依据政府采购的有关规定，报请政府采购监管部门对该供应商进行相应的行政处罚。</w:t>
      </w:r>
    </w:p>
    <w:p>
      <w:pPr>
        <w:keepNext w:val="0"/>
        <w:keepLines w:val="0"/>
        <w:pageBreakBefore w:val="0"/>
        <w:widowControl w:val="0"/>
        <w:kinsoku/>
        <w:wordWrap/>
        <w:overflowPunct/>
        <w:topLinePunct w:val="0"/>
        <w:autoSpaceDE/>
        <w:autoSpaceDN/>
        <w:bidi w:val="0"/>
        <w:adjustRightInd/>
        <w:snapToGrid/>
        <w:spacing w:line="480" w:lineRule="exact"/>
        <w:ind w:firstLine="479" w:firstLineChars="199"/>
        <w:textAlignment w:val="auto"/>
        <w:rPr>
          <w:rFonts w:ascii="宋体" w:hAnsi="宋体"/>
          <w:b/>
          <w:bCs/>
          <w:sz w:val="24"/>
          <w:szCs w:val="24"/>
        </w:rPr>
      </w:pPr>
      <w:r>
        <w:rPr>
          <w:rFonts w:hint="eastAsia" w:ascii="宋体" w:hAnsi="宋体"/>
          <w:b/>
          <w:bCs/>
          <w:sz w:val="24"/>
          <w:szCs w:val="24"/>
        </w:rPr>
        <w:t>六、合同签订相关事项</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1、签订合同</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1.l成交供应商确定后，招标代理机构将向成交供应商发出中标通知书。成交供应商应按成交通知书规定的时间、地点,按照磋商文件确定的事项与采购人签订政府采购合同，且不得迟于成交通知书发出之日起十五天内，由此给采购人造成损失的，成交供应商还应承担赔偿责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1.2 磋商文件、成交供应商的响应文件及磋商采购过程中有关澄清、承诺文件均应作为合同附件。</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1.3 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pPr>
        <w:keepNext w:val="0"/>
        <w:keepLines w:val="0"/>
        <w:pageBreakBefore w:val="0"/>
        <w:widowControl w:val="0"/>
        <w:kinsoku/>
        <w:wordWrap/>
        <w:overflowPunct/>
        <w:topLinePunct w:val="0"/>
        <w:autoSpaceDE/>
        <w:autoSpaceDN/>
        <w:bidi w:val="0"/>
        <w:adjustRightInd/>
        <w:snapToGrid/>
        <w:spacing w:line="480" w:lineRule="exact"/>
        <w:ind w:firstLine="477" w:firstLineChars="199"/>
        <w:textAlignment w:val="auto"/>
        <w:rPr>
          <w:rFonts w:ascii="宋体" w:hAnsi="宋体"/>
          <w:sz w:val="24"/>
          <w:szCs w:val="24"/>
        </w:rPr>
      </w:pPr>
      <w:r>
        <w:rPr>
          <w:rFonts w:hint="eastAsia" w:ascii="宋体" w:hAnsi="宋体"/>
          <w:sz w:val="24"/>
          <w:szCs w:val="24"/>
        </w:rPr>
        <w:t>2、履约保证金</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sz w:val="24"/>
          <w:szCs w:val="24"/>
        </w:rPr>
      </w:pPr>
      <w:r>
        <w:rPr>
          <w:rFonts w:hint="eastAsia" w:ascii="宋体" w:hAnsi="宋体"/>
          <w:sz w:val="24"/>
          <w:szCs w:val="24"/>
        </w:rPr>
        <w:t>在签订合同时，须向采购人交纳</w:t>
      </w:r>
      <w:r>
        <w:rPr>
          <w:rFonts w:hint="eastAsia" w:ascii="宋体" w:hAnsi="宋体"/>
          <w:sz w:val="24"/>
          <w:szCs w:val="24"/>
          <w:lang w:eastAsia="zh-CN"/>
        </w:rPr>
        <w:t>中标价</w:t>
      </w:r>
      <w:r>
        <w:rPr>
          <w:rFonts w:hint="eastAsia" w:ascii="宋体" w:hAnsi="宋体"/>
          <w:sz w:val="24"/>
          <w:szCs w:val="24"/>
          <w:lang w:val="en-US" w:eastAsia="zh-CN"/>
        </w:rPr>
        <w:t>10%</w:t>
      </w:r>
      <w:r>
        <w:rPr>
          <w:rFonts w:hint="eastAsia" w:ascii="宋体" w:hAnsi="宋体"/>
          <w:sz w:val="24"/>
          <w:szCs w:val="24"/>
        </w:rPr>
        <w:t>履约保证金,于合同履行后无息退还。履约保证金用以约束成交供应商在合同履行中的行为，弥补合同执行中由于自身行为可能给采购人带来的各种损失。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szCs w:val="24"/>
        </w:rPr>
      </w:pPr>
    </w:p>
    <w:p>
      <w:pPr>
        <w:pStyle w:val="3"/>
        <w:ind w:firstLine="1124" w:firstLineChars="400"/>
        <w:jc w:val="center"/>
        <w:rPr>
          <w:rFonts w:ascii="宋体" w:hAnsi="宋体"/>
          <w:b/>
          <w:bCs/>
          <w:sz w:val="44"/>
          <w:szCs w:val="44"/>
        </w:rPr>
      </w:pPr>
      <w:r>
        <w:rPr>
          <w:rFonts w:hint="eastAsia" w:ascii="黑体" w:eastAsia="黑体"/>
          <w:b/>
          <w:bCs/>
        </w:rPr>
        <w:br w:type="page"/>
      </w:r>
      <w:r>
        <w:rPr>
          <w:rFonts w:hAnsi="楷体_GB2312"/>
          <w:b/>
          <w:bCs/>
          <w:sz w:val="44"/>
          <w:szCs w:val="44"/>
        </w:rPr>
        <w:t>第三章合同条款及格式</w:t>
      </w:r>
    </w:p>
    <w:p>
      <w:pPr>
        <w:snapToGrid w:val="0"/>
        <w:spacing w:line="440" w:lineRule="exact"/>
        <w:outlineLvl w:val="0"/>
        <w:rPr>
          <w:rFonts w:ascii="宋体" w:hAnsi="宋体"/>
          <w:b/>
          <w:bCs/>
          <w:sz w:val="30"/>
          <w:szCs w:val="30"/>
        </w:rPr>
      </w:pPr>
    </w:p>
    <w:p>
      <w:pPr>
        <w:spacing w:after="145" w:afterLines="50"/>
        <w:jc w:val="center"/>
        <w:rPr>
          <w:rFonts w:ascii="仿宋_GB2312" w:hAnsi="宋体"/>
          <w:b/>
          <w:bCs/>
          <w:sz w:val="48"/>
          <w:szCs w:val="48"/>
        </w:rPr>
      </w:pPr>
    </w:p>
    <w:p>
      <w:pPr>
        <w:spacing w:after="145" w:afterLines="50"/>
        <w:jc w:val="center"/>
        <w:rPr>
          <w:rFonts w:hint="eastAsia" w:ascii="仿宋_GB2312" w:hAnsi="仿宋_GB2312"/>
          <w:b/>
          <w:bCs/>
          <w:sz w:val="48"/>
          <w:szCs w:val="48"/>
        </w:rPr>
      </w:pPr>
      <w:r>
        <w:rPr>
          <w:rFonts w:ascii="宋体" w:hAnsi="宋体"/>
          <w:b/>
          <w:bCs/>
          <w:sz w:val="48"/>
          <w:szCs w:val="48"/>
        </w:rPr>
        <w:t>盐城幼儿师范高等专科学校</w:t>
      </w:r>
    </w:p>
    <w:p>
      <w:pPr>
        <w:spacing w:after="145" w:afterLines="50"/>
        <w:jc w:val="center"/>
        <w:rPr>
          <w:rFonts w:hint="eastAsia" w:ascii="仿宋_GB2312" w:hAnsi="仿宋_GB2312"/>
          <w:b/>
          <w:bCs/>
          <w:sz w:val="48"/>
          <w:szCs w:val="48"/>
        </w:rPr>
      </w:pPr>
      <w:r>
        <w:rPr>
          <w:rFonts w:ascii="宋体" w:hAnsi="宋体"/>
          <w:b/>
          <w:bCs/>
          <w:sz w:val="48"/>
          <w:szCs w:val="48"/>
        </w:rPr>
        <w:t>海洋路校区田径场改造项目监理服务</w:t>
      </w:r>
    </w:p>
    <w:p>
      <w:pPr>
        <w:spacing w:after="145" w:afterLines="50"/>
        <w:jc w:val="center"/>
        <w:rPr>
          <w:rFonts w:hint="eastAsia" w:ascii="仿宋_GB2312" w:hAnsi="仿宋_GB2312"/>
          <w:b/>
          <w:bCs/>
          <w:sz w:val="48"/>
          <w:szCs w:val="48"/>
        </w:rPr>
      </w:pPr>
      <w:r>
        <w:rPr>
          <w:rFonts w:ascii="宋体" w:hAnsi="宋体"/>
          <w:b/>
          <w:bCs/>
          <w:sz w:val="48"/>
          <w:szCs w:val="48"/>
        </w:rPr>
        <w:t>采购合同</w:t>
      </w:r>
    </w:p>
    <w:p>
      <w:pPr>
        <w:pStyle w:val="14"/>
      </w:pPr>
    </w:p>
    <w:p>
      <w:pPr>
        <w:spacing w:line="800" w:lineRule="exact"/>
        <w:ind w:firstLine="948" w:firstLineChars="295"/>
        <w:rPr>
          <w:rFonts w:ascii="宋体" w:hAnsi="宋体"/>
          <w:b/>
          <w:bCs/>
          <w:sz w:val="32"/>
          <w:szCs w:val="32"/>
        </w:rPr>
      </w:pPr>
      <w:r>
        <w:rPr>
          <w:rFonts w:hint="eastAsia" w:ascii="宋体" w:hAnsi="宋体"/>
          <w:b/>
          <w:bCs/>
          <w:sz w:val="32"/>
          <w:szCs w:val="32"/>
        </w:rPr>
        <w:t>甲方名称：盐城幼儿师范高等专科学校</w:t>
      </w:r>
    </w:p>
    <w:p>
      <w:pPr>
        <w:spacing w:line="800" w:lineRule="exact"/>
        <w:ind w:firstLine="948" w:firstLineChars="295"/>
        <w:rPr>
          <w:rFonts w:ascii="宋体" w:hAnsi="宋体"/>
          <w:b/>
          <w:bCs/>
          <w:sz w:val="32"/>
          <w:szCs w:val="32"/>
        </w:rPr>
      </w:pPr>
      <w:r>
        <w:rPr>
          <w:rFonts w:hint="eastAsia" w:ascii="宋体" w:hAnsi="宋体"/>
          <w:b/>
          <w:bCs/>
          <w:sz w:val="32"/>
          <w:szCs w:val="32"/>
        </w:rPr>
        <w:t>地址：盐城市学海路28号</w:t>
      </w:r>
    </w:p>
    <w:p>
      <w:pPr>
        <w:spacing w:line="800" w:lineRule="exact"/>
        <w:ind w:firstLine="948" w:firstLineChars="295"/>
        <w:rPr>
          <w:rFonts w:ascii="宋体" w:hAnsi="宋体"/>
          <w:b/>
          <w:bCs/>
          <w:sz w:val="32"/>
          <w:szCs w:val="32"/>
        </w:rPr>
      </w:pPr>
      <w:r>
        <w:rPr>
          <w:rFonts w:hint="eastAsia" w:ascii="宋体" w:hAnsi="宋体"/>
          <w:b/>
          <w:bCs/>
          <w:sz w:val="32"/>
          <w:szCs w:val="32"/>
        </w:rPr>
        <w:t>联系人：</w:t>
      </w:r>
    </w:p>
    <w:p>
      <w:pPr>
        <w:spacing w:line="800" w:lineRule="exact"/>
        <w:ind w:firstLine="948" w:firstLineChars="295"/>
        <w:rPr>
          <w:rFonts w:ascii="宋体" w:hAnsi="宋体"/>
          <w:b/>
          <w:bCs/>
          <w:sz w:val="32"/>
          <w:szCs w:val="32"/>
        </w:rPr>
      </w:pPr>
      <w:r>
        <w:rPr>
          <w:rFonts w:hint="eastAsia" w:ascii="宋体" w:hAnsi="宋体"/>
          <w:b/>
          <w:bCs/>
          <w:sz w:val="32"/>
          <w:szCs w:val="32"/>
        </w:rPr>
        <w:t>电话：</w:t>
      </w:r>
    </w:p>
    <w:p>
      <w:pPr>
        <w:spacing w:line="800" w:lineRule="exact"/>
        <w:rPr>
          <w:rFonts w:ascii="宋体" w:hAnsi="宋体"/>
          <w:b/>
          <w:bCs/>
          <w:sz w:val="32"/>
          <w:szCs w:val="32"/>
        </w:rPr>
      </w:pPr>
    </w:p>
    <w:p>
      <w:pPr>
        <w:spacing w:line="800" w:lineRule="exact"/>
        <w:ind w:firstLine="1108" w:firstLineChars="345"/>
        <w:rPr>
          <w:rFonts w:ascii="宋体" w:hAnsi="宋体"/>
          <w:b/>
          <w:bCs/>
          <w:sz w:val="32"/>
          <w:szCs w:val="32"/>
        </w:rPr>
      </w:pPr>
      <w:r>
        <w:rPr>
          <w:rFonts w:hint="eastAsia" w:ascii="宋体" w:hAnsi="宋体"/>
          <w:b/>
          <w:bCs/>
          <w:sz w:val="32"/>
          <w:szCs w:val="32"/>
        </w:rPr>
        <w:t>乙方名称：</w:t>
      </w:r>
    </w:p>
    <w:p>
      <w:pPr>
        <w:spacing w:line="800" w:lineRule="exact"/>
        <w:ind w:firstLine="1108" w:firstLineChars="345"/>
        <w:rPr>
          <w:rFonts w:ascii="宋体" w:hAnsi="宋体"/>
          <w:b/>
          <w:bCs/>
          <w:sz w:val="32"/>
          <w:szCs w:val="32"/>
        </w:rPr>
      </w:pPr>
      <w:r>
        <w:rPr>
          <w:rFonts w:hint="eastAsia" w:ascii="宋体" w:hAnsi="宋体"/>
          <w:b/>
          <w:bCs/>
          <w:sz w:val="32"/>
          <w:szCs w:val="32"/>
        </w:rPr>
        <w:t xml:space="preserve">地址： </w:t>
      </w:r>
    </w:p>
    <w:p>
      <w:pPr>
        <w:spacing w:line="800" w:lineRule="exact"/>
        <w:ind w:firstLine="1108" w:firstLineChars="345"/>
        <w:rPr>
          <w:rFonts w:ascii="宋体" w:hAnsi="宋体"/>
          <w:b/>
          <w:bCs/>
          <w:sz w:val="32"/>
          <w:szCs w:val="32"/>
        </w:rPr>
      </w:pPr>
      <w:r>
        <w:rPr>
          <w:rFonts w:hint="eastAsia" w:ascii="宋体" w:hAnsi="宋体"/>
          <w:b/>
          <w:bCs/>
          <w:sz w:val="32"/>
          <w:szCs w:val="32"/>
        </w:rPr>
        <w:t>联系人：</w:t>
      </w:r>
    </w:p>
    <w:p>
      <w:pPr>
        <w:snapToGrid w:val="0"/>
        <w:spacing w:line="440" w:lineRule="exact"/>
        <w:ind w:firstLine="1108" w:firstLineChars="345"/>
        <w:outlineLvl w:val="0"/>
        <w:rPr>
          <w:rFonts w:ascii="宋体" w:hAnsi="宋体"/>
          <w:b/>
          <w:bCs/>
          <w:sz w:val="32"/>
          <w:szCs w:val="32"/>
        </w:rPr>
      </w:pPr>
    </w:p>
    <w:p>
      <w:pPr>
        <w:snapToGrid w:val="0"/>
        <w:spacing w:line="440" w:lineRule="exact"/>
        <w:ind w:firstLine="1108" w:firstLineChars="345"/>
        <w:outlineLvl w:val="0"/>
        <w:rPr>
          <w:rFonts w:ascii="宋体" w:hAnsi="宋体"/>
          <w:b/>
          <w:bCs/>
          <w:sz w:val="30"/>
          <w:szCs w:val="30"/>
        </w:rPr>
      </w:pPr>
      <w:r>
        <w:rPr>
          <w:rFonts w:hint="eastAsia" w:ascii="宋体" w:hAnsi="宋体"/>
          <w:b/>
          <w:bCs/>
          <w:sz w:val="32"/>
          <w:szCs w:val="32"/>
        </w:rPr>
        <w:t>电话：</w:t>
      </w:r>
    </w:p>
    <w:p>
      <w:pPr>
        <w:spacing w:line="470" w:lineRule="exact"/>
        <w:ind w:firstLine="480" w:firstLineChars="200"/>
        <w:rPr>
          <w:rFonts w:ascii="宋体" w:hAnsi="宋体"/>
          <w:color w:val="000000"/>
          <w:sz w:val="24"/>
          <w:szCs w:val="24"/>
        </w:rPr>
      </w:pPr>
    </w:p>
    <w:p>
      <w:pPr>
        <w:spacing w:line="420" w:lineRule="exact"/>
        <w:ind w:firstLine="560" w:firstLineChars="200"/>
        <w:rPr>
          <w:rFonts w:ascii="宋体" w:hAnsi="宋体"/>
          <w:color w:val="000000"/>
          <w:sz w:val="28"/>
          <w:szCs w:val="28"/>
        </w:rPr>
      </w:pPr>
    </w:p>
    <w:p>
      <w:pPr>
        <w:spacing w:line="600" w:lineRule="exact"/>
        <w:ind w:firstLine="480" w:firstLineChars="200"/>
        <w:rPr>
          <w:rFonts w:ascii="宋体" w:hAnsi="宋体"/>
          <w:color w:val="000000"/>
          <w:sz w:val="24"/>
          <w:szCs w:val="24"/>
        </w:rPr>
      </w:pPr>
      <w:r>
        <w:rPr>
          <w:rFonts w:hint="eastAsia" w:ascii="宋体" w:hAnsi="宋体"/>
          <w:color w:val="000000"/>
          <w:sz w:val="24"/>
          <w:szCs w:val="24"/>
        </w:rPr>
        <w:t>以下为中标后签定本项目合同的通用条款，中标人不得提出实质性的修改，关于专用条款将由招标人与中标人结合本项目具体情况协商后签订。</w:t>
      </w:r>
    </w:p>
    <w:p>
      <w:pPr>
        <w:pStyle w:val="4"/>
        <w:spacing w:before="0" w:after="0" w:line="600" w:lineRule="exact"/>
        <w:rPr>
          <w:rFonts w:ascii="宋体" w:hAnsi="宋体" w:eastAsia="宋体"/>
          <w:sz w:val="24"/>
          <w:szCs w:val="24"/>
        </w:rPr>
      </w:pPr>
      <w:r>
        <w:rPr>
          <w:rFonts w:hint="eastAsia" w:ascii="宋体" w:hAnsi="宋体" w:eastAsia="宋体"/>
          <w:sz w:val="24"/>
          <w:szCs w:val="24"/>
        </w:rPr>
        <w:t>第一部分  协议书</w:t>
      </w:r>
    </w:p>
    <w:p>
      <w:pPr>
        <w:spacing w:line="600" w:lineRule="exact"/>
        <w:rPr>
          <w:rFonts w:ascii="宋体" w:hAnsi="宋体"/>
          <w:sz w:val="24"/>
          <w:szCs w:val="24"/>
        </w:rPr>
      </w:pPr>
      <w:r>
        <w:rPr>
          <w:rFonts w:hint="eastAsia" w:ascii="宋体" w:hAnsi="宋体"/>
          <w:sz w:val="24"/>
          <w:szCs w:val="24"/>
        </w:rPr>
        <w:t>委托人（全称）：</w:t>
      </w:r>
    </w:p>
    <w:p>
      <w:pPr>
        <w:spacing w:line="600" w:lineRule="exact"/>
        <w:rPr>
          <w:rFonts w:ascii="宋体" w:hAnsi="宋体"/>
          <w:sz w:val="24"/>
          <w:szCs w:val="24"/>
        </w:rPr>
      </w:pPr>
      <w:r>
        <w:rPr>
          <w:rFonts w:hint="eastAsia" w:ascii="宋体" w:hAnsi="宋体"/>
          <w:sz w:val="24"/>
          <w:szCs w:val="24"/>
        </w:rPr>
        <w:t>监理人（全称）：</w:t>
      </w:r>
    </w:p>
    <w:p>
      <w:pPr>
        <w:spacing w:line="600" w:lineRule="exact"/>
        <w:rPr>
          <w:rFonts w:ascii="宋体" w:hAnsi="宋体"/>
          <w:sz w:val="24"/>
          <w:szCs w:val="24"/>
        </w:rPr>
      </w:pPr>
      <w:r>
        <w:rPr>
          <w:rFonts w:hint="eastAsia" w:ascii="宋体" w:hAnsi="宋体"/>
          <w:sz w:val="24"/>
          <w:szCs w:val="24"/>
        </w:rPr>
        <w:t>根据《中华人民共和国合同法》、《中华人民共和国建筑法》及其他有关法律、法规，遵循平等、自愿、公平和诚信的原则，双方就下述工程委托监理与相关服务事项协商一致，订立本合同。</w:t>
      </w:r>
    </w:p>
    <w:p>
      <w:pPr>
        <w:pStyle w:val="6"/>
        <w:spacing w:before="0" w:after="0" w:line="600" w:lineRule="exact"/>
        <w:ind w:firstLine="482" w:firstLineChars="200"/>
        <w:rPr>
          <w:rFonts w:ascii="宋体" w:hAnsi="宋体"/>
          <w:sz w:val="24"/>
          <w:szCs w:val="24"/>
        </w:rPr>
      </w:pPr>
      <w:r>
        <w:rPr>
          <w:rFonts w:hint="eastAsia" w:ascii="宋体" w:hAnsi="宋体"/>
          <w:sz w:val="24"/>
          <w:szCs w:val="24"/>
        </w:rPr>
        <w:t>一、工程概况</w:t>
      </w:r>
    </w:p>
    <w:p>
      <w:pPr>
        <w:spacing w:line="600" w:lineRule="exact"/>
        <w:ind w:firstLine="480" w:firstLineChars="200"/>
        <w:rPr>
          <w:rFonts w:ascii="宋体" w:hAnsi="宋体"/>
          <w:sz w:val="24"/>
          <w:szCs w:val="24"/>
        </w:rPr>
      </w:pPr>
      <w:r>
        <w:rPr>
          <w:rFonts w:hint="eastAsia" w:ascii="宋体" w:hAnsi="宋体"/>
          <w:sz w:val="24"/>
          <w:szCs w:val="24"/>
        </w:rPr>
        <w:t>1. 工程名称：</w:t>
      </w:r>
      <w:r>
        <w:rPr>
          <w:rFonts w:hint="eastAsia" w:ascii="宋体" w:hAnsi="宋体"/>
          <w:sz w:val="24"/>
          <w:szCs w:val="24"/>
          <w:u w:val="single"/>
        </w:rPr>
        <w:t>海洋路校区田径场改造项目监理服务项目</w:t>
      </w:r>
      <w:r>
        <w:rPr>
          <w:rFonts w:hint="eastAsia" w:ascii="宋体" w:hAnsi="宋体"/>
          <w:sz w:val="24"/>
          <w:szCs w:val="24"/>
        </w:rPr>
        <w:t>；</w:t>
      </w:r>
    </w:p>
    <w:p>
      <w:pPr>
        <w:spacing w:line="600" w:lineRule="exact"/>
        <w:ind w:firstLine="480" w:firstLineChars="200"/>
        <w:rPr>
          <w:rFonts w:ascii="宋体" w:hAnsi="宋体"/>
          <w:sz w:val="24"/>
          <w:szCs w:val="24"/>
        </w:rPr>
      </w:pPr>
      <w:r>
        <w:rPr>
          <w:rFonts w:hint="eastAsia" w:ascii="宋体" w:hAnsi="宋体"/>
          <w:sz w:val="24"/>
          <w:szCs w:val="24"/>
        </w:rPr>
        <w:t>2. 工程地点：</w:t>
      </w:r>
      <w:r>
        <w:rPr>
          <w:rFonts w:hint="eastAsia" w:ascii="宋体" w:hAnsi="宋体"/>
          <w:sz w:val="24"/>
          <w:szCs w:val="24"/>
          <w:u w:val="single"/>
        </w:rPr>
        <w:t>盐城幼儿师范高等专科学校海洋路校区内</w:t>
      </w:r>
      <w:r>
        <w:rPr>
          <w:rFonts w:hint="eastAsia" w:ascii="宋体" w:hAnsi="宋体"/>
          <w:sz w:val="24"/>
          <w:szCs w:val="24"/>
        </w:rPr>
        <w:t>；</w:t>
      </w:r>
    </w:p>
    <w:p>
      <w:pPr>
        <w:spacing w:line="600" w:lineRule="exact"/>
        <w:ind w:firstLine="480" w:firstLineChars="200"/>
        <w:rPr>
          <w:rFonts w:ascii="宋体" w:hAnsi="宋体"/>
          <w:sz w:val="24"/>
          <w:szCs w:val="24"/>
        </w:rPr>
      </w:pPr>
      <w:r>
        <w:rPr>
          <w:rFonts w:hint="eastAsia" w:ascii="宋体" w:hAnsi="宋体"/>
          <w:sz w:val="24"/>
          <w:szCs w:val="24"/>
        </w:rPr>
        <w:t>3. 工程规模：</w:t>
      </w:r>
      <w:r>
        <w:rPr>
          <w:rFonts w:hint="eastAsia" w:ascii="宋体" w:hAnsi="宋体"/>
          <w:sz w:val="24"/>
          <w:szCs w:val="24"/>
          <w:u w:val="single"/>
        </w:rPr>
        <w:t>盐城幼儿师范高等专科学校海洋路校区田径场改造项目监理服务项目，最终实施范围以委托人书面通知为准</w:t>
      </w:r>
      <w:r>
        <w:rPr>
          <w:rFonts w:hint="eastAsia" w:ascii="宋体" w:hAnsi="宋体"/>
          <w:sz w:val="24"/>
          <w:szCs w:val="24"/>
        </w:rPr>
        <w:t>；</w:t>
      </w:r>
    </w:p>
    <w:p>
      <w:pPr>
        <w:pStyle w:val="6"/>
        <w:spacing w:before="0" w:after="0" w:line="600" w:lineRule="exact"/>
        <w:ind w:firstLine="482" w:firstLineChars="200"/>
        <w:rPr>
          <w:rFonts w:ascii="宋体" w:hAnsi="宋体"/>
          <w:sz w:val="24"/>
          <w:szCs w:val="24"/>
        </w:rPr>
      </w:pPr>
      <w:r>
        <w:rPr>
          <w:rFonts w:hint="eastAsia" w:ascii="宋体" w:hAnsi="宋体"/>
          <w:sz w:val="24"/>
          <w:szCs w:val="24"/>
        </w:rPr>
        <w:t>二、词语限定</w:t>
      </w:r>
    </w:p>
    <w:p>
      <w:pPr>
        <w:spacing w:line="600" w:lineRule="exact"/>
        <w:ind w:firstLine="480" w:firstLineChars="200"/>
        <w:rPr>
          <w:rFonts w:ascii="宋体" w:hAnsi="宋体"/>
          <w:sz w:val="24"/>
          <w:szCs w:val="24"/>
        </w:rPr>
      </w:pPr>
      <w:r>
        <w:rPr>
          <w:rFonts w:hint="eastAsia" w:ascii="宋体" w:hAnsi="宋体"/>
          <w:sz w:val="24"/>
          <w:szCs w:val="24"/>
        </w:rPr>
        <w:t>协议书中相关词语的含义与通用条件中的定义与解释相同。</w:t>
      </w:r>
    </w:p>
    <w:p>
      <w:pPr>
        <w:pStyle w:val="6"/>
        <w:spacing w:before="0" w:after="0" w:line="600" w:lineRule="exact"/>
        <w:ind w:firstLine="482" w:firstLineChars="200"/>
        <w:rPr>
          <w:rFonts w:hint="eastAsia" w:ascii="宋体" w:hAnsi="宋体" w:eastAsia="宋体"/>
          <w:color w:val="auto"/>
          <w:sz w:val="24"/>
          <w:szCs w:val="24"/>
          <w:lang w:eastAsia="zh-CN"/>
        </w:rPr>
      </w:pPr>
      <w:r>
        <w:rPr>
          <w:rFonts w:hint="eastAsia" w:ascii="宋体" w:hAnsi="宋体"/>
          <w:sz w:val="24"/>
          <w:szCs w:val="24"/>
        </w:rPr>
        <w:t>三、组成本合同的</w:t>
      </w:r>
      <w:r>
        <w:rPr>
          <w:rFonts w:hint="eastAsia" w:ascii="宋体" w:hAnsi="宋体"/>
          <w:color w:val="auto"/>
          <w:sz w:val="24"/>
          <w:szCs w:val="24"/>
        </w:rPr>
        <w:t>文件</w:t>
      </w:r>
      <w:r>
        <w:rPr>
          <w:rFonts w:hint="eastAsia" w:ascii="宋体" w:hAnsi="宋体"/>
          <w:color w:val="auto"/>
          <w:sz w:val="24"/>
          <w:szCs w:val="24"/>
          <w:lang w:eastAsia="zh-CN"/>
        </w:rPr>
        <w:t>（法律顺序亦如此执行）</w:t>
      </w:r>
    </w:p>
    <w:p>
      <w:pPr>
        <w:spacing w:line="600" w:lineRule="exact"/>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1.</w:t>
      </w:r>
      <w:r>
        <w:rPr>
          <w:rFonts w:hint="eastAsia" w:ascii="宋体" w:hAnsi="宋体"/>
          <w:color w:val="auto"/>
          <w:sz w:val="24"/>
          <w:szCs w:val="24"/>
          <w:lang w:eastAsia="zh-CN"/>
        </w:rPr>
        <w:t>采购文件；</w:t>
      </w:r>
    </w:p>
    <w:p>
      <w:pPr>
        <w:spacing w:line="600" w:lineRule="exact"/>
        <w:ind w:firstLine="480" w:firstLineChars="200"/>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 xml:space="preserve"> 协议书；</w:t>
      </w:r>
    </w:p>
    <w:p>
      <w:pPr>
        <w:spacing w:line="60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 中标通知书；</w:t>
      </w:r>
    </w:p>
    <w:p>
      <w:pPr>
        <w:spacing w:line="600" w:lineRule="exact"/>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 投标文件；</w:t>
      </w:r>
    </w:p>
    <w:p>
      <w:pPr>
        <w:spacing w:line="600" w:lineRule="exact"/>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 专用条件；</w:t>
      </w:r>
    </w:p>
    <w:p>
      <w:pPr>
        <w:spacing w:line="600" w:lineRule="exact"/>
        <w:ind w:firstLine="480" w:firstLineChars="200"/>
        <w:rPr>
          <w:rFonts w:ascii="宋体" w:hAnsi="宋体"/>
          <w:sz w:val="24"/>
          <w:szCs w:val="24"/>
        </w:rPr>
      </w:pPr>
      <w:r>
        <w:rPr>
          <w:rFonts w:hint="eastAsia" w:ascii="宋体" w:hAnsi="宋体"/>
          <w:sz w:val="24"/>
          <w:szCs w:val="24"/>
          <w:lang w:val="en-US" w:eastAsia="zh-CN"/>
        </w:rPr>
        <w:t>6</w:t>
      </w:r>
      <w:r>
        <w:rPr>
          <w:rFonts w:hint="eastAsia" w:ascii="宋体" w:hAnsi="宋体"/>
          <w:sz w:val="24"/>
          <w:szCs w:val="24"/>
        </w:rPr>
        <w:t>. 通用条件；</w:t>
      </w:r>
    </w:p>
    <w:p>
      <w:pPr>
        <w:spacing w:line="600" w:lineRule="exact"/>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 附录，即：</w:t>
      </w:r>
    </w:p>
    <w:p>
      <w:pPr>
        <w:spacing w:line="600" w:lineRule="exact"/>
        <w:ind w:firstLine="480" w:firstLineChars="200"/>
        <w:rPr>
          <w:rFonts w:ascii="宋体" w:hAnsi="宋体"/>
          <w:sz w:val="24"/>
          <w:szCs w:val="24"/>
        </w:rPr>
      </w:pPr>
      <w:r>
        <w:rPr>
          <w:rFonts w:hint="eastAsia" w:ascii="宋体" w:hAnsi="宋体"/>
          <w:sz w:val="24"/>
          <w:szCs w:val="24"/>
        </w:rPr>
        <w:t>附录A  相关服务的范围和内容</w:t>
      </w:r>
    </w:p>
    <w:p>
      <w:pPr>
        <w:spacing w:line="600" w:lineRule="exact"/>
        <w:ind w:firstLine="480" w:firstLineChars="200"/>
        <w:rPr>
          <w:rFonts w:ascii="宋体" w:hAnsi="宋体"/>
          <w:sz w:val="24"/>
          <w:szCs w:val="24"/>
        </w:rPr>
      </w:pPr>
      <w:r>
        <w:rPr>
          <w:rFonts w:hint="eastAsia" w:ascii="宋体" w:hAnsi="宋体"/>
          <w:sz w:val="24"/>
          <w:szCs w:val="24"/>
        </w:rPr>
        <w:t>附录B  委托人派遣的人员和提供的房屋、资料、设备</w:t>
      </w:r>
    </w:p>
    <w:p>
      <w:pPr>
        <w:spacing w:line="600" w:lineRule="exact"/>
        <w:ind w:firstLine="480" w:firstLineChars="200"/>
        <w:rPr>
          <w:rFonts w:ascii="宋体" w:hAnsi="宋体"/>
          <w:sz w:val="24"/>
          <w:szCs w:val="24"/>
        </w:rPr>
      </w:pPr>
      <w:r>
        <w:rPr>
          <w:rFonts w:hint="eastAsia" w:ascii="宋体" w:hAnsi="宋体"/>
          <w:sz w:val="24"/>
          <w:szCs w:val="24"/>
        </w:rPr>
        <w:t>本合同签订后，双方依法签订的补充协议也是本合同文件的组成部分。</w:t>
      </w:r>
    </w:p>
    <w:p>
      <w:pPr>
        <w:pStyle w:val="6"/>
        <w:spacing w:before="0" w:after="0" w:line="600" w:lineRule="exact"/>
        <w:ind w:firstLine="482" w:firstLineChars="200"/>
        <w:rPr>
          <w:rFonts w:ascii="宋体" w:hAnsi="宋体"/>
          <w:color w:val="auto"/>
          <w:sz w:val="24"/>
          <w:szCs w:val="24"/>
        </w:rPr>
      </w:pPr>
      <w:r>
        <w:rPr>
          <w:rFonts w:hint="eastAsia" w:ascii="宋体" w:hAnsi="宋体"/>
          <w:color w:val="auto"/>
          <w:sz w:val="24"/>
          <w:szCs w:val="24"/>
        </w:rPr>
        <w:t>四、监理工程师</w:t>
      </w:r>
    </w:p>
    <w:p>
      <w:pPr>
        <w:spacing w:line="600" w:lineRule="exact"/>
        <w:ind w:firstLine="480" w:firstLineChars="200"/>
        <w:rPr>
          <w:rFonts w:hint="eastAsia" w:ascii="宋体" w:hAnsi="宋体"/>
          <w:color w:val="auto"/>
          <w:sz w:val="24"/>
          <w:szCs w:val="24"/>
        </w:rPr>
      </w:pPr>
      <w:r>
        <w:rPr>
          <w:rFonts w:hint="eastAsia" w:ascii="宋体" w:hAnsi="宋体"/>
          <w:color w:val="auto"/>
          <w:sz w:val="24"/>
          <w:szCs w:val="24"/>
        </w:rPr>
        <w:t>总监理工程师姓名：</w:t>
      </w:r>
      <w:r>
        <w:rPr>
          <w:rFonts w:hint="eastAsia" w:ascii="宋体" w:hAnsi="宋体"/>
          <w:color w:val="auto"/>
          <w:sz w:val="24"/>
          <w:szCs w:val="24"/>
          <w:lang w:val="en-US" w:eastAsia="zh-CN"/>
        </w:rPr>
        <w:t xml:space="preserve">      </w:t>
      </w:r>
      <w:r>
        <w:rPr>
          <w:rFonts w:hint="eastAsia" w:ascii="宋体" w:hAnsi="宋体"/>
          <w:color w:val="auto"/>
          <w:sz w:val="24"/>
          <w:szCs w:val="24"/>
        </w:rPr>
        <w:t>，身份证号码：</w:t>
      </w:r>
      <w:r>
        <w:rPr>
          <w:rFonts w:hint="eastAsia" w:ascii="宋体" w:hAnsi="宋体"/>
          <w:color w:val="auto"/>
          <w:sz w:val="24"/>
          <w:szCs w:val="24"/>
          <w:lang w:val="en-US" w:eastAsia="zh-CN"/>
        </w:rPr>
        <w:t xml:space="preserve">          </w:t>
      </w:r>
      <w:r>
        <w:rPr>
          <w:rFonts w:hint="eastAsia" w:ascii="宋体" w:hAnsi="宋体"/>
          <w:color w:val="auto"/>
          <w:sz w:val="24"/>
          <w:szCs w:val="24"/>
        </w:rPr>
        <w:t>，注册号：</w:t>
      </w:r>
      <w:r>
        <w:rPr>
          <w:rFonts w:hint="eastAsia" w:ascii="宋体" w:hAnsi="宋体"/>
          <w:color w:val="auto"/>
          <w:sz w:val="24"/>
          <w:szCs w:val="24"/>
          <w:lang w:val="en-US" w:eastAsia="zh-CN"/>
        </w:rPr>
        <w:t xml:space="preserve">         </w:t>
      </w:r>
      <w:r>
        <w:rPr>
          <w:rFonts w:hint="eastAsia" w:ascii="宋体" w:hAnsi="宋体"/>
          <w:color w:val="auto"/>
          <w:sz w:val="24"/>
          <w:szCs w:val="24"/>
        </w:rPr>
        <w:t>。</w:t>
      </w:r>
    </w:p>
    <w:p>
      <w:pPr>
        <w:spacing w:line="600" w:lineRule="exact"/>
        <w:ind w:firstLine="480" w:firstLineChars="200"/>
        <w:rPr>
          <w:rFonts w:hint="eastAsia" w:ascii="宋体" w:hAnsi="宋体"/>
          <w:color w:val="auto"/>
          <w:sz w:val="24"/>
          <w:szCs w:val="24"/>
        </w:rPr>
      </w:pPr>
      <w:bookmarkStart w:id="0" w:name="_GoBack"/>
      <w:r>
        <w:rPr>
          <w:rFonts w:hint="eastAsia" w:ascii="宋体" w:hAnsi="宋体"/>
          <w:color w:val="auto"/>
          <w:sz w:val="24"/>
          <w:szCs w:val="24"/>
          <w:lang w:eastAsia="zh-CN"/>
        </w:rPr>
        <w:t>专业</w:t>
      </w:r>
      <w:bookmarkEnd w:id="0"/>
      <w:r>
        <w:rPr>
          <w:rFonts w:hint="eastAsia" w:ascii="宋体" w:hAnsi="宋体"/>
          <w:color w:val="auto"/>
          <w:sz w:val="24"/>
          <w:szCs w:val="24"/>
        </w:rPr>
        <w:t>监理工程师姓名：</w:t>
      </w:r>
      <w:r>
        <w:rPr>
          <w:rFonts w:hint="eastAsia" w:ascii="宋体" w:hAnsi="宋体"/>
          <w:color w:val="auto"/>
          <w:sz w:val="24"/>
          <w:szCs w:val="24"/>
          <w:lang w:val="en-US" w:eastAsia="zh-CN"/>
        </w:rPr>
        <w:t xml:space="preserve">      </w:t>
      </w:r>
      <w:r>
        <w:rPr>
          <w:rFonts w:hint="eastAsia" w:ascii="宋体" w:hAnsi="宋体"/>
          <w:color w:val="auto"/>
          <w:sz w:val="24"/>
          <w:szCs w:val="24"/>
        </w:rPr>
        <w:t>，身份证号码：</w:t>
      </w:r>
      <w:r>
        <w:rPr>
          <w:rFonts w:hint="eastAsia" w:ascii="宋体" w:hAnsi="宋体"/>
          <w:color w:val="auto"/>
          <w:sz w:val="24"/>
          <w:szCs w:val="24"/>
          <w:lang w:val="en-US" w:eastAsia="zh-CN"/>
        </w:rPr>
        <w:t xml:space="preserve">        </w:t>
      </w:r>
      <w:r>
        <w:rPr>
          <w:rFonts w:hint="eastAsia" w:ascii="宋体" w:hAnsi="宋体"/>
          <w:color w:val="auto"/>
          <w:sz w:val="24"/>
          <w:szCs w:val="24"/>
        </w:rPr>
        <w:t>，注册号：</w:t>
      </w:r>
      <w:r>
        <w:rPr>
          <w:rFonts w:hint="eastAsia" w:ascii="宋体" w:hAnsi="宋体"/>
          <w:color w:val="auto"/>
          <w:sz w:val="24"/>
          <w:szCs w:val="24"/>
          <w:lang w:val="en-US" w:eastAsia="zh-CN"/>
        </w:rPr>
        <w:t xml:space="preserve">         </w:t>
      </w:r>
      <w:r>
        <w:rPr>
          <w:rFonts w:hint="eastAsia" w:ascii="宋体" w:hAnsi="宋体"/>
          <w:color w:val="auto"/>
          <w:sz w:val="24"/>
          <w:szCs w:val="24"/>
        </w:rPr>
        <w:t>。</w:t>
      </w:r>
    </w:p>
    <w:p>
      <w:pPr>
        <w:pStyle w:val="6"/>
        <w:spacing w:before="0" w:after="0" w:line="600" w:lineRule="exact"/>
        <w:ind w:firstLine="482" w:firstLineChars="200"/>
        <w:rPr>
          <w:rFonts w:hint="eastAsia" w:ascii="宋体" w:hAnsi="宋体" w:eastAsia="宋体"/>
          <w:sz w:val="24"/>
          <w:szCs w:val="24"/>
          <w:lang w:eastAsia="zh-CN"/>
        </w:rPr>
      </w:pPr>
      <w:r>
        <w:rPr>
          <w:rFonts w:hint="eastAsia" w:ascii="宋体" w:hAnsi="宋体"/>
          <w:sz w:val="24"/>
          <w:szCs w:val="24"/>
        </w:rPr>
        <w:t>五、签约酬金</w:t>
      </w:r>
      <w:r>
        <w:rPr>
          <w:rFonts w:hint="eastAsia" w:ascii="宋体" w:hAnsi="宋体"/>
          <w:sz w:val="24"/>
          <w:szCs w:val="24"/>
          <w:lang w:eastAsia="zh-CN"/>
        </w:rPr>
        <w:t>（固定总价）</w:t>
      </w:r>
    </w:p>
    <w:p>
      <w:pPr>
        <w:spacing w:line="600" w:lineRule="exact"/>
        <w:ind w:firstLine="480" w:firstLineChars="200"/>
        <w:rPr>
          <w:rFonts w:ascii="宋体" w:hAnsi="宋体"/>
          <w:sz w:val="24"/>
          <w:szCs w:val="24"/>
        </w:rPr>
      </w:pPr>
      <w:r>
        <w:rPr>
          <w:rFonts w:hint="eastAsia" w:ascii="宋体" w:hAnsi="宋体"/>
          <w:sz w:val="24"/>
          <w:szCs w:val="24"/>
        </w:rPr>
        <w:t>签约酬金（大写）：（¥）。</w:t>
      </w:r>
    </w:p>
    <w:p>
      <w:pPr>
        <w:spacing w:line="600" w:lineRule="exact"/>
        <w:ind w:firstLine="480" w:firstLineChars="200"/>
        <w:rPr>
          <w:rFonts w:ascii="宋体" w:hAnsi="宋体"/>
          <w:sz w:val="24"/>
          <w:szCs w:val="24"/>
        </w:rPr>
      </w:pPr>
      <w:r>
        <w:rPr>
          <w:rFonts w:hint="eastAsia" w:ascii="宋体" w:hAnsi="宋体"/>
          <w:sz w:val="24"/>
          <w:szCs w:val="24"/>
        </w:rPr>
        <w:t>包括：监理酬金及所有相关服务（勘察阶段、施工阶段、保修阶段等其他相关服务）酬金。</w:t>
      </w:r>
    </w:p>
    <w:p>
      <w:pPr>
        <w:pStyle w:val="6"/>
        <w:spacing w:before="0" w:after="0" w:line="600" w:lineRule="exact"/>
        <w:ind w:firstLine="482" w:firstLineChars="200"/>
        <w:rPr>
          <w:rFonts w:ascii="宋体" w:hAnsi="宋体"/>
          <w:sz w:val="24"/>
          <w:szCs w:val="24"/>
        </w:rPr>
      </w:pPr>
      <w:r>
        <w:rPr>
          <w:rFonts w:hint="eastAsia" w:ascii="宋体" w:hAnsi="宋体"/>
          <w:sz w:val="24"/>
          <w:szCs w:val="24"/>
        </w:rPr>
        <w:t>六、期限</w:t>
      </w:r>
    </w:p>
    <w:p>
      <w:pPr>
        <w:spacing w:line="600" w:lineRule="exact"/>
        <w:ind w:firstLine="480" w:firstLineChars="200"/>
        <w:rPr>
          <w:rFonts w:ascii="宋体" w:hAnsi="宋体"/>
          <w:sz w:val="24"/>
          <w:szCs w:val="24"/>
        </w:rPr>
      </w:pPr>
      <w:r>
        <w:rPr>
          <w:rFonts w:hint="eastAsia" w:ascii="宋体" w:hAnsi="宋体"/>
          <w:sz w:val="24"/>
          <w:szCs w:val="24"/>
        </w:rPr>
        <w:t>1. 监理期限：</w:t>
      </w:r>
    </w:p>
    <w:p>
      <w:pPr>
        <w:spacing w:line="600" w:lineRule="exact"/>
        <w:ind w:firstLine="480" w:firstLineChars="200"/>
        <w:jc w:val="left"/>
        <w:rPr>
          <w:rFonts w:ascii="宋体" w:hAnsi="宋体"/>
          <w:sz w:val="24"/>
          <w:szCs w:val="24"/>
        </w:rPr>
      </w:pPr>
      <w:r>
        <w:rPr>
          <w:rFonts w:hint="eastAsia" w:ascii="宋体" w:hAnsi="宋体"/>
          <w:sz w:val="24"/>
          <w:szCs w:val="24"/>
        </w:rPr>
        <w:t>从施工准备阶段开始，经施工阶段至缺陷责任期结束，其中施工阶段工期按照实际计算，同实际施工工期（如施工阶段工期延长或缩短，采购人均不予调整监理费用，投标人在投标时自行考虑此风险），缺陷责任期60个月。</w:t>
      </w:r>
    </w:p>
    <w:p>
      <w:pPr>
        <w:pStyle w:val="6"/>
        <w:spacing w:before="0" w:after="0" w:line="600" w:lineRule="exact"/>
        <w:ind w:firstLine="482" w:firstLineChars="200"/>
        <w:rPr>
          <w:rFonts w:ascii="宋体" w:hAnsi="宋体"/>
          <w:sz w:val="24"/>
          <w:szCs w:val="24"/>
        </w:rPr>
      </w:pPr>
      <w:r>
        <w:rPr>
          <w:rFonts w:hint="eastAsia" w:ascii="宋体" w:hAnsi="宋体"/>
          <w:sz w:val="24"/>
          <w:szCs w:val="24"/>
        </w:rPr>
        <w:t>七、双方承诺</w:t>
      </w:r>
    </w:p>
    <w:p>
      <w:pPr>
        <w:spacing w:line="600" w:lineRule="exact"/>
        <w:ind w:firstLine="480" w:firstLineChars="200"/>
        <w:jc w:val="left"/>
        <w:rPr>
          <w:rFonts w:ascii="宋体" w:hAnsi="宋体"/>
          <w:sz w:val="24"/>
          <w:szCs w:val="24"/>
        </w:rPr>
      </w:pPr>
      <w:r>
        <w:rPr>
          <w:rFonts w:hint="eastAsia" w:ascii="宋体" w:hAnsi="宋体"/>
          <w:sz w:val="24"/>
          <w:szCs w:val="24"/>
        </w:rPr>
        <w:t>1. 监理人向委托人承诺，按照本合同约定提供监理与相关服务。</w:t>
      </w:r>
    </w:p>
    <w:p>
      <w:pPr>
        <w:spacing w:line="600" w:lineRule="exact"/>
        <w:ind w:firstLine="480" w:firstLineChars="200"/>
        <w:jc w:val="left"/>
        <w:rPr>
          <w:rFonts w:ascii="宋体" w:hAnsi="宋体"/>
          <w:sz w:val="24"/>
          <w:szCs w:val="24"/>
        </w:rPr>
      </w:pPr>
      <w:r>
        <w:rPr>
          <w:rFonts w:hint="eastAsia" w:ascii="宋体" w:hAnsi="宋体"/>
          <w:sz w:val="24"/>
          <w:szCs w:val="24"/>
        </w:rPr>
        <w:t>1.1工期目标：确保承包人能够按照时间节点，完成每个阶段工作计划中的工作内容；最终按建设工程施工合同中要求的合同工期完成任务并及时交付发包人使用。实际监理服务期与施工工期同步。</w:t>
      </w:r>
    </w:p>
    <w:p>
      <w:pPr>
        <w:spacing w:line="600" w:lineRule="exact"/>
        <w:ind w:firstLine="480" w:firstLineChars="200"/>
        <w:jc w:val="left"/>
        <w:rPr>
          <w:rFonts w:ascii="宋体" w:hAnsi="宋体"/>
          <w:sz w:val="24"/>
          <w:szCs w:val="24"/>
        </w:rPr>
      </w:pPr>
      <w:r>
        <w:rPr>
          <w:rFonts w:hint="eastAsia" w:ascii="宋体" w:hAnsi="宋体"/>
          <w:sz w:val="24"/>
          <w:szCs w:val="24"/>
        </w:rPr>
        <w:t>1.2质量目标：确保所监理的工程能够达到该工程施工合同所约定的质量标准和质量目标。</w:t>
      </w:r>
    </w:p>
    <w:p>
      <w:pPr>
        <w:spacing w:line="600" w:lineRule="exact"/>
        <w:ind w:firstLine="480" w:firstLineChars="200"/>
        <w:jc w:val="left"/>
        <w:rPr>
          <w:rFonts w:ascii="宋体" w:hAnsi="宋体"/>
          <w:sz w:val="24"/>
          <w:szCs w:val="24"/>
        </w:rPr>
      </w:pPr>
      <w:r>
        <w:rPr>
          <w:rFonts w:hint="eastAsia" w:ascii="宋体" w:hAnsi="宋体"/>
          <w:sz w:val="24"/>
          <w:szCs w:val="24"/>
        </w:rPr>
        <w:t>1.3安全目标：在整个项目实施阶段开展安全检查及督促工作，确保安全事故为零。</w:t>
      </w:r>
    </w:p>
    <w:p>
      <w:pPr>
        <w:spacing w:line="600" w:lineRule="exact"/>
        <w:ind w:firstLine="480" w:firstLineChars="200"/>
        <w:jc w:val="left"/>
        <w:rPr>
          <w:rFonts w:ascii="宋体" w:hAnsi="宋体"/>
          <w:sz w:val="24"/>
          <w:szCs w:val="24"/>
        </w:rPr>
      </w:pPr>
      <w:r>
        <w:rPr>
          <w:rFonts w:hint="eastAsia" w:ascii="宋体" w:hAnsi="宋体"/>
          <w:sz w:val="24"/>
          <w:szCs w:val="24"/>
        </w:rPr>
        <w:t>1.4成本目标：在整个项目实施阶段开展管理活动，实现项目的实际投资不超过计划投资（以建设工程施工合同造价为主要控制指标）。</w:t>
      </w:r>
    </w:p>
    <w:p>
      <w:pPr>
        <w:spacing w:line="600" w:lineRule="exact"/>
        <w:ind w:firstLine="480" w:firstLineChars="200"/>
        <w:jc w:val="left"/>
        <w:rPr>
          <w:rFonts w:ascii="宋体" w:hAnsi="宋体"/>
          <w:sz w:val="24"/>
          <w:szCs w:val="24"/>
        </w:rPr>
      </w:pPr>
      <w:r>
        <w:rPr>
          <w:rFonts w:hint="eastAsia" w:ascii="宋体" w:hAnsi="宋体"/>
          <w:sz w:val="24"/>
          <w:szCs w:val="24"/>
        </w:rPr>
        <w:t>1.5合同信息管理：要求全面监督、重点控制、专项管理。监理控制的重点是工程变更、工程签证、工程转让与分包、工程延期或索赔，对其实施专项管理。</w:t>
      </w:r>
    </w:p>
    <w:p>
      <w:pPr>
        <w:spacing w:line="600" w:lineRule="exact"/>
        <w:ind w:firstLine="480" w:firstLineChars="200"/>
        <w:jc w:val="left"/>
        <w:rPr>
          <w:rFonts w:ascii="宋体" w:hAnsi="宋体"/>
          <w:sz w:val="24"/>
          <w:szCs w:val="24"/>
        </w:rPr>
      </w:pPr>
      <w:r>
        <w:rPr>
          <w:rFonts w:hint="eastAsia" w:ascii="宋体" w:hAnsi="宋体"/>
          <w:sz w:val="24"/>
          <w:szCs w:val="24"/>
        </w:rPr>
        <w:t>2. 委托人向监理人承诺，按照本合同约定派遣相应的人员，并按本合同约定支付酬金。</w:t>
      </w:r>
    </w:p>
    <w:p>
      <w:pPr>
        <w:pStyle w:val="6"/>
        <w:spacing w:before="0" w:after="0" w:line="600" w:lineRule="exact"/>
        <w:ind w:firstLine="482" w:firstLineChars="200"/>
        <w:rPr>
          <w:rFonts w:ascii="宋体" w:hAnsi="宋体"/>
          <w:sz w:val="24"/>
          <w:szCs w:val="24"/>
        </w:rPr>
      </w:pPr>
      <w:r>
        <w:rPr>
          <w:rFonts w:hint="eastAsia" w:ascii="宋体" w:hAnsi="宋体"/>
          <w:sz w:val="24"/>
          <w:szCs w:val="24"/>
        </w:rPr>
        <w:t>八、合同订立</w:t>
      </w:r>
    </w:p>
    <w:p>
      <w:pPr>
        <w:spacing w:line="600" w:lineRule="exact"/>
        <w:ind w:firstLine="480" w:firstLineChars="200"/>
        <w:rPr>
          <w:rFonts w:ascii="宋体" w:hAnsi="宋体"/>
          <w:sz w:val="24"/>
          <w:szCs w:val="24"/>
        </w:rPr>
      </w:pPr>
      <w:r>
        <w:rPr>
          <w:rFonts w:hint="eastAsia" w:ascii="宋体" w:hAnsi="宋体"/>
          <w:sz w:val="24"/>
          <w:szCs w:val="24"/>
        </w:rPr>
        <w:t>1. 订立时间：</w:t>
      </w:r>
      <w:r>
        <w:rPr>
          <w:rFonts w:hint="eastAsia" w:ascii="宋体" w:hAnsi="宋体"/>
          <w:sz w:val="24"/>
          <w:szCs w:val="24"/>
          <w:u w:val="single"/>
        </w:rPr>
        <w:t>202</w:t>
      </w:r>
      <w:r>
        <w:rPr>
          <w:rFonts w:hint="eastAsia" w:ascii="宋体" w:hAnsi="宋体"/>
          <w:sz w:val="24"/>
          <w:szCs w:val="24"/>
          <w:u w:val="single"/>
          <w:lang w:val="en-US" w:eastAsia="zh-CN"/>
        </w:rPr>
        <w:t>1</w:t>
      </w:r>
      <w:r>
        <w:rPr>
          <w:rFonts w:hint="eastAsia" w:ascii="宋体" w:hAnsi="宋体"/>
          <w:sz w:val="24"/>
          <w:szCs w:val="24"/>
          <w:u w:val="single"/>
        </w:rPr>
        <w:t>年  月  日</w:t>
      </w:r>
      <w:r>
        <w:rPr>
          <w:rFonts w:hint="eastAsia" w:ascii="宋体" w:hAnsi="宋体"/>
          <w:sz w:val="24"/>
          <w:szCs w:val="24"/>
        </w:rPr>
        <w:t>。</w:t>
      </w:r>
    </w:p>
    <w:p>
      <w:pPr>
        <w:spacing w:line="600" w:lineRule="exact"/>
        <w:ind w:firstLine="480" w:firstLineChars="200"/>
        <w:rPr>
          <w:rFonts w:ascii="宋体" w:hAnsi="宋体"/>
          <w:sz w:val="24"/>
          <w:szCs w:val="24"/>
        </w:rPr>
      </w:pPr>
      <w:r>
        <w:rPr>
          <w:rFonts w:hint="eastAsia" w:ascii="宋体" w:hAnsi="宋体"/>
          <w:sz w:val="24"/>
          <w:szCs w:val="24"/>
        </w:rPr>
        <w:t>2. 订立地点：</w:t>
      </w:r>
      <w:r>
        <w:rPr>
          <w:rFonts w:hint="eastAsia" w:ascii="宋体" w:hAnsi="宋体"/>
          <w:sz w:val="24"/>
          <w:szCs w:val="24"/>
          <w:u w:val="single"/>
        </w:rPr>
        <w:t>盐城市</w:t>
      </w:r>
      <w:r>
        <w:rPr>
          <w:rFonts w:hint="eastAsia" w:ascii="宋体" w:hAnsi="宋体"/>
          <w:sz w:val="24"/>
          <w:szCs w:val="24"/>
        </w:rPr>
        <w:t>。</w:t>
      </w:r>
    </w:p>
    <w:p>
      <w:pPr>
        <w:spacing w:line="600" w:lineRule="exact"/>
        <w:ind w:firstLine="480" w:firstLineChars="200"/>
        <w:rPr>
          <w:rFonts w:ascii="宋体" w:hAnsi="宋体"/>
          <w:sz w:val="24"/>
          <w:szCs w:val="24"/>
        </w:rPr>
      </w:pPr>
      <w:r>
        <w:rPr>
          <w:rFonts w:hint="eastAsia" w:ascii="宋体" w:hAnsi="宋体"/>
          <w:sz w:val="24"/>
          <w:szCs w:val="24"/>
        </w:rPr>
        <w:t>3. 本合同一式</w:t>
      </w:r>
      <w:r>
        <w:rPr>
          <w:rFonts w:hint="eastAsia" w:ascii="宋体" w:hAnsi="宋体"/>
          <w:sz w:val="24"/>
          <w:szCs w:val="24"/>
          <w:u w:val="single"/>
        </w:rPr>
        <w:t>8</w:t>
      </w:r>
      <w:r>
        <w:rPr>
          <w:rFonts w:hint="eastAsia" w:ascii="宋体" w:hAnsi="宋体"/>
          <w:sz w:val="24"/>
          <w:szCs w:val="24"/>
        </w:rPr>
        <w:t>份，具有同等法律效力，委托人执</w:t>
      </w:r>
      <w:r>
        <w:rPr>
          <w:rFonts w:hint="eastAsia" w:ascii="宋体" w:hAnsi="宋体"/>
          <w:sz w:val="24"/>
          <w:szCs w:val="24"/>
          <w:u w:val="single"/>
        </w:rPr>
        <w:t>5</w:t>
      </w:r>
      <w:r>
        <w:rPr>
          <w:rFonts w:hint="eastAsia" w:ascii="宋体" w:hAnsi="宋体"/>
          <w:sz w:val="24"/>
          <w:szCs w:val="24"/>
        </w:rPr>
        <w:t>份，监理人执</w:t>
      </w:r>
      <w:r>
        <w:rPr>
          <w:rFonts w:hint="eastAsia" w:ascii="宋体" w:hAnsi="宋体"/>
          <w:sz w:val="24"/>
          <w:szCs w:val="24"/>
          <w:u w:val="single"/>
        </w:rPr>
        <w:t>3</w:t>
      </w:r>
      <w:r>
        <w:rPr>
          <w:rFonts w:hint="eastAsia" w:ascii="宋体" w:hAnsi="宋体"/>
          <w:sz w:val="24"/>
          <w:szCs w:val="24"/>
        </w:rPr>
        <w:t>份。</w:t>
      </w:r>
    </w:p>
    <w:p>
      <w:pPr>
        <w:pStyle w:val="2"/>
      </w:pPr>
    </w:p>
    <w:p>
      <w:pPr>
        <w:spacing w:line="600" w:lineRule="exact"/>
        <w:rPr>
          <w:rFonts w:ascii="宋体" w:hAnsi="宋体"/>
          <w:sz w:val="24"/>
          <w:szCs w:val="24"/>
        </w:rPr>
      </w:pPr>
    </w:p>
    <w:p>
      <w:pPr>
        <w:spacing w:line="440" w:lineRule="exact"/>
        <w:ind w:firstLine="480" w:firstLineChars="200"/>
        <w:rPr>
          <w:rFonts w:ascii="宋体" w:hAnsi="宋体"/>
          <w:sz w:val="24"/>
          <w:szCs w:val="24"/>
        </w:rPr>
      </w:pPr>
      <w:r>
        <w:rPr>
          <w:rFonts w:hint="eastAsia" w:ascii="宋体" w:hAnsi="宋体"/>
          <w:sz w:val="24"/>
          <w:szCs w:val="24"/>
        </w:rPr>
        <w:t xml:space="preserve">委托人：   （盖章）             监理人：   （盖章）    </w:t>
      </w:r>
    </w:p>
    <w:p>
      <w:pPr>
        <w:spacing w:line="440" w:lineRule="exact"/>
        <w:ind w:firstLine="480" w:firstLineChars="200"/>
        <w:rPr>
          <w:rFonts w:ascii="宋体" w:hAnsi="宋体"/>
          <w:sz w:val="24"/>
          <w:szCs w:val="24"/>
        </w:rPr>
      </w:pPr>
      <w:r>
        <w:rPr>
          <w:rFonts w:hint="eastAsia" w:ascii="宋体" w:hAnsi="宋体"/>
          <w:sz w:val="24"/>
          <w:szCs w:val="24"/>
        </w:rPr>
        <w:t xml:space="preserve">住所：                          住所：                       </w:t>
      </w:r>
    </w:p>
    <w:p>
      <w:pPr>
        <w:spacing w:line="440" w:lineRule="exact"/>
        <w:ind w:firstLine="480" w:firstLineChars="200"/>
        <w:rPr>
          <w:rFonts w:ascii="宋体" w:hAnsi="宋体"/>
          <w:sz w:val="24"/>
          <w:szCs w:val="24"/>
        </w:rPr>
      </w:pPr>
      <w:r>
        <w:rPr>
          <w:rFonts w:hint="eastAsia" w:ascii="宋体" w:hAnsi="宋体"/>
          <w:sz w:val="24"/>
          <w:szCs w:val="24"/>
        </w:rPr>
        <w:t xml:space="preserve">邮政编码：                      邮政编码：                  </w:t>
      </w:r>
    </w:p>
    <w:p>
      <w:pPr>
        <w:spacing w:line="440" w:lineRule="exact"/>
        <w:ind w:firstLine="480" w:firstLineChars="200"/>
        <w:rPr>
          <w:rFonts w:ascii="宋体" w:hAnsi="宋体"/>
          <w:sz w:val="24"/>
          <w:szCs w:val="24"/>
        </w:rPr>
      </w:pPr>
      <w:r>
        <w:rPr>
          <w:rFonts w:hint="eastAsia" w:ascii="宋体" w:hAnsi="宋体"/>
          <w:sz w:val="24"/>
          <w:szCs w:val="24"/>
        </w:rPr>
        <w:t>法定代表人或其授权              法定代表人或其授权</w:t>
      </w:r>
    </w:p>
    <w:p>
      <w:pPr>
        <w:spacing w:line="440" w:lineRule="exact"/>
        <w:ind w:firstLine="480" w:firstLineChars="200"/>
        <w:rPr>
          <w:rFonts w:ascii="宋体" w:hAnsi="宋体"/>
          <w:sz w:val="24"/>
          <w:szCs w:val="24"/>
        </w:rPr>
      </w:pPr>
      <w:r>
        <w:rPr>
          <w:rFonts w:hint="eastAsia" w:ascii="宋体" w:hAnsi="宋体"/>
          <w:sz w:val="24"/>
          <w:szCs w:val="24"/>
        </w:rPr>
        <w:t xml:space="preserve">的代理人：（签字）               的代理人：（签字）          </w:t>
      </w:r>
    </w:p>
    <w:p>
      <w:pPr>
        <w:spacing w:line="440" w:lineRule="exact"/>
        <w:ind w:firstLine="480" w:firstLineChars="200"/>
        <w:rPr>
          <w:rFonts w:ascii="宋体" w:hAnsi="宋体"/>
          <w:sz w:val="24"/>
          <w:szCs w:val="24"/>
        </w:rPr>
      </w:pPr>
      <w:r>
        <w:rPr>
          <w:rFonts w:hint="eastAsia" w:ascii="宋体" w:hAnsi="宋体"/>
          <w:sz w:val="24"/>
          <w:szCs w:val="24"/>
        </w:rPr>
        <w:t xml:space="preserve">开户银行：                      开户银行：                  </w:t>
      </w:r>
    </w:p>
    <w:p>
      <w:pPr>
        <w:spacing w:line="440" w:lineRule="exact"/>
        <w:ind w:firstLine="480" w:firstLineChars="200"/>
        <w:rPr>
          <w:rFonts w:ascii="宋体" w:hAnsi="宋体"/>
          <w:sz w:val="24"/>
          <w:szCs w:val="24"/>
        </w:rPr>
      </w:pPr>
      <w:r>
        <w:rPr>
          <w:rFonts w:hint="eastAsia" w:ascii="宋体" w:hAnsi="宋体"/>
          <w:sz w:val="24"/>
          <w:szCs w:val="24"/>
        </w:rPr>
        <w:t xml:space="preserve">账号：                          账号：                         </w:t>
      </w:r>
    </w:p>
    <w:p>
      <w:pPr>
        <w:spacing w:line="440" w:lineRule="exact"/>
        <w:ind w:firstLine="480" w:firstLineChars="200"/>
        <w:rPr>
          <w:rFonts w:ascii="宋体" w:hAnsi="宋体"/>
          <w:sz w:val="24"/>
          <w:szCs w:val="24"/>
        </w:rPr>
      </w:pPr>
      <w:r>
        <w:rPr>
          <w:rFonts w:hint="eastAsia" w:ascii="宋体" w:hAnsi="宋体"/>
          <w:sz w:val="24"/>
          <w:szCs w:val="24"/>
        </w:rPr>
        <w:t xml:space="preserve">电话：                          电话：                       </w:t>
      </w:r>
    </w:p>
    <w:p>
      <w:pPr>
        <w:spacing w:line="440" w:lineRule="exact"/>
        <w:ind w:firstLine="480" w:firstLineChars="200"/>
        <w:rPr>
          <w:rFonts w:ascii="宋体" w:hAnsi="宋体"/>
          <w:sz w:val="24"/>
          <w:szCs w:val="24"/>
        </w:rPr>
      </w:pPr>
      <w:r>
        <w:rPr>
          <w:rFonts w:hint="eastAsia" w:ascii="宋体" w:hAnsi="宋体"/>
          <w:sz w:val="24"/>
          <w:szCs w:val="24"/>
        </w:rPr>
        <w:t xml:space="preserve">传真：                          传真：                       </w:t>
      </w:r>
    </w:p>
    <w:p>
      <w:pPr>
        <w:spacing w:line="440" w:lineRule="exact"/>
        <w:ind w:firstLine="480" w:firstLineChars="200"/>
        <w:rPr>
          <w:rFonts w:ascii="宋体" w:hAnsi="宋体"/>
          <w:sz w:val="28"/>
          <w:szCs w:val="28"/>
        </w:rPr>
      </w:pPr>
      <w:r>
        <w:rPr>
          <w:rFonts w:hint="eastAsia" w:ascii="宋体" w:hAnsi="宋体"/>
          <w:sz w:val="24"/>
          <w:szCs w:val="24"/>
        </w:rPr>
        <w:t>电子邮箱：                      电子邮箱：</w:t>
      </w:r>
    </w:p>
    <w:p>
      <w:pPr>
        <w:pStyle w:val="4"/>
        <w:spacing w:before="0" w:after="0" w:line="440" w:lineRule="exact"/>
        <w:rPr>
          <w:rFonts w:ascii="宋体" w:hAnsi="宋体" w:eastAsia="宋体"/>
          <w:sz w:val="28"/>
          <w:szCs w:val="28"/>
        </w:rPr>
      </w:pPr>
    </w:p>
    <w:p>
      <w:pPr>
        <w:pStyle w:val="5"/>
      </w:pPr>
    </w:p>
    <w:p>
      <w:pPr>
        <w:pStyle w:val="5"/>
        <w:ind w:firstLine="0"/>
      </w:pPr>
    </w:p>
    <w:p>
      <w:pPr>
        <w:pStyle w:val="5"/>
      </w:pPr>
    </w:p>
    <w:p>
      <w:pPr>
        <w:pStyle w:val="5"/>
      </w:pPr>
    </w:p>
    <w:p>
      <w:pPr>
        <w:pStyle w:val="5"/>
      </w:pPr>
    </w:p>
    <w:p>
      <w:pPr>
        <w:pStyle w:val="5"/>
      </w:pPr>
    </w:p>
    <w:p>
      <w:pPr>
        <w:pStyle w:val="5"/>
      </w:pPr>
    </w:p>
    <w:p>
      <w:pPr>
        <w:pStyle w:val="4"/>
        <w:spacing w:before="0" w:after="0" w:line="440" w:lineRule="exact"/>
        <w:rPr>
          <w:rFonts w:ascii="宋体" w:hAnsi="宋体" w:eastAsia="宋体"/>
          <w:sz w:val="28"/>
          <w:szCs w:val="28"/>
        </w:rPr>
      </w:pPr>
    </w:p>
    <w:p>
      <w:pPr>
        <w:pStyle w:val="4"/>
        <w:spacing w:before="0" w:after="0" w:line="440" w:lineRule="exact"/>
        <w:rPr>
          <w:rFonts w:ascii="宋体" w:hAnsi="宋体" w:eastAsia="宋体"/>
          <w:sz w:val="24"/>
          <w:szCs w:val="24"/>
        </w:rPr>
      </w:pPr>
      <w:r>
        <w:rPr>
          <w:rFonts w:hint="eastAsia" w:ascii="宋体" w:hAnsi="宋体" w:eastAsia="宋体"/>
          <w:sz w:val="24"/>
          <w:szCs w:val="24"/>
        </w:rPr>
        <w:t>第二部分  通用条件</w:t>
      </w:r>
    </w:p>
    <w:p>
      <w:pPr>
        <w:spacing w:line="440" w:lineRule="exact"/>
        <w:ind w:firstLine="482" w:firstLineChars="200"/>
        <w:rPr>
          <w:rFonts w:ascii="宋体" w:hAnsi="宋体"/>
          <w:b/>
          <w:bCs/>
          <w:sz w:val="24"/>
          <w:szCs w:val="24"/>
        </w:rPr>
      </w:pPr>
      <w:r>
        <w:rPr>
          <w:rFonts w:hint="eastAsia" w:ascii="宋体" w:hAnsi="宋体"/>
          <w:b/>
          <w:bCs/>
          <w:sz w:val="24"/>
          <w:szCs w:val="24"/>
        </w:rPr>
        <w:t>本部分同建设工程监理合同(GF-2012-0202)第二部分通用条件的内容</w:t>
      </w:r>
    </w:p>
    <w:p>
      <w:pPr>
        <w:widowControl/>
        <w:spacing w:line="440" w:lineRule="exact"/>
        <w:jc w:val="left"/>
        <w:rPr>
          <w:rFonts w:ascii="宋体" w:hAnsi="宋体"/>
          <w:sz w:val="28"/>
          <w:szCs w:val="28"/>
        </w:rPr>
      </w:pPr>
    </w:p>
    <w:p>
      <w:pPr>
        <w:widowControl/>
        <w:spacing w:line="440" w:lineRule="exact"/>
        <w:jc w:val="left"/>
        <w:rPr>
          <w:rFonts w:ascii="宋体" w:hAnsi="宋体"/>
          <w:sz w:val="28"/>
          <w:szCs w:val="28"/>
        </w:rPr>
      </w:pPr>
    </w:p>
    <w:p>
      <w:pPr>
        <w:widowControl/>
        <w:spacing w:line="440" w:lineRule="exact"/>
        <w:jc w:val="center"/>
        <w:rPr>
          <w:rFonts w:ascii="宋体" w:hAnsi="宋体"/>
          <w:sz w:val="28"/>
          <w:szCs w:val="28"/>
        </w:rPr>
      </w:pPr>
    </w:p>
    <w:p>
      <w:pPr>
        <w:widowControl/>
        <w:spacing w:line="440" w:lineRule="exact"/>
        <w:jc w:val="center"/>
        <w:rPr>
          <w:rFonts w:ascii="宋体" w:hAnsi="宋体"/>
          <w:b/>
          <w:bCs/>
          <w:sz w:val="28"/>
          <w:szCs w:val="28"/>
        </w:rPr>
      </w:pPr>
    </w:p>
    <w:p>
      <w:pPr>
        <w:widowControl/>
        <w:spacing w:line="440" w:lineRule="exact"/>
        <w:jc w:val="center"/>
        <w:rPr>
          <w:rFonts w:ascii="宋体" w:hAnsi="宋体"/>
          <w:b/>
          <w:bCs/>
          <w:sz w:val="28"/>
          <w:szCs w:val="28"/>
        </w:rPr>
      </w:pPr>
    </w:p>
    <w:p>
      <w:pPr>
        <w:pStyle w:val="2"/>
        <w:rPr>
          <w:rFonts w:ascii="宋体" w:hAnsi="宋体"/>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widowControl/>
        <w:spacing w:line="440" w:lineRule="exact"/>
        <w:jc w:val="center"/>
        <w:rPr>
          <w:rFonts w:ascii="宋体" w:hAnsi="宋体"/>
          <w:b/>
          <w:bCs/>
          <w:sz w:val="24"/>
          <w:szCs w:val="24"/>
        </w:rPr>
      </w:pPr>
      <w:r>
        <w:rPr>
          <w:rFonts w:hint="eastAsia" w:ascii="宋体" w:hAnsi="宋体"/>
          <w:b/>
          <w:bCs/>
          <w:sz w:val="24"/>
          <w:szCs w:val="24"/>
        </w:rPr>
        <w:t>第三部分  专用条件</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定义与解释</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1.2 解释</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1.2.1 本合同文件除使用中文外，还可用</w:t>
      </w:r>
      <w:r>
        <w:rPr>
          <w:rFonts w:hint="eastAsia" w:ascii="宋体" w:hAnsi="宋体"/>
          <w:sz w:val="24"/>
          <w:szCs w:val="24"/>
          <w:u w:val="single"/>
        </w:rPr>
        <w:t xml:space="preserve">  无   </w:t>
      </w:r>
      <w:r>
        <w:rPr>
          <w:rFonts w:hint="eastAsia" w:ascii="宋体" w:hAnsi="宋体"/>
          <w:sz w:val="24"/>
          <w:szCs w:val="24"/>
        </w:rPr>
        <w:t>。</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1.2.3 约定本合同文件的解释顺序为：</w:t>
      </w:r>
      <w:r>
        <w:rPr>
          <w:rFonts w:hint="eastAsia" w:ascii="宋体" w:hAnsi="宋体"/>
          <w:sz w:val="24"/>
          <w:szCs w:val="24"/>
          <w:u w:val="single"/>
        </w:rPr>
        <w:t xml:space="preserve">   协议书、中标通知书、投标书、专用条款、通用条款、相关附录。</w:t>
      </w:r>
    </w:p>
    <w:p>
      <w:pPr>
        <w:keepNext w:val="0"/>
        <w:keepLines w:val="0"/>
        <w:pageBreakBefore w:val="0"/>
        <w:kinsoku/>
        <w:wordWrap/>
        <w:overflowPunct/>
        <w:topLinePunct w:val="0"/>
        <w:bidi w:val="0"/>
        <w:spacing w:beforeAutospacing="0" w:afterAutospacing="0" w:line="440" w:lineRule="exact"/>
        <w:ind w:firstLine="482" w:firstLineChars="200"/>
        <w:textAlignment w:val="auto"/>
        <w:rPr>
          <w:rFonts w:ascii="宋体" w:hAnsi="宋体"/>
          <w:b/>
          <w:bCs/>
          <w:sz w:val="24"/>
          <w:szCs w:val="24"/>
        </w:rPr>
      </w:pPr>
      <w:r>
        <w:rPr>
          <w:rFonts w:hint="eastAsia" w:ascii="宋体" w:hAnsi="宋体"/>
          <w:b/>
          <w:bCs/>
          <w:sz w:val="24"/>
          <w:szCs w:val="24"/>
        </w:rPr>
        <w:t>监理人义务</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2.1 监理人的范围和内容</w:t>
      </w:r>
    </w:p>
    <w:p>
      <w:pPr>
        <w:pStyle w:val="13"/>
        <w:keepNext w:val="0"/>
        <w:keepLines w:val="0"/>
        <w:pageBreakBefore w:val="0"/>
        <w:shd w:val="clear" w:color="auto" w:fill="FFFFFF"/>
        <w:kinsoku/>
        <w:wordWrap/>
        <w:overflowPunct/>
        <w:topLinePunct w:val="0"/>
        <w:bidi w:val="0"/>
        <w:spacing w:before="0" w:beforeAutospacing="0" w:after="0" w:afterAutospacing="0" w:line="480" w:lineRule="exact"/>
        <w:ind w:firstLine="480"/>
        <w:textAlignment w:val="auto"/>
        <w:rPr>
          <w:kern w:val="2"/>
          <w:u w:val="single"/>
        </w:rPr>
      </w:pPr>
      <w:r>
        <w:rPr>
          <w:rFonts w:hint="eastAsia"/>
        </w:rPr>
        <w:t>2.1.1监理范围：</w:t>
      </w:r>
      <w:r>
        <w:rPr>
          <w:rFonts w:hint="eastAsia"/>
          <w:kern w:val="2"/>
          <w:u w:val="single"/>
        </w:rPr>
        <w:t>海洋路校区田径场改造项目监理服务。本工程为400米塑胶田径场改造工程（半径为36.5M ，主直道8道，弯道8道），包括跑道基础改造、塑胶面层拆除更换、足球场基础处理、足球场人工草坪敷设、明沟开挖修复调整处理、大理石立牙安装、高杆灯安装及其他辅助改造工程。具体以工程量清单结合采购人具体要求为准。</w:t>
      </w:r>
    </w:p>
    <w:p>
      <w:pPr>
        <w:pStyle w:val="13"/>
        <w:keepNext w:val="0"/>
        <w:keepLines w:val="0"/>
        <w:pageBreakBefore w:val="0"/>
        <w:shd w:val="clear" w:color="auto" w:fill="FFFFFF"/>
        <w:kinsoku/>
        <w:wordWrap/>
        <w:overflowPunct/>
        <w:topLinePunct w:val="0"/>
        <w:bidi w:val="0"/>
        <w:spacing w:before="0" w:beforeAutospacing="0" w:after="0" w:afterAutospacing="0" w:line="480" w:lineRule="exact"/>
        <w:ind w:firstLine="480"/>
        <w:textAlignment w:val="auto"/>
        <w:rPr>
          <w:kern w:val="2"/>
          <w:u w:val="single"/>
        </w:rPr>
      </w:pPr>
      <w:r>
        <w:rPr>
          <w:rFonts w:hint="eastAsia"/>
          <w:kern w:val="2"/>
          <w:u w:val="single"/>
        </w:rPr>
        <w:t>《建设工程监理规范》（GB/T50319-2013）约定的监理工作，包括但不限于本项目范围内工程施工准备期、施工阶段、缺陷责任期全过程的质量、进度、造价控制管理和安全生产监督管理等方面。</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u w:val="single"/>
        </w:rPr>
      </w:pPr>
      <w:r>
        <w:rPr>
          <w:rFonts w:hint="eastAsia" w:ascii="宋体" w:hAnsi="宋体"/>
          <w:sz w:val="24"/>
          <w:szCs w:val="24"/>
        </w:rPr>
        <w:t>2.1.2监理工作内容还包括：</w:t>
      </w:r>
      <w:r>
        <w:rPr>
          <w:rFonts w:hint="eastAsia" w:ascii="宋体" w:hAnsi="宋体"/>
          <w:sz w:val="24"/>
          <w:szCs w:val="24"/>
          <w:u w:val="single"/>
        </w:rPr>
        <w:t>所监理工程的范围和时限与施工合同（含分包合同）所涵盖的工程范围相一致，主要包括与上述监理范围相一致的施工及竣工验收和保修的工程建设的投资控制、质量控制、进度控制、安全控制、建设工程合同管理和信息管理以及相关工作的组织协调等 。</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2.2监理与相关服务依据</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2.2.1监理依据包括：</w:t>
      </w:r>
      <w:r>
        <w:rPr>
          <w:rFonts w:hint="eastAsia" w:ascii="宋体" w:hAnsi="宋体"/>
          <w:sz w:val="24"/>
          <w:szCs w:val="24"/>
          <w:u w:val="single"/>
        </w:rPr>
        <w:t>国家批准的工程建设文件，有关工程建设的法律法规、施工合同、监理合同等有关合约等。</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 xml:space="preserve">2.2.2相关服务依据包括: </w:t>
      </w:r>
      <w:r>
        <w:rPr>
          <w:rFonts w:hint="eastAsia" w:ascii="宋体" w:hAnsi="宋体"/>
          <w:sz w:val="24"/>
          <w:szCs w:val="24"/>
          <w:u w:val="single"/>
        </w:rPr>
        <w:t>（1）相应的法律、行政法规、部门规章、委托监理工程所在地的地方性法规和政府规章；（2）委托监理工程所在地的标准和规范；（3）委托监理工程的设计图纸等技术性文件；（4）本合同以及以后所签订的补充或变更协议；（5）委托人与第三方签订的与监理服务相关的其他合同；（6）委托监理工程实施过程中有关来往函件。</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2.3项目监理机构和人员</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2.3.4 更换监理人员的其他情形：</w:t>
      </w:r>
      <w:r>
        <w:rPr>
          <w:rFonts w:hint="eastAsia" w:ascii="宋体" w:hAnsi="宋体"/>
          <w:sz w:val="24"/>
          <w:szCs w:val="24"/>
          <w:u w:val="single"/>
        </w:rPr>
        <w:t xml:space="preserve">  监理人员存在与第三人串通损害委托人利益的行为等</w:t>
      </w:r>
      <w:r>
        <w:rPr>
          <w:rFonts w:hint="eastAsia" w:ascii="宋体" w:hAnsi="宋体"/>
          <w:sz w:val="24"/>
          <w:szCs w:val="24"/>
        </w:rPr>
        <w:t>。</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kern w:val="0"/>
          <w:sz w:val="24"/>
          <w:szCs w:val="24"/>
        </w:rPr>
      </w:pPr>
      <w:r>
        <w:rPr>
          <w:rFonts w:hint="eastAsia" w:ascii="宋体" w:hAnsi="宋体"/>
          <w:kern w:val="0"/>
          <w:sz w:val="24"/>
          <w:szCs w:val="24"/>
        </w:rPr>
        <w:t>2.4履行职责</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2.4.3对监理人的授权范围：</w:t>
      </w:r>
      <w:r>
        <w:rPr>
          <w:rFonts w:hint="eastAsia" w:ascii="宋体" w:hAnsi="宋体"/>
          <w:sz w:val="24"/>
          <w:szCs w:val="24"/>
          <w:u w:val="single"/>
        </w:rPr>
        <w:t xml:space="preserve">  ⑴审查承包人拟选择的分包项目和分包人，报委托人批准；⑵审查承包人提交的施工组织设计、安全技术措施及专项施工方案等各类文件；⑶签发项目开工令、暂停施工指示，但应事先征得委托人同意；签发进场通知、复工通知；⑷审核和签发工程计量、付款凭证；⑸核查承包人现场工作人员数量及相应岗位资格，有权要求承包人撤换不能胜任本职工作的现场工作人员；⑹发现承包人使用的施工设备影响工程质量或进度时，有权要求承包人增加或更换施工设备等   </w:t>
      </w:r>
      <w:r>
        <w:rPr>
          <w:rFonts w:hint="eastAsia" w:ascii="宋体" w:hAnsi="宋体"/>
          <w:sz w:val="24"/>
          <w:szCs w:val="24"/>
        </w:rPr>
        <w:t xml:space="preserve">。   </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在涉及工程延期</w:t>
      </w:r>
      <w:r>
        <w:rPr>
          <w:rFonts w:hint="eastAsia" w:ascii="宋体" w:hAnsi="宋体"/>
          <w:sz w:val="24"/>
          <w:szCs w:val="24"/>
          <w:u w:val="single"/>
        </w:rPr>
        <w:t xml:space="preserve">  /   </w:t>
      </w:r>
      <w:r>
        <w:rPr>
          <w:rFonts w:hint="eastAsia" w:ascii="宋体" w:hAnsi="宋体"/>
          <w:sz w:val="24"/>
          <w:szCs w:val="24"/>
        </w:rPr>
        <w:t>天内和（或）金额</w:t>
      </w:r>
      <w:r>
        <w:rPr>
          <w:rFonts w:hint="eastAsia" w:ascii="宋体" w:hAnsi="宋体"/>
          <w:sz w:val="24"/>
          <w:szCs w:val="24"/>
          <w:u w:val="single"/>
        </w:rPr>
        <w:t xml:space="preserve">   /   </w:t>
      </w:r>
      <w:r>
        <w:rPr>
          <w:rFonts w:hint="eastAsia" w:ascii="宋体" w:hAnsi="宋体"/>
          <w:sz w:val="24"/>
          <w:szCs w:val="24"/>
        </w:rPr>
        <w:t>万元内的变更，监理人不需请示委托人即可向承包人发布变更通知。</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u w:val="single"/>
        </w:rPr>
      </w:pPr>
      <w:r>
        <w:rPr>
          <w:rFonts w:hint="eastAsia" w:ascii="宋体" w:hAnsi="宋体"/>
          <w:sz w:val="24"/>
          <w:szCs w:val="24"/>
        </w:rPr>
        <w:t>2.4.4监理人有权要求承包人调换其人员的限制条件：</w:t>
      </w:r>
      <w:r>
        <w:rPr>
          <w:rFonts w:hint="eastAsia" w:ascii="宋体" w:hAnsi="宋体"/>
          <w:sz w:val="24"/>
          <w:szCs w:val="24"/>
          <w:u w:val="single"/>
        </w:rPr>
        <w:t>为保障工程施工的连续性和顺利进行，承包人的人员应相对稳定，当承包人的人员出现不当行为时，应根据其情节轻重，可首先提出警告并告知委托人，如仍不整改则再发出调换的书面决定并通知承包人。</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2.5提交报告</w:t>
      </w:r>
    </w:p>
    <w:p>
      <w:pPr>
        <w:keepNext w:val="0"/>
        <w:keepLines w:val="0"/>
        <w:pageBreakBefore w:val="0"/>
        <w:kinsoku/>
        <w:wordWrap/>
        <w:overflowPunct/>
        <w:topLinePunct w:val="0"/>
        <w:bidi w:val="0"/>
        <w:adjustRightInd w:val="0"/>
        <w:snapToGrid w:val="0"/>
        <w:spacing w:beforeAutospacing="0" w:afterAutospacing="0" w:line="440" w:lineRule="exact"/>
        <w:ind w:firstLine="480" w:firstLineChars="200"/>
        <w:textAlignment w:val="auto"/>
        <w:rPr>
          <w:rFonts w:ascii="宋体" w:hAnsi="宋体"/>
          <w:sz w:val="24"/>
          <w:szCs w:val="24"/>
          <w:u w:val="single"/>
        </w:rPr>
      </w:pPr>
      <w:r>
        <w:rPr>
          <w:rFonts w:hint="eastAsia" w:ascii="宋体" w:hAnsi="宋体"/>
          <w:sz w:val="24"/>
          <w:szCs w:val="24"/>
          <w:u w:val="single"/>
        </w:rPr>
        <w:t>监理人应提交报告的种类(</w:t>
      </w:r>
      <w:r>
        <w:rPr>
          <w:rFonts w:hint="eastAsia" w:ascii="宋体" w:hAnsi="宋体"/>
          <w:kern w:val="0"/>
          <w:sz w:val="24"/>
          <w:szCs w:val="24"/>
          <w:u w:val="single"/>
        </w:rPr>
        <w:t>包括监理规划、监理月报及约定的专项报告)</w:t>
      </w:r>
      <w:r>
        <w:rPr>
          <w:rFonts w:hint="eastAsia" w:ascii="宋体" w:hAnsi="宋体"/>
          <w:sz w:val="24"/>
          <w:szCs w:val="24"/>
          <w:u w:val="single"/>
        </w:rPr>
        <w:t>、时间和份数</w:t>
      </w:r>
      <w:r>
        <w:rPr>
          <w:rFonts w:hint="eastAsia" w:ascii="宋体" w:hAnsi="宋体"/>
          <w:kern w:val="0"/>
          <w:sz w:val="24"/>
          <w:szCs w:val="24"/>
          <w:u w:val="single"/>
        </w:rPr>
        <w:t>：</w:t>
      </w:r>
      <w:r>
        <w:rPr>
          <w:rFonts w:hint="eastAsia" w:ascii="宋体" w:hAnsi="宋体"/>
          <w:sz w:val="24"/>
          <w:szCs w:val="24"/>
          <w:u w:val="single"/>
        </w:rPr>
        <w:t>1、监理人应在第一次工地会议召开之前7日向委托人提供2套《监理规划》；2、监理人应在每月的5日前向委托人提供1份上月的《监理月报》； 3、监理人应根据工程需要或有关规定编制《监理实施细则》，在专项工程开工前7日向委托人提供2套《监理实施细则》，监理人应及时或按照委托人的要求时限和份数提供专项报告；监理人应在例会召开日次日向委托人提供1份会议纪要。</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2.7使用委托人的财产</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附录B中由委托人无偿提供的房屋、设备的所有权属于：</w:t>
      </w:r>
      <w:r>
        <w:rPr>
          <w:rFonts w:hint="eastAsia" w:ascii="宋体" w:hAnsi="宋体"/>
          <w:sz w:val="24"/>
          <w:szCs w:val="24"/>
          <w:u w:val="single"/>
        </w:rPr>
        <w:t xml:space="preserve"> 委托人   </w:t>
      </w:r>
      <w:r>
        <w:rPr>
          <w:rFonts w:hint="eastAsia" w:ascii="宋体" w:hAnsi="宋体"/>
          <w:sz w:val="24"/>
          <w:szCs w:val="24"/>
        </w:rPr>
        <w:t>。</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监理人应在本合同终止后</w:t>
      </w:r>
      <w:r>
        <w:rPr>
          <w:rFonts w:hint="eastAsia" w:ascii="宋体" w:hAnsi="宋体"/>
          <w:sz w:val="24"/>
          <w:szCs w:val="24"/>
          <w:u w:val="single"/>
        </w:rPr>
        <w:t>30</w:t>
      </w:r>
      <w:r>
        <w:rPr>
          <w:rFonts w:hint="eastAsia" w:ascii="宋体" w:hAnsi="宋体"/>
          <w:sz w:val="24"/>
          <w:szCs w:val="24"/>
        </w:rPr>
        <w:t>天内移交委托人无偿提供的房屋、设备，移交的时间和方式为：</w:t>
      </w:r>
      <w:r>
        <w:rPr>
          <w:rFonts w:hint="eastAsia" w:ascii="宋体" w:hAnsi="宋体"/>
          <w:sz w:val="24"/>
          <w:szCs w:val="24"/>
          <w:u w:val="single"/>
        </w:rPr>
        <w:t xml:space="preserve"> 一次性移交  </w:t>
      </w:r>
      <w:r>
        <w:rPr>
          <w:rFonts w:hint="eastAsia" w:ascii="宋体" w:hAnsi="宋体"/>
          <w:sz w:val="24"/>
          <w:szCs w:val="24"/>
        </w:rPr>
        <w:t>。</w:t>
      </w:r>
    </w:p>
    <w:p>
      <w:pPr>
        <w:keepNext w:val="0"/>
        <w:keepLines w:val="0"/>
        <w:pageBreakBefore w:val="0"/>
        <w:kinsoku/>
        <w:wordWrap/>
        <w:overflowPunct/>
        <w:topLinePunct w:val="0"/>
        <w:bidi w:val="0"/>
        <w:spacing w:beforeAutospacing="0" w:afterAutospacing="0" w:line="440" w:lineRule="exact"/>
        <w:ind w:firstLine="482" w:firstLineChars="200"/>
        <w:textAlignment w:val="auto"/>
        <w:rPr>
          <w:rFonts w:ascii="宋体" w:hAnsi="宋体"/>
          <w:b/>
          <w:bCs/>
          <w:sz w:val="24"/>
          <w:szCs w:val="24"/>
        </w:rPr>
      </w:pPr>
      <w:r>
        <w:rPr>
          <w:rFonts w:hint="eastAsia" w:ascii="宋体" w:hAnsi="宋体"/>
          <w:b/>
          <w:bCs/>
          <w:sz w:val="24"/>
          <w:szCs w:val="24"/>
        </w:rPr>
        <w:t>3．委托人义务</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3.4委托人代表</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委托人代表为：      。</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3.6答复</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委托人同意在</w:t>
      </w:r>
      <w:r>
        <w:rPr>
          <w:rFonts w:hint="eastAsia" w:ascii="宋体" w:hAnsi="宋体"/>
          <w:sz w:val="24"/>
          <w:szCs w:val="24"/>
          <w:u w:val="single"/>
        </w:rPr>
        <w:t xml:space="preserve"> 7 </w:t>
      </w:r>
      <w:r>
        <w:rPr>
          <w:rFonts w:hint="eastAsia" w:ascii="宋体" w:hAnsi="宋体"/>
          <w:sz w:val="24"/>
          <w:szCs w:val="24"/>
        </w:rPr>
        <w:t>天内，对监理人书面提交并要求做出决定的事宜给予书面答复。</w:t>
      </w:r>
    </w:p>
    <w:p>
      <w:pPr>
        <w:keepNext w:val="0"/>
        <w:keepLines w:val="0"/>
        <w:pageBreakBefore w:val="0"/>
        <w:kinsoku/>
        <w:wordWrap/>
        <w:overflowPunct/>
        <w:topLinePunct w:val="0"/>
        <w:bidi w:val="0"/>
        <w:spacing w:beforeAutospacing="0" w:afterAutospacing="0" w:line="440" w:lineRule="exact"/>
        <w:ind w:firstLine="482" w:firstLineChars="200"/>
        <w:textAlignment w:val="auto"/>
        <w:rPr>
          <w:rFonts w:ascii="宋体" w:hAnsi="宋体"/>
          <w:b/>
          <w:bCs/>
          <w:sz w:val="24"/>
          <w:szCs w:val="24"/>
        </w:rPr>
      </w:pPr>
      <w:r>
        <w:rPr>
          <w:rFonts w:hint="eastAsia" w:ascii="宋体" w:hAnsi="宋体"/>
          <w:b/>
          <w:bCs/>
          <w:sz w:val="24"/>
          <w:szCs w:val="24"/>
        </w:rPr>
        <w:t>4．违约责任</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4.1监理人的违约责任：</w:t>
      </w:r>
    </w:p>
    <w:p>
      <w:pPr>
        <w:keepNext w:val="0"/>
        <w:keepLines w:val="0"/>
        <w:pageBreakBefore w:val="0"/>
        <w:kinsoku/>
        <w:wordWrap/>
        <w:overflowPunct/>
        <w:topLinePunct w:val="0"/>
        <w:bidi w:val="0"/>
        <w:adjustRightInd w:val="0"/>
        <w:snapToGrid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4.1.1监理人赔偿金额按下列方法确定：</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赔偿金＝直接经济损失×正常工作酬金÷工程概算投资额（或建筑安装工程费）</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4.2 委托人的违约责任</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u w:val="single"/>
        </w:rPr>
      </w:pPr>
      <w:r>
        <w:rPr>
          <w:rFonts w:hint="eastAsia" w:ascii="宋体" w:hAnsi="宋体"/>
          <w:sz w:val="24"/>
          <w:szCs w:val="24"/>
        </w:rPr>
        <w:t>4.2.3 委托人逾期付款利息按下列方法确定：</w:t>
      </w:r>
      <w:r>
        <w:rPr>
          <w:rFonts w:hint="eastAsia" w:ascii="宋体" w:hAnsi="宋体"/>
          <w:sz w:val="24"/>
          <w:szCs w:val="24"/>
          <w:u w:val="single"/>
        </w:rPr>
        <w:t xml:space="preserve"> / </w:t>
      </w:r>
    </w:p>
    <w:p>
      <w:pPr>
        <w:keepNext w:val="0"/>
        <w:keepLines w:val="0"/>
        <w:pageBreakBefore w:val="0"/>
        <w:kinsoku/>
        <w:wordWrap/>
        <w:overflowPunct/>
        <w:topLinePunct w:val="0"/>
        <w:bidi w:val="0"/>
        <w:spacing w:beforeAutospacing="0" w:afterAutospacing="0" w:line="440" w:lineRule="exact"/>
        <w:ind w:firstLine="482" w:firstLineChars="200"/>
        <w:textAlignment w:val="auto"/>
        <w:rPr>
          <w:rFonts w:ascii="宋体" w:hAnsi="宋体"/>
          <w:b/>
          <w:bCs/>
          <w:sz w:val="24"/>
          <w:szCs w:val="24"/>
        </w:rPr>
      </w:pPr>
      <w:r>
        <w:rPr>
          <w:rFonts w:hint="eastAsia" w:ascii="宋体" w:hAnsi="宋体"/>
          <w:b/>
          <w:bCs/>
          <w:sz w:val="24"/>
          <w:szCs w:val="24"/>
        </w:rPr>
        <w:t>5．支付</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5.1支付货币</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币种为：</w:t>
      </w:r>
      <w:r>
        <w:rPr>
          <w:rFonts w:hint="eastAsia" w:ascii="宋体" w:hAnsi="宋体"/>
          <w:sz w:val="24"/>
          <w:szCs w:val="24"/>
          <w:u w:val="single"/>
        </w:rPr>
        <w:t xml:space="preserve"> 人民币 </w:t>
      </w:r>
      <w:r>
        <w:rPr>
          <w:rFonts w:hint="eastAsia" w:ascii="宋体" w:hAnsi="宋体"/>
          <w:sz w:val="24"/>
          <w:szCs w:val="24"/>
        </w:rPr>
        <w:t>，比例为：</w:t>
      </w:r>
      <w:r>
        <w:rPr>
          <w:rFonts w:hint="eastAsia" w:ascii="宋体" w:hAnsi="宋体"/>
          <w:sz w:val="24"/>
          <w:szCs w:val="24"/>
          <w:u w:val="single"/>
        </w:rPr>
        <w:t xml:space="preserve"> / </w:t>
      </w:r>
      <w:r>
        <w:rPr>
          <w:rFonts w:hint="eastAsia" w:ascii="宋体" w:hAnsi="宋体"/>
          <w:sz w:val="24"/>
          <w:szCs w:val="24"/>
        </w:rPr>
        <w:t>，汇率为：</w:t>
      </w:r>
      <w:r>
        <w:rPr>
          <w:rFonts w:hint="eastAsia" w:ascii="宋体" w:hAnsi="宋体"/>
          <w:sz w:val="24"/>
          <w:szCs w:val="24"/>
          <w:u w:val="single"/>
        </w:rPr>
        <w:t xml:space="preserve"> / </w:t>
      </w:r>
      <w:r>
        <w:rPr>
          <w:rFonts w:hint="eastAsia" w:ascii="宋体" w:hAnsi="宋体"/>
          <w:sz w:val="24"/>
          <w:szCs w:val="24"/>
        </w:rPr>
        <w:t>。</w:t>
      </w:r>
    </w:p>
    <w:p>
      <w:pPr>
        <w:keepNext w:val="0"/>
        <w:keepLines w:val="0"/>
        <w:pageBreakBefore w:val="0"/>
        <w:kinsoku/>
        <w:wordWrap/>
        <w:overflowPunct/>
        <w:topLinePunct w:val="0"/>
        <w:bidi w:val="0"/>
        <w:spacing w:beforeAutospacing="0" w:afterAutospacing="0" w:line="440" w:lineRule="exact"/>
        <w:ind w:firstLine="482" w:firstLineChars="200"/>
        <w:textAlignment w:val="auto"/>
        <w:rPr>
          <w:rFonts w:ascii="宋体" w:hAnsi="宋体"/>
          <w:b/>
          <w:bCs/>
          <w:sz w:val="24"/>
          <w:szCs w:val="24"/>
        </w:rPr>
      </w:pPr>
      <w:r>
        <w:rPr>
          <w:rFonts w:hint="eastAsia" w:ascii="宋体" w:hAnsi="宋体"/>
          <w:b/>
          <w:bCs/>
          <w:sz w:val="24"/>
          <w:szCs w:val="24"/>
        </w:rPr>
        <w:t>5.3付款方式</w:t>
      </w:r>
    </w:p>
    <w:p>
      <w:pPr>
        <w:keepNext w:val="0"/>
        <w:keepLines w:val="0"/>
        <w:pageBreakBefore w:val="0"/>
        <w:kinsoku/>
        <w:wordWrap/>
        <w:overflowPunct/>
        <w:topLinePunct w:val="0"/>
        <w:bidi w:val="0"/>
        <w:spacing w:beforeAutospacing="0" w:afterAutospacing="0" w:line="440" w:lineRule="exact"/>
        <w:ind w:firstLine="482" w:firstLineChars="200"/>
        <w:textAlignment w:val="auto"/>
        <w:rPr>
          <w:rFonts w:ascii="宋体" w:hAnsi="宋体"/>
          <w:b/>
          <w:bCs/>
          <w:sz w:val="24"/>
          <w:szCs w:val="24"/>
        </w:rPr>
      </w:pPr>
      <w:r>
        <w:rPr>
          <w:rFonts w:hint="eastAsia" w:ascii="宋体" w:hAnsi="宋体"/>
          <w:b/>
          <w:bCs/>
          <w:sz w:val="24"/>
          <w:szCs w:val="24"/>
        </w:rPr>
        <w:t>海洋路田径场改造项目竣工验收支付合同价的70%；海洋路田径场改造项目复验合格，且审计结束支付至合同额的90%（扣除相关违约费用）；海洋路田径场改造项目竣工验收合格满五年，且复验合格，支付全部剩余费用（扣除相关违约费用）。</w:t>
      </w:r>
    </w:p>
    <w:p>
      <w:pPr>
        <w:keepNext w:val="0"/>
        <w:keepLines w:val="0"/>
        <w:pageBreakBefore w:val="0"/>
        <w:kinsoku/>
        <w:wordWrap/>
        <w:overflowPunct/>
        <w:topLinePunct w:val="0"/>
        <w:bidi w:val="0"/>
        <w:spacing w:beforeAutospacing="0" w:afterAutospacing="0" w:line="440" w:lineRule="exact"/>
        <w:ind w:firstLine="482" w:firstLineChars="200"/>
        <w:textAlignment w:val="auto"/>
        <w:rPr>
          <w:rFonts w:ascii="宋体" w:hAnsi="宋体"/>
          <w:b/>
          <w:bCs/>
          <w:sz w:val="24"/>
          <w:szCs w:val="24"/>
        </w:rPr>
      </w:pPr>
      <w:r>
        <w:rPr>
          <w:rFonts w:hint="eastAsia" w:ascii="宋体" w:hAnsi="宋体"/>
          <w:b/>
          <w:bCs/>
          <w:sz w:val="24"/>
          <w:szCs w:val="24"/>
        </w:rPr>
        <w:t>6．合同生效、变更、暂停、解除与终止</w:t>
      </w:r>
    </w:p>
    <w:p>
      <w:pPr>
        <w:keepNext w:val="0"/>
        <w:keepLines w:val="0"/>
        <w:pageBreakBefore w:val="0"/>
        <w:kinsoku/>
        <w:wordWrap/>
        <w:overflowPunct/>
        <w:topLinePunct w:val="0"/>
        <w:bidi w:val="0"/>
        <w:spacing w:beforeAutospacing="0" w:afterAutospacing="0" w:line="440" w:lineRule="exact"/>
        <w:ind w:firstLine="470" w:firstLineChars="196"/>
        <w:textAlignment w:val="auto"/>
        <w:rPr>
          <w:rFonts w:ascii="宋体" w:hAnsi="宋体"/>
          <w:b/>
          <w:bCs/>
          <w:sz w:val="24"/>
          <w:szCs w:val="24"/>
        </w:rPr>
      </w:pPr>
      <w:r>
        <w:rPr>
          <w:rFonts w:hint="eastAsia" w:ascii="宋体" w:hAnsi="宋体"/>
          <w:sz w:val="24"/>
          <w:szCs w:val="24"/>
        </w:rPr>
        <w:t>6.1生效</w:t>
      </w:r>
    </w:p>
    <w:p>
      <w:pPr>
        <w:keepNext w:val="0"/>
        <w:keepLines w:val="0"/>
        <w:pageBreakBefore w:val="0"/>
        <w:kinsoku/>
        <w:wordWrap/>
        <w:overflowPunct/>
        <w:topLinePunct w:val="0"/>
        <w:bidi w:val="0"/>
        <w:spacing w:beforeAutospacing="0" w:afterAutospacing="0" w:line="440" w:lineRule="exact"/>
        <w:ind w:firstLine="470" w:firstLineChars="196"/>
        <w:textAlignment w:val="auto"/>
        <w:rPr>
          <w:rFonts w:ascii="宋体" w:hAnsi="宋体"/>
          <w:b/>
          <w:bCs/>
          <w:sz w:val="24"/>
          <w:szCs w:val="24"/>
          <w:u w:val="single"/>
        </w:rPr>
      </w:pPr>
      <w:r>
        <w:rPr>
          <w:rFonts w:hint="eastAsia" w:ascii="宋体" w:hAnsi="宋体"/>
          <w:sz w:val="24"/>
          <w:szCs w:val="24"/>
        </w:rPr>
        <w:t>本合同生效条件：</w:t>
      </w:r>
      <w:r>
        <w:rPr>
          <w:rFonts w:hint="eastAsia" w:ascii="宋体" w:hAnsi="宋体"/>
          <w:sz w:val="24"/>
          <w:szCs w:val="24"/>
          <w:u w:val="single"/>
        </w:rPr>
        <w:t>监理人向委托人交纳履约保证金，监理合同经双方签字盖章。</w:t>
      </w:r>
    </w:p>
    <w:p>
      <w:pPr>
        <w:keepNext w:val="0"/>
        <w:keepLines w:val="0"/>
        <w:pageBreakBefore w:val="0"/>
        <w:kinsoku/>
        <w:wordWrap/>
        <w:overflowPunct/>
        <w:topLinePunct w:val="0"/>
        <w:bidi w:val="0"/>
        <w:spacing w:beforeAutospacing="0" w:afterAutospacing="0" w:line="440" w:lineRule="exact"/>
        <w:ind w:firstLine="470" w:firstLineChars="196"/>
        <w:textAlignment w:val="auto"/>
        <w:rPr>
          <w:rFonts w:ascii="宋体" w:hAnsi="宋体"/>
          <w:b/>
          <w:bCs/>
          <w:sz w:val="24"/>
          <w:szCs w:val="24"/>
        </w:rPr>
      </w:pPr>
      <w:r>
        <w:rPr>
          <w:rFonts w:hint="eastAsia" w:ascii="宋体" w:hAnsi="宋体"/>
          <w:sz w:val="24"/>
          <w:szCs w:val="24"/>
        </w:rPr>
        <w:t>6.2变更</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6.2.6因工程规模、监理范围的变化导致监理人的正常工作量减少时，按减少工作量的比例从协议书约定的正常工作酬金中扣减相同比例的酬金。</w:t>
      </w:r>
    </w:p>
    <w:p>
      <w:pPr>
        <w:keepNext w:val="0"/>
        <w:keepLines w:val="0"/>
        <w:pageBreakBefore w:val="0"/>
        <w:kinsoku/>
        <w:wordWrap/>
        <w:overflowPunct/>
        <w:topLinePunct w:val="0"/>
        <w:bidi w:val="0"/>
        <w:spacing w:beforeAutospacing="0" w:afterAutospacing="0" w:line="440" w:lineRule="exact"/>
        <w:ind w:firstLine="482" w:firstLineChars="200"/>
        <w:textAlignment w:val="auto"/>
        <w:rPr>
          <w:rFonts w:ascii="宋体" w:hAnsi="宋体"/>
          <w:sz w:val="24"/>
          <w:szCs w:val="24"/>
        </w:rPr>
      </w:pPr>
      <w:r>
        <w:rPr>
          <w:rFonts w:hint="eastAsia" w:ascii="宋体" w:hAnsi="宋体"/>
          <w:b/>
          <w:bCs/>
          <w:sz w:val="24"/>
          <w:szCs w:val="24"/>
        </w:rPr>
        <w:t>7.争议解决</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7.2调解</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本合同争议进行调解时，可提交</w:t>
      </w:r>
      <w:r>
        <w:rPr>
          <w:rFonts w:hint="eastAsia" w:ascii="宋体" w:hAnsi="宋体"/>
          <w:sz w:val="24"/>
          <w:szCs w:val="24"/>
          <w:u w:val="single"/>
        </w:rPr>
        <w:t xml:space="preserve">  当地建设行政主管部门 </w:t>
      </w:r>
      <w:r>
        <w:rPr>
          <w:rFonts w:hint="eastAsia" w:ascii="宋体" w:hAnsi="宋体"/>
          <w:sz w:val="24"/>
          <w:szCs w:val="24"/>
        </w:rPr>
        <w:t>进行调解。</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7.3仲裁或诉讼</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合同争议的最终解决方式为下列第2种方式：</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(1)提请</w:t>
      </w:r>
      <w:r>
        <w:rPr>
          <w:rFonts w:hint="eastAsia" w:ascii="宋体" w:hAnsi="宋体"/>
          <w:sz w:val="24"/>
          <w:szCs w:val="24"/>
          <w:u w:val="single"/>
        </w:rPr>
        <w:t>盐城</w:t>
      </w:r>
      <w:r>
        <w:rPr>
          <w:rFonts w:hint="eastAsia" w:ascii="宋体" w:hAnsi="宋体"/>
          <w:sz w:val="24"/>
          <w:szCs w:val="24"/>
        </w:rPr>
        <w:t>仲裁委员会进行仲裁。</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(2)向</w:t>
      </w:r>
      <w:r>
        <w:rPr>
          <w:rFonts w:hint="eastAsia" w:ascii="宋体" w:hAnsi="宋体"/>
          <w:sz w:val="24"/>
          <w:szCs w:val="24"/>
          <w:u w:val="single"/>
        </w:rPr>
        <w:t>盐城市</w:t>
      </w:r>
      <w:r>
        <w:rPr>
          <w:rFonts w:hint="eastAsia" w:ascii="宋体" w:hAnsi="宋体"/>
          <w:sz w:val="24"/>
          <w:szCs w:val="24"/>
        </w:rPr>
        <w:t>人民法院提起诉讼。</w:t>
      </w:r>
    </w:p>
    <w:p>
      <w:pPr>
        <w:keepNext w:val="0"/>
        <w:keepLines w:val="0"/>
        <w:pageBreakBefore w:val="0"/>
        <w:kinsoku/>
        <w:wordWrap/>
        <w:overflowPunct/>
        <w:topLinePunct w:val="0"/>
        <w:bidi w:val="0"/>
        <w:spacing w:beforeAutospacing="0" w:afterAutospacing="0" w:line="440" w:lineRule="exact"/>
        <w:ind w:firstLine="472" w:firstLineChars="196"/>
        <w:textAlignment w:val="auto"/>
        <w:rPr>
          <w:rFonts w:ascii="宋体" w:hAnsi="宋体"/>
          <w:b/>
          <w:bCs/>
          <w:sz w:val="24"/>
          <w:szCs w:val="24"/>
        </w:rPr>
      </w:pPr>
      <w:r>
        <w:rPr>
          <w:rFonts w:hint="eastAsia" w:ascii="宋体" w:hAnsi="宋体"/>
          <w:b/>
          <w:bCs/>
          <w:sz w:val="24"/>
          <w:szCs w:val="24"/>
        </w:rPr>
        <w:t>8．其他</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8.2检测费用</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委托人应在检测工作完成后</w:t>
      </w:r>
      <w:r>
        <w:rPr>
          <w:rFonts w:hint="eastAsia" w:ascii="宋体" w:hAnsi="宋体"/>
          <w:sz w:val="24"/>
          <w:szCs w:val="24"/>
          <w:u w:val="single"/>
        </w:rPr>
        <w:t xml:space="preserve">  /  </w:t>
      </w:r>
      <w:r>
        <w:rPr>
          <w:rFonts w:hint="eastAsia" w:ascii="宋体" w:hAnsi="宋体"/>
          <w:sz w:val="24"/>
          <w:szCs w:val="24"/>
        </w:rPr>
        <w:t>天内支付检测费用。</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8.3咨询费用</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委托人应在咨询工作完成后</w:t>
      </w:r>
      <w:r>
        <w:rPr>
          <w:rFonts w:hint="eastAsia" w:ascii="宋体" w:hAnsi="宋体"/>
          <w:sz w:val="24"/>
          <w:szCs w:val="24"/>
          <w:u w:val="single"/>
        </w:rPr>
        <w:t xml:space="preserve">  /  </w:t>
      </w:r>
      <w:r>
        <w:rPr>
          <w:rFonts w:hint="eastAsia" w:ascii="宋体" w:hAnsi="宋体"/>
          <w:sz w:val="24"/>
          <w:szCs w:val="24"/>
        </w:rPr>
        <w:t>天内支付咨询费用。</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8.4奖励</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合理化建议的奖励金额按下列方法确定为：</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奖励金额=工程投资节省额×奖励金额的比率；</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奖励金额的比率为：</w:t>
      </w:r>
      <w:r>
        <w:rPr>
          <w:rFonts w:hint="eastAsia" w:ascii="宋体" w:hAnsi="宋体"/>
          <w:sz w:val="24"/>
          <w:szCs w:val="24"/>
          <w:u w:val="single"/>
        </w:rPr>
        <w:t xml:space="preserve">  /  </w:t>
      </w:r>
      <w:r>
        <w:rPr>
          <w:rFonts w:hint="eastAsia" w:ascii="宋体" w:hAnsi="宋体"/>
          <w:sz w:val="24"/>
          <w:szCs w:val="24"/>
        </w:rPr>
        <w:t>%。</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8.6保密</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委托人申明的保密事项和期限：</w:t>
      </w:r>
      <w:r>
        <w:rPr>
          <w:rFonts w:hint="eastAsia" w:ascii="宋体" w:hAnsi="宋体"/>
          <w:sz w:val="24"/>
          <w:szCs w:val="24"/>
          <w:u w:val="single"/>
        </w:rPr>
        <w:t xml:space="preserve">  本合同终止之日起五年内  </w:t>
      </w:r>
      <w:r>
        <w:rPr>
          <w:rFonts w:hint="eastAsia" w:ascii="宋体" w:hAnsi="宋体"/>
          <w:sz w:val="24"/>
          <w:szCs w:val="24"/>
        </w:rPr>
        <w:t>。</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监理人申明的保密事项和期限：</w:t>
      </w:r>
      <w:r>
        <w:rPr>
          <w:rFonts w:hint="eastAsia" w:ascii="宋体" w:hAnsi="宋体"/>
          <w:sz w:val="24"/>
          <w:szCs w:val="24"/>
          <w:u w:val="single"/>
        </w:rPr>
        <w:t xml:space="preserve">  本合同终止之日起五年内  </w:t>
      </w:r>
      <w:r>
        <w:rPr>
          <w:rFonts w:hint="eastAsia" w:ascii="宋体" w:hAnsi="宋体"/>
          <w:sz w:val="24"/>
          <w:szCs w:val="24"/>
        </w:rPr>
        <w:t>。</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第三方申明的保密事项和期限：</w:t>
      </w:r>
      <w:r>
        <w:rPr>
          <w:rFonts w:hint="eastAsia" w:ascii="宋体" w:hAnsi="宋体"/>
          <w:sz w:val="24"/>
          <w:szCs w:val="24"/>
          <w:u w:val="single"/>
        </w:rPr>
        <w:t xml:space="preserve">  本合同终止之日起五年内  </w:t>
      </w:r>
      <w:r>
        <w:rPr>
          <w:rFonts w:hint="eastAsia" w:ascii="宋体" w:hAnsi="宋体"/>
          <w:sz w:val="24"/>
          <w:szCs w:val="24"/>
        </w:rPr>
        <w:t>。</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8.8著作权</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u w:val="single"/>
        </w:rPr>
      </w:pPr>
      <w:r>
        <w:rPr>
          <w:rFonts w:hint="eastAsia" w:ascii="宋体" w:hAnsi="宋体"/>
          <w:sz w:val="24"/>
          <w:szCs w:val="24"/>
        </w:rPr>
        <w:t>监理人在本合同履行期间及本合同终止后两年内出版涉及本工程的有关监理与相关服务的资料的限制条件：</w:t>
      </w:r>
      <w:r>
        <w:rPr>
          <w:rFonts w:hint="eastAsia" w:ascii="宋体" w:hAnsi="宋体"/>
          <w:sz w:val="24"/>
          <w:szCs w:val="24"/>
          <w:u w:val="single"/>
        </w:rPr>
        <w:t xml:space="preserve"> 出版涉及本工程的有关监理与相关服务的资料必须先得到委托人许可。</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9. 补充条款</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u w:val="single"/>
        </w:rPr>
      </w:pPr>
      <w:r>
        <w:rPr>
          <w:rFonts w:hint="eastAsia" w:ascii="宋体" w:hAnsi="宋体"/>
          <w:sz w:val="24"/>
          <w:szCs w:val="24"/>
          <w:u w:val="single"/>
        </w:rPr>
        <w:t xml:space="preserve"> 9.1 监理人须建立健全完善的监理体系，做到制度上墙，责任到人，并督促、检查施工单位建立、健全各项施工管理制度及质量、安全文明施工保证体系；审批工程施工组织设计、技术方案和专项施工方案等；</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u w:val="single"/>
        </w:rPr>
      </w:pPr>
      <w:r>
        <w:rPr>
          <w:rFonts w:hint="eastAsia" w:ascii="宋体" w:hAnsi="宋体"/>
          <w:sz w:val="24"/>
          <w:szCs w:val="24"/>
          <w:u w:val="single"/>
        </w:rPr>
        <w:t>9.2 组织施工图设计会审和施工图技术交底，负责审查施工设计交底的记录；</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u w:val="single"/>
        </w:rPr>
      </w:pPr>
      <w:r>
        <w:rPr>
          <w:rFonts w:hint="eastAsia" w:ascii="宋体" w:hAnsi="宋体"/>
          <w:sz w:val="24"/>
          <w:szCs w:val="24"/>
          <w:u w:val="single"/>
        </w:rPr>
        <w:t>9.3 协助编制用款计划，复核已完工程量，签署工程付款凭证，审核施工图预算和竣工结算；</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u w:val="single"/>
        </w:rPr>
      </w:pPr>
      <w:r>
        <w:rPr>
          <w:rFonts w:hint="eastAsia" w:ascii="宋体" w:hAnsi="宋体"/>
          <w:sz w:val="24"/>
          <w:szCs w:val="24"/>
          <w:u w:val="single"/>
        </w:rPr>
        <w:t>9.4 协助委托人监督、检查施工单位严格按国家技术规范、规程、标准、设计文件和合同约定的要求精心组织施工，严格控制工程施工质量和安全；</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u w:val="single"/>
        </w:rPr>
      </w:pPr>
      <w:r>
        <w:rPr>
          <w:rFonts w:hint="eastAsia" w:ascii="宋体" w:hAnsi="宋体"/>
          <w:sz w:val="24"/>
          <w:szCs w:val="24"/>
          <w:u w:val="single"/>
        </w:rPr>
        <w:t>9.5 根据施工承包合同的付款规定以及监理工程师对工程质量、数量的核实，审查施工单位的付款申请，签发付款凭证，严格控制工程造价，不得超前支付工程款；</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u w:val="single"/>
        </w:rPr>
      </w:pPr>
      <w:r>
        <w:rPr>
          <w:rFonts w:hint="eastAsia" w:ascii="宋体" w:hAnsi="宋体"/>
          <w:sz w:val="24"/>
          <w:szCs w:val="24"/>
          <w:u w:val="single"/>
        </w:rPr>
        <w:t>9.6 协调有关方面处理变更设计，控制工程预算的增减；分阶段审查、协调施工进度计划，及时提出调整意见，严格控制工程进度；</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u w:val="single"/>
        </w:rPr>
      </w:pPr>
      <w:r>
        <w:rPr>
          <w:rFonts w:hint="eastAsia" w:ascii="宋体" w:hAnsi="宋体"/>
          <w:sz w:val="24"/>
          <w:szCs w:val="24"/>
          <w:u w:val="single"/>
        </w:rPr>
        <w:t>9.7 在项目实施和保修期间如出现质量问题，应参与调查研究、确定发生工程质量问题的责任，共同研究修补措施并督促检查实施；</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u w:val="single"/>
        </w:rPr>
      </w:pPr>
      <w:r>
        <w:rPr>
          <w:rFonts w:hint="eastAsia" w:ascii="宋体" w:hAnsi="宋体"/>
          <w:sz w:val="24"/>
          <w:szCs w:val="24"/>
          <w:u w:val="single"/>
        </w:rPr>
        <w:t>9.8 根据施工进度及时准确记录、收集、整理各种工程资料，确保符合质量、安全验收对工程资料的要求和标准；</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u w:val="single"/>
        </w:rPr>
      </w:pPr>
      <w:r>
        <w:rPr>
          <w:rFonts w:hint="eastAsia" w:ascii="宋体" w:hAnsi="宋体"/>
          <w:sz w:val="24"/>
          <w:szCs w:val="24"/>
          <w:u w:val="single"/>
        </w:rPr>
        <w:t>9.9 审查施工单位提交的验收申请报告，组织进行现场初验并提出存在的问题及处理意见，督促施工单位整改，参加由委托人组织的上级有关部门、设计、施工等单位参加的正式验收，提出监理工作总结等报告；</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u w:val="single"/>
        </w:rPr>
      </w:pPr>
      <w:r>
        <w:rPr>
          <w:rFonts w:hint="eastAsia" w:ascii="宋体" w:hAnsi="宋体"/>
          <w:sz w:val="24"/>
          <w:szCs w:val="24"/>
          <w:u w:val="single"/>
        </w:rPr>
        <w:t>9.10 参与工程质量、安全事故的分析及处理；严格履行安全监理职责，接受委托人和行业管理部门对现场安全文明施工的检查和监督，负责督促、检查承包单位落实各项保证措施，确保安全生产、文明施工，对施工现场安全、文明施工状况末及时开展日常检查、定期检查和专项检查或发现安全隐患未督促落实施工单位及时整改的，每发现一次委托人给予监理人2000元罚款，连续三次以上或因监理人工作不负责导致发生重大安全生产事故的，委托人有权终止合同，并要求监理人承担赔偿责任。</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u w:val="single"/>
        </w:rPr>
      </w:pPr>
      <w:r>
        <w:rPr>
          <w:rFonts w:hint="eastAsia" w:ascii="宋体" w:hAnsi="宋体"/>
          <w:sz w:val="24"/>
          <w:szCs w:val="24"/>
          <w:u w:val="single"/>
        </w:rPr>
        <w:t>9.11 监理人必须将投标时承诺的项目监理组人员名单在合同签订前书面报送委托人并及时组织进场，所配监理人员必须满足完成全部工程监理任务需要，否则委托人有权终止合同，将其清退出场。本项目委托人将实行押证管理，总监理工程师的证书在中标后即须押存，其余项目监理组人员根据委托人需要在进场时提供其证书于委托人处押存，待工程竣工验收合格结束后退还所有证书。</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u w:val="single"/>
        </w:rPr>
      </w:pPr>
      <w:r>
        <w:rPr>
          <w:rFonts w:hint="eastAsia" w:ascii="宋体" w:hAnsi="宋体"/>
          <w:sz w:val="24"/>
          <w:szCs w:val="24"/>
          <w:u w:val="single"/>
        </w:rPr>
        <w:t>9.12 项目监理人应按监理规范及相关规定要求配备满足工程检查验收需要的检测检验的设备、仪器和工具，对工程质量及时进行独立检查、检测和验收复核，如无充分、合理理由未及时完成检测验收的，每发生一次罚3000元。发生次数超过三次（含）委托人有权扣除质量控制部分的全部监理费用。</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u w:val="single"/>
        </w:rPr>
      </w:pPr>
      <w:r>
        <w:rPr>
          <w:rFonts w:hint="eastAsia" w:ascii="宋体" w:hAnsi="宋体"/>
          <w:sz w:val="24"/>
          <w:szCs w:val="24"/>
          <w:u w:val="single"/>
        </w:rPr>
        <w:t>9.13 监理人对进入施工现场的原材料、仪器、设备等必须实行进场前检查把关，对关键工序、部位和隐蔽工程，监理人应实行要旁站监督、平行检查并跟踪落实存在质量、安全问题和隐患的整改，确保工程质量、安全有序可控。若出现因监理责任导致工程质量达不到事先既定的质量目标，每发生一次给予监理人2000元罚款；达到三次以上的（含三次），委托人有权将监理人清退出场，所监理范围内的已完工程按审定的已完合格工程量的70%结算。</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u w:val="single"/>
        </w:rPr>
      </w:pPr>
      <w:r>
        <w:rPr>
          <w:rFonts w:hint="eastAsia" w:ascii="宋体" w:hAnsi="宋体"/>
          <w:sz w:val="24"/>
          <w:szCs w:val="24"/>
          <w:u w:val="single"/>
        </w:rPr>
        <w:t>9.14现场计量验收应按监理规范及相关规定要求及时完成，若出现未按时完成的委托人有权处以每次3000元的违约罚金。</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u w:val="single"/>
        </w:rPr>
      </w:pPr>
      <w:r>
        <w:rPr>
          <w:rFonts w:hint="eastAsia" w:ascii="宋体" w:hAnsi="宋体"/>
          <w:sz w:val="24"/>
          <w:szCs w:val="24"/>
          <w:u w:val="single"/>
        </w:rPr>
        <w:t xml:space="preserve"> 9.15 现场监理计量应准确，依据合理，计量结果与审计不得有重大偏差，若出现与审计结果有重大偏差的，投资控制部分的监理费按70%支付。</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u w:val="single"/>
        </w:rPr>
      </w:pPr>
      <w:r>
        <w:rPr>
          <w:rFonts w:hint="eastAsia" w:ascii="宋体" w:hAnsi="宋体"/>
          <w:sz w:val="24"/>
          <w:szCs w:val="24"/>
          <w:u w:val="single"/>
        </w:rPr>
        <w:t>9.16 对于工程质量特别是原材料、仪器、设备及关键工序、隐蔽工程等，若监理方确认合格或达到质量要求，一旦委托人或行业管理部门查出质量问题的，每发生一次给予监理人3000元罚款。</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u w:val="single"/>
        </w:rPr>
      </w:pPr>
      <w:r>
        <w:rPr>
          <w:rFonts w:hint="eastAsia" w:ascii="宋体" w:hAnsi="宋体"/>
          <w:sz w:val="24"/>
          <w:szCs w:val="24"/>
          <w:u w:val="single"/>
        </w:rPr>
        <w:t>9.17由于监理人原因造成监理与相关服务工作量增加的，委托人不再另行支付监理与相关服务费用。</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u w:val="single"/>
        </w:rPr>
      </w:pPr>
      <w:r>
        <w:rPr>
          <w:rFonts w:hint="eastAsia" w:ascii="宋体" w:hAnsi="宋体"/>
          <w:sz w:val="24"/>
          <w:szCs w:val="24"/>
          <w:u w:val="single"/>
        </w:rPr>
        <w:t>9.18监理人提供的监理与相关服务不符合国家有关法律、法规和标准规范的，提供的监理服务人员、执业水平和服务时间未达到监理工作要求的，不能满足合同约定的服务内容和质量等要求的，委托人有权责令更换并按合同约定扣减相应的监理与相关服务费用。</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u w:val="single"/>
        </w:rPr>
      </w:pPr>
      <w:r>
        <w:rPr>
          <w:rFonts w:hint="eastAsia" w:ascii="宋体" w:hAnsi="宋体"/>
          <w:sz w:val="24"/>
          <w:szCs w:val="24"/>
          <w:u w:val="single"/>
        </w:rPr>
        <w:t>9.19由于监理人工作失误给委托人造成经济损失的，监理人应当按照合同约定依法承担相应赔偿责任。</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u w:val="single"/>
        </w:rPr>
      </w:pPr>
      <w:r>
        <w:rPr>
          <w:rFonts w:hint="eastAsia" w:ascii="宋体" w:hAnsi="宋体"/>
          <w:sz w:val="24"/>
          <w:szCs w:val="24"/>
          <w:u w:val="single"/>
        </w:rPr>
        <w:t>9.20如果监理人的原因，服务不到位，委托人将酌情扣取监理费，作为违约金。</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u w:val="single"/>
        </w:rPr>
      </w:pPr>
      <w:r>
        <w:rPr>
          <w:rFonts w:hint="eastAsia" w:ascii="宋体" w:hAnsi="宋体"/>
          <w:sz w:val="24"/>
          <w:szCs w:val="24"/>
          <w:u w:val="single"/>
        </w:rPr>
        <w:t>9.21如监理人提供下述任一监理服务内容时发生服务不到位，委托人可单方面酌扣直至全部扣除各监理内容下列对应的监理费比例的监理费，情节严重的可直接解除合同，清退出场，已完工程的监理费用不予以结算。</w:t>
      </w:r>
      <w:r>
        <w:rPr>
          <w:rFonts w:hint="eastAsia" w:ascii="宋体" w:hAnsi="宋体"/>
          <w:sz w:val="24"/>
          <w:szCs w:val="24"/>
          <w:u w:val="single"/>
        </w:rPr>
        <w:tab/>
      </w:r>
    </w:p>
    <w:tbl>
      <w:tblPr>
        <w:tblStyle w:val="15"/>
        <w:tblW w:w="6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2605"/>
        <w:gridCol w:w="2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126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napToGrid w:val="0"/>
              <w:spacing w:beforeAutospacing="0" w:afterAutospacing="0" w:line="440" w:lineRule="exact"/>
              <w:jc w:val="center"/>
              <w:textAlignment w:val="auto"/>
              <w:rPr>
                <w:rFonts w:ascii="宋体" w:hAnsi="宋体"/>
                <w:sz w:val="24"/>
                <w:szCs w:val="24"/>
              </w:rPr>
            </w:pPr>
            <w:r>
              <w:rPr>
                <w:rFonts w:hint="eastAsia" w:ascii="宋体" w:hAnsi="宋体"/>
                <w:sz w:val="24"/>
                <w:szCs w:val="24"/>
              </w:rPr>
              <w:t>1</w:t>
            </w:r>
          </w:p>
        </w:tc>
        <w:tc>
          <w:tcPr>
            <w:tcW w:w="2605"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napToGrid w:val="0"/>
              <w:spacing w:beforeAutospacing="0" w:afterAutospacing="0" w:line="440" w:lineRule="exact"/>
              <w:jc w:val="center"/>
              <w:textAlignment w:val="auto"/>
              <w:rPr>
                <w:rFonts w:ascii="宋体" w:hAnsi="宋体"/>
                <w:sz w:val="24"/>
                <w:szCs w:val="24"/>
              </w:rPr>
            </w:pPr>
            <w:r>
              <w:rPr>
                <w:rFonts w:hint="eastAsia" w:ascii="宋体" w:hAnsi="宋体"/>
                <w:sz w:val="24"/>
                <w:szCs w:val="24"/>
              </w:rPr>
              <w:t>投资控制</w:t>
            </w:r>
          </w:p>
        </w:tc>
        <w:tc>
          <w:tcPr>
            <w:tcW w:w="2137"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napToGrid w:val="0"/>
              <w:spacing w:beforeAutospacing="0" w:afterAutospacing="0" w:line="440" w:lineRule="exact"/>
              <w:jc w:val="center"/>
              <w:textAlignment w:val="auto"/>
              <w:rPr>
                <w:rFonts w:ascii="宋体" w:hAnsi="宋体"/>
                <w:sz w:val="24"/>
                <w:szCs w:val="24"/>
              </w:rPr>
            </w:pPr>
            <w:r>
              <w:rPr>
                <w:rFonts w:hint="eastAsia" w:ascii="宋体" w:hAnsi="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126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napToGrid w:val="0"/>
              <w:spacing w:beforeAutospacing="0" w:afterAutospacing="0" w:line="440" w:lineRule="exact"/>
              <w:jc w:val="center"/>
              <w:textAlignment w:val="auto"/>
              <w:rPr>
                <w:rFonts w:ascii="宋体" w:hAnsi="宋体"/>
                <w:sz w:val="24"/>
                <w:szCs w:val="24"/>
              </w:rPr>
            </w:pPr>
            <w:r>
              <w:rPr>
                <w:rFonts w:hint="eastAsia" w:ascii="宋体" w:hAnsi="宋体"/>
                <w:sz w:val="24"/>
                <w:szCs w:val="24"/>
              </w:rPr>
              <w:t>2</w:t>
            </w:r>
          </w:p>
        </w:tc>
        <w:tc>
          <w:tcPr>
            <w:tcW w:w="2605"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napToGrid w:val="0"/>
              <w:spacing w:beforeAutospacing="0" w:afterAutospacing="0" w:line="440" w:lineRule="exact"/>
              <w:jc w:val="center"/>
              <w:textAlignment w:val="auto"/>
              <w:rPr>
                <w:rFonts w:ascii="宋体" w:hAnsi="宋体"/>
                <w:sz w:val="24"/>
                <w:szCs w:val="24"/>
              </w:rPr>
            </w:pPr>
            <w:r>
              <w:rPr>
                <w:rFonts w:hint="eastAsia" w:ascii="宋体" w:hAnsi="宋体"/>
                <w:sz w:val="24"/>
                <w:szCs w:val="24"/>
              </w:rPr>
              <w:t>质量控制</w:t>
            </w:r>
          </w:p>
        </w:tc>
        <w:tc>
          <w:tcPr>
            <w:tcW w:w="2137"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napToGrid w:val="0"/>
              <w:spacing w:beforeAutospacing="0" w:afterAutospacing="0" w:line="440" w:lineRule="exact"/>
              <w:jc w:val="center"/>
              <w:textAlignment w:val="auto"/>
              <w:rPr>
                <w:rFonts w:ascii="宋体" w:hAnsi="宋体"/>
                <w:sz w:val="24"/>
                <w:szCs w:val="24"/>
              </w:rPr>
            </w:pPr>
            <w:r>
              <w:rPr>
                <w:rFonts w:hint="eastAsia" w:ascii="宋体" w:hAnsi="宋体"/>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126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napToGrid w:val="0"/>
              <w:spacing w:beforeAutospacing="0" w:afterAutospacing="0" w:line="440" w:lineRule="exact"/>
              <w:jc w:val="center"/>
              <w:textAlignment w:val="auto"/>
              <w:rPr>
                <w:rFonts w:ascii="宋体" w:hAnsi="宋体"/>
                <w:sz w:val="24"/>
                <w:szCs w:val="24"/>
              </w:rPr>
            </w:pPr>
            <w:r>
              <w:rPr>
                <w:rFonts w:hint="eastAsia" w:ascii="宋体" w:hAnsi="宋体"/>
                <w:sz w:val="24"/>
                <w:szCs w:val="24"/>
              </w:rPr>
              <w:t>3</w:t>
            </w:r>
          </w:p>
        </w:tc>
        <w:tc>
          <w:tcPr>
            <w:tcW w:w="2605"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napToGrid w:val="0"/>
              <w:spacing w:beforeAutospacing="0" w:afterAutospacing="0" w:line="440" w:lineRule="exact"/>
              <w:jc w:val="center"/>
              <w:textAlignment w:val="auto"/>
              <w:rPr>
                <w:rFonts w:ascii="宋体" w:hAnsi="宋体"/>
                <w:sz w:val="24"/>
                <w:szCs w:val="24"/>
              </w:rPr>
            </w:pPr>
            <w:r>
              <w:rPr>
                <w:rFonts w:hint="eastAsia" w:ascii="宋体" w:hAnsi="宋体"/>
                <w:sz w:val="24"/>
                <w:szCs w:val="24"/>
              </w:rPr>
              <w:t>进度控制</w:t>
            </w:r>
          </w:p>
        </w:tc>
        <w:tc>
          <w:tcPr>
            <w:tcW w:w="2137"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napToGrid w:val="0"/>
              <w:spacing w:beforeAutospacing="0" w:afterAutospacing="0" w:line="440" w:lineRule="exact"/>
              <w:jc w:val="center"/>
              <w:textAlignment w:val="auto"/>
              <w:rPr>
                <w:rFonts w:ascii="宋体" w:hAnsi="宋体"/>
                <w:sz w:val="24"/>
                <w:szCs w:val="24"/>
              </w:rPr>
            </w:pPr>
            <w:r>
              <w:rPr>
                <w:rFonts w:hint="eastAsia" w:ascii="宋体" w:hAnsi="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126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napToGrid w:val="0"/>
              <w:spacing w:beforeAutospacing="0" w:afterAutospacing="0" w:line="440" w:lineRule="exact"/>
              <w:jc w:val="center"/>
              <w:textAlignment w:val="auto"/>
              <w:rPr>
                <w:rFonts w:ascii="宋体" w:hAnsi="宋体"/>
                <w:sz w:val="24"/>
                <w:szCs w:val="24"/>
              </w:rPr>
            </w:pPr>
            <w:r>
              <w:rPr>
                <w:rFonts w:hint="eastAsia" w:ascii="宋体" w:hAnsi="宋体"/>
                <w:sz w:val="24"/>
                <w:szCs w:val="24"/>
              </w:rPr>
              <w:t>4</w:t>
            </w:r>
          </w:p>
        </w:tc>
        <w:tc>
          <w:tcPr>
            <w:tcW w:w="2605"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napToGrid w:val="0"/>
              <w:spacing w:beforeAutospacing="0" w:afterAutospacing="0" w:line="440" w:lineRule="exact"/>
              <w:jc w:val="center"/>
              <w:textAlignment w:val="auto"/>
              <w:rPr>
                <w:rFonts w:ascii="宋体" w:hAnsi="宋体"/>
                <w:sz w:val="24"/>
                <w:szCs w:val="24"/>
              </w:rPr>
            </w:pPr>
            <w:r>
              <w:rPr>
                <w:rFonts w:hint="eastAsia" w:ascii="宋体" w:hAnsi="宋体"/>
                <w:sz w:val="24"/>
                <w:szCs w:val="24"/>
              </w:rPr>
              <w:t>安全控制</w:t>
            </w:r>
          </w:p>
        </w:tc>
        <w:tc>
          <w:tcPr>
            <w:tcW w:w="2137"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napToGrid w:val="0"/>
              <w:spacing w:beforeAutospacing="0" w:afterAutospacing="0" w:line="440" w:lineRule="exact"/>
              <w:jc w:val="center"/>
              <w:textAlignment w:val="auto"/>
              <w:rPr>
                <w:rFonts w:ascii="宋体" w:hAnsi="宋体"/>
                <w:sz w:val="24"/>
                <w:szCs w:val="24"/>
              </w:rPr>
            </w:pPr>
            <w:r>
              <w:rPr>
                <w:rFonts w:hint="eastAsia" w:ascii="宋体" w:hAnsi="宋体"/>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126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napToGrid w:val="0"/>
              <w:spacing w:beforeAutospacing="0" w:afterAutospacing="0" w:line="440" w:lineRule="exact"/>
              <w:jc w:val="center"/>
              <w:textAlignment w:val="auto"/>
              <w:rPr>
                <w:rFonts w:ascii="宋体" w:hAnsi="宋体"/>
                <w:sz w:val="24"/>
                <w:szCs w:val="24"/>
              </w:rPr>
            </w:pPr>
            <w:r>
              <w:rPr>
                <w:rFonts w:hint="eastAsia" w:ascii="宋体" w:hAnsi="宋体"/>
                <w:sz w:val="24"/>
                <w:szCs w:val="24"/>
              </w:rPr>
              <w:t>5</w:t>
            </w:r>
          </w:p>
        </w:tc>
        <w:tc>
          <w:tcPr>
            <w:tcW w:w="2605"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napToGrid w:val="0"/>
              <w:spacing w:beforeAutospacing="0" w:afterAutospacing="0" w:line="440" w:lineRule="exact"/>
              <w:jc w:val="center"/>
              <w:textAlignment w:val="auto"/>
              <w:rPr>
                <w:rFonts w:ascii="宋体" w:hAnsi="宋体"/>
                <w:sz w:val="24"/>
                <w:szCs w:val="24"/>
              </w:rPr>
            </w:pPr>
            <w:r>
              <w:rPr>
                <w:rFonts w:hint="eastAsia" w:ascii="宋体" w:hAnsi="宋体"/>
                <w:sz w:val="24"/>
                <w:szCs w:val="24"/>
              </w:rPr>
              <w:t>合同管理</w:t>
            </w:r>
          </w:p>
        </w:tc>
        <w:tc>
          <w:tcPr>
            <w:tcW w:w="2137" w:type="dxa"/>
            <w:vMerge w:val="restart"/>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440" w:lineRule="exact"/>
              <w:jc w:val="center"/>
              <w:textAlignment w:val="auto"/>
              <w:rPr>
                <w:rFonts w:ascii="宋体" w:hAnsi="宋体"/>
                <w:sz w:val="24"/>
                <w:szCs w:val="24"/>
              </w:rPr>
            </w:pPr>
            <w:r>
              <w:rPr>
                <w:rFonts w:hint="eastAsia" w:ascii="宋体" w:hAnsi="宋体"/>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 w:hRule="atLeast"/>
          <w:jc w:val="center"/>
        </w:trPr>
        <w:tc>
          <w:tcPr>
            <w:tcW w:w="126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napToGrid w:val="0"/>
              <w:spacing w:beforeAutospacing="0" w:afterAutospacing="0" w:line="440" w:lineRule="exact"/>
              <w:jc w:val="center"/>
              <w:textAlignment w:val="auto"/>
              <w:rPr>
                <w:rFonts w:ascii="宋体" w:hAnsi="宋体"/>
                <w:sz w:val="24"/>
                <w:szCs w:val="24"/>
              </w:rPr>
            </w:pPr>
            <w:r>
              <w:rPr>
                <w:rFonts w:hint="eastAsia" w:ascii="宋体" w:hAnsi="宋体"/>
                <w:sz w:val="24"/>
                <w:szCs w:val="24"/>
              </w:rPr>
              <w:t>6</w:t>
            </w:r>
          </w:p>
        </w:tc>
        <w:tc>
          <w:tcPr>
            <w:tcW w:w="2605"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napToGrid w:val="0"/>
              <w:spacing w:beforeAutospacing="0" w:afterAutospacing="0" w:line="440" w:lineRule="exact"/>
              <w:jc w:val="center"/>
              <w:textAlignment w:val="auto"/>
              <w:rPr>
                <w:rFonts w:ascii="宋体" w:hAnsi="宋体"/>
                <w:sz w:val="24"/>
                <w:szCs w:val="24"/>
              </w:rPr>
            </w:pPr>
            <w:r>
              <w:rPr>
                <w:rFonts w:hint="eastAsia" w:ascii="宋体" w:hAnsi="宋体"/>
                <w:sz w:val="24"/>
                <w:szCs w:val="24"/>
              </w:rPr>
              <w:t>信息管理</w:t>
            </w:r>
          </w:p>
        </w:tc>
        <w:tc>
          <w:tcPr>
            <w:tcW w:w="2137"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beforeAutospacing="0" w:afterAutospacing="0"/>
              <w:jc w:val="left"/>
              <w:textAlignment w:val="auto"/>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1262"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napToGrid w:val="0"/>
              <w:spacing w:beforeAutospacing="0" w:afterAutospacing="0" w:line="440" w:lineRule="exact"/>
              <w:jc w:val="center"/>
              <w:textAlignment w:val="auto"/>
              <w:rPr>
                <w:rFonts w:ascii="宋体" w:hAnsi="宋体"/>
                <w:sz w:val="24"/>
                <w:szCs w:val="24"/>
              </w:rPr>
            </w:pPr>
            <w:r>
              <w:rPr>
                <w:rFonts w:hint="eastAsia" w:ascii="宋体" w:hAnsi="宋体"/>
                <w:sz w:val="24"/>
                <w:szCs w:val="24"/>
              </w:rPr>
              <w:t>7</w:t>
            </w:r>
          </w:p>
        </w:tc>
        <w:tc>
          <w:tcPr>
            <w:tcW w:w="2605" w:type="dxa"/>
            <w:tcBorders>
              <w:top w:val="single" w:color="auto" w:sz="4" w:space="0"/>
              <w:left w:val="nil"/>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napToGrid w:val="0"/>
              <w:spacing w:beforeAutospacing="0" w:afterAutospacing="0" w:line="440" w:lineRule="exact"/>
              <w:jc w:val="center"/>
              <w:textAlignment w:val="auto"/>
              <w:rPr>
                <w:rFonts w:ascii="宋体" w:hAnsi="宋体"/>
                <w:sz w:val="24"/>
                <w:szCs w:val="24"/>
              </w:rPr>
            </w:pPr>
            <w:r>
              <w:rPr>
                <w:rFonts w:hint="eastAsia" w:ascii="宋体" w:hAnsi="宋体"/>
                <w:sz w:val="24"/>
                <w:szCs w:val="24"/>
              </w:rPr>
              <w:t>组织协调</w:t>
            </w:r>
          </w:p>
        </w:tc>
        <w:tc>
          <w:tcPr>
            <w:tcW w:w="2137" w:type="dxa"/>
            <w:vMerge w:val="continue"/>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beforeAutospacing="0" w:afterAutospacing="0"/>
              <w:jc w:val="left"/>
              <w:textAlignment w:val="auto"/>
              <w:rPr>
                <w:rFonts w:ascii="宋体" w:hAnsi="宋体"/>
                <w:sz w:val="24"/>
                <w:szCs w:val="24"/>
              </w:rPr>
            </w:pPr>
          </w:p>
        </w:tc>
      </w:tr>
    </w:tbl>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u w:val="single"/>
        </w:rPr>
      </w:pPr>
      <w:r>
        <w:rPr>
          <w:rFonts w:hint="eastAsia" w:ascii="宋体" w:hAnsi="宋体"/>
          <w:sz w:val="24"/>
          <w:szCs w:val="24"/>
          <w:u w:val="single"/>
        </w:rPr>
        <w:t>9.22在实施工程监理服务期间，委托人若发现监理人的现场项目监理组任一成员与本工程的任一施工单位人员串通，并降低工程质量或损害委托人利益的，委托人将视情节轻重对监理人处以不少于人民币10000元/次的经济处罚。若工程质量因现场监理人员的监理工作不到位，监理人未能发现质量问题或发现质量问题未能及时阻止并向委托人汇报的，一经发现委托人将对监理人处以每次不少于人民币 5000 元的经济处罚，发生两次以上的（含两次），委托人有权单方面终止监理服务合同，并将有关情况通报到有关主管部门，要求予以处罚，由此给委托人造成损失的，监理人还将承担赔偿责任。</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u w:val="single"/>
        </w:rPr>
      </w:pPr>
      <w:r>
        <w:rPr>
          <w:rFonts w:hint="eastAsia" w:ascii="宋体" w:hAnsi="宋体"/>
          <w:sz w:val="24"/>
          <w:szCs w:val="24"/>
          <w:u w:val="single"/>
        </w:rPr>
        <w:t>9.23本工程监理服务严禁挂靠、转包，如存在挂靠、转包的，一经查实将取消中标资格，监理费不予结算，并按合同约定进行处罚，直至建议有关部门吊销资质证书。监理人如存在有被主管部门限制投标或隐瞒事实、提供虚假材料骗取中标行为的，一经发现、查实，即取消其中标资格；给委托人造成损失的，依合同约定追究其赔偿责任，并报有关行政监督管理部门，按有关法律法规、予以处罚、公开曝光。</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u w:val="single"/>
        </w:rPr>
      </w:pPr>
      <w:r>
        <w:rPr>
          <w:rFonts w:hint="eastAsia" w:ascii="宋体" w:hAnsi="宋体"/>
          <w:sz w:val="24"/>
          <w:szCs w:val="24"/>
          <w:u w:val="single"/>
        </w:rPr>
        <w:t>9.24监理人中标的总监理工程师不得调换，施工期间必须确保在岗在位，履行职责，总监理工程师如需离岗必须经得业主同意，并履行书面请假手续。若未经业主同意又无书面请假手续擅自脱岗的，将处以每天5000元的经济处罚，从到期应支付的监理费款项中扣回，若无书面请假手续而擅自脱岗连续达7天以上的，经委托人提出仍无改正的，委托人将终止合同，由此给委托人造成损失的，委托人将按照合同约定追偿。</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u w:val="single"/>
        </w:rPr>
      </w:pPr>
      <w:r>
        <w:rPr>
          <w:rFonts w:hint="eastAsia" w:ascii="宋体" w:hAnsi="宋体"/>
          <w:sz w:val="24"/>
          <w:szCs w:val="24"/>
          <w:u w:val="single"/>
        </w:rPr>
        <w:t>9.25监理人必须以投标时承诺的项目监理组人员及时组织进场，完成全部工程监理任务，否则委托人有权终止合同，将其清退出场。项目监理组监理人员名单及联系方式应在合同签订前3日内报委托人确认，并确保常驻现场，未经委托人同意，专业监理工程师擅自脱岗的，委托人每发现一次给予3000元罚款，监理员擅自脱岗的，委托人每发现一次给予1000元罚款，从到期应支付的监理服务费中扣除，专业监理工程师和监理员未经书面批准擅自脱岗连续达3天以上的，经委托人提出整改仍未改正的，委托人有权要求更换项目组人员，直至终止合同，追偿损失。在监理服务合同签署前委托人将对监理人拟投入本工程的主要现场监理人员进行调查核实，若发现现场项目成员中有不符合招标文件中约定及委托人的要求的，委托人有权要求监理人予以更换直至合格为止。委托人要求工程实施工期间现场项目成员原则上不得更换，施工期间必须确保在岗在位，如有特殊情况确需更换必须书面征得委托人同意，否则委托人有权终止合同，由此给委托人造成损失的，委托人将按照合同约定追偿。</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u w:val="single"/>
        </w:rPr>
      </w:pPr>
      <w:r>
        <w:rPr>
          <w:rFonts w:hint="eastAsia" w:ascii="宋体" w:hAnsi="宋体"/>
          <w:sz w:val="24"/>
          <w:szCs w:val="24"/>
          <w:u w:val="single"/>
        </w:rPr>
        <w:t>9.26对工程签证应阐明理由、核实量和价，并于施工单位报送收讫5日内审签完毕，并跟踪实施过程，确保按签证内容如实完成。</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u w:val="single"/>
        </w:rPr>
      </w:pPr>
      <w:r>
        <w:rPr>
          <w:rFonts w:hint="eastAsia" w:ascii="宋体" w:hAnsi="宋体"/>
          <w:sz w:val="24"/>
          <w:szCs w:val="24"/>
          <w:u w:val="single"/>
        </w:rPr>
        <w:t>9.27监理人自行承担服务过程中任何状况下的安全责任。发生的一切问题和责任与委托人无关，相关一切费用或民事、刑事责任均由监理人自理。</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u w:val="single"/>
        </w:rPr>
      </w:pPr>
      <w:r>
        <w:rPr>
          <w:rFonts w:hint="eastAsia" w:ascii="宋体" w:hAnsi="宋体"/>
          <w:sz w:val="24"/>
          <w:szCs w:val="24"/>
          <w:u w:val="single"/>
        </w:rPr>
        <w:t>9.28未尽事宜按委托人的具体要求执行。</w:t>
      </w:r>
    </w:p>
    <w:p>
      <w:pPr>
        <w:keepNext w:val="0"/>
        <w:keepLines w:val="0"/>
        <w:pageBreakBefore w:val="0"/>
        <w:kinsoku/>
        <w:wordWrap/>
        <w:overflowPunct/>
        <w:topLinePunct w:val="0"/>
        <w:bidi w:val="0"/>
        <w:spacing w:beforeAutospacing="0" w:afterAutospacing="0" w:line="440" w:lineRule="exact"/>
        <w:textAlignment w:val="auto"/>
        <w:outlineLvl w:val="0"/>
        <w:rPr>
          <w:rFonts w:ascii="宋体" w:hAnsi="宋体"/>
          <w:b/>
          <w:bCs/>
          <w:sz w:val="24"/>
          <w:szCs w:val="24"/>
        </w:rPr>
      </w:pPr>
    </w:p>
    <w:p>
      <w:pPr>
        <w:keepNext w:val="0"/>
        <w:keepLines w:val="0"/>
        <w:pageBreakBefore w:val="0"/>
        <w:kinsoku/>
        <w:wordWrap/>
        <w:overflowPunct/>
        <w:topLinePunct w:val="0"/>
        <w:bidi w:val="0"/>
        <w:spacing w:beforeAutospacing="0" w:afterAutospacing="0" w:line="440" w:lineRule="exact"/>
        <w:textAlignment w:val="auto"/>
        <w:outlineLvl w:val="0"/>
        <w:rPr>
          <w:rFonts w:ascii="宋体" w:hAnsi="宋体"/>
          <w:b/>
          <w:bCs/>
          <w:sz w:val="24"/>
          <w:szCs w:val="24"/>
        </w:rPr>
      </w:pPr>
      <w:r>
        <w:rPr>
          <w:rFonts w:hint="eastAsia" w:ascii="宋体" w:hAnsi="宋体"/>
          <w:b/>
          <w:bCs/>
          <w:sz w:val="24"/>
          <w:szCs w:val="24"/>
        </w:rPr>
        <w:t>附件：监理工作等要求</w:t>
      </w:r>
    </w:p>
    <w:p>
      <w:pPr>
        <w:keepNext w:val="0"/>
        <w:keepLines w:val="0"/>
        <w:pageBreakBefore w:val="0"/>
        <w:kinsoku/>
        <w:wordWrap/>
        <w:overflowPunct/>
        <w:topLinePunct w:val="0"/>
        <w:bidi w:val="0"/>
        <w:spacing w:beforeAutospacing="0" w:afterAutospacing="0" w:line="440" w:lineRule="exact"/>
        <w:ind w:firstLine="482" w:firstLineChars="200"/>
        <w:textAlignment w:val="auto"/>
        <w:rPr>
          <w:rFonts w:ascii="宋体" w:hAnsi="宋体"/>
          <w:b/>
          <w:bCs/>
          <w:sz w:val="24"/>
          <w:szCs w:val="24"/>
        </w:rPr>
      </w:pPr>
    </w:p>
    <w:p>
      <w:pPr>
        <w:keepNext w:val="0"/>
        <w:keepLines w:val="0"/>
        <w:pageBreakBefore w:val="0"/>
        <w:kinsoku/>
        <w:wordWrap/>
        <w:overflowPunct/>
        <w:topLinePunct w:val="0"/>
        <w:bidi w:val="0"/>
        <w:spacing w:beforeAutospacing="0" w:afterAutospacing="0" w:line="440" w:lineRule="exact"/>
        <w:ind w:firstLine="482" w:firstLineChars="200"/>
        <w:textAlignment w:val="auto"/>
        <w:rPr>
          <w:rFonts w:ascii="宋体" w:hAnsi="宋体"/>
          <w:b/>
          <w:bCs/>
          <w:sz w:val="24"/>
          <w:szCs w:val="24"/>
        </w:rPr>
      </w:pPr>
      <w:r>
        <w:rPr>
          <w:rFonts w:hint="eastAsia" w:ascii="宋体" w:hAnsi="宋体"/>
          <w:b/>
          <w:bCs/>
          <w:sz w:val="24"/>
          <w:szCs w:val="24"/>
        </w:rPr>
        <w:t>1、监理机构人员配备要求</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1.1项目监理机构主要管理人员配备须合理。专业监理工程师和其他监理人员必须符合在监工程监理规划监理人员进退场计划要求，并根据施工实际情况以及委托人要求增加或更换。</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总监理工程师、专业监理工程师、现场其他监理人员按照监理人投标文件中承诺的为准，不得随意更换。</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1.2监理机构人员岗位职责</w:t>
      </w:r>
    </w:p>
    <w:p>
      <w:pPr>
        <w:keepNext w:val="0"/>
        <w:keepLines w:val="0"/>
        <w:pageBreakBefore w:val="0"/>
        <w:kinsoku/>
        <w:wordWrap/>
        <w:overflowPunct/>
        <w:topLinePunct w:val="0"/>
        <w:bidi w:val="0"/>
        <w:spacing w:beforeAutospacing="0" w:afterAutospacing="0" w:line="440" w:lineRule="exact"/>
        <w:ind w:firstLine="482" w:firstLineChars="200"/>
        <w:textAlignment w:val="auto"/>
        <w:rPr>
          <w:rFonts w:ascii="宋体" w:hAnsi="宋体"/>
          <w:b/>
          <w:bCs/>
          <w:sz w:val="24"/>
          <w:szCs w:val="24"/>
        </w:rPr>
      </w:pPr>
      <w:r>
        <w:rPr>
          <w:rFonts w:hint="eastAsia" w:ascii="宋体" w:hAnsi="宋体"/>
          <w:b/>
          <w:bCs/>
          <w:sz w:val="24"/>
          <w:szCs w:val="24"/>
        </w:rPr>
        <w:t>1.2.1总监理工程师</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项目总监理工程师是监理人派出的全面履行监理合同的总负责人，负责行使监理合同授予的各项权力，履行监理合同规定的各项义务，并领导项目监理机构的工作，对外向委托人负责，对内向本单位负责。其岗位职责是：</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1.2.1.1确定项目监理机构人员的分工和岗位职责；</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1.2.1.2主持编写项目监理规划、审批项目监理实施细则，并负责管理项目监理机构的日常工作；</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1.2.1.3审查分包单位的资质，并提出审查意见；</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1.2.1.4检查和监督监理人员的工作，根据工程项目的进展情况可进行人员调配，对不称职的人员应调换其工作；</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1.2.1.5主持监理工作会议，签发项目监理机构的文件和指令；</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1.2.1.6审定施工单位提交的开工报告、施工组织设计、技术方案、进度计划；</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1.2.1.7审核签署施工单位的申请、支付证书和协助审核施工单位呈报的工程竣工结算；</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1.2.1.8审查和处理工程变更；</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1.2.1.9主持或参与工程质量事故的调查；</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1.2.1.10调解委托人与施工单位的合同争议、处理索赔、审批工程延期；</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1.2.1.11组织编写并签发监理月报、监理工作阶段报告、专题报告和项目监理工作总结；</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1.2.1.12审核签认分部工程和单位工程质量检验评定资料，审查施工单位的竣工申请，组织监理人员对待验收的工程项目进行质量检查，参与工程项目的竣工验收；</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1.2.1.13主持整理工程项目的监理资料。</w:t>
      </w:r>
    </w:p>
    <w:p>
      <w:pPr>
        <w:keepNext w:val="0"/>
        <w:keepLines w:val="0"/>
        <w:pageBreakBefore w:val="0"/>
        <w:kinsoku/>
        <w:wordWrap/>
        <w:overflowPunct/>
        <w:topLinePunct w:val="0"/>
        <w:bidi w:val="0"/>
        <w:spacing w:beforeAutospacing="0" w:afterAutospacing="0" w:line="440" w:lineRule="exact"/>
        <w:ind w:firstLine="482" w:firstLineChars="200"/>
        <w:textAlignment w:val="auto"/>
        <w:rPr>
          <w:rFonts w:ascii="宋体" w:hAnsi="宋体"/>
          <w:b/>
          <w:bCs/>
          <w:sz w:val="24"/>
          <w:szCs w:val="24"/>
        </w:rPr>
      </w:pPr>
      <w:r>
        <w:rPr>
          <w:rFonts w:hint="eastAsia" w:ascii="宋体" w:hAnsi="宋体"/>
          <w:b/>
          <w:bCs/>
          <w:sz w:val="24"/>
          <w:szCs w:val="24"/>
        </w:rPr>
        <w:t>1.2.2专业监理工程师</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1.2.2.1负责编制本专业的监理实施细则；</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1.2.2.2负责本专业监理工作的具体实施；</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1.2.2.3组织、指导、检查和监督本专业其他监理人员的工作，当人员需要调整时，向总监理工程师提出建议；</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1.2.2.4审查施工单位提交的涉及本专业的计划、方案、申请、变更，并向总监理工程师提出报告；</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1.2.2.5负责本专业分项工程验收及隐蔽工程验收；</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1.2.2.6定期向总监理工程师提交本专业监理工作实施情况报告，对重大问题及时向总监理工程师汇报和请示；</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1.2.2.7根据本专业监理工作实施情况做好监理日记；</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1.2.2.8负责本专业监理资料的收集、汇总及整理，参与编写监理月报；</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1.2.2.9核查进场材料、设备、构配件的原始凭证、检测报告等质量证明文件及质量情况，根据实际情况对有必要时对进场材料、设备、构配件进行平行检验,合格时予以签认；</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1.2.2.10负责本专业的工程计量工作，审核工程计量的数据和原始凭证。</w:t>
      </w:r>
    </w:p>
    <w:p>
      <w:pPr>
        <w:keepNext w:val="0"/>
        <w:keepLines w:val="0"/>
        <w:pageBreakBefore w:val="0"/>
        <w:kinsoku/>
        <w:wordWrap/>
        <w:overflowPunct/>
        <w:topLinePunct w:val="0"/>
        <w:bidi w:val="0"/>
        <w:spacing w:beforeAutospacing="0" w:afterAutospacing="0" w:line="440" w:lineRule="exact"/>
        <w:ind w:firstLine="482" w:firstLineChars="200"/>
        <w:textAlignment w:val="auto"/>
        <w:rPr>
          <w:rFonts w:ascii="宋体" w:hAnsi="宋体"/>
          <w:b/>
          <w:bCs/>
          <w:sz w:val="24"/>
          <w:szCs w:val="24"/>
        </w:rPr>
      </w:pPr>
      <w:r>
        <w:rPr>
          <w:rFonts w:hint="eastAsia" w:ascii="宋体" w:hAnsi="宋体"/>
          <w:b/>
          <w:bCs/>
          <w:sz w:val="24"/>
          <w:szCs w:val="24"/>
        </w:rPr>
        <w:t>1.2.3其他监理人员</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1.2.3.1在专业监理工程师的指导下开展现场监理工作；</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1.2.3.2检查承包人投入工程项目的人力、材料、主要设备及其使用、运行状况，并做好检查记录；</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1.2.3.3复核或从施工现场直接获取工程计量的有关数据并签署原始凭证；</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1.2.3.4按设计图及有关标准对施工单位的工艺过程或施工工序进行检查和记录，对加工制作及工序施工质量检查结果进行记录；</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1.2.3.5旁站工作发现问题及时指出并向专业监理工程师报告；</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1.2.3.6做好监理日记和有关的监理记录。</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1.3监理责任期内监理人必须确保投标时所确定的监理机构人员完全到位，如因特殊情况须经委托人书面同意；如未经委托人书面同意而未到场的，总监理工程师有一次罚款2000元，专业监理工程师有一次罚款1500元，其他监理人员有一次罚款1000元，从当期监理费用中予以扣减。</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如委托人认为因监理人员不到位给工程实施带来投资、质量、进度、安全隐患或因监理人员工作缺位、失职时将要求监理人更换相应监理人员。</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如因监理人员无故不到场而被罚款达5人次或因监理人原因被委托人要求更换监理人员的，扣减总监理费用的10%，并从当期监理费用中予以扣除；严重时将终止合同，并保留进一步追究监理人责任的权利。</w:t>
      </w:r>
    </w:p>
    <w:p>
      <w:pPr>
        <w:keepNext w:val="0"/>
        <w:keepLines w:val="0"/>
        <w:pageBreakBefore w:val="0"/>
        <w:kinsoku/>
        <w:wordWrap/>
        <w:overflowPunct/>
        <w:topLinePunct w:val="0"/>
        <w:bidi w:val="0"/>
        <w:spacing w:beforeAutospacing="0" w:afterAutospacing="0" w:line="440" w:lineRule="exact"/>
        <w:ind w:firstLine="482" w:firstLineChars="200"/>
        <w:textAlignment w:val="auto"/>
        <w:outlineLvl w:val="0"/>
        <w:rPr>
          <w:rFonts w:ascii="宋体" w:hAnsi="宋体"/>
          <w:b/>
          <w:bCs/>
          <w:sz w:val="24"/>
          <w:szCs w:val="24"/>
        </w:rPr>
      </w:pPr>
      <w:r>
        <w:rPr>
          <w:rFonts w:hint="eastAsia" w:ascii="宋体" w:hAnsi="宋体"/>
          <w:b/>
          <w:bCs/>
          <w:sz w:val="24"/>
          <w:szCs w:val="24"/>
        </w:rPr>
        <w:t>2、监理工作内容</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2.1施工准备阶段的监理。审核设计单位施工图纸，审核施工单位施工方案、施工进度计划安排，复核开工条件等。</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2.2施工阶段的监理。组建项目现场监理机构，严格按法律、法规、地方规定和现行监理规范开展工作，认真做好“三控”（质量控制、进度控制和投资控制）、“三管”（合同管理、安全管理和信息管理）、和“一协调”工作，确保达到项目“质量好、投资少、进度快”的管理目标。</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2.3质量保修阶段的监理。监理人应依据委托监理合同约定的工程质量保修期监理工作的时间、范围和内容开展工作；承担质量保修期监理工作时，监理人应安排监理人员对委托人提出的工程质量缺陷进行检查和记录，对施工单位进行修复的工程质量进行验收，合格后予以签认；监理人员应对工程质量缺陷原因进行调查分析并确定责任归属，对非施工单位原因造成的工程质量缺陷，监理人员应核实修复工程的费用和签署工程款支付证书，并报委托人。</w:t>
      </w:r>
    </w:p>
    <w:p>
      <w:pPr>
        <w:keepNext w:val="0"/>
        <w:keepLines w:val="0"/>
        <w:pageBreakBefore w:val="0"/>
        <w:kinsoku/>
        <w:wordWrap/>
        <w:overflowPunct/>
        <w:topLinePunct w:val="0"/>
        <w:bidi w:val="0"/>
        <w:spacing w:beforeAutospacing="0" w:afterAutospacing="0" w:line="440" w:lineRule="exact"/>
        <w:ind w:firstLine="482" w:firstLineChars="200"/>
        <w:textAlignment w:val="auto"/>
        <w:outlineLvl w:val="0"/>
        <w:rPr>
          <w:rFonts w:ascii="宋体" w:hAnsi="宋体"/>
          <w:b/>
          <w:bCs/>
          <w:sz w:val="24"/>
          <w:szCs w:val="24"/>
        </w:rPr>
      </w:pPr>
      <w:r>
        <w:rPr>
          <w:rFonts w:hint="eastAsia" w:ascii="宋体" w:hAnsi="宋体"/>
          <w:b/>
          <w:bCs/>
          <w:sz w:val="24"/>
          <w:szCs w:val="24"/>
        </w:rPr>
        <w:t>3、监理目标</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3.1合同质量目标按监理人投标时的承诺质量目标执行；如果因监理人自身原因致使所监理的工程质量达不到承诺质量目标，将对监理人扣罚40%的监理服务费。</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3.2进度控制目标：确保工程在委托人与施工单位签订的工程施工合同所约定的工期内完成。在整个监理活动中不断检查，施工实际进度是否偏离总进度计划。否则应要求施工单位采取有力措施，确保工程按期竣工，交付使用。</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3.3投资控制目标：工程投资严格控制在施工单位投标报价范围内，如施工单位因工程索赔或工程变更增加造价，事先应征得委托人同意。</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3.4安全控制目标：督促施工单位严格按安全操作规程进行操作，确保安全无事故。</w:t>
      </w:r>
    </w:p>
    <w:p>
      <w:pPr>
        <w:keepNext w:val="0"/>
        <w:keepLines w:val="0"/>
        <w:pageBreakBefore w:val="0"/>
        <w:kinsoku/>
        <w:wordWrap/>
        <w:overflowPunct/>
        <w:topLinePunct w:val="0"/>
        <w:bidi w:val="0"/>
        <w:spacing w:beforeAutospacing="0" w:afterAutospacing="0" w:line="440" w:lineRule="exact"/>
        <w:ind w:firstLine="482" w:firstLineChars="200"/>
        <w:textAlignment w:val="auto"/>
        <w:outlineLvl w:val="0"/>
        <w:rPr>
          <w:rFonts w:ascii="宋体" w:hAnsi="宋体"/>
          <w:b/>
          <w:bCs/>
          <w:sz w:val="24"/>
          <w:szCs w:val="24"/>
        </w:rPr>
      </w:pPr>
      <w:r>
        <w:rPr>
          <w:rFonts w:hint="eastAsia" w:ascii="宋体" w:hAnsi="宋体"/>
          <w:b/>
          <w:bCs/>
          <w:sz w:val="24"/>
          <w:szCs w:val="24"/>
        </w:rPr>
        <w:t>4、监理工作要求</w:t>
      </w:r>
    </w:p>
    <w:p>
      <w:pPr>
        <w:keepNext w:val="0"/>
        <w:keepLines w:val="0"/>
        <w:pageBreakBefore w:val="0"/>
        <w:kinsoku/>
        <w:wordWrap/>
        <w:overflowPunct/>
        <w:topLinePunct w:val="0"/>
        <w:bidi w:val="0"/>
        <w:spacing w:beforeAutospacing="0" w:afterAutospacing="0" w:line="440" w:lineRule="exact"/>
        <w:ind w:firstLine="482" w:firstLineChars="200"/>
        <w:textAlignment w:val="auto"/>
        <w:outlineLvl w:val="0"/>
        <w:rPr>
          <w:rFonts w:ascii="宋体" w:hAnsi="宋体"/>
          <w:b/>
          <w:bCs/>
          <w:sz w:val="24"/>
          <w:szCs w:val="24"/>
        </w:rPr>
      </w:pPr>
      <w:r>
        <w:rPr>
          <w:rFonts w:hint="eastAsia" w:ascii="宋体" w:hAnsi="宋体"/>
          <w:b/>
          <w:bCs/>
          <w:sz w:val="24"/>
          <w:szCs w:val="24"/>
        </w:rPr>
        <w:t>4.1施工准备阶段</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4.1.1审核设计图纸，对图纸中存在按图施工困难、影响工程质量以及图纸错误等问题，监理人应通过委托人向设计单位提出书面意见和建议。</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4.1.2审核施工单位施工组织设计，保证施工方案的科学性、针对性、合理性和合法性，并督促施工单位健全现场管理机构的质量管理体系、技术管理体系和质量保证体系，审查施工单位专职管理人员和特种作业人员的资格证和上岗证。</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4.1.3审核施工单位施工进度计划安排，对照委托人总体工期要求和施工单位承诺的工期计划，审查施工单位报送的施工进度计划的合理性和可行性，并将施工进度计划细化分解到具体月、旬、日，确保工期目标的顺利实现。</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4.1.4制定委托人项目实施计划，对工程量清单其它项目清单中委托人费用部分以及专业工程暂估价和材料暂估价等，根据工程总体实施要求，制定具体落实计划，报送委托人实施。</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4.1.5完成合同约定以及有关法律法规规定的其它有关工作。</w:t>
      </w:r>
    </w:p>
    <w:p>
      <w:pPr>
        <w:keepNext w:val="0"/>
        <w:keepLines w:val="0"/>
        <w:pageBreakBefore w:val="0"/>
        <w:kinsoku/>
        <w:wordWrap/>
        <w:overflowPunct/>
        <w:topLinePunct w:val="0"/>
        <w:bidi w:val="0"/>
        <w:spacing w:beforeAutospacing="0" w:afterAutospacing="0" w:line="440" w:lineRule="exact"/>
        <w:ind w:firstLine="482" w:firstLineChars="200"/>
        <w:textAlignment w:val="auto"/>
        <w:outlineLvl w:val="0"/>
        <w:rPr>
          <w:rFonts w:ascii="宋体" w:hAnsi="宋体"/>
          <w:b/>
          <w:bCs/>
          <w:sz w:val="24"/>
          <w:szCs w:val="24"/>
        </w:rPr>
      </w:pPr>
      <w:r>
        <w:rPr>
          <w:rFonts w:hint="eastAsia" w:ascii="宋体" w:hAnsi="宋体"/>
          <w:b/>
          <w:bCs/>
          <w:sz w:val="24"/>
          <w:szCs w:val="24"/>
        </w:rPr>
        <w:t>4.2施工阶段</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4.2.1质量控制</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工程质量是整个工程的核心,与投资、进度、安全既对立又统一，所以监理人必须以工程质量为中心，严格执行国家及各级政府颁发的现行规范、规程、标准、合同和设计文件等内容，保证工程质量达到国家合格质量标准。质量控制分为事前控制、事中控制和事后控制，其中重点应是质量的事前控制。</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4.2.1.1质量的事前控制</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监理人员掌握和熟悉质量控制的技术依据 ,包括设计图纸设计说明书、建筑工程施工质量验收统一标准及各工程施工质量验收规范、组织设计技术交底及图纸会审、有关工程质量的规定、施工场地质检验收、现场定位轴线及高程标桩的测量验收、检查施工单位的主要技术负责人及各职能人员是否到位、施工技术人员及特殊工种操作人员的上岗证、工程所需原材料半成品的质量控制、所有设备在安装前按技术说明书的要求进行质量检查、审查施工单位提交的施工组织设计或施工方案。</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4.2.1.2质量的事中控制</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监理人应针对监理项目的具体情况，制定工艺过程的质量控制手段：（1）工序交接检查。监理人应坚持上道工序不经过检查验收不准进行下道工序的原则。上道工序完工，核验合格后方能进行下道工序施工。（2）隐蔽工程检查验收。隐蔽工程完成后,现场监理工程师必须检查验收并签署明确意见。凡涉及质量、技术问题的处理结果具有法律效力的最后签证，只能由项目总监理工程师一人签署并以书面为据；专业监理工程师、现场其他监理人员可在有关质量、技术方面原始凭证上签署，最后由项目总监理工程师核签后方才有效。</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4.2.1.3质量的事后控制</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组织单位、单项工程竣工验收；项目竣工验收；监理工作的工程技术文件资料并编目建档，移交委托人。</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4.2.1.4监理人应对照监理规范，采取旁站、巡视、平行检验、试验检测等立体手段加强对工程质量的控制，施工单位的重点部位施工计划应及时向监理人书面报送，监理人的旁站具体人员应书面向委托人报送。</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4.2.2投资控制。</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4.2.2.1投资的事前控制。熟悉设计图纸、设计要求、标底标书、分析合同价构成因素,明确工程费用最易突破的部分和环节,从而明确投资控制的重点，预测工程风险和可能发生的索赔诱因、制定防范性对策，减少向业主索赔的发生、协助业主及时提供设计图纸等技术资料,不要违约造成索赔条件。</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4.2.2.2投资的事中控制。工程变更、设计修改要慎重，协助委托人事前进行技术经济合理性预分析；严格经费签证。凡涉及经济费用支出的停工、窝工、用工等签证、使用机械签证、材料代用、材料调价的签证，必须征得委托人同意后核签；按合同规定，及时对已完工程计量验方；及时掌握国家调价的范围和幅度；检查、监督施工单位执行合同情况，使其全面履约；定期向业主报告工程投资动态状况。</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4.2.2.3投资的事后控制。协助审核施工单位提交的工程结算书、公正地处理施工单位提出的索赔。</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4.2.3进度控制。</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对招标文件所规定的最后竣工日期，进行倒排，并逐个阶段进行控制。</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4.2.3.1进度的事前控制。（1）编制工程项目实施总进度计划；（2）对施工单位提交的施工进度计划进行把关；（3）对施工单位提交的施工方案进行审核把关；（4）协助委托人进行现场施工条件的准备。</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4.2.3.2进度的事中控制。建立反映工程进度状况的监理日志；逐日如实记载每日形象部位及完成的实物工程量,同时记载影响工程进度的内、外、人为和自然的各种因素；对照施工单位的总体进度计划，对单位工程、单项工程的月、日进度进行控制，并形成每月工程进度报告。</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4.2.3.3进度的事后控制。当实际进度与计划进度发生差异时，在分析原因的基础上制定保证总工期不突破的对策措施，如缩短工艺时间、减少技术问题、实行平行流水立体交叉作业等以及增加作业台数、增加工作人数、增加工作班次等。</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4.2.4安全管理。</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为提高本项目安全生产工作和文明施工的管理水平,预防伤亡事故的发生，确保职工的安全和健康，实现安全及文明施工管理工作的标准化、规范化，监理人必须督促施工单位建立全面的施工安全管理制度并对其落实的执行情况进行检查和监督管理,保障其最终目标(零事故、零伤亡)的实现。</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 xml:space="preserve">4.2.4.1对安全管理目标的预控。开工前,监理人应会同委托人组织勘察、设计和施工单位就勘察、设计文件中涉及结构、施工及使用安全的问题进行专项技术交底；协助督促施工单位建立安全保障及监督体系，确定安全生产责任人，配备专职安全施工管理员，完善“三检”制度；审查施工组织设计中安全措施的完整性和针对性；审查施工单位的安全教育制度及其落实情况，核查专职安全员及特种作业人员的持证上岗情况，严禁无证上岗；监督施工单位进行分部(分项)工程的安全技术交底，并督促其建立班前安全活动制度。 </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4.2.4.2对安全管理目标的过程控制。监理人应检查施工单位安全保障体系的运行情况和措施的落实情况；组织现场巡视检查，发现违章即予以制止；发现安全隐患,责令其停工整改；定期组织安全检查，按《施工安全检查标准》的要求进行安全评价，召开安全专题会议，将结果进行通报，并做好会议记录；对整改情况进行复查，确保隐患的消除。</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4.2.4.3因监理人管理不力、监理缺位而发生安全事故的，按照国家有关法律法规的相关规定，追究监理人的责任。</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4.2.5合同管理、信息管理及组织协调工作。</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4.2.5.1根据委托人与施工单位签订的施工合同内容，加强合同的跟踪管理；审核工程设计变更和核定施工单位申报的实物工程量；督促施工单位落实合同进度计划，根据工程进度实际值与计划值的比较、分析，提出意见；合同执行情况每月在建设监理月报中准确地向委托人反映。</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4.2.5.2监理人应将工程项目实施阶段全过程的有关质量、工期、投资、安全等方面通过文件、会议、纪要、座谈等多种形式的信息进行收集、分类、整理，为委托人在工程实施过程中的科学决策提供充分的依据。</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 xml:space="preserve">4.2.5.3协助委托人协调、处理现场出现的各种问题；定期组织计划协调会，尽快解决施工单位现场项目部难以解决的问题；协调各方施工关系，保证各分项工程之间密切配合，整体顺利实施。 </w:t>
      </w:r>
    </w:p>
    <w:p>
      <w:pPr>
        <w:keepNext w:val="0"/>
        <w:keepLines w:val="0"/>
        <w:pageBreakBefore w:val="0"/>
        <w:kinsoku/>
        <w:wordWrap/>
        <w:overflowPunct/>
        <w:topLinePunct w:val="0"/>
        <w:bidi w:val="0"/>
        <w:spacing w:beforeAutospacing="0" w:afterAutospacing="0" w:line="440" w:lineRule="exact"/>
        <w:ind w:firstLine="482" w:firstLineChars="200"/>
        <w:textAlignment w:val="auto"/>
        <w:outlineLvl w:val="0"/>
        <w:rPr>
          <w:rFonts w:ascii="宋体" w:hAnsi="宋体"/>
          <w:b/>
          <w:bCs/>
          <w:sz w:val="24"/>
          <w:szCs w:val="24"/>
        </w:rPr>
      </w:pPr>
      <w:r>
        <w:rPr>
          <w:rFonts w:hint="eastAsia" w:ascii="宋体" w:hAnsi="宋体"/>
          <w:b/>
          <w:bCs/>
          <w:sz w:val="24"/>
          <w:szCs w:val="24"/>
        </w:rPr>
        <w:t>4.3竣工保修阶段</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4.3.1建设项目（工程）竣工验收后,监理人根据工作量和工作缺陷,配备保修责任期监理人员,进行保修责任期的监理工作。</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4.3.2在整改和遗留工程的监理工作中，总监理工程师仍坚持上道工序未经检查验收不准进行下道工序的原则，确保工程质量。</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4.3.3在保修期内总监理工程师应督促设计单位、施工单位,设备材料供应单位认真做好保修工作。并加强现场巡视，发现缺陷时，能够及时通知施工单位和有关保修部门尽快前往检查，组织人力、物力进行修理。</w:t>
      </w:r>
    </w:p>
    <w:p>
      <w:pPr>
        <w:keepNext w:val="0"/>
        <w:keepLines w:val="0"/>
        <w:pageBreakBefore w:val="0"/>
        <w:kinsoku/>
        <w:wordWrap/>
        <w:overflowPunct/>
        <w:topLinePunct w:val="0"/>
        <w:bidi w:val="0"/>
        <w:spacing w:beforeAutospacing="0" w:afterAutospacing="0" w:line="440" w:lineRule="exact"/>
        <w:ind w:firstLine="480" w:firstLineChars="200"/>
        <w:textAlignment w:val="auto"/>
        <w:rPr>
          <w:rFonts w:ascii="宋体" w:hAnsi="宋体"/>
          <w:sz w:val="24"/>
          <w:szCs w:val="24"/>
        </w:rPr>
      </w:pPr>
      <w:r>
        <w:rPr>
          <w:rFonts w:hint="eastAsia" w:ascii="宋体" w:hAnsi="宋体"/>
          <w:sz w:val="24"/>
          <w:szCs w:val="24"/>
        </w:rPr>
        <w:t>4.3.4总监理工程师在确保保修责任及修复费用的处理上必须根据造成问题的原因以及具体返修内容，与各有关单位共同商定处理办法，并监控实施。</w:t>
      </w:r>
    </w:p>
    <w:p>
      <w:pPr>
        <w:pStyle w:val="2"/>
        <w:keepNext w:val="0"/>
        <w:keepLines w:val="0"/>
        <w:pageBreakBefore w:val="0"/>
        <w:kinsoku/>
        <w:wordWrap/>
        <w:overflowPunct/>
        <w:topLinePunct w:val="0"/>
        <w:bidi w:val="0"/>
        <w:spacing w:beforeAutospacing="0" w:afterAutospacing="0"/>
        <w:textAlignment w:val="auto"/>
        <w:rPr>
          <w:rFonts w:ascii="宋体" w:hAnsi="宋体"/>
        </w:rPr>
      </w:pPr>
    </w:p>
    <w:p>
      <w:pPr>
        <w:pStyle w:val="2"/>
      </w:pPr>
    </w:p>
    <w:p>
      <w:pPr>
        <w:pStyle w:val="3"/>
        <w:jc w:val="center"/>
        <w:rPr>
          <w:rStyle w:val="33"/>
          <w:rFonts w:eastAsia="黑体"/>
          <w:color w:val="000000"/>
          <w:sz w:val="44"/>
          <w:szCs w:val="44"/>
        </w:rPr>
      </w:pPr>
      <w:r>
        <w:rPr>
          <w:rFonts w:hint="eastAsia" w:ascii="黑体" w:hAnsi="黑体" w:eastAsia="黑体"/>
          <w:sz w:val="44"/>
          <w:szCs w:val="44"/>
        </w:rPr>
        <w:t>第四章项目需求</w:t>
      </w:r>
    </w:p>
    <w:p>
      <w:pPr>
        <w:pStyle w:val="13"/>
        <w:keepNext w:val="0"/>
        <w:keepLines w:val="0"/>
        <w:pageBreakBefore w:val="0"/>
        <w:shd w:val="clear" w:color="auto" w:fill="FFFFFF"/>
        <w:kinsoku/>
        <w:wordWrap/>
        <w:overflowPunct/>
        <w:topLinePunct w:val="0"/>
        <w:bidi w:val="0"/>
        <w:spacing w:before="0" w:beforeAutospacing="0" w:after="0" w:afterAutospacing="0" w:line="440" w:lineRule="exact"/>
        <w:ind w:firstLine="472" w:firstLineChars="196"/>
        <w:jc w:val="both"/>
        <w:textAlignment w:val="auto"/>
      </w:pPr>
      <w:r>
        <w:rPr>
          <w:rStyle w:val="33"/>
          <w:rFonts w:hint="eastAsia" w:ascii="宋体" w:hAnsi="宋体"/>
          <w:color w:val="000000"/>
          <w:shd w:val="clear" w:color="auto" w:fill="FFFFFF"/>
        </w:rPr>
        <w:t>一、采购范围</w:t>
      </w:r>
    </w:p>
    <w:p>
      <w:pPr>
        <w:pStyle w:val="13"/>
        <w:keepNext w:val="0"/>
        <w:keepLines w:val="0"/>
        <w:pageBreakBefore w:val="0"/>
        <w:shd w:val="clear" w:color="auto" w:fill="FFFFFF"/>
        <w:kinsoku/>
        <w:wordWrap/>
        <w:overflowPunct/>
        <w:topLinePunct w:val="0"/>
        <w:bidi w:val="0"/>
        <w:spacing w:before="0" w:beforeAutospacing="0" w:after="0" w:afterAutospacing="0" w:line="440" w:lineRule="exact"/>
        <w:ind w:firstLine="480"/>
        <w:textAlignment w:val="auto"/>
        <w:rPr>
          <w:color w:val="000000"/>
          <w:shd w:val="clear" w:color="auto" w:fill="FFFFFF"/>
        </w:rPr>
      </w:pPr>
      <w:r>
        <w:rPr>
          <w:rFonts w:hint="eastAsia"/>
          <w:color w:val="000000"/>
          <w:shd w:val="clear" w:color="auto" w:fill="FFFFFF"/>
        </w:rPr>
        <w:t>海洋路校区田径场改造项目监理服务。本工程为400米塑胶田径场改造工程（半径为36.5M ，主直道8道，弯道8道），包括跑道基础改造、塑胶面层拆除更换、足球场基础处理、足球场人工草坪敷设、明沟开挖修复调整处理、大理石立牙安装、高杆灯安装及其他辅助改造工程。具体以工程量清单结合采购人具体要求为准。</w:t>
      </w:r>
    </w:p>
    <w:p>
      <w:pPr>
        <w:pStyle w:val="13"/>
        <w:keepNext w:val="0"/>
        <w:keepLines w:val="0"/>
        <w:pageBreakBefore w:val="0"/>
        <w:shd w:val="clear" w:color="auto" w:fill="FFFFFF"/>
        <w:kinsoku/>
        <w:wordWrap/>
        <w:overflowPunct/>
        <w:topLinePunct w:val="0"/>
        <w:bidi w:val="0"/>
        <w:spacing w:before="0" w:beforeAutospacing="0" w:after="0" w:afterAutospacing="0" w:line="440" w:lineRule="exact"/>
        <w:ind w:firstLine="480"/>
        <w:textAlignment w:val="auto"/>
        <w:rPr>
          <w:color w:val="000000"/>
        </w:rPr>
      </w:pPr>
      <w:r>
        <w:rPr>
          <w:rFonts w:hint="eastAsia"/>
          <w:shd w:val="clear" w:color="auto" w:fill="FFFFFF"/>
        </w:rPr>
        <w:t>《建设工程监理规范》（GB/T50319-2013）约定的监理工作，包括但不限于本项目范围内工程施工准备期、施工阶段、缺陷责任期</w:t>
      </w:r>
      <w:r>
        <w:rPr>
          <w:rFonts w:hint="eastAsia"/>
          <w:color w:val="000000"/>
          <w:shd w:val="clear" w:color="auto" w:fill="FFFFFF"/>
        </w:rPr>
        <w:t>全过程的质量、进度、造价控制管理和安全生产监督管理等方面。</w:t>
      </w:r>
    </w:p>
    <w:p>
      <w:pPr>
        <w:pStyle w:val="13"/>
        <w:keepNext w:val="0"/>
        <w:keepLines w:val="0"/>
        <w:pageBreakBefore w:val="0"/>
        <w:shd w:val="clear" w:color="auto" w:fill="FFFFFF"/>
        <w:kinsoku/>
        <w:wordWrap/>
        <w:overflowPunct/>
        <w:topLinePunct w:val="0"/>
        <w:bidi w:val="0"/>
        <w:spacing w:before="0" w:beforeAutospacing="0" w:after="0" w:afterAutospacing="0" w:line="440" w:lineRule="exact"/>
        <w:ind w:firstLine="472" w:firstLineChars="196"/>
        <w:textAlignment w:val="auto"/>
        <w:rPr>
          <w:color w:val="000000"/>
        </w:rPr>
      </w:pPr>
      <w:r>
        <w:rPr>
          <w:rStyle w:val="33"/>
          <w:rFonts w:hint="eastAsia" w:ascii="宋体" w:hAnsi="宋体"/>
          <w:color w:val="000000"/>
          <w:shd w:val="clear" w:color="auto" w:fill="FFFFFF"/>
        </w:rPr>
        <w:t>二、监理服务期：</w:t>
      </w:r>
      <w:r>
        <w:rPr>
          <w:rFonts w:hint="eastAsia"/>
          <w:color w:val="000000"/>
          <w:shd w:val="clear" w:color="auto" w:fill="FFFFFF"/>
        </w:rPr>
        <w:t>从施工准备阶段开始，经施工阶段至缺陷责任期结束，其中施工阶段工期按照实际计算，</w:t>
      </w:r>
      <w:r>
        <w:rPr>
          <w:rFonts w:hint="eastAsia"/>
          <w:spacing w:val="10"/>
          <w:kern w:val="15"/>
          <w:position w:val="2"/>
        </w:rPr>
        <w:t>项目施工工期</w:t>
      </w:r>
      <w:r>
        <w:rPr>
          <w:rFonts w:hint="eastAsia"/>
          <w:spacing w:val="10"/>
          <w:kern w:val="15"/>
          <w:position w:val="2"/>
          <w:lang w:val="en-US" w:eastAsia="zh-CN"/>
        </w:rPr>
        <w:t>12</w:t>
      </w:r>
      <w:r>
        <w:rPr>
          <w:rFonts w:hint="eastAsia"/>
          <w:spacing w:val="10"/>
          <w:kern w:val="15"/>
          <w:position w:val="2"/>
        </w:rPr>
        <w:t>0天,</w:t>
      </w:r>
      <w:r>
        <w:rPr>
          <w:rFonts w:hint="eastAsia"/>
          <w:color w:val="000000"/>
          <w:shd w:val="clear" w:color="auto" w:fill="FFFFFF"/>
        </w:rPr>
        <w:t>同实际施工工期（如施工阶段工期延长或缩短，采购人均不予调整监理费用，投标人在投标时自行考虑此风险），缺陷责任期60个月。</w:t>
      </w:r>
    </w:p>
    <w:p>
      <w:pPr>
        <w:pStyle w:val="13"/>
        <w:keepNext w:val="0"/>
        <w:keepLines w:val="0"/>
        <w:pageBreakBefore w:val="0"/>
        <w:shd w:val="clear" w:color="auto" w:fill="FFFFFF"/>
        <w:kinsoku/>
        <w:wordWrap/>
        <w:overflowPunct/>
        <w:topLinePunct w:val="0"/>
        <w:bidi w:val="0"/>
        <w:spacing w:before="0" w:beforeAutospacing="0" w:after="0" w:afterAutospacing="0" w:line="440" w:lineRule="exact"/>
        <w:ind w:firstLine="472" w:firstLineChars="196"/>
        <w:textAlignment w:val="auto"/>
        <w:rPr>
          <w:shd w:val="clear" w:color="auto" w:fill="FFFFFF"/>
        </w:rPr>
      </w:pPr>
      <w:r>
        <w:rPr>
          <w:rStyle w:val="33"/>
          <w:rFonts w:hint="eastAsia" w:ascii="宋体" w:hAnsi="宋体"/>
          <w:color w:val="000000"/>
          <w:shd w:val="clear" w:color="auto" w:fill="FFFFFF"/>
        </w:rPr>
        <w:t>三、质量标准：</w:t>
      </w:r>
      <w:r>
        <w:rPr>
          <w:rFonts w:hint="eastAsia"/>
          <w:shd w:val="clear" w:color="auto" w:fill="FFFFFF"/>
        </w:rPr>
        <w:t>符合《工程施工质量验收规范》合格标准及其它相关规范合格标准。</w:t>
      </w:r>
    </w:p>
    <w:p>
      <w:pPr>
        <w:pStyle w:val="13"/>
        <w:keepNext w:val="0"/>
        <w:keepLines w:val="0"/>
        <w:pageBreakBefore w:val="0"/>
        <w:shd w:val="clear" w:color="auto" w:fill="FFFFFF"/>
        <w:kinsoku/>
        <w:wordWrap/>
        <w:overflowPunct/>
        <w:topLinePunct w:val="0"/>
        <w:bidi w:val="0"/>
        <w:spacing w:before="0" w:beforeAutospacing="0" w:after="0" w:afterAutospacing="0" w:line="440" w:lineRule="exact"/>
        <w:ind w:firstLine="480"/>
        <w:textAlignment w:val="auto"/>
        <w:rPr>
          <w:color w:val="000000"/>
        </w:rPr>
      </w:pPr>
      <w:r>
        <w:rPr>
          <w:rStyle w:val="33"/>
          <w:rFonts w:hint="eastAsia" w:ascii="宋体" w:hAnsi="宋体"/>
          <w:color w:val="000000"/>
          <w:shd w:val="clear" w:color="auto" w:fill="FFFFFF"/>
        </w:rPr>
        <w:t>四、预算金额：</w:t>
      </w:r>
      <w:r>
        <w:rPr>
          <w:rFonts w:hint="eastAsia"/>
        </w:rPr>
        <w:t xml:space="preserve"> 9万元，</w:t>
      </w:r>
      <w:r>
        <w:rPr>
          <w:rFonts w:hint="eastAsia"/>
          <w:color w:val="000000"/>
          <w:shd w:val="clear" w:color="auto" w:fill="FFFFFF"/>
        </w:rPr>
        <w:t>超过上限的投标报价为无效投标报价，按无效投标文件处理。</w:t>
      </w:r>
    </w:p>
    <w:p>
      <w:pPr>
        <w:keepNext w:val="0"/>
        <w:keepLines w:val="0"/>
        <w:pageBreakBefore w:val="0"/>
        <w:widowControl/>
        <w:kinsoku/>
        <w:wordWrap/>
        <w:overflowPunct/>
        <w:topLinePunct w:val="0"/>
        <w:bidi w:val="0"/>
        <w:spacing w:beforeAutospacing="0" w:afterAutospacing="0" w:line="420" w:lineRule="exact"/>
        <w:ind w:firstLine="482" w:firstLineChars="200"/>
        <w:textAlignment w:val="auto"/>
        <w:rPr>
          <w:rFonts w:ascii="宋体" w:hAnsi="宋体"/>
          <w:b/>
          <w:bCs/>
          <w:color w:val="000000"/>
          <w:sz w:val="24"/>
          <w:szCs w:val="24"/>
        </w:rPr>
      </w:pPr>
      <w:r>
        <w:rPr>
          <w:rFonts w:hint="eastAsia" w:ascii="宋体" w:hAnsi="宋体"/>
          <w:b/>
          <w:bCs/>
          <w:color w:val="000000"/>
          <w:sz w:val="24"/>
          <w:szCs w:val="24"/>
        </w:rPr>
        <w:t>五、监理工作内容：</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color w:val="000000"/>
          <w:kern w:val="0"/>
          <w:sz w:val="24"/>
          <w:szCs w:val="24"/>
          <w:shd w:val="clear" w:color="auto" w:fill="FFFFFF"/>
        </w:rPr>
      </w:pPr>
      <w:r>
        <w:rPr>
          <w:rFonts w:hint="eastAsia" w:ascii="宋体" w:hAnsi="宋体"/>
          <w:color w:val="000000"/>
          <w:kern w:val="0"/>
          <w:sz w:val="24"/>
          <w:szCs w:val="24"/>
          <w:shd w:val="clear" w:color="auto" w:fill="FFFFFF"/>
        </w:rPr>
        <w:t>（一）工程质量控制</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color w:val="000000"/>
          <w:kern w:val="0"/>
          <w:sz w:val="24"/>
          <w:szCs w:val="24"/>
          <w:shd w:val="clear" w:color="auto" w:fill="FFFFFF"/>
        </w:rPr>
      </w:pPr>
      <w:r>
        <w:rPr>
          <w:rFonts w:hint="eastAsia" w:ascii="宋体" w:hAnsi="宋体"/>
          <w:color w:val="000000"/>
          <w:kern w:val="0"/>
          <w:sz w:val="24"/>
          <w:szCs w:val="24"/>
          <w:shd w:val="clear" w:color="auto" w:fill="FFFFFF"/>
        </w:rPr>
        <w:t>1.对采购的材料设备的质量进行全过程控制。</w:t>
      </w:r>
    </w:p>
    <w:p>
      <w:pPr>
        <w:pStyle w:val="2"/>
        <w:keepNext w:val="0"/>
        <w:keepLines w:val="0"/>
        <w:pageBreakBefore w:val="0"/>
        <w:kinsoku/>
        <w:wordWrap/>
        <w:overflowPunct/>
        <w:topLinePunct w:val="0"/>
        <w:bidi w:val="0"/>
        <w:spacing w:beforeAutospacing="0" w:afterAutospacing="0"/>
        <w:ind w:firstLine="600" w:firstLineChars="250"/>
        <w:textAlignment w:val="auto"/>
        <w:rPr>
          <w:rFonts w:ascii="宋体" w:hAnsi="宋体"/>
          <w:shd w:val="clear" w:color="auto" w:fill="FFFFFF"/>
        </w:rPr>
      </w:pPr>
      <w:r>
        <w:rPr>
          <w:rFonts w:hint="eastAsia" w:ascii="宋体" w:hAnsi="宋体"/>
          <w:shd w:val="clear" w:color="auto" w:fill="FFFFFF"/>
        </w:rPr>
        <w:t>2.对施工质量进行全过程控制。</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color w:val="000000"/>
          <w:kern w:val="0"/>
          <w:sz w:val="24"/>
          <w:szCs w:val="24"/>
          <w:shd w:val="clear" w:color="auto" w:fill="FFFFFF"/>
        </w:rPr>
      </w:pPr>
      <w:r>
        <w:rPr>
          <w:rFonts w:hint="eastAsia" w:ascii="宋体" w:hAnsi="宋体"/>
          <w:color w:val="000000"/>
          <w:kern w:val="0"/>
          <w:sz w:val="24"/>
          <w:szCs w:val="24"/>
          <w:shd w:val="clear" w:color="auto" w:fill="FFFFFF"/>
        </w:rPr>
        <w:t>（二）工程进度控制</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1.审核承建单位的进度分解计划，确认分解计划可以保证总体计划目标；</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2.对项目实施进度进行实时跟踪，并要求承建单位对进度计划进行动态调整，以确保项目的阶段和总体进度目标的实现；</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3.当工期目标严重偏离时，应及时指出，并提出对策建议，同时督促承建单位尽快采取措施。</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（三）工程投资控制</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1.通过对工程实施中的方案及设计的优化，确保投资控制在预算之内；</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2.协助业主单位做好项目支付预算的现金流量表，将付款进度与工程质量与形象进度结合起来。</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（四）工程变更控制</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1.对工程变更控制，明确界定项目变更的目标，防止变更范围的扩大化，加强变更风险以及变更效果的评估。</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2.对变更申请及时响应；任何变更都应在实施前进行评估，选择冲击最小的变更方案；</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3.任何变更都要得到三方（业主单位、监理单位和承建单位）的书面确认。</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（五）工程合同管理</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1.跟踪检查合同的执行情况，确保承建单位按时履约；</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2.对合同工期的延误和延期进行审核确认；</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3.对合同变更、索赔等事宜进行审核确认；</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4.根据合同约定，审核承建单位提交的支付申请，签发付款凭证。</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（六）信息管理/工程文档管理</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1.做好监理日记及工程大事记；</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2.做好合同批复等各类往来文件的批复与存档；</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3.做好项目协调会、技术专题会的会议纪要；</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4.管理好实施期间的各类技术文档；</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5.项目月报（周报）；</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6.监理工程师通知；</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7.各种会议纪要；</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8.阶段性项目总结；</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9.承建单位提交的技术文档；</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10.监督承建单位按规范提交项目文档。</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（七）安全管理</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1.明确安全管理的五大基本目标；</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2.正视安全管理的五种关系；</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3.坚持安全管理原则；</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4.落实业主单位、监理单位、施工单位的安全责任；</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5.制定安全监理工作计划（包括安全监理规划和安全监理实施细则）；</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6.采取有效的安全监理工作方法（包括审查核试验安全管理制度、巡视检查安全措施、告知安全责任、通知安隐患、停工安全整改、报告安全事故）；</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7.细化安全监理工作内容；</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8.落实安全监理工作制度；</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9.妥善管理安全监理资料；</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10.严抓施工现场消防安全和环境保护。</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（八）工作协调</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接受委托，负责协调本项目所涉及的各单位之间的工作关系，并协调解决项目建设过程中的各类纠纷。监理方应通过必要的会议制度来实施协调工作，主要会议包括不限于：</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1.第一次现场会</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2.监理交底会</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3.周例会及业主单位组织的例会</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4.监理协调会</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5.专题讨论会</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6.专家论证会</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7.阶段工作总结会</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8.问题通报会</w:t>
      </w:r>
    </w:p>
    <w:p>
      <w:pPr>
        <w:keepNext w:val="0"/>
        <w:keepLines w:val="0"/>
        <w:pageBreakBefore w:val="0"/>
        <w:kinsoku/>
        <w:wordWrap/>
        <w:overflowPunct/>
        <w:topLinePunct w:val="0"/>
        <w:bidi w:val="0"/>
        <w:snapToGrid w:val="0"/>
        <w:spacing w:beforeAutospacing="0" w:afterAutospacing="0" w:line="440" w:lineRule="exact"/>
        <w:ind w:firstLine="600" w:firstLineChars="250"/>
        <w:textAlignment w:val="auto"/>
        <w:rPr>
          <w:rFonts w:ascii="宋体" w:hAnsi="宋体"/>
          <w:sz w:val="24"/>
          <w:szCs w:val="24"/>
        </w:rPr>
      </w:pPr>
      <w:r>
        <w:rPr>
          <w:rFonts w:hint="eastAsia" w:ascii="宋体" w:hAnsi="宋体"/>
          <w:sz w:val="24"/>
          <w:szCs w:val="24"/>
        </w:rPr>
        <w:t>9.分项的阶段验收及最终验收会</w:t>
      </w:r>
    </w:p>
    <w:p>
      <w:pPr>
        <w:pStyle w:val="13"/>
        <w:keepNext w:val="0"/>
        <w:keepLines w:val="0"/>
        <w:pageBreakBefore w:val="0"/>
        <w:shd w:val="clear" w:color="auto" w:fill="FFFFFF"/>
        <w:kinsoku/>
        <w:wordWrap/>
        <w:overflowPunct/>
        <w:topLinePunct w:val="0"/>
        <w:bidi w:val="0"/>
        <w:spacing w:before="0" w:beforeAutospacing="0" w:after="0" w:afterAutospacing="0" w:line="480" w:lineRule="exact"/>
        <w:ind w:firstLine="482" w:firstLineChars="200"/>
        <w:textAlignment w:val="auto"/>
        <w:rPr>
          <w:color w:val="000000"/>
          <w:shd w:val="clear" w:color="auto" w:fill="FFFFFF"/>
        </w:rPr>
      </w:pPr>
      <w:r>
        <w:rPr>
          <w:rFonts w:hint="eastAsia"/>
          <w:b/>
          <w:bCs/>
          <w:color w:val="000000"/>
          <w:kern w:val="2"/>
        </w:rPr>
        <w:t>七、人员考核：</w:t>
      </w:r>
      <w:r>
        <w:rPr>
          <w:rFonts w:hint="eastAsia"/>
          <w:color w:val="000000"/>
          <w:shd w:val="clear" w:color="auto" w:fill="FFFFFF"/>
        </w:rPr>
        <w:t>投标文件承诺的人员配备不得调整，否则视为违约；在签约后，监理人员必须服从采购人管理，在采购人海洋路校区签到接受考核，正常上班履行监理工作；不假离岗的，每人次每半天扣罚500元。</w:t>
      </w:r>
    </w:p>
    <w:p>
      <w:pPr>
        <w:keepNext w:val="0"/>
        <w:keepLines w:val="0"/>
        <w:pageBreakBefore w:val="0"/>
        <w:widowControl/>
        <w:kinsoku/>
        <w:wordWrap/>
        <w:overflowPunct/>
        <w:topLinePunct w:val="0"/>
        <w:bidi w:val="0"/>
        <w:spacing w:beforeAutospacing="0" w:afterAutospacing="0" w:line="420" w:lineRule="exact"/>
        <w:ind w:firstLine="482" w:firstLineChars="200"/>
        <w:textAlignment w:val="auto"/>
        <w:rPr>
          <w:rFonts w:ascii="宋体" w:hAnsi="宋体"/>
          <w:b/>
          <w:bCs/>
          <w:color w:val="000000"/>
          <w:sz w:val="24"/>
          <w:szCs w:val="24"/>
        </w:rPr>
      </w:pPr>
      <w:r>
        <w:rPr>
          <w:rFonts w:hint="eastAsia" w:ascii="宋体" w:hAnsi="宋体"/>
          <w:b/>
          <w:bCs/>
          <w:color w:val="000000"/>
          <w:sz w:val="24"/>
          <w:szCs w:val="24"/>
        </w:rPr>
        <w:t>八、技术咨询费</w:t>
      </w:r>
    </w:p>
    <w:p>
      <w:pPr>
        <w:keepNext w:val="0"/>
        <w:keepLines w:val="0"/>
        <w:pageBreakBefore w:val="0"/>
        <w:kinsoku/>
        <w:wordWrap/>
        <w:overflowPunct/>
        <w:topLinePunct w:val="0"/>
        <w:bidi w:val="0"/>
        <w:spacing w:beforeAutospacing="0" w:afterAutospacing="0" w:line="420" w:lineRule="exact"/>
        <w:ind w:firstLine="480"/>
        <w:jc w:val="left"/>
        <w:textAlignment w:val="auto"/>
        <w:rPr>
          <w:rFonts w:ascii="宋体" w:hAnsi="宋体"/>
          <w:b/>
          <w:bCs/>
          <w:sz w:val="24"/>
          <w:szCs w:val="24"/>
        </w:rPr>
      </w:pPr>
      <w:r>
        <w:rPr>
          <w:rFonts w:hint="eastAsia" w:ascii="宋体" w:hAnsi="宋体"/>
          <w:b/>
          <w:bCs/>
          <w:sz w:val="24"/>
          <w:szCs w:val="24"/>
        </w:rPr>
        <w:t>本项目技术咨询费4000.00元，</w:t>
      </w:r>
      <w:r>
        <w:rPr>
          <w:rFonts w:hint="eastAsia" w:ascii="宋体" w:hAnsi="宋体"/>
          <w:b/>
          <w:bCs/>
          <w:color w:val="000000"/>
          <w:sz w:val="24"/>
          <w:szCs w:val="24"/>
        </w:rPr>
        <w:t>各响应供应在报价中综合考虑，不单独列项，由中标单位中标后签订合同前直接支付给采购技术服务单位江苏大洲工程项目管理有限公司（无据）。</w:t>
      </w:r>
    </w:p>
    <w:p>
      <w:pPr>
        <w:keepNext w:val="0"/>
        <w:keepLines w:val="0"/>
        <w:pageBreakBefore w:val="0"/>
        <w:kinsoku/>
        <w:wordWrap/>
        <w:overflowPunct/>
        <w:topLinePunct w:val="0"/>
        <w:bidi w:val="0"/>
        <w:spacing w:beforeAutospacing="0" w:afterAutospacing="0" w:line="360" w:lineRule="auto"/>
        <w:textAlignment w:val="auto"/>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pStyle w:val="2"/>
        <w:rPr>
          <w:rFonts w:ascii="黑体" w:hAnsi="黑体" w:eastAsia="黑体"/>
          <w:sz w:val="44"/>
          <w:szCs w:val="44"/>
        </w:rPr>
      </w:pPr>
    </w:p>
    <w:p>
      <w:pPr>
        <w:spacing w:line="360" w:lineRule="auto"/>
        <w:jc w:val="center"/>
        <w:rPr>
          <w:rFonts w:ascii="宋体" w:hAnsi="宋体"/>
        </w:rPr>
      </w:pPr>
      <w:r>
        <w:rPr>
          <w:rFonts w:hint="eastAsia" w:ascii="黑体" w:hAnsi="黑体" w:eastAsia="黑体"/>
          <w:sz w:val="44"/>
          <w:szCs w:val="44"/>
        </w:rPr>
        <w:t>第五章  评标方法与评标标准</w:t>
      </w:r>
    </w:p>
    <w:p>
      <w:pPr>
        <w:spacing w:line="500" w:lineRule="exact"/>
        <w:ind w:firstLine="482" w:firstLineChars="200"/>
        <w:rPr>
          <w:rFonts w:ascii="宋体" w:hAnsi="宋体"/>
          <w:b/>
          <w:bCs/>
          <w:sz w:val="24"/>
          <w:szCs w:val="24"/>
        </w:rPr>
      </w:pPr>
    </w:p>
    <w:p>
      <w:pPr>
        <w:keepNext w:val="0"/>
        <w:keepLines w:val="0"/>
        <w:pageBreakBefore w:val="0"/>
        <w:widowControl w:val="0"/>
        <w:kinsoku/>
        <w:wordWrap/>
        <w:overflowPunct/>
        <w:topLinePunct w:val="0"/>
        <w:autoSpaceDE/>
        <w:bidi w:val="0"/>
        <w:adjustRightInd/>
        <w:spacing w:line="500" w:lineRule="exact"/>
        <w:ind w:firstLine="482" w:firstLineChars="200"/>
        <w:textAlignment w:val="auto"/>
        <w:rPr>
          <w:rFonts w:ascii="宋体" w:hAnsi="宋体"/>
          <w:b/>
          <w:bCs/>
          <w:sz w:val="24"/>
          <w:szCs w:val="24"/>
        </w:rPr>
      </w:pPr>
      <w:r>
        <w:rPr>
          <w:rFonts w:hint="eastAsia" w:ascii="宋体" w:hAnsi="宋体"/>
          <w:b/>
          <w:bCs/>
          <w:sz w:val="24"/>
          <w:szCs w:val="24"/>
        </w:rPr>
        <w:t>一、磋商小组</w:t>
      </w:r>
    </w:p>
    <w:p>
      <w:pPr>
        <w:keepNext w:val="0"/>
        <w:keepLines w:val="0"/>
        <w:pageBreakBefore w:val="0"/>
        <w:widowControl w:val="0"/>
        <w:kinsoku/>
        <w:wordWrap/>
        <w:overflowPunct/>
        <w:topLinePunct w:val="0"/>
        <w:autoSpaceDE/>
        <w:bidi w:val="0"/>
        <w:adjustRightInd/>
        <w:spacing w:line="500" w:lineRule="exact"/>
        <w:ind w:firstLine="480" w:firstLineChars="200"/>
        <w:textAlignment w:val="auto"/>
        <w:rPr>
          <w:rFonts w:ascii="宋体" w:hAnsi="宋体"/>
          <w:sz w:val="24"/>
          <w:szCs w:val="24"/>
        </w:rPr>
      </w:pPr>
      <w:r>
        <w:rPr>
          <w:rFonts w:hint="eastAsia" w:ascii="宋体" w:hAnsi="宋体"/>
          <w:sz w:val="24"/>
          <w:szCs w:val="24"/>
        </w:rPr>
        <w:t>本采购项目磋商小组的评委由相关的专家、采购人代表等有关人员构成。</w:t>
      </w:r>
    </w:p>
    <w:p>
      <w:pPr>
        <w:keepNext w:val="0"/>
        <w:keepLines w:val="0"/>
        <w:pageBreakBefore w:val="0"/>
        <w:widowControl w:val="0"/>
        <w:kinsoku/>
        <w:wordWrap/>
        <w:overflowPunct/>
        <w:topLinePunct w:val="0"/>
        <w:autoSpaceDE/>
        <w:bidi w:val="0"/>
        <w:adjustRightInd/>
        <w:spacing w:line="500" w:lineRule="exact"/>
        <w:ind w:firstLine="482" w:firstLineChars="200"/>
        <w:textAlignment w:val="auto"/>
        <w:rPr>
          <w:rFonts w:ascii="宋体" w:hAnsi="宋体"/>
          <w:b/>
          <w:bCs/>
          <w:sz w:val="24"/>
          <w:szCs w:val="24"/>
        </w:rPr>
      </w:pPr>
      <w:r>
        <w:rPr>
          <w:rFonts w:hint="eastAsia" w:ascii="宋体" w:hAnsi="宋体"/>
          <w:b/>
          <w:bCs/>
          <w:sz w:val="24"/>
          <w:szCs w:val="24"/>
        </w:rPr>
        <w:t>二、评审方法</w:t>
      </w:r>
    </w:p>
    <w:p>
      <w:pPr>
        <w:keepNext w:val="0"/>
        <w:keepLines w:val="0"/>
        <w:pageBreakBefore w:val="0"/>
        <w:widowControl w:val="0"/>
        <w:kinsoku/>
        <w:wordWrap/>
        <w:overflowPunct/>
        <w:topLinePunct w:val="0"/>
        <w:autoSpaceDE/>
        <w:bidi w:val="0"/>
        <w:adjustRightInd/>
        <w:spacing w:line="500" w:lineRule="exact"/>
        <w:ind w:firstLine="480" w:firstLineChars="200"/>
        <w:textAlignment w:val="auto"/>
        <w:rPr>
          <w:rFonts w:ascii="宋体" w:hAnsi="宋体"/>
          <w:sz w:val="24"/>
          <w:szCs w:val="24"/>
        </w:rPr>
      </w:pPr>
      <w:r>
        <w:rPr>
          <w:rFonts w:hint="eastAsia" w:ascii="宋体" w:hAnsi="宋体"/>
          <w:sz w:val="24"/>
          <w:szCs w:val="24"/>
        </w:rPr>
        <w:t>经磋商确定最终采购需求和提交最后报价的供应商后，由磋商小组采用综合评分法对提交最后报价的供应商的响应文件和最后报价进行综合评分。</w:t>
      </w:r>
    </w:p>
    <w:p>
      <w:pPr>
        <w:keepNext w:val="0"/>
        <w:keepLines w:val="0"/>
        <w:pageBreakBefore w:val="0"/>
        <w:widowControl w:val="0"/>
        <w:kinsoku/>
        <w:wordWrap/>
        <w:overflowPunct/>
        <w:topLinePunct w:val="0"/>
        <w:autoSpaceDE/>
        <w:bidi w:val="0"/>
        <w:adjustRightInd/>
        <w:spacing w:line="500" w:lineRule="exact"/>
        <w:ind w:firstLine="480" w:firstLineChars="200"/>
        <w:textAlignment w:val="auto"/>
        <w:rPr>
          <w:rFonts w:ascii="宋体" w:hAnsi="宋体"/>
          <w:sz w:val="24"/>
          <w:szCs w:val="24"/>
        </w:rPr>
      </w:pPr>
      <w:r>
        <w:rPr>
          <w:rFonts w:hint="eastAsia" w:ascii="宋体" w:hAnsi="宋体"/>
          <w:sz w:val="24"/>
          <w:szCs w:val="24"/>
        </w:rPr>
        <w:t>综合评分法，是指响应文件满足磋商文件全部实质性要求且按评审因素的量化指标评审得分最高的供应商为成交候选供应商的评审方法。磋商小组将根据总得分高低排列各投标人次序（评审得分相同的，按照最后报价由低到高的顺序推荐。评审得分且最后报价相同的，按照技术指标优劣顺序推荐），并依照次序确定成交供应商。</w:t>
      </w:r>
    </w:p>
    <w:p>
      <w:pPr>
        <w:keepNext w:val="0"/>
        <w:keepLines w:val="0"/>
        <w:pageBreakBefore w:val="0"/>
        <w:widowControl w:val="0"/>
        <w:kinsoku/>
        <w:wordWrap/>
        <w:overflowPunct/>
        <w:topLinePunct w:val="0"/>
        <w:autoSpaceDE/>
        <w:bidi w:val="0"/>
        <w:adjustRightInd/>
        <w:spacing w:line="360" w:lineRule="auto"/>
        <w:ind w:firstLine="482" w:firstLineChars="200"/>
        <w:textAlignment w:val="auto"/>
        <w:rPr>
          <w:rFonts w:ascii="宋体" w:hAnsi="宋体"/>
          <w:b/>
          <w:bCs/>
          <w:sz w:val="24"/>
          <w:szCs w:val="24"/>
        </w:rPr>
      </w:pPr>
      <w:r>
        <w:rPr>
          <w:rFonts w:hint="eastAsia" w:ascii="宋体" w:hAnsi="宋体"/>
          <w:b/>
          <w:bCs/>
          <w:sz w:val="24"/>
          <w:szCs w:val="24"/>
        </w:rPr>
        <w:t>三、评审原则</w:t>
      </w:r>
    </w:p>
    <w:p>
      <w:pPr>
        <w:keepNext w:val="0"/>
        <w:keepLines w:val="0"/>
        <w:pageBreakBefore w:val="0"/>
        <w:widowControl w:val="0"/>
        <w:kinsoku/>
        <w:wordWrap/>
        <w:overflowPunct/>
        <w:topLinePunct w:val="0"/>
        <w:autoSpaceDE/>
        <w:bidi w:val="0"/>
        <w:adjustRightInd/>
        <w:spacing w:line="360" w:lineRule="auto"/>
        <w:ind w:firstLine="480" w:firstLineChars="200"/>
        <w:textAlignment w:val="auto"/>
        <w:rPr>
          <w:rFonts w:ascii="宋体" w:hAnsi="宋体"/>
          <w:sz w:val="24"/>
          <w:szCs w:val="24"/>
        </w:rPr>
      </w:pPr>
      <w:r>
        <w:rPr>
          <w:rFonts w:hint="eastAsia" w:ascii="宋体" w:hAnsi="宋体"/>
          <w:sz w:val="24"/>
          <w:szCs w:val="24"/>
        </w:rPr>
        <w:t>磋商小组必须公平、公正、客观，不带任何倾向性和启发性；不得向外界透露任何与评标有关的内容；任何单位和个人不得干扰、影响评标的正常进行；评标委员会及有关工作人员不得私下与磋商供应商接触。</w:t>
      </w:r>
    </w:p>
    <w:p>
      <w:pPr>
        <w:keepNext w:val="0"/>
        <w:keepLines w:val="0"/>
        <w:pageBreakBefore w:val="0"/>
        <w:widowControl w:val="0"/>
        <w:kinsoku/>
        <w:wordWrap/>
        <w:overflowPunct/>
        <w:topLinePunct w:val="0"/>
        <w:autoSpaceDE/>
        <w:bidi w:val="0"/>
        <w:adjustRightInd/>
        <w:spacing w:line="360" w:lineRule="auto"/>
        <w:ind w:firstLine="482" w:firstLineChars="200"/>
        <w:textAlignment w:val="auto"/>
        <w:rPr>
          <w:rFonts w:ascii="宋体" w:hAnsi="宋体"/>
          <w:b/>
          <w:bCs/>
          <w:sz w:val="24"/>
          <w:szCs w:val="24"/>
        </w:rPr>
      </w:pPr>
      <w:r>
        <w:rPr>
          <w:rFonts w:hint="eastAsia" w:ascii="宋体" w:hAnsi="宋体"/>
          <w:b/>
          <w:bCs/>
          <w:sz w:val="24"/>
          <w:szCs w:val="24"/>
        </w:rPr>
        <w:t>四、评分细则</w:t>
      </w:r>
    </w:p>
    <w:p>
      <w:pPr>
        <w:keepNext w:val="0"/>
        <w:keepLines w:val="0"/>
        <w:pageBreakBefore w:val="0"/>
        <w:widowControl w:val="0"/>
        <w:kinsoku/>
        <w:wordWrap/>
        <w:overflowPunct/>
        <w:topLinePunct w:val="0"/>
        <w:autoSpaceDE/>
        <w:autoSpaceDN w:val="0"/>
        <w:bidi w:val="0"/>
        <w:adjustRightInd/>
        <w:spacing w:line="360" w:lineRule="auto"/>
        <w:ind w:firstLine="480" w:firstLineChars="200"/>
        <w:textAlignment w:val="auto"/>
        <w:rPr>
          <w:rFonts w:ascii="宋体" w:hAnsi="宋体"/>
          <w:sz w:val="24"/>
          <w:szCs w:val="24"/>
        </w:rPr>
      </w:pPr>
      <w:r>
        <w:rPr>
          <w:rFonts w:hint="eastAsia" w:ascii="宋体" w:hAnsi="宋体"/>
          <w:sz w:val="24"/>
          <w:szCs w:val="24"/>
        </w:rPr>
        <w:t>评标委员会仅对通过以上评审、确定为实质性响应招标文件要求的投标文件进行评价和比较。本次招标的评审方法采用综合评分法，评标委员会将按以下评审方法和标准进行评分，总分值为100分。 计分标准：（按四舍五入取至小数点后二位）</w:t>
      </w:r>
    </w:p>
    <w:tbl>
      <w:tblPr>
        <w:tblStyle w:val="15"/>
        <w:tblW w:w="94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2"/>
        <w:gridCol w:w="7307"/>
        <w:gridCol w:w="1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8" w:hRule="atLeast"/>
          <w:jc w:val="center"/>
        </w:trPr>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bidi w:val="0"/>
              <w:adjustRightInd/>
              <w:spacing w:line="360" w:lineRule="exact"/>
              <w:jc w:val="center"/>
              <w:textAlignment w:val="auto"/>
              <w:rPr>
                <w:sz w:val="24"/>
                <w:szCs w:val="24"/>
              </w:rPr>
            </w:pPr>
            <w:r>
              <w:rPr>
                <w:rFonts w:hint="eastAsia" w:ascii="宋体" w:hAnsi="宋体"/>
                <w:sz w:val="24"/>
                <w:szCs w:val="24"/>
              </w:rPr>
              <w:t>内容</w:t>
            </w:r>
          </w:p>
        </w:tc>
        <w:tc>
          <w:tcPr>
            <w:tcW w:w="730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bidi w:val="0"/>
              <w:adjustRightInd/>
              <w:spacing w:line="360" w:lineRule="exact"/>
              <w:jc w:val="center"/>
              <w:textAlignment w:val="auto"/>
              <w:rPr>
                <w:sz w:val="24"/>
                <w:szCs w:val="24"/>
              </w:rPr>
            </w:pPr>
            <w:r>
              <w:rPr>
                <w:rFonts w:hint="eastAsia" w:ascii="宋体" w:hAnsi="宋体"/>
                <w:sz w:val="24"/>
                <w:szCs w:val="24"/>
              </w:rPr>
              <w:t>评审标准</w:t>
            </w:r>
          </w:p>
        </w:tc>
        <w:tc>
          <w:tcPr>
            <w:tcW w:w="105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bidi w:val="0"/>
              <w:adjustRightInd/>
              <w:spacing w:line="360" w:lineRule="exact"/>
              <w:jc w:val="center"/>
              <w:textAlignment w:val="auto"/>
              <w:rPr>
                <w:sz w:val="24"/>
                <w:szCs w:val="24"/>
              </w:rPr>
            </w:pPr>
            <w:r>
              <w:rPr>
                <w:rFonts w:hint="eastAsia" w:ascii="宋体" w:hAnsi="宋体"/>
                <w:sz w:val="24"/>
                <w:szCs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bidi w:val="0"/>
              <w:adjustRightInd/>
              <w:spacing w:line="360" w:lineRule="exact"/>
              <w:jc w:val="center"/>
              <w:textAlignment w:val="auto"/>
              <w:rPr>
                <w:sz w:val="24"/>
                <w:szCs w:val="24"/>
              </w:rPr>
            </w:pPr>
            <w:r>
              <w:rPr>
                <w:rFonts w:hint="eastAsia" w:ascii="宋体" w:hAnsi="宋体"/>
                <w:b/>
                <w:bCs/>
                <w:sz w:val="24"/>
                <w:szCs w:val="24"/>
              </w:rPr>
              <w:t>报价分</w:t>
            </w:r>
          </w:p>
        </w:tc>
        <w:tc>
          <w:tcPr>
            <w:tcW w:w="730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bidi w:val="0"/>
              <w:adjustRightInd/>
              <w:snapToGrid w:val="0"/>
              <w:spacing w:line="440" w:lineRule="exact"/>
              <w:textAlignment w:val="auto"/>
              <w:rPr>
                <w:rFonts w:hint="default" w:ascii="宋体" w:hAnsi="宋体" w:cs="Courier New"/>
                <w:color w:val="auto"/>
                <w:sz w:val="24"/>
                <w:szCs w:val="24"/>
                <w:lang w:val="en-US"/>
              </w:rPr>
            </w:pPr>
            <w:r>
              <w:rPr>
                <w:rFonts w:hint="eastAsia" w:ascii="宋体" w:hAnsi="宋体"/>
                <w:color w:val="auto"/>
                <w:sz w:val="24"/>
                <w:szCs w:val="24"/>
              </w:rPr>
              <w:t>1、最终报价在采购预算价格以下的，为有效报价。超出此范围的报价为无效报价。无效报价的投标文件不进行评审，也不中标。</w:t>
            </w:r>
            <w:r>
              <w:rPr>
                <w:rFonts w:hint="eastAsia" w:ascii="宋体" w:hAnsi="宋体"/>
                <w:color w:val="auto"/>
                <w:sz w:val="24"/>
                <w:szCs w:val="24"/>
              </w:rPr>
              <w:br w:type="textWrapping"/>
            </w:r>
            <w:r>
              <w:rPr>
                <w:rFonts w:hint="eastAsia" w:ascii="宋体" w:hAnsi="宋体"/>
                <w:color w:val="auto"/>
                <w:sz w:val="24"/>
                <w:szCs w:val="24"/>
              </w:rPr>
              <w:t>2、在所有有效报价中选择报价最低的确定为</w:t>
            </w:r>
            <w:r>
              <w:rPr>
                <w:rFonts w:hint="eastAsia" w:cs="宋体" w:asciiTheme="minorEastAsia" w:hAnsiTheme="minorEastAsia" w:eastAsiaTheme="minorEastAsia"/>
                <w:sz w:val="24"/>
                <w:szCs w:val="24"/>
              </w:rPr>
              <w:t>评标</w:t>
            </w:r>
            <w:r>
              <w:rPr>
                <w:rFonts w:hint="eastAsia" w:ascii="宋体" w:hAnsi="宋体"/>
                <w:color w:val="auto"/>
                <w:sz w:val="24"/>
                <w:szCs w:val="24"/>
              </w:rPr>
              <w:t>基准价。</w:t>
            </w:r>
            <w:r>
              <w:rPr>
                <w:rFonts w:hint="eastAsia" w:ascii="宋体" w:hAnsi="宋体"/>
                <w:color w:val="auto"/>
                <w:sz w:val="24"/>
                <w:szCs w:val="24"/>
              </w:rPr>
              <w:br w:type="textWrapping"/>
            </w:r>
            <w:r>
              <w:rPr>
                <w:rFonts w:hint="eastAsia" w:ascii="宋体" w:hAnsi="宋体"/>
                <w:color w:val="auto"/>
                <w:sz w:val="24"/>
                <w:szCs w:val="24"/>
              </w:rPr>
              <w:t>3、将所有有效报价与</w:t>
            </w:r>
            <w:r>
              <w:rPr>
                <w:rFonts w:hint="eastAsia" w:cs="宋体" w:asciiTheme="minorEastAsia" w:hAnsiTheme="minorEastAsia" w:eastAsiaTheme="minorEastAsia"/>
                <w:sz w:val="24"/>
                <w:szCs w:val="24"/>
              </w:rPr>
              <w:t>评标</w:t>
            </w:r>
            <w:r>
              <w:rPr>
                <w:rFonts w:hint="eastAsia" w:ascii="宋体" w:hAnsi="宋体"/>
                <w:color w:val="auto"/>
                <w:sz w:val="24"/>
                <w:szCs w:val="24"/>
              </w:rPr>
              <w:t>基准价相比较：等于</w:t>
            </w:r>
            <w:r>
              <w:rPr>
                <w:rFonts w:hint="eastAsia" w:cs="宋体" w:asciiTheme="minorEastAsia" w:hAnsiTheme="minorEastAsia" w:eastAsiaTheme="minorEastAsia"/>
                <w:sz w:val="24"/>
                <w:szCs w:val="24"/>
              </w:rPr>
              <w:t>评标</w:t>
            </w:r>
            <w:r>
              <w:rPr>
                <w:rFonts w:hint="eastAsia" w:ascii="宋体" w:hAnsi="宋体"/>
                <w:color w:val="auto"/>
                <w:sz w:val="24"/>
                <w:szCs w:val="24"/>
              </w:rPr>
              <w:t>基准价的得</w:t>
            </w:r>
            <w:r>
              <w:rPr>
                <w:rFonts w:hint="eastAsia" w:ascii="宋体" w:hAnsi="宋体"/>
                <w:color w:val="auto"/>
                <w:sz w:val="24"/>
                <w:szCs w:val="24"/>
                <w:lang w:val="en-US" w:eastAsia="zh-CN"/>
              </w:rPr>
              <w:t>75</w:t>
            </w:r>
            <w:r>
              <w:rPr>
                <w:rFonts w:hint="eastAsia" w:ascii="宋体" w:hAnsi="宋体"/>
                <w:color w:val="auto"/>
                <w:sz w:val="24"/>
                <w:szCs w:val="24"/>
              </w:rPr>
              <w:t>分，其他投标人的价格分按照下列公式计算（计算结果四舍五入保留两位小数）：</w:t>
            </w:r>
            <w:r>
              <w:rPr>
                <w:rFonts w:hint="eastAsia" w:ascii="宋体" w:hAnsi="宋体"/>
                <w:color w:val="auto"/>
                <w:sz w:val="24"/>
                <w:szCs w:val="24"/>
              </w:rPr>
              <w:br w:type="textWrapping"/>
            </w:r>
            <w:r>
              <w:rPr>
                <w:rFonts w:hint="eastAsia" w:ascii="宋体" w:hAnsi="宋体"/>
                <w:color w:val="auto"/>
                <w:sz w:val="24"/>
                <w:szCs w:val="24"/>
              </w:rPr>
              <w:t>最终报价得分＝（</w:t>
            </w:r>
            <w:r>
              <w:rPr>
                <w:rFonts w:hint="eastAsia" w:cs="宋体" w:asciiTheme="minorEastAsia" w:hAnsiTheme="minorEastAsia" w:eastAsiaTheme="minorEastAsia"/>
                <w:sz w:val="24"/>
                <w:szCs w:val="24"/>
              </w:rPr>
              <w:t>评标</w:t>
            </w:r>
            <w:r>
              <w:rPr>
                <w:rFonts w:hint="eastAsia" w:ascii="宋体" w:hAnsi="宋体"/>
                <w:color w:val="auto"/>
                <w:sz w:val="24"/>
                <w:szCs w:val="24"/>
              </w:rPr>
              <w:t>基准价/</w:t>
            </w:r>
            <w:r>
              <w:rPr>
                <w:rFonts w:hint="eastAsia" w:ascii="宋体" w:hAnsi="宋体"/>
                <w:color w:val="auto"/>
                <w:sz w:val="24"/>
                <w:szCs w:val="24"/>
                <w:lang w:eastAsia="zh-CN"/>
              </w:rPr>
              <w:t>投标</w:t>
            </w:r>
            <w:r>
              <w:rPr>
                <w:rFonts w:hint="eastAsia" w:ascii="宋体" w:hAnsi="宋体"/>
                <w:color w:val="auto"/>
                <w:sz w:val="24"/>
                <w:szCs w:val="24"/>
              </w:rPr>
              <w:t>报价）×</w:t>
            </w:r>
            <w:r>
              <w:rPr>
                <w:rFonts w:hint="eastAsia" w:ascii="宋体" w:hAnsi="宋体"/>
                <w:color w:val="auto"/>
                <w:sz w:val="24"/>
                <w:szCs w:val="24"/>
                <w:lang w:val="en-US" w:eastAsia="zh-CN"/>
              </w:rPr>
              <w:t>75</w:t>
            </w:r>
          </w:p>
        </w:tc>
        <w:tc>
          <w:tcPr>
            <w:tcW w:w="105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bidi w:val="0"/>
              <w:adjustRightInd/>
              <w:spacing w:line="360" w:lineRule="exact"/>
              <w:jc w:val="center"/>
              <w:textAlignment w:val="auto"/>
              <w:rPr>
                <w:color w:val="auto"/>
                <w:sz w:val="24"/>
                <w:szCs w:val="24"/>
              </w:rPr>
            </w:pPr>
            <w:r>
              <w:rPr>
                <w:rFonts w:hint="eastAsia" w:ascii="宋体" w:hAnsi="宋体"/>
                <w:b/>
                <w:bCs/>
                <w:color w:val="auto"/>
                <w:sz w:val="24"/>
                <w:szCs w:val="24"/>
                <w:lang w:val="en-US" w:eastAsia="zh-CN"/>
              </w:rPr>
              <w:t>75</w:t>
            </w:r>
            <w:r>
              <w:rPr>
                <w:rFonts w:hint="eastAsia" w:ascii="宋体" w:hAnsi="宋体"/>
                <w:b/>
                <w:bCs/>
                <w:color w:val="auto"/>
                <w:sz w:val="24"/>
                <w:szCs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2"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bidi w:val="0"/>
              <w:adjustRightInd/>
              <w:spacing w:line="360" w:lineRule="exact"/>
              <w:jc w:val="center"/>
              <w:textAlignment w:val="auto"/>
              <w:rPr>
                <w:b/>
                <w:bCs/>
                <w:sz w:val="24"/>
                <w:szCs w:val="24"/>
              </w:rPr>
            </w:pPr>
            <w:r>
              <w:rPr>
                <w:rFonts w:hint="eastAsia" w:ascii="宋体" w:hAnsi="宋体"/>
                <w:b/>
                <w:bCs/>
                <w:sz w:val="24"/>
                <w:szCs w:val="24"/>
              </w:rPr>
              <w:t>业绩分</w:t>
            </w:r>
          </w:p>
        </w:tc>
        <w:tc>
          <w:tcPr>
            <w:tcW w:w="7307" w:type="dxa"/>
            <w:tcBorders>
              <w:top w:val="single" w:color="000000"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bidi w:val="0"/>
              <w:adjustRightInd/>
              <w:snapToGrid w:val="0"/>
              <w:spacing w:line="440" w:lineRule="exact"/>
              <w:textAlignment w:val="auto"/>
              <w:rPr>
                <w:rFonts w:ascii="宋体" w:hAnsi="宋体"/>
                <w:sz w:val="24"/>
                <w:szCs w:val="24"/>
              </w:rPr>
            </w:pPr>
            <w:r>
              <w:rPr>
                <w:rFonts w:hint="eastAsia" w:ascii="宋体" w:hAnsi="宋体"/>
                <w:sz w:val="24"/>
                <w:szCs w:val="24"/>
              </w:rPr>
              <w:t>供应商提供总监理工程师自提交投标文件截止时间前</w:t>
            </w:r>
            <w:r>
              <w:rPr>
                <w:rFonts w:hint="eastAsia" w:ascii="宋体" w:hAnsi="宋体"/>
                <w:color w:val="auto"/>
                <w:sz w:val="24"/>
                <w:szCs w:val="24"/>
                <w:lang w:val="en-US" w:eastAsia="zh-CN"/>
              </w:rPr>
              <w:t>60</w:t>
            </w:r>
            <w:r>
              <w:rPr>
                <w:rFonts w:hint="eastAsia" w:ascii="宋体" w:hAnsi="宋体"/>
                <w:color w:val="auto"/>
                <w:sz w:val="24"/>
                <w:szCs w:val="24"/>
              </w:rPr>
              <w:t>个月以来承接过类似建设项目的监理案例的每个计5分</w:t>
            </w:r>
            <w:r>
              <w:rPr>
                <w:rFonts w:hint="eastAsia" w:ascii="宋体" w:hAnsi="宋体"/>
                <w:b/>
                <w:bCs/>
                <w:color w:val="auto"/>
                <w:sz w:val="24"/>
                <w:szCs w:val="24"/>
              </w:rPr>
              <w:t>（类似业绩并非指单</w:t>
            </w:r>
            <w:r>
              <w:rPr>
                <w:rFonts w:hint="eastAsia" w:ascii="宋体" w:hAnsi="宋体"/>
                <w:b/>
                <w:bCs/>
                <w:sz w:val="24"/>
                <w:szCs w:val="24"/>
              </w:rPr>
              <w:t>独承担田径场监理项目，如：学校监理内容中包含田径场施工予以认可，前提提供资料必须要证明包含此项业绩。否则不予认可）</w:t>
            </w:r>
            <w:r>
              <w:rPr>
                <w:rFonts w:hint="eastAsia" w:ascii="宋体" w:hAnsi="宋体"/>
                <w:sz w:val="24"/>
                <w:szCs w:val="24"/>
              </w:rPr>
              <w:t>，本项最高得20分。（提供合同复印件加盖公章，</w:t>
            </w:r>
            <w:r>
              <w:rPr>
                <w:rFonts w:hint="eastAsia" w:ascii="宋体" w:hAnsi="宋体"/>
                <w:b/>
                <w:bCs/>
                <w:sz w:val="24"/>
                <w:szCs w:val="24"/>
              </w:rPr>
              <w:t>原件单独封装，未提供原件不得分</w:t>
            </w:r>
            <w:r>
              <w:rPr>
                <w:rFonts w:hint="eastAsia" w:ascii="宋体" w:hAnsi="宋体"/>
                <w:sz w:val="24"/>
                <w:szCs w:val="24"/>
              </w:rPr>
              <w:t>）</w:t>
            </w:r>
          </w:p>
          <w:p>
            <w:pPr>
              <w:keepNext w:val="0"/>
              <w:keepLines w:val="0"/>
              <w:pageBreakBefore w:val="0"/>
              <w:widowControl w:val="0"/>
              <w:kinsoku/>
              <w:wordWrap/>
              <w:overflowPunct/>
              <w:topLinePunct w:val="0"/>
              <w:autoSpaceDE/>
              <w:bidi w:val="0"/>
              <w:adjustRightInd/>
              <w:snapToGrid w:val="0"/>
              <w:spacing w:line="440" w:lineRule="exact"/>
              <w:textAlignment w:val="auto"/>
              <w:rPr>
                <w:rFonts w:ascii="宋体" w:hAnsi="宋体" w:cs="Courier New"/>
                <w:b/>
                <w:bCs/>
                <w:color w:val="000000"/>
                <w:sz w:val="24"/>
                <w:szCs w:val="24"/>
              </w:rPr>
            </w:pPr>
            <w:r>
              <w:rPr>
                <w:rFonts w:hint="eastAsia" w:ascii="宋体" w:hAnsi="宋体"/>
                <w:b/>
                <w:bCs/>
                <w:color w:val="000000"/>
                <w:sz w:val="24"/>
                <w:szCs w:val="24"/>
              </w:rPr>
              <w:t>注：</w:t>
            </w:r>
            <w:r>
              <w:rPr>
                <w:rFonts w:hint="eastAsia" w:ascii="宋体" w:hAnsi="宋体"/>
                <w:b/>
                <w:bCs/>
                <w:color w:val="000000"/>
                <w:sz w:val="24"/>
                <w:szCs w:val="24"/>
                <w:shd w:val="clear" w:color="auto" w:fill="FFFFFF"/>
              </w:rPr>
              <w:t>提供的监理合同业绩中要体现总监名字，总监在以前单位从事该方面业绩也予认可。</w:t>
            </w:r>
          </w:p>
        </w:tc>
        <w:tc>
          <w:tcPr>
            <w:tcW w:w="1050" w:type="dxa"/>
            <w:tcBorders>
              <w:top w:val="single" w:color="000000" w:sz="4" w:space="0"/>
              <w:left w:val="nil"/>
              <w:bottom w:val="single" w:color="auto" w:sz="4" w:space="0"/>
              <w:right w:val="single" w:color="000000" w:sz="4" w:space="0"/>
            </w:tcBorders>
            <w:vAlign w:val="center"/>
          </w:tcPr>
          <w:p>
            <w:pPr>
              <w:keepNext w:val="0"/>
              <w:keepLines w:val="0"/>
              <w:pageBreakBefore w:val="0"/>
              <w:widowControl w:val="0"/>
              <w:kinsoku/>
              <w:wordWrap/>
              <w:overflowPunct/>
              <w:topLinePunct w:val="0"/>
              <w:autoSpaceDE/>
              <w:bidi w:val="0"/>
              <w:adjustRightInd/>
              <w:spacing w:line="360" w:lineRule="exact"/>
              <w:jc w:val="center"/>
              <w:textAlignment w:val="auto"/>
              <w:rPr>
                <w:sz w:val="24"/>
                <w:szCs w:val="24"/>
              </w:rPr>
            </w:pPr>
            <w:r>
              <w:rPr>
                <w:rFonts w:hint="eastAsia" w:ascii="宋体" w:hAnsi="宋体"/>
                <w:sz w:val="24"/>
                <w:szCs w:val="24"/>
              </w:rPr>
              <w:t>20分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1102"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bidi w:val="0"/>
              <w:adjustRightInd/>
              <w:spacing w:line="360" w:lineRule="exact"/>
              <w:jc w:val="center"/>
              <w:textAlignment w:val="auto"/>
              <w:rPr>
                <w:b/>
                <w:bCs/>
                <w:sz w:val="24"/>
                <w:szCs w:val="24"/>
              </w:rPr>
            </w:pPr>
            <w:r>
              <w:rPr>
                <w:rFonts w:hint="eastAsia" w:ascii="宋体" w:hAnsi="宋体"/>
                <w:b/>
                <w:bCs/>
                <w:sz w:val="24"/>
                <w:szCs w:val="24"/>
              </w:rPr>
              <w:t>监理大纲完整性</w:t>
            </w:r>
          </w:p>
        </w:tc>
        <w:tc>
          <w:tcPr>
            <w:tcW w:w="7307"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bidi w:val="0"/>
              <w:adjustRightInd/>
              <w:snapToGrid w:val="0"/>
              <w:spacing w:line="440" w:lineRule="exact"/>
              <w:textAlignment w:val="auto"/>
              <w:rPr>
                <w:rFonts w:ascii="宋体" w:hAnsi="宋体"/>
                <w:sz w:val="24"/>
                <w:szCs w:val="24"/>
              </w:rPr>
            </w:pPr>
            <w:r>
              <w:rPr>
                <w:rFonts w:hint="eastAsia" w:ascii="宋体" w:hAnsi="宋体"/>
                <w:sz w:val="24"/>
                <w:szCs w:val="24"/>
              </w:rPr>
              <w:t>监理大纲内容的完整性:</w:t>
            </w:r>
            <w:r>
              <w:rPr>
                <w:rFonts w:hint="eastAsia" w:ascii="宋体" w:hAnsi="宋体"/>
                <w:sz w:val="24"/>
                <w:szCs w:val="24"/>
              </w:rPr>
              <w:br w:type="textWrapping"/>
            </w:r>
            <w:r>
              <w:rPr>
                <w:rFonts w:hint="eastAsia" w:ascii="宋体" w:hAnsi="宋体"/>
                <w:sz w:val="24"/>
                <w:szCs w:val="24"/>
              </w:rPr>
              <w:t>投标人需有完备的监理体系建设，包括监理工作目标、重点、依据、流程、方案、组织机构、工作制度，根据体系的可行、先进程度，评价:</w:t>
            </w:r>
          </w:p>
          <w:p>
            <w:pPr>
              <w:keepNext w:val="0"/>
              <w:keepLines w:val="0"/>
              <w:pageBreakBefore w:val="0"/>
              <w:widowControl w:val="0"/>
              <w:kinsoku/>
              <w:wordWrap/>
              <w:overflowPunct/>
              <w:topLinePunct w:val="0"/>
              <w:autoSpaceDE/>
              <w:bidi w:val="0"/>
              <w:adjustRightInd/>
              <w:snapToGrid w:val="0"/>
              <w:spacing w:line="440" w:lineRule="exact"/>
              <w:textAlignment w:val="auto"/>
              <w:rPr>
                <w:rFonts w:ascii="宋体" w:hAnsi="宋体" w:cs="Courier New"/>
                <w:sz w:val="24"/>
                <w:szCs w:val="24"/>
              </w:rPr>
            </w:pPr>
            <w:r>
              <w:rPr>
                <w:rFonts w:hint="eastAsia" w:ascii="宋体" w:hAnsi="宋体"/>
                <w:color w:val="auto"/>
                <w:sz w:val="24"/>
                <w:szCs w:val="24"/>
              </w:rPr>
              <w:t>优秀得</w:t>
            </w:r>
            <w:r>
              <w:rPr>
                <w:rFonts w:hint="eastAsia" w:ascii="宋体" w:hAnsi="宋体"/>
                <w:color w:val="auto"/>
                <w:sz w:val="24"/>
                <w:szCs w:val="24"/>
                <w:lang w:val="en-US" w:eastAsia="zh-CN"/>
              </w:rPr>
              <w:t>4</w:t>
            </w:r>
            <w:r>
              <w:rPr>
                <w:rFonts w:hint="eastAsia" w:ascii="宋体" w:hAnsi="宋体"/>
                <w:color w:val="auto"/>
                <w:sz w:val="24"/>
                <w:szCs w:val="24"/>
              </w:rPr>
              <w:t>-</w:t>
            </w:r>
            <w:r>
              <w:rPr>
                <w:rFonts w:hint="eastAsia" w:ascii="宋体" w:hAnsi="宋体"/>
                <w:color w:val="auto"/>
                <w:sz w:val="24"/>
                <w:szCs w:val="24"/>
                <w:lang w:val="en-US" w:eastAsia="zh-CN"/>
              </w:rPr>
              <w:t>5</w:t>
            </w:r>
            <w:r>
              <w:rPr>
                <w:rFonts w:hint="eastAsia" w:ascii="宋体" w:hAnsi="宋体"/>
                <w:color w:val="auto"/>
                <w:sz w:val="24"/>
                <w:szCs w:val="24"/>
              </w:rPr>
              <w:t>分；中等得</w:t>
            </w:r>
            <w:r>
              <w:rPr>
                <w:rFonts w:hint="eastAsia" w:ascii="宋体" w:hAnsi="宋体"/>
                <w:color w:val="auto"/>
                <w:sz w:val="24"/>
                <w:szCs w:val="24"/>
                <w:lang w:val="en-US" w:eastAsia="zh-CN"/>
              </w:rPr>
              <w:t>2</w:t>
            </w:r>
            <w:r>
              <w:rPr>
                <w:rFonts w:hint="eastAsia" w:ascii="宋体" w:hAnsi="宋体"/>
                <w:color w:val="auto"/>
                <w:sz w:val="24"/>
                <w:szCs w:val="24"/>
              </w:rPr>
              <w:t>-</w:t>
            </w:r>
            <w:r>
              <w:rPr>
                <w:rFonts w:hint="eastAsia" w:ascii="宋体" w:hAnsi="宋体"/>
                <w:color w:val="auto"/>
                <w:sz w:val="24"/>
                <w:szCs w:val="24"/>
                <w:lang w:val="en-US" w:eastAsia="zh-CN"/>
              </w:rPr>
              <w:t>3</w:t>
            </w:r>
            <w:r>
              <w:rPr>
                <w:rFonts w:hint="eastAsia" w:ascii="宋体" w:hAnsi="宋体"/>
                <w:color w:val="auto"/>
                <w:sz w:val="24"/>
                <w:szCs w:val="24"/>
              </w:rPr>
              <w:t>分；一般得</w:t>
            </w:r>
            <w:r>
              <w:rPr>
                <w:rFonts w:hint="eastAsia" w:ascii="宋体" w:hAnsi="宋体"/>
                <w:color w:val="auto"/>
                <w:sz w:val="24"/>
                <w:szCs w:val="24"/>
                <w:lang w:val="en-US" w:eastAsia="zh-CN"/>
              </w:rPr>
              <w:t>1</w:t>
            </w:r>
            <w:r>
              <w:rPr>
                <w:rFonts w:hint="eastAsia" w:ascii="宋体" w:hAnsi="宋体"/>
                <w:color w:val="auto"/>
                <w:sz w:val="24"/>
                <w:szCs w:val="24"/>
              </w:rPr>
              <w:t>分；</w:t>
            </w:r>
            <w:r>
              <w:rPr>
                <w:rFonts w:hint="eastAsia" w:ascii="宋体" w:hAnsi="宋体"/>
                <w:sz w:val="24"/>
                <w:szCs w:val="24"/>
              </w:rPr>
              <w:t>不提供不得分。</w:t>
            </w:r>
            <w:r>
              <w:rPr>
                <w:rFonts w:hint="eastAsia" w:ascii="宋体" w:hAnsi="宋体"/>
                <w:sz w:val="24"/>
                <w:szCs w:val="24"/>
              </w:rPr>
              <w:br w:type="textWrapping"/>
            </w:r>
            <w:r>
              <w:rPr>
                <w:rFonts w:hint="eastAsia" w:ascii="宋体" w:hAnsi="宋体"/>
                <w:sz w:val="24"/>
                <w:szCs w:val="24"/>
              </w:rPr>
              <w:t>注：须提供监理大纲，未提供监理大纲的不得分。</w:t>
            </w:r>
          </w:p>
        </w:tc>
        <w:tc>
          <w:tcPr>
            <w:tcW w:w="1050"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bidi w:val="0"/>
              <w:adjustRightInd/>
              <w:spacing w:line="360" w:lineRule="exact"/>
              <w:jc w:val="center"/>
              <w:textAlignment w:val="auto"/>
              <w:rPr>
                <w:b/>
                <w:bCs/>
                <w:sz w:val="24"/>
                <w:szCs w:val="24"/>
              </w:rPr>
            </w:pPr>
            <w:r>
              <w:rPr>
                <w:rFonts w:hint="eastAsia" w:ascii="宋体" w:hAnsi="宋体"/>
                <w:color w:val="auto"/>
                <w:sz w:val="24"/>
                <w:szCs w:val="24"/>
                <w:lang w:val="en-US" w:eastAsia="zh-CN"/>
              </w:rPr>
              <w:t>5</w:t>
            </w:r>
            <w:r>
              <w:rPr>
                <w:rFonts w:hint="eastAsia" w:ascii="宋体" w:hAnsi="宋体"/>
                <w:color w:val="auto"/>
                <w:sz w:val="24"/>
                <w:szCs w:val="24"/>
              </w:rPr>
              <w:t>分</w:t>
            </w:r>
          </w:p>
        </w:tc>
      </w:tr>
    </w:tbl>
    <w:p>
      <w:pPr>
        <w:keepNext w:val="0"/>
        <w:keepLines w:val="0"/>
        <w:pageBreakBefore w:val="0"/>
        <w:widowControl w:val="0"/>
        <w:kinsoku/>
        <w:wordWrap/>
        <w:overflowPunct/>
        <w:topLinePunct w:val="0"/>
        <w:autoSpaceDE/>
        <w:bidi w:val="0"/>
        <w:adjustRightInd/>
        <w:spacing w:line="360" w:lineRule="auto"/>
        <w:jc w:val="left"/>
        <w:textAlignment w:val="auto"/>
        <w:rPr>
          <w:rFonts w:ascii="宋体" w:hAnsi="宋体"/>
        </w:rPr>
      </w:pPr>
      <w:r>
        <w:rPr>
          <w:rFonts w:hint="eastAsia" w:ascii="宋体" w:hAnsi="宋体"/>
          <w:sz w:val="24"/>
          <w:szCs w:val="24"/>
        </w:rPr>
        <w:t>说明：1、若供应商提供虚假资料，一经查实作无效投标处理，并向相关主管部门汇报。</w:t>
      </w:r>
    </w:p>
    <w:p>
      <w:pPr>
        <w:keepNext w:val="0"/>
        <w:keepLines w:val="0"/>
        <w:pageBreakBefore w:val="0"/>
        <w:widowControl w:val="0"/>
        <w:kinsoku/>
        <w:wordWrap/>
        <w:overflowPunct/>
        <w:topLinePunct w:val="0"/>
        <w:autoSpaceDE/>
        <w:bidi w:val="0"/>
        <w:adjustRightInd/>
        <w:spacing w:line="360" w:lineRule="auto"/>
        <w:ind w:firstLine="480" w:firstLineChars="200"/>
        <w:textAlignment w:val="auto"/>
        <w:rPr>
          <w:rFonts w:ascii="宋体" w:hAnsi="宋体"/>
          <w:sz w:val="24"/>
          <w:szCs w:val="24"/>
        </w:rPr>
      </w:pPr>
      <w:r>
        <w:rPr>
          <w:rFonts w:hint="eastAsia" w:ascii="宋体" w:hAnsi="宋体"/>
          <w:sz w:val="24"/>
          <w:szCs w:val="24"/>
        </w:rPr>
        <w:br w:type="page"/>
      </w:r>
    </w:p>
    <w:p>
      <w:pPr>
        <w:spacing w:line="360" w:lineRule="auto"/>
        <w:jc w:val="center"/>
        <w:rPr>
          <w:rFonts w:eastAsia="黑体"/>
          <w:sz w:val="44"/>
          <w:szCs w:val="44"/>
        </w:rPr>
      </w:pPr>
      <w:r>
        <w:rPr>
          <w:rFonts w:ascii="黑体" w:hAnsi="黑体" w:eastAsia="黑体"/>
          <w:sz w:val="44"/>
          <w:szCs w:val="44"/>
        </w:rPr>
        <w:t>第六章竞争性磋商响应文件格式</w:t>
      </w:r>
    </w:p>
    <w:p>
      <w:pPr>
        <w:jc w:val="center"/>
        <w:rPr>
          <w:b/>
          <w:bCs/>
          <w:sz w:val="72"/>
          <w:szCs w:val="72"/>
        </w:rPr>
      </w:pPr>
    </w:p>
    <w:p>
      <w:pPr>
        <w:jc w:val="center"/>
        <w:rPr>
          <w:rFonts w:eastAsia="黑体"/>
          <w:sz w:val="72"/>
          <w:szCs w:val="72"/>
        </w:rPr>
      </w:pPr>
      <w:r>
        <w:rPr>
          <w:rFonts w:ascii="黑体" w:hAnsi="黑体" w:eastAsia="黑体"/>
          <w:sz w:val="72"/>
          <w:szCs w:val="72"/>
        </w:rPr>
        <w:t>竞争性磋商响应文件</w:t>
      </w:r>
    </w:p>
    <w:p>
      <w:pPr>
        <w:pStyle w:val="28"/>
        <w:ind w:firstLine="0"/>
        <w:jc w:val="center"/>
        <w:rPr>
          <w:rFonts w:ascii="Times New Roman" w:hAnsi="Times New Roman" w:eastAsia="黑体" w:cs="Times New Roman"/>
          <w:b/>
          <w:bCs/>
          <w:sz w:val="32"/>
          <w:szCs w:val="32"/>
        </w:rPr>
      </w:pPr>
    </w:p>
    <w:p>
      <w:pPr>
        <w:ind w:left="0" w:leftChars="0" w:firstLine="0" w:firstLineChars="0"/>
        <w:jc w:val="center"/>
        <w:rPr>
          <w:rFonts w:eastAsia="黑体"/>
          <w:b/>
          <w:bCs/>
          <w:sz w:val="36"/>
          <w:szCs w:val="36"/>
        </w:rPr>
      </w:pPr>
      <w:r>
        <w:rPr>
          <w:rFonts w:ascii="黑体" w:hAnsi="黑体" w:eastAsia="黑体"/>
          <w:b/>
          <w:bCs/>
          <w:sz w:val="36"/>
          <w:szCs w:val="36"/>
        </w:rPr>
        <w:t>（正或副本）</w:t>
      </w:r>
    </w:p>
    <w:p>
      <w:pPr>
        <w:ind w:firstLine="1084" w:firstLineChars="300"/>
        <w:rPr>
          <w:rFonts w:eastAsia="黑体"/>
          <w:b/>
          <w:bCs/>
          <w:sz w:val="36"/>
          <w:szCs w:val="36"/>
        </w:rPr>
      </w:pPr>
    </w:p>
    <w:p>
      <w:pPr>
        <w:ind w:firstLine="1084" w:firstLineChars="300"/>
        <w:rPr>
          <w:rFonts w:eastAsia="黑体"/>
          <w:b/>
          <w:bCs/>
          <w:sz w:val="36"/>
          <w:szCs w:val="36"/>
        </w:rPr>
      </w:pPr>
    </w:p>
    <w:p>
      <w:pPr>
        <w:ind w:firstLine="1084" w:firstLineChars="300"/>
        <w:rPr>
          <w:rFonts w:eastAsia="黑体"/>
          <w:b/>
          <w:bCs/>
          <w:sz w:val="36"/>
          <w:szCs w:val="36"/>
        </w:rPr>
      </w:pPr>
      <w:r>
        <w:rPr>
          <w:rFonts w:ascii="黑体" w:hAnsi="黑体" w:eastAsia="黑体"/>
          <w:b/>
          <w:bCs/>
          <w:sz w:val="36"/>
          <w:szCs w:val="36"/>
        </w:rPr>
        <w:t>项目名称：</w:t>
      </w:r>
    </w:p>
    <w:p>
      <w:pPr>
        <w:ind w:firstLine="1084" w:firstLineChars="300"/>
        <w:rPr>
          <w:rFonts w:eastAsia="黑体"/>
          <w:b/>
          <w:bCs/>
          <w:sz w:val="36"/>
          <w:szCs w:val="36"/>
          <w:u w:val="single"/>
        </w:rPr>
      </w:pPr>
      <w:r>
        <w:rPr>
          <w:rFonts w:ascii="黑体" w:hAnsi="黑体" w:eastAsia="黑体"/>
          <w:b/>
          <w:bCs/>
          <w:sz w:val="36"/>
          <w:szCs w:val="36"/>
        </w:rPr>
        <w:t>项目编号：</w:t>
      </w:r>
    </w:p>
    <w:p>
      <w:pPr>
        <w:ind w:firstLine="1084" w:firstLineChars="300"/>
        <w:rPr>
          <w:rFonts w:eastAsia="黑体"/>
          <w:b/>
          <w:bCs/>
          <w:sz w:val="36"/>
          <w:szCs w:val="36"/>
        </w:rPr>
      </w:pPr>
      <w:r>
        <w:rPr>
          <w:rFonts w:ascii="黑体" w:hAnsi="黑体" w:eastAsia="黑体"/>
          <w:b/>
          <w:bCs/>
          <w:sz w:val="36"/>
          <w:szCs w:val="36"/>
        </w:rPr>
        <w:t>磋商供应商名称：</w:t>
      </w:r>
    </w:p>
    <w:p>
      <w:pPr>
        <w:ind w:firstLine="1084" w:firstLineChars="300"/>
        <w:rPr>
          <w:rFonts w:eastAsia="黑体"/>
          <w:b/>
          <w:bCs/>
          <w:sz w:val="36"/>
          <w:szCs w:val="36"/>
        </w:rPr>
      </w:pPr>
      <w:r>
        <w:rPr>
          <w:rFonts w:ascii="黑体" w:hAnsi="黑体" w:eastAsia="黑体"/>
          <w:b/>
          <w:bCs/>
          <w:sz w:val="36"/>
          <w:szCs w:val="36"/>
        </w:rPr>
        <w:t>日期：</w:t>
      </w:r>
    </w:p>
    <w:p>
      <w:pPr>
        <w:pStyle w:val="28"/>
        <w:ind w:firstLine="2464" w:firstLineChars="770"/>
        <w:rPr>
          <w:rFonts w:ascii="Times New Roman" w:hAnsi="Times New Roman" w:cs="Times New Roman"/>
          <w:kern w:val="2"/>
          <w:sz w:val="32"/>
          <w:szCs w:val="32"/>
        </w:rPr>
      </w:pPr>
    </w:p>
    <w:p>
      <w:pPr>
        <w:pStyle w:val="28"/>
        <w:spacing w:before="0" w:after="0"/>
        <w:ind w:firstLine="0"/>
        <w:rPr>
          <w:rFonts w:ascii="Times New Roman" w:hAnsi="Times New Roman" w:cs="Times New Roman"/>
        </w:rPr>
      </w:pPr>
    </w:p>
    <w:p>
      <w:pPr>
        <w:jc w:val="center"/>
        <w:rPr>
          <w:b/>
          <w:bCs/>
          <w:sz w:val="24"/>
          <w:szCs w:val="24"/>
        </w:rPr>
      </w:pPr>
      <w:r>
        <w:rPr>
          <w:rFonts w:hint="eastAsia" w:ascii="宋体" w:hAnsi="宋体"/>
          <w:b/>
          <w:bCs/>
          <w:sz w:val="32"/>
          <w:szCs w:val="32"/>
        </w:rPr>
        <w:br w:type="page"/>
      </w:r>
      <w:r>
        <w:rPr>
          <w:rFonts w:ascii="宋体" w:hAnsi="宋体"/>
          <w:b/>
          <w:bCs/>
          <w:sz w:val="24"/>
          <w:szCs w:val="24"/>
        </w:rPr>
        <w:t>评分索引表</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jc w:val="center"/>
              <w:rPr>
                <w:rFonts w:eastAsia="Times New Roman" w:cs="Times New Roman"/>
                <w:b/>
                <w:bCs/>
              </w:rPr>
            </w:pPr>
            <w:r>
              <w:rPr>
                <w:rFonts w:cs="Times New Roman"/>
                <w:b/>
                <w:bCs/>
              </w:rPr>
              <w:t>评分项目</w:t>
            </w:r>
          </w:p>
        </w:tc>
        <w:tc>
          <w:tcPr>
            <w:tcW w:w="3570" w:type="dxa"/>
            <w:tcBorders>
              <w:top w:val="single" w:color="auto" w:sz="4" w:space="0"/>
              <w:left w:val="nil"/>
              <w:bottom w:val="single" w:color="auto" w:sz="4" w:space="0"/>
              <w:right w:val="single" w:color="auto" w:sz="4" w:space="0"/>
            </w:tcBorders>
          </w:tcPr>
          <w:p>
            <w:pPr>
              <w:jc w:val="center"/>
              <w:rPr>
                <w:b/>
                <w:bCs/>
                <w:sz w:val="24"/>
                <w:szCs w:val="24"/>
              </w:rPr>
            </w:pPr>
            <w:r>
              <w:rPr>
                <w:b/>
                <w:bCs/>
                <w:kern w:val="0"/>
                <w:sz w:val="24"/>
                <w:szCs w:val="24"/>
              </w:rPr>
              <w:t>在响应文件中的页码位置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jc w:val="both"/>
              <w:rPr>
                <w:rFonts w:eastAsia="Times New Roman" w:cs="Times New Roman"/>
                <w:b/>
                <w:bCs/>
              </w:rPr>
            </w:pPr>
          </w:p>
        </w:tc>
        <w:tc>
          <w:tcPr>
            <w:tcW w:w="3570" w:type="dxa"/>
            <w:tcBorders>
              <w:top w:val="single" w:color="auto" w:sz="4" w:space="0"/>
              <w:left w:val="nil"/>
              <w:bottom w:val="single" w:color="auto" w:sz="4" w:space="0"/>
              <w:right w:val="single" w:color="auto" w:sz="4" w:space="0"/>
            </w:tcBorders>
          </w:tcPr>
          <w:p>
            <w:pPr>
              <w:rPr>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jc w:val="both"/>
              <w:rPr>
                <w:rFonts w:eastAsia="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jc w:val="both"/>
              <w:rPr>
                <w:rFonts w:eastAsia="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jc w:val="both"/>
              <w:rPr>
                <w:rFonts w:eastAsia="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rPr>
                <w:rFonts w:eastAsia="Times New Roman" w:cs="Times New Roman"/>
                <w:b/>
                <w:bCs/>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rPr>
                <w:rFonts w:eastAsia="Times New Roman" w:cs="Times New Roman"/>
                <w:b/>
                <w:bCs/>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420"/>
              <w:jc w:val="both"/>
              <w:rPr>
                <w:rFonts w:eastAsia="Times New Roman"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0" w:firstLine="480" w:firstLineChars="20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tcPr>
          <w:p>
            <w:pPr>
              <w:pStyle w:val="27"/>
              <w:shd w:val="clear" w:color="auto" w:fill="FFFFFF"/>
              <w:spacing w:line="265" w:lineRule="atLeast"/>
              <w:ind w:left="0" w:firstLine="480" w:firstLineChars="200"/>
              <w:rPr>
                <w:rFonts w:eastAsia="Times New Roman" w:cs="Times New Roman"/>
              </w:rPr>
            </w:pPr>
          </w:p>
        </w:tc>
        <w:tc>
          <w:tcPr>
            <w:tcW w:w="3570" w:type="dxa"/>
            <w:tcBorders>
              <w:top w:val="single" w:color="auto" w:sz="4" w:space="0"/>
              <w:left w:val="nil"/>
              <w:bottom w:val="single" w:color="auto" w:sz="4" w:space="0"/>
              <w:right w:val="single" w:color="auto" w:sz="4" w:space="0"/>
            </w:tcBorders>
          </w:tcPr>
          <w:p/>
        </w:tc>
      </w:tr>
    </w:tbl>
    <w:p/>
    <w:p>
      <w:pPr>
        <w:spacing w:line="600" w:lineRule="exact"/>
        <w:rPr>
          <w:rFonts w:ascii="宋体" w:hAnsi="宋体"/>
          <w:b/>
          <w:bCs/>
          <w:sz w:val="32"/>
          <w:szCs w:val="32"/>
        </w:rPr>
      </w:pPr>
    </w:p>
    <w:p>
      <w:pPr>
        <w:pStyle w:val="3"/>
        <w:spacing w:line="360" w:lineRule="auto"/>
        <w:jc w:val="center"/>
        <w:rPr>
          <w:b/>
          <w:bCs/>
        </w:rPr>
      </w:pPr>
      <w:r>
        <w:rPr>
          <w:rFonts w:eastAsia="黑体"/>
          <w:b/>
          <w:bCs/>
          <w:sz w:val="32"/>
          <w:szCs w:val="32"/>
        </w:rPr>
        <w:br w:type="page"/>
      </w:r>
      <w:r>
        <w:rPr>
          <w:rFonts w:hint="eastAsia" w:ascii="宋体" w:hAnsi="宋体"/>
          <w:b/>
          <w:bCs/>
          <w:sz w:val="32"/>
          <w:szCs w:val="32"/>
        </w:rPr>
        <w:t>投标主要文件目录（包括但不限于）</w:t>
      </w:r>
    </w:p>
    <w:p>
      <w:pPr>
        <w:spacing w:line="360" w:lineRule="auto"/>
        <w:ind w:firstLine="480" w:firstLineChars="200"/>
        <w:rPr>
          <w:rFonts w:ascii="宋体" w:hAnsi="宋体"/>
          <w:sz w:val="24"/>
          <w:szCs w:val="24"/>
        </w:rPr>
      </w:pPr>
    </w:p>
    <w:p>
      <w:pPr>
        <w:ind w:firstLine="480" w:firstLineChars="200"/>
        <w:rPr>
          <w:rFonts w:ascii="宋体" w:hAnsi="宋体"/>
          <w:sz w:val="24"/>
          <w:szCs w:val="24"/>
        </w:rPr>
      </w:pPr>
      <w:r>
        <w:rPr>
          <w:rFonts w:hint="eastAsia" w:ascii="宋体" w:hAnsi="宋体"/>
          <w:sz w:val="24"/>
          <w:szCs w:val="24"/>
        </w:rPr>
        <w:t>一、资信证明文件要求</w:t>
      </w:r>
    </w:p>
    <w:p>
      <w:pPr>
        <w:ind w:firstLine="482" w:firstLineChars="200"/>
        <w:rPr>
          <w:rFonts w:ascii="宋体" w:hAnsi="宋体"/>
          <w:sz w:val="24"/>
          <w:szCs w:val="24"/>
        </w:rPr>
      </w:pPr>
      <w:r>
        <w:rPr>
          <w:rFonts w:hint="eastAsia" w:ascii="宋体" w:hAnsi="宋体"/>
          <w:b/>
          <w:bCs/>
          <w:sz w:val="24"/>
          <w:szCs w:val="24"/>
        </w:rPr>
        <w:t>二</w:t>
      </w:r>
      <w:r>
        <w:rPr>
          <w:rFonts w:hint="eastAsia" w:ascii="宋体" w:hAnsi="宋体"/>
          <w:sz w:val="24"/>
          <w:szCs w:val="24"/>
        </w:rPr>
        <w:t>、资格性审查响应对照表</w:t>
      </w:r>
    </w:p>
    <w:p>
      <w:pPr>
        <w:ind w:firstLine="480" w:firstLineChars="200"/>
        <w:rPr>
          <w:rFonts w:ascii="宋体" w:hAnsi="宋体"/>
          <w:sz w:val="24"/>
          <w:szCs w:val="24"/>
        </w:rPr>
      </w:pPr>
      <w:r>
        <w:rPr>
          <w:rFonts w:hint="eastAsia" w:ascii="宋体" w:hAnsi="宋体"/>
          <w:sz w:val="24"/>
          <w:szCs w:val="24"/>
        </w:rPr>
        <w:t>三、符合性检查响应对照表</w:t>
      </w:r>
    </w:p>
    <w:p>
      <w:pPr>
        <w:ind w:firstLine="480" w:firstLineChars="200"/>
        <w:rPr>
          <w:rFonts w:ascii="宋体" w:hAnsi="宋体"/>
          <w:sz w:val="24"/>
          <w:szCs w:val="24"/>
        </w:rPr>
      </w:pPr>
      <w:r>
        <w:rPr>
          <w:rFonts w:hint="eastAsia" w:ascii="宋体" w:hAnsi="宋体"/>
          <w:sz w:val="24"/>
          <w:szCs w:val="24"/>
        </w:rPr>
        <w:t>四、投标函</w:t>
      </w:r>
    </w:p>
    <w:p>
      <w:pPr>
        <w:ind w:firstLine="480" w:firstLineChars="200"/>
        <w:rPr>
          <w:rFonts w:ascii="宋体" w:hAnsi="宋体"/>
          <w:sz w:val="24"/>
          <w:szCs w:val="24"/>
        </w:rPr>
      </w:pPr>
      <w:r>
        <w:rPr>
          <w:rFonts w:hint="eastAsia" w:ascii="宋体" w:hAnsi="宋体"/>
          <w:sz w:val="24"/>
          <w:szCs w:val="24"/>
        </w:rPr>
        <w:t>五</w:t>
      </w:r>
      <w:r>
        <w:rPr>
          <w:rFonts w:hint="eastAsia" w:ascii="宋体" w:hAnsi="宋体"/>
          <w:b/>
          <w:bCs/>
          <w:sz w:val="24"/>
          <w:szCs w:val="24"/>
        </w:rPr>
        <w:t>、</w:t>
      </w:r>
      <w:r>
        <w:rPr>
          <w:rFonts w:hint="eastAsia" w:ascii="宋体" w:hAnsi="宋体"/>
          <w:sz w:val="24"/>
          <w:szCs w:val="24"/>
        </w:rPr>
        <w:t>开标一览表</w:t>
      </w:r>
    </w:p>
    <w:p>
      <w:pPr>
        <w:ind w:firstLine="480" w:firstLineChars="200"/>
        <w:rPr>
          <w:rFonts w:ascii="宋体" w:hAnsi="宋体"/>
          <w:sz w:val="24"/>
          <w:szCs w:val="24"/>
        </w:rPr>
      </w:pPr>
      <w:r>
        <w:rPr>
          <w:rFonts w:hint="eastAsia" w:ascii="宋体" w:hAnsi="宋体"/>
          <w:sz w:val="24"/>
          <w:szCs w:val="24"/>
        </w:rPr>
        <w:t>六、投标配置与分项报价表</w:t>
      </w:r>
    </w:p>
    <w:p>
      <w:pPr>
        <w:ind w:firstLine="480" w:firstLineChars="200"/>
        <w:rPr>
          <w:rFonts w:ascii="宋体" w:hAnsi="宋体"/>
          <w:sz w:val="24"/>
          <w:szCs w:val="24"/>
        </w:rPr>
      </w:pPr>
      <w:r>
        <w:rPr>
          <w:rFonts w:hint="eastAsia" w:ascii="宋体" w:hAnsi="宋体"/>
          <w:sz w:val="24"/>
          <w:szCs w:val="24"/>
        </w:rPr>
        <w:t>七、技术参数响应及偏离表</w:t>
      </w:r>
    </w:p>
    <w:p>
      <w:pPr>
        <w:ind w:firstLine="480" w:firstLineChars="200"/>
        <w:rPr>
          <w:rFonts w:ascii="宋体" w:hAnsi="宋体"/>
          <w:sz w:val="24"/>
          <w:szCs w:val="24"/>
        </w:rPr>
      </w:pPr>
      <w:r>
        <w:rPr>
          <w:rFonts w:hint="eastAsia" w:ascii="宋体" w:hAnsi="宋体"/>
          <w:sz w:val="24"/>
          <w:szCs w:val="24"/>
        </w:rPr>
        <w:t>八、商务条款响应及偏离表</w:t>
      </w:r>
    </w:p>
    <w:p>
      <w:pPr>
        <w:ind w:firstLine="480" w:firstLineChars="200"/>
        <w:rPr>
          <w:rFonts w:ascii="宋体" w:hAnsi="宋体"/>
          <w:sz w:val="24"/>
          <w:szCs w:val="24"/>
        </w:rPr>
      </w:pPr>
      <w:r>
        <w:rPr>
          <w:rFonts w:hint="eastAsia" w:ascii="宋体" w:hAnsi="宋体"/>
          <w:sz w:val="24"/>
          <w:szCs w:val="24"/>
        </w:rPr>
        <w:t>九、监理大纲</w:t>
      </w:r>
    </w:p>
    <w:p>
      <w:pPr>
        <w:pStyle w:val="2"/>
        <w:rPr>
          <w:rFonts w:ascii="宋体" w:hAnsi="宋体"/>
        </w:rPr>
      </w:pPr>
    </w:p>
    <w:p>
      <w:pPr>
        <w:spacing w:line="780" w:lineRule="exact"/>
        <w:ind w:firstLine="480" w:firstLineChars="200"/>
        <w:outlineLvl w:val="0"/>
        <w:rPr>
          <w:rFonts w:ascii="宋体" w:hAnsi="Arial"/>
          <w:sz w:val="24"/>
          <w:szCs w:val="24"/>
        </w:rPr>
      </w:pP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p>
    <w:p>
      <w:pPr>
        <w:snapToGrid w:val="0"/>
        <w:spacing w:before="50" w:after="50" w:line="360" w:lineRule="auto"/>
        <w:jc w:val="center"/>
        <w:rPr>
          <w:rFonts w:ascii="黑体" w:hAnsi="黑体" w:eastAsia="黑体"/>
          <w:b/>
          <w:bCs/>
          <w:sz w:val="32"/>
          <w:szCs w:val="32"/>
        </w:rPr>
      </w:pPr>
      <w:r>
        <w:br w:type="page"/>
      </w:r>
      <w:r>
        <w:rPr>
          <w:rFonts w:hint="eastAsia" w:ascii="黑体" w:hAnsi="黑体" w:eastAsia="黑体"/>
          <w:sz w:val="32"/>
          <w:szCs w:val="32"/>
        </w:rPr>
        <w:t>一、</w:t>
      </w:r>
      <w:r>
        <w:rPr>
          <w:rFonts w:hint="eastAsia" w:ascii="黑体" w:hAnsi="黑体" w:eastAsia="黑体"/>
          <w:b/>
          <w:bCs/>
          <w:sz w:val="32"/>
          <w:szCs w:val="32"/>
        </w:rPr>
        <w:t>资信证明文件要求</w:t>
      </w:r>
    </w:p>
    <w:p>
      <w:pPr>
        <w:snapToGrid w:val="0"/>
        <w:spacing w:before="50" w:after="50" w:line="360" w:lineRule="auto"/>
        <w:rPr>
          <w:rFonts w:ascii="宋体" w:hAnsi="宋体"/>
          <w:i/>
          <w:iCs/>
          <w:u w:val="single"/>
        </w:rPr>
      </w:pPr>
    </w:p>
    <w:p>
      <w:pPr>
        <w:snapToGrid w:val="0"/>
        <w:spacing w:before="50" w:after="50" w:line="360" w:lineRule="auto"/>
        <w:ind w:firstLine="472" w:firstLineChars="196"/>
        <w:rPr>
          <w:rFonts w:eastAsia="仿宋_GB2312"/>
          <w:sz w:val="24"/>
          <w:szCs w:val="24"/>
        </w:rPr>
      </w:pPr>
      <w:r>
        <w:rPr>
          <w:rFonts w:ascii="宋体" w:hAnsi="宋体"/>
          <w:b/>
          <w:bCs/>
          <w:sz w:val="24"/>
          <w:szCs w:val="24"/>
        </w:rPr>
        <w:t>实质性资格证明文件目录</w:t>
      </w:r>
    </w:p>
    <w:p>
      <w:pPr>
        <w:snapToGrid w:val="0"/>
        <w:spacing w:line="360" w:lineRule="auto"/>
        <w:ind w:firstLine="482" w:firstLineChars="200"/>
        <w:rPr>
          <w:rFonts w:ascii="宋体" w:hAnsi="宋体"/>
          <w:sz w:val="24"/>
          <w:szCs w:val="24"/>
          <w:u w:val="single"/>
        </w:rPr>
      </w:pPr>
      <w:r>
        <w:rPr>
          <w:rFonts w:hint="eastAsia" w:ascii="宋体" w:hAnsi="宋体"/>
          <w:b/>
          <w:bCs/>
          <w:sz w:val="24"/>
          <w:szCs w:val="24"/>
          <w:u w:val="single"/>
        </w:rPr>
        <w:t xml:space="preserve">文件1  </w:t>
      </w:r>
      <w:r>
        <w:rPr>
          <w:rFonts w:hint="eastAsia" w:ascii="宋体" w:hAnsi="宋体"/>
          <w:sz w:val="24"/>
          <w:szCs w:val="24"/>
          <w:u w:val="single"/>
        </w:rPr>
        <w:t>法人或者其他组织的营业执照等证明文件，自然人的身份证明（复印件）；</w:t>
      </w:r>
    </w:p>
    <w:p>
      <w:pPr>
        <w:snapToGrid w:val="0"/>
        <w:spacing w:before="50" w:after="145" w:afterLines="50" w:line="360" w:lineRule="auto"/>
        <w:ind w:firstLine="482" w:firstLineChars="200"/>
        <w:jc w:val="left"/>
        <w:rPr>
          <w:rFonts w:ascii="宋体" w:hAnsi="宋体"/>
          <w:b/>
          <w:bCs/>
          <w:sz w:val="24"/>
          <w:szCs w:val="24"/>
          <w:u w:val="single"/>
        </w:rPr>
      </w:pPr>
      <w:r>
        <w:rPr>
          <w:rFonts w:hint="eastAsia" w:ascii="宋体" w:hAnsi="宋体"/>
          <w:b/>
          <w:bCs/>
          <w:sz w:val="24"/>
          <w:szCs w:val="24"/>
          <w:u w:val="single"/>
        </w:rPr>
        <w:t xml:space="preserve">文件2  </w:t>
      </w:r>
      <w:r>
        <w:rPr>
          <w:rFonts w:hint="eastAsia" w:ascii="宋体" w:hAnsi="宋体"/>
          <w:sz w:val="24"/>
          <w:szCs w:val="24"/>
          <w:u w:val="single"/>
        </w:rPr>
        <w:t>上一年度财务状况报表（复印件，成立不满一年的，不需提供）；</w:t>
      </w:r>
    </w:p>
    <w:p>
      <w:pPr>
        <w:snapToGrid w:val="0"/>
        <w:spacing w:line="360" w:lineRule="auto"/>
        <w:ind w:firstLine="482" w:firstLineChars="200"/>
        <w:rPr>
          <w:rFonts w:ascii="宋体" w:hAnsi="宋体"/>
          <w:sz w:val="24"/>
          <w:szCs w:val="24"/>
          <w:u w:val="single"/>
        </w:rPr>
      </w:pPr>
      <w:r>
        <w:rPr>
          <w:rFonts w:hint="eastAsia" w:ascii="宋体" w:hAnsi="宋体"/>
          <w:b/>
          <w:bCs/>
          <w:sz w:val="24"/>
          <w:szCs w:val="24"/>
          <w:u w:val="single"/>
        </w:rPr>
        <w:t xml:space="preserve">文件3  </w:t>
      </w:r>
      <w:r>
        <w:rPr>
          <w:rFonts w:hint="eastAsia" w:ascii="宋体" w:hAnsi="宋体"/>
          <w:sz w:val="24"/>
          <w:szCs w:val="24"/>
          <w:u w:val="single"/>
        </w:rPr>
        <w:t>依法缴纳税收和社会保障资金的相关材料（复印件）；</w:t>
      </w:r>
    </w:p>
    <w:p>
      <w:pPr>
        <w:snapToGrid w:val="0"/>
        <w:spacing w:before="50" w:after="145" w:afterLines="50" w:line="360" w:lineRule="auto"/>
        <w:ind w:firstLine="482" w:firstLineChars="200"/>
        <w:jc w:val="left"/>
        <w:rPr>
          <w:rFonts w:ascii="宋体" w:hAnsi="宋体"/>
          <w:b/>
          <w:bCs/>
          <w:sz w:val="24"/>
          <w:szCs w:val="24"/>
          <w:u w:val="single"/>
        </w:rPr>
      </w:pPr>
      <w:r>
        <w:rPr>
          <w:rFonts w:hint="eastAsia" w:ascii="宋体" w:hAnsi="宋体"/>
          <w:b/>
          <w:bCs/>
          <w:sz w:val="24"/>
          <w:szCs w:val="24"/>
          <w:u w:val="single"/>
        </w:rPr>
        <w:t xml:space="preserve">文件4  </w:t>
      </w:r>
      <w:r>
        <w:rPr>
          <w:rFonts w:hint="eastAsia" w:ascii="宋体" w:hAnsi="宋体"/>
          <w:sz w:val="24"/>
          <w:szCs w:val="24"/>
          <w:u w:val="single"/>
        </w:rPr>
        <w:t>具备履行合同所必需的专业技术能力的书面声明（</w:t>
      </w:r>
      <w:r>
        <w:rPr>
          <w:rFonts w:hint="eastAsia" w:ascii="宋体" w:hAnsi="宋体" w:cs="Arial"/>
          <w:sz w:val="24"/>
          <w:szCs w:val="24"/>
          <w:u w:val="single"/>
        </w:rPr>
        <w:t>原件,格式见附表</w:t>
      </w:r>
      <w:r>
        <w:rPr>
          <w:rFonts w:hint="eastAsia" w:ascii="宋体" w:hAnsi="宋体"/>
          <w:sz w:val="24"/>
          <w:szCs w:val="24"/>
          <w:u w:val="single"/>
        </w:rPr>
        <w:t>）；</w:t>
      </w:r>
    </w:p>
    <w:p>
      <w:pPr>
        <w:snapToGrid w:val="0"/>
        <w:spacing w:line="360" w:lineRule="auto"/>
        <w:ind w:firstLine="482" w:firstLineChars="200"/>
        <w:rPr>
          <w:rFonts w:ascii="宋体" w:hAnsi="宋体"/>
          <w:sz w:val="24"/>
          <w:szCs w:val="24"/>
          <w:u w:val="single"/>
        </w:rPr>
      </w:pPr>
      <w:r>
        <w:rPr>
          <w:rFonts w:hint="eastAsia" w:ascii="宋体" w:hAnsi="宋体"/>
          <w:b/>
          <w:bCs/>
          <w:sz w:val="24"/>
          <w:szCs w:val="24"/>
          <w:u w:val="single"/>
        </w:rPr>
        <w:t xml:space="preserve">文件5 </w:t>
      </w:r>
      <w:r>
        <w:rPr>
          <w:rFonts w:hint="eastAsia" w:ascii="宋体" w:hAnsi="宋体"/>
          <w:sz w:val="24"/>
          <w:szCs w:val="24"/>
          <w:u w:val="single"/>
        </w:rPr>
        <w:t>参加政府采购活动前 3 年内在经营活动中没有重大违法记录的书面声明（原件,格式见附表）；</w:t>
      </w:r>
    </w:p>
    <w:p>
      <w:pPr>
        <w:pStyle w:val="30"/>
        <w:spacing w:line="360" w:lineRule="auto"/>
        <w:ind w:firstLine="482"/>
        <w:rPr>
          <w:rFonts w:ascii="宋体" w:hAnsi="宋体"/>
          <w:u w:val="single"/>
        </w:rPr>
      </w:pPr>
      <w:r>
        <w:rPr>
          <w:rFonts w:hint="eastAsia" w:ascii="宋体" w:hAnsi="宋体"/>
          <w:b/>
          <w:bCs/>
          <w:u w:val="single"/>
        </w:rPr>
        <w:t>文件6</w:t>
      </w:r>
      <w:r>
        <w:rPr>
          <w:rFonts w:hint="eastAsia" w:ascii="宋体" w:hAnsi="宋体"/>
          <w:u w:val="single"/>
        </w:rPr>
        <w:t>法人授权书（原件，格式见附表）；</w:t>
      </w:r>
    </w:p>
    <w:p>
      <w:pPr>
        <w:pStyle w:val="30"/>
        <w:spacing w:line="360" w:lineRule="auto"/>
        <w:ind w:firstLine="482"/>
        <w:rPr>
          <w:rFonts w:ascii="宋体" w:hAnsi="宋体"/>
          <w:u w:val="single"/>
        </w:rPr>
      </w:pPr>
      <w:r>
        <w:rPr>
          <w:rFonts w:hint="eastAsia" w:ascii="宋体" w:hAnsi="宋体"/>
          <w:b/>
          <w:bCs/>
          <w:u w:val="single"/>
        </w:rPr>
        <w:t>文件7符合磋商公告文件要求的营业执照、资质证书、人员证书、社保证明材料等；</w:t>
      </w:r>
    </w:p>
    <w:p>
      <w:pPr>
        <w:pStyle w:val="30"/>
        <w:spacing w:line="360" w:lineRule="auto"/>
        <w:ind w:firstLine="482"/>
        <w:rPr>
          <w:rFonts w:ascii="宋体" w:hAnsi="宋体"/>
          <w:u w:val="single"/>
        </w:rPr>
      </w:pPr>
      <w:r>
        <w:rPr>
          <w:rFonts w:hint="eastAsia" w:ascii="宋体" w:hAnsi="宋体"/>
          <w:b/>
          <w:bCs/>
          <w:u w:val="single"/>
        </w:rPr>
        <w:t>文件8</w:t>
      </w:r>
      <w:r>
        <w:rPr>
          <w:rFonts w:hint="eastAsia" w:ascii="宋体" w:hAnsi="宋体"/>
          <w:u w:val="single"/>
        </w:rPr>
        <w:t>磋商文件中规定要求提供的证明材料和磋商供应商认为需要提供的其他材料。</w:t>
      </w:r>
    </w:p>
    <w:p>
      <w:pPr>
        <w:snapToGrid w:val="0"/>
        <w:spacing w:before="50" w:after="145" w:afterLines="50" w:line="360" w:lineRule="auto"/>
        <w:ind w:firstLine="482" w:firstLineChars="200"/>
        <w:jc w:val="left"/>
        <w:rPr>
          <w:rFonts w:ascii="宋体" w:hAnsi="宋体"/>
          <w:b/>
          <w:bCs/>
          <w:sz w:val="24"/>
          <w:szCs w:val="24"/>
          <w:u w:val="single"/>
        </w:rPr>
      </w:pPr>
      <w:r>
        <w:rPr>
          <w:rFonts w:hint="eastAsia" w:ascii="宋体" w:hAnsi="宋体"/>
          <w:b/>
          <w:bCs/>
          <w:sz w:val="24"/>
          <w:szCs w:val="24"/>
          <w:u w:val="single"/>
        </w:rPr>
        <w:t>文件9：未被“信用中国”网站（www.creditchina.gov.cn）列入失信被执行人、重大税收违法案件当事人名单、政府采购严重失信行为记录名单的网上查询截图（查询日期为采购公告发布之日当天或以后任一时间）。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before="50" w:after="145" w:afterLines="50" w:line="360" w:lineRule="auto"/>
        <w:ind w:left="239" w:leftChars="114" w:firstLine="241" w:firstLineChars="100"/>
        <w:jc w:val="left"/>
        <w:rPr>
          <w:rFonts w:ascii="宋体" w:hAnsi="宋体" w:cs="Arial"/>
          <w:b/>
          <w:bCs/>
          <w:sz w:val="24"/>
          <w:szCs w:val="24"/>
          <w:u w:val="single"/>
        </w:rPr>
      </w:pPr>
      <w:r>
        <w:rPr>
          <w:rFonts w:hint="eastAsia" w:ascii="宋体" w:hAnsi="宋体" w:cs="Arial"/>
          <w:b/>
          <w:bCs/>
          <w:sz w:val="24"/>
          <w:szCs w:val="24"/>
          <w:u w:val="single"/>
        </w:rPr>
        <w:t>（磋商文件要求提供原件的必须单独封装并与投标文件一起递交，评标结束后原件退回；未要求提供原件的提供复印件，原件自带备查）。</w:t>
      </w:r>
    </w:p>
    <w:p>
      <w:pPr>
        <w:pStyle w:val="30"/>
        <w:spacing w:line="360" w:lineRule="auto"/>
        <w:ind w:firstLine="482"/>
        <w:rPr>
          <w:rFonts w:ascii="宋体" w:hAnsi="宋体"/>
          <w:b/>
          <w:bCs/>
          <w:u w:val="single"/>
        </w:rPr>
      </w:pPr>
      <w:r>
        <w:rPr>
          <w:rFonts w:hint="eastAsia" w:ascii="宋体" w:hAnsi="宋体" w:cs="Arial"/>
          <w:b/>
          <w:bCs/>
          <w:u w:val="single"/>
        </w:rPr>
        <w:t>上述要求提供复印件的材料均需加盖投标单位公章，否则资格审查资料不予以通过。</w:t>
      </w:r>
    </w:p>
    <w:p>
      <w:pPr>
        <w:snapToGrid w:val="0"/>
        <w:spacing w:line="360" w:lineRule="auto"/>
        <w:ind w:firstLine="480" w:firstLineChars="200"/>
        <w:rPr>
          <w:rFonts w:ascii="仿宋_GB2312" w:hAnsi="宋体" w:cs="Arial"/>
          <w:sz w:val="24"/>
          <w:szCs w:val="24"/>
        </w:rPr>
      </w:pPr>
    </w:p>
    <w:p>
      <w:pPr>
        <w:snapToGrid w:val="0"/>
        <w:spacing w:line="360" w:lineRule="auto"/>
        <w:ind w:firstLine="480" w:firstLineChars="200"/>
        <w:rPr>
          <w:rFonts w:ascii="仿宋_GB2312" w:hAnsi="宋体" w:cs="Arial"/>
          <w:sz w:val="24"/>
          <w:szCs w:val="24"/>
          <w:u w:val="single"/>
        </w:rPr>
      </w:pPr>
    </w:p>
    <w:p>
      <w:pPr>
        <w:pStyle w:val="5"/>
        <w:spacing w:line="0" w:lineRule="atLeast"/>
        <w:rPr>
          <w:rFonts w:ascii="宋体" w:hAnsi="宋体"/>
          <w:sz w:val="24"/>
          <w:szCs w:val="24"/>
        </w:rPr>
      </w:pPr>
    </w:p>
    <w:p>
      <w:pPr>
        <w:pStyle w:val="5"/>
        <w:spacing w:line="0" w:lineRule="atLeast"/>
        <w:rPr>
          <w:rFonts w:ascii="宋体" w:hAnsi="宋体"/>
          <w:sz w:val="24"/>
          <w:szCs w:val="24"/>
        </w:rPr>
      </w:pPr>
    </w:p>
    <w:p>
      <w:pPr>
        <w:pStyle w:val="5"/>
        <w:spacing w:line="0" w:lineRule="atLeast"/>
        <w:rPr>
          <w:rFonts w:ascii="宋体" w:hAnsi="宋体"/>
          <w:sz w:val="24"/>
          <w:szCs w:val="24"/>
        </w:rPr>
      </w:pPr>
    </w:p>
    <w:p>
      <w:pPr>
        <w:pStyle w:val="5"/>
        <w:spacing w:line="0" w:lineRule="atLeast"/>
        <w:ind w:firstLine="0"/>
        <w:rPr>
          <w:rFonts w:ascii="宋体" w:hAnsi="宋体"/>
          <w:sz w:val="24"/>
          <w:szCs w:val="24"/>
        </w:rPr>
      </w:pPr>
    </w:p>
    <w:p>
      <w:pPr>
        <w:pStyle w:val="6"/>
        <w:jc w:val="center"/>
        <w:rPr>
          <w:rFonts w:ascii="黑体" w:hAnsi="宋体" w:eastAsia="黑体"/>
          <w:b w:val="0"/>
          <w:bCs w:val="0"/>
          <w:sz w:val="30"/>
          <w:szCs w:val="30"/>
        </w:rPr>
      </w:pPr>
      <w:r>
        <w:rPr>
          <w:rFonts w:hint="eastAsia" w:ascii="宋体" w:hAnsi="宋体"/>
          <w:sz w:val="24"/>
          <w:szCs w:val="24"/>
        </w:rPr>
        <w:t>具备履行合同所必需的服务和专业技术能力的书面声明</w:t>
      </w:r>
    </w:p>
    <w:p>
      <w:pPr>
        <w:spacing w:line="460" w:lineRule="exact"/>
        <w:ind w:firstLine="492"/>
        <w:rPr>
          <w:rFonts w:ascii="宋体" w:hAnsi="宋体"/>
          <w:sz w:val="24"/>
          <w:szCs w:val="24"/>
        </w:rPr>
      </w:pPr>
      <w:r>
        <w:rPr>
          <w:rFonts w:hint="eastAsia" w:ascii="宋体" w:hAnsi="宋体"/>
          <w:sz w:val="24"/>
          <w:szCs w:val="24"/>
        </w:rPr>
        <w:t>我公司郑重声明：我公司具备履行本项采购合同所必需的服务和专业技术能力，为履行本项采购合同我公司具备如下主要服务和主要专业技术能力：</w:t>
      </w:r>
    </w:p>
    <w:p>
      <w:pPr>
        <w:spacing w:line="460" w:lineRule="exact"/>
        <w:ind w:firstLine="492"/>
        <w:rPr>
          <w:rFonts w:ascii="宋体" w:hAnsi="宋体"/>
          <w:sz w:val="24"/>
          <w:szCs w:val="24"/>
        </w:rPr>
      </w:pPr>
      <w:r>
        <w:rPr>
          <w:rFonts w:hint="eastAsia" w:ascii="宋体" w:hAnsi="宋体"/>
          <w:sz w:val="24"/>
          <w:szCs w:val="24"/>
        </w:rPr>
        <w:t>主要服务有：。</w:t>
      </w:r>
    </w:p>
    <w:p>
      <w:pPr>
        <w:spacing w:line="460" w:lineRule="exact"/>
        <w:ind w:firstLine="492"/>
        <w:rPr>
          <w:rFonts w:ascii="宋体" w:hAnsi="宋体"/>
          <w:sz w:val="24"/>
          <w:szCs w:val="24"/>
        </w:rPr>
      </w:pPr>
      <w:r>
        <w:rPr>
          <w:rFonts w:hint="eastAsia" w:ascii="宋体" w:hAnsi="宋体"/>
          <w:sz w:val="24"/>
          <w:szCs w:val="24"/>
        </w:rPr>
        <w:t>主要专业技术能力有：。</w:t>
      </w:r>
    </w:p>
    <w:p>
      <w:pPr>
        <w:spacing w:line="460" w:lineRule="exact"/>
        <w:ind w:firstLine="492"/>
        <w:rPr>
          <w:rFonts w:ascii="宋体" w:hAnsi="宋体"/>
          <w:sz w:val="24"/>
          <w:szCs w:val="24"/>
        </w:rPr>
      </w:pPr>
    </w:p>
    <w:p>
      <w:pPr>
        <w:spacing w:line="460" w:lineRule="exact"/>
        <w:ind w:firstLine="492"/>
        <w:rPr>
          <w:rFonts w:ascii="宋体" w:hAnsi="宋体"/>
          <w:sz w:val="24"/>
          <w:szCs w:val="24"/>
        </w:rPr>
      </w:pPr>
    </w:p>
    <w:p>
      <w:pPr>
        <w:spacing w:line="460" w:lineRule="exact"/>
        <w:ind w:firstLine="492"/>
        <w:rPr>
          <w:rFonts w:ascii="宋体" w:hAnsi="宋体"/>
          <w:sz w:val="24"/>
          <w:szCs w:val="24"/>
        </w:rPr>
      </w:pPr>
    </w:p>
    <w:p>
      <w:pPr>
        <w:spacing w:line="460" w:lineRule="exact"/>
        <w:rPr>
          <w:rFonts w:ascii="宋体" w:hAnsi="宋体"/>
          <w:sz w:val="24"/>
          <w:szCs w:val="24"/>
        </w:rPr>
      </w:pPr>
      <w:r>
        <w:rPr>
          <w:rFonts w:hint="eastAsia" w:ascii="宋体" w:hAnsi="宋体"/>
          <w:sz w:val="24"/>
          <w:szCs w:val="24"/>
        </w:rPr>
        <w:t xml:space="preserve">                                      供应商名称（公章）：</w:t>
      </w:r>
    </w:p>
    <w:p>
      <w:pPr>
        <w:spacing w:line="460" w:lineRule="exact"/>
        <w:rPr>
          <w:rFonts w:ascii="宋体" w:hAnsi="宋体"/>
          <w:sz w:val="24"/>
          <w:szCs w:val="24"/>
        </w:rPr>
      </w:pPr>
    </w:p>
    <w:p>
      <w:pPr>
        <w:spacing w:line="460" w:lineRule="exact"/>
        <w:rPr>
          <w:rFonts w:ascii="宋体" w:hAnsi="宋体"/>
          <w:sz w:val="24"/>
          <w:szCs w:val="24"/>
        </w:rPr>
      </w:pPr>
      <w:r>
        <w:rPr>
          <w:rFonts w:hint="eastAsia" w:ascii="宋体" w:hAnsi="宋体"/>
          <w:sz w:val="24"/>
          <w:szCs w:val="24"/>
        </w:rPr>
        <w:t xml:space="preserve">                                     日期：</w:t>
      </w:r>
      <w:r>
        <w:rPr>
          <w:rFonts w:hint="eastAsia" w:ascii="宋体" w:hAnsi="宋体"/>
          <w:sz w:val="24"/>
          <w:szCs w:val="24"/>
          <w:u w:val="single"/>
        </w:rPr>
        <w:t>______</w:t>
      </w:r>
      <w:r>
        <w:rPr>
          <w:rFonts w:hint="eastAsia" w:ascii="宋体" w:hAnsi="宋体"/>
          <w:sz w:val="24"/>
          <w:szCs w:val="24"/>
        </w:rPr>
        <w:t>年月日</w:t>
      </w:r>
    </w:p>
    <w:p>
      <w:pPr>
        <w:pStyle w:val="5"/>
        <w:ind w:firstLine="0"/>
      </w:pPr>
    </w:p>
    <w:p>
      <w:pPr>
        <w:pStyle w:val="5"/>
      </w:pPr>
    </w:p>
    <w:p>
      <w:pPr>
        <w:pStyle w:val="6"/>
        <w:jc w:val="center"/>
        <w:rPr>
          <w:rFonts w:ascii="宋体" w:hAnsi="宋体"/>
          <w:sz w:val="24"/>
          <w:szCs w:val="24"/>
        </w:rPr>
      </w:pPr>
      <w:r>
        <w:rPr>
          <w:rFonts w:hint="eastAsia" w:ascii="宋体" w:hAnsi="宋体"/>
          <w:sz w:val="24"/>
          <w:szCs w:val="24"/>
        </w:rPr>
        <w:br w:type="page"/>
      </w:r>
      <w:r>
        <w:rPr>
          <w:rFonts w:hint="eastAsia" w:ascii="宋体" w:hAnsi="宋体"/>
          <w:sz w:val="24"/>
          <w:szCs w:val="24"/>
        </w:rPr>
        <w:t>参加政府采购活动前 3 年内在经营活动中没有重大违法记录的书面声明</w:t>
      </w:r>
    </w:p>
    <w:p>
      <w:pPr>
        <w:spacing w:line="460" w:lineRule="exact"/>
        <w:rPr>
          <w:rFonts w:ascii="宋体" w:hAnsi="宋体"/>
          <w:b/>
          <w:bCs/>
          <w:sz w:val="44"/>
          <w:szCs w:val="44"/>
        </w:rPr>
      </w:pPr>
      <w:r>
        <w:rPr>
          <w:rFonts w:hint="eastAsia" w:ascii="宋体" w:hAnsi="宋体"/>
          <w:b/>
          <w:bCs/>
          <w:sz w:val="44"/>
          <w:szCs w:val="44"/>
        </w:rPr>
        <w:t xml:space="preserve">                声  明</w:t>
      </w:r>
    </w:p>
    <w:p>
      <w:pPr>
        <w:spacing w:line="460" w:lineRule="exact"/>
        <w:rPr>
          <w:rFonts w:ascii="宋体" w:hAnsi="宋体"/>
          <w:sz w:val="24"/>
          <w:szCs w:val="24"/>
        </w:rPr>
      </w:pPr>
      <w:r>
        <w:rPr>
          <w:rFonts w:hint="eastAsia" w:ascii="宋体" w:hAnsi="宋体"/>
          <w:sz w:val="24"/>
          <w:szCs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sz w:val="24"/>
          <w:szCs w:val="24"/>
        </w:rPr>
      </w:pPr>
      <w:r>
        <w:rPr>
          <w:rFonts w:hint="eastAsia" w:ascii="宋体" w:hAnsi="宋体"/>
          <w:sz w:val="24"/>
          <w:szCs w:val="24"/>
        </w:rPr>
        <w:t xml:space="preserve">                                      供应商名称（公章）：</w:t>
      </w:r>
    </w:p>
    <w:p>
      <w:pPr>
        <w:spacing w:line="460" w:lineRule="exact"/>
        <w:rPr>
          <w:rFonts w:ascii="宋体" w:hAnsi="宋体"/>
          <w:sz w:val="24"/>
          <w:szCs w:val="24"/>
        </w:rPr>
      </w:pPr>
      <w:r>
        <w:rPr>
          <w:rFonts w:hint="eastAsia" w:ascii="宋体" w:hAnsi="宋体"/>
          <w:sz w:val="24"/>
          <w:szCs w:val="24"/>
        </w:rPr>
        <w:t xml:space="preserve">                                      授权代表签字：</w:t>
      </w:r>
      <w:r>
        <w:rPr>
          <w:rFonts w:hint="eastAsia" w:ascii="宋体" w:hAnsi="宋体"/>
          <w:sz w:val="24"/>
          <w:szCs w:val="24"/>
          <w:u w:val="single"/>
        </w:rPr>
        <w:t>_______________________</w:t>
      </w:r>
    </w:p>
    <w:p>
      <w:pPr>
        <w:spacing w:line="460" w:lineRule="exact"/>
        <w:rPr>
          <w:rFonts w:ascii="宋体" w:hAnsi="宋体"/>
          <w:sz w:val="24"/>
          <w:szCs w:val="24"/>
        </w:rPr>
      </w:pPr>
      <w:r>
        <w:rPr>
          <w:rFonts w:hint="eastAsia" w:ascii="宋体" w:hAnsi="宋体"/>
          <w:sz w:val="24"/>
          <w:szCs w:val="24"/>
        </w:rPr>
        <w:t xml:space="preserve">                                      日期：</w:t>
      </w:r>
      <w:r>
        <w:rPr>
          <w:rFonts w:hint="eastAsia" w:ascii="宋体" w:hAnsi="宋体"/>
          <w:sz w:val="24"/>
          <w:szCs w:val="24"/>
          <w:u w:val="single"/>
        </w:rPr>
        <w:t>______</w:t>
      </w:r>
      <w:r>
        <w:rPr>
          <w:rFonts w:hint="eastAsia" w:ascii="宋体" w:hAnsi="宋体"/>
          <w:sz w:val="24"/>
          <w:szCs w:val="24"/>
        </w:rPr>
        <w:t>年月日</w:t>
      </w:r>
    </w:p>
    <w:p>
      <w:pPr>
        <w:spacing w:line="460" w:lineRule="exact"/>
        <w:rPr>
          <w:rFonts w:ascii="宋体" w:hAnsi="宋体"/>
          <w:sz w:val="24"/>
          <w:szCs w:val="24"/>
        </w:rPr>
      </w:pPr>
    </w:p>
    <w:p>
      <w:pPr>
        <w:spacing w:line="460" w:lineRule="exact"/>
        <w:rPr>
          <w:rFonts w:ascii="宋体" w:hAnsi="宋体"/>
          <w:sz w:val="24"/>
          <w:szCs w:val="24"/>
        </w:rPr>
      </w:pPr>
    </w:p>
    <w:p>
      <w:pPr>
        <w:spacing w:line="460" w:lineRule="exact"/>
        <w:rPr>
          <w:rFonts w:ascii="宋体" w:hAnsi="宋体"/>
          <w:sz w:val="24"/>
          <w:szCs w:val="24"/>
        </w:rPr>
      </w:pPr>
    </w:p>
    <w:p>
      <w:pPr>
        <w:spacing w:line="460" w:lineRule="exact"/>
        <w:rPr>
          <w:rFonts w:ascii="宋体" w:hAnsi="宋体"/>
          <w:sz w:val="24"/>
          <w:szCs w:val="24"/>
        </w:rPr>
      </w:pPr>
    </w:p>
    <w:p>
      <w:pPr>
        <w:spacing w:line="460" w:lineRule="exact"/>
        <w:rPr>
          <w:rFonts w:ascii="宋体" w:hAnsi="宋体"/>
          <w:sz w:val="24"/>
          <w:szCs w:val="24"/>
        </w:rPr>
      </w:pPr>
    </w:p>
    <w:p>
      <w:pPr>
        <w:spacing w:line="460" w:lineRule="exact"/>
        <w:rPr>
          <w:rFonts w:ascii="宋体" w:hAnsi="宋体"/>
          <w:sz w:val="24"/>
          <w:szCs w:val="24"/>
        </w:rPr>
      </w:pPr>
    </w:p>
    <w:p>
      <w:pPr>
        <w:spacing w:line="460" w:lineRule="exact"/>
        <w:rPr>
          <w:rFonts w:ascii="宋体" w:hAnsi="宋体"/>
          <w:sz w:val="24"/>
          <w:szCs w:val="24"/>
        </w:rPr>
      </w:pPr>
    </w:p>
    <w:p>
      <w:pPr>
        <w:spacing w:line="460" w:lineRule="exact"/>
        <w:rPr>
          <w:rFonts w:ascii="宋体" w:hAnsi="宋体"/>
          <w:sz w:val="24"/>
          <w:szCs w:val="24"/>
        </w:rPr>
      </w:pPr>
    </w:p>
    <w:p>
      <w:pPr>
        <w:spacing w:line="460" w:lineRule="exact"/>
        <w:rPr>
          <w:rFonts w:ascii="宋体" w:hAnsi="宋体"/>
          <w:sz w:val="24"/>
          <w:szCs w:val="24"/>
        </w:rPr>
      </w:pPr>
    </w:p>
    <w:p>
      <w:pPr>
        <w:spacing w:line="460" w:lineRule="exact"/>
        <w:rPr>
          <w:rFonts w:ascii="宋体" w:hAnsi="宋体"/>
          <w:sz w:val="24"/>
          <w:szCs w:val="24"/>
        </w:rPr>
      </w:pPr>
    </w:p>
    <w:p>
      <w:pPr>
        <w:spacing w:line="460" w:lineRule="exact"/>
        <w:rPr>
          <w:rFonts w:ascii="宋体" w:hAnsi="宋体"/>
          <w:sz w:val="24"/>
          <w:szCs w:val="24"/>
        </w:rPr>
      </w:pPr>
    </w:p>
    <w:p>
      <w:pPr>
        <w:spacing w:line="460" w:lineRule="exact"/>
        <w:rPr>
          <w:rFonts w:ascii="宋体" w:hAnsi="宋体"/>
          <w:sz w:val="24"/>
          <w:szCs w:val="24"/>
        </w:rPr>
      </w:pPr>
    </w:p>
    <w:p>
      <w:pPr>
        <w:spacing w:line="460" w:lineRule="exact"/>
        <w:rPr>
          <w:rFonts w:ascii="宋体" w:hAnsi="宋体"/>
          <w:sz w:val="24"/>
          <w:szCs w:val="24"/>
        </w:rPr>
      </w:pPr>
    </w:p>
    <w:p>
      <w:pPr>
        <w:spacing w:line="460" w:lineRule="exact"/>
        <w:rPr>
          <w:rFonts w:ascii="宋体" w:hAnsi="宋体"/>
          <w:sz w:val="24"/>
          <w:szCs w:val="24"/>
        </w:rPr>
      </w:pPr>
    </w:p>
    <w:p>
      <w:pPr>
        <w:spacing w:line="460" w:lineRule="exact"/>
        <w:rPr>
          <w:rFonts w:ascii="宋体" w:hAnsi="宋体"/>
          <w:sz w:val="24"/>
          <w:szCs w:val="24"/>
        </w:rPr>
      </w:pPr>
    </w:p>
    <w:p>
      <w:pPr>
        <w:spacing w:line="460" w:lineRule="exact"/>
        <w:rPr>
          <w:rFonts w:ascii="宋体" w:hAnsi="宋体"/>
          <w:sz w:val="24"/>
          <w:szCs w:val="24"/>
        </w:rPr>
      </w:pPr>
    </w:p>
    <w:p>
      <w:pPr>
        <w:spacing w:line="460" w:lineRule="exact"/>
        <w:rPr>
          <w:rFonts w:ascii="宋体" w:hAnsi="宋体"/>
          <w:sz w:val="24"/>
          <w:szCs w:val="24"/>
        </w:rPr>
      </w:pPr>
    </w:p>
    <w:p>
      <w:pPr>
        <w:pStyle w:val="6"/>
        <w:jc w:val="center"/>
        <w:rPr>
          <w:rFonts w:ascii="宋体" w:hAnsi="宋体"/>
          <w:sz w:val="24"/>
          <w:szCs w:val="24"/>
        </w:rPr>
      </w:pPr>
      <w:r>
        <w:rPr>
          <w:rFonts w:hint="eastAsia" w:ascii="宋体" w:hAnsi="宋体"/>
          <w:sz w:val="24"/>
          <w:szCs w:val="24"/>
        </w:rPr>
        <w:br w:type="page"/>
      </w:r>
      <w:r>
        <w:rPr>
          <w:rFonts w:hint="eastAsia" w:ascii="宋体" w:hAnsi="宋体"/>
          <w:sz w:val="24"/>
          <w:szCs w:val="24"/>
        </w:rPr>
        <w:t>法人授权书</w:t>
      </w:r>
    </w:p>
    <w:p>
      <w:pPr>
        <w:pStyle w:val="30"/>
        <w:ind w:firstLine="480"/>
      </w:pPr>
      <w:r>
        <w:rPr>
          <w:rFonts w:hint="eastAsia" w:ascii="宋体" w:hAnsi="宋体"/>
        </w:rPr>
        <w:t>本授权书声明：</w:t>
      </w:r>
      <w:r>
        <w:rPr>
          <w:rFonts w:hint="eastAsia"/>
        </w:rPr>
        <w:t>____________</w:t>
      </w:r>
      <w:r>
        <w:rPr>
          <w:rFonts w:hint="eastAsia" w:ascii="宋体" w:hAnsi="宋体"/>
        </w:rPr>
        <w:t>（供应商名称）授权</w:t>
      </w:r>
      <w:r>
        <w:rPr>
          <w:rFonts w:hint="eastAsia"/>
        </w:rPr>
        <w:t>________________</w:t>
      </w:r>
      <w:r>
        <w:rPr>
          <w:rFonts w:hint="eastAsia" w:ascii="宋体" w:hAnsi="宋体"/>
        </w:rPr>
        <w:t>（被授权人的姓名）为我方就号项目采购活动的合法代理人，以本公司名义全权处理一切与该项目采购有关的事务。</w:t>
      </w:r>
    </w:p>
    <w:p>
      <w:pPr>
        <w:pStyle w:val="30"/>
        <w:ind w:firstLine="480"/>
      </w:pPr>
      <w:r>
        <w:rPr>
          <w:rFonts w:hint="eastAsia" w:ascii="宋体" w:hAnsi="宋体"/>
        </w:rPr>
        <w:t>本授权书于</w:t>
      </w:r>
      <w:r>
        <w:rPr>
          <w:rFonts w:hint="eastAsia"/>
        </w:rPr>
        <w:t>______</w:t>
      </w:r>
      <w:r>
        <w:rPr>
          <w:rFonts w:hint="eastAsia" w:ascii="宋体" w:hAnsi="宋体"/>
        </w:rPr>
        <w:t>年</w:t>
      </w:r>
      <w:r>
        <w:rPr>
          <w:rFonts w:hint="eastAsia"/>
        </w:rPr>
        <w:t>____</w:t>
      </w:r>
      <w:r>
        <w:rPr>
          <w:rFonts w:hint="eastAsia" w:ascii="宋体" w:hAnsi="宋体"/>
        </w:rPr>
        <w:t>月</w:t>
      </w:r>
      <w:r>
        <w:rPr>
          <w:rFonts w:hint="eastAsia"/>
        </w:rPr>
        <w:t>____</w:t>
      </w:r>
      <w:r>
        <w:rPr>
          <w:rFonts w:hint="eastAsia" w:ascii="宋体" w:hAnsi="宋体"/>
        </w:rPr>
        <w:t>日起生效，特此声明。</w:t>
      </w:r>
    </w:p>
    <w:p>
      <w:pPr>
        <w:pStyle w:val="30"/>
      </w:pPr>
      <w:r>
        <w:rPr>
          <w:rFonts w:hint="eastAsia" w:ascii="宋体" w:hAnsi="宋体"/>
        </w:rPr>
        <w:t>代理人（被授权人）：</w:t>
      </w:r>
      <w:r>
        <w:rPr>
          <w:rFonts w:hint="eastAsia"/>
        </w:rPr>
        <w:t>_______________________</w:t>
      </w:r>
    </w:p>
    <w:p>
      <w:pPr>
        <w:pStyle w:val="30"/>
      </w:pPr>
      <w:r>
        <w:rPr>
          <w:rFonts w:hint="eastAsia" w:ascii="宋体" w:hAnsi="宋体"/>
        </w:rPr>
        <w:t>单位名称：</w:t>
      </w:r>
      <w:r>
        <w:rPr>
          <w:rFonts w:hint="eastAsia"/>
        </w:rPr>
        <w:t>_____________________________________</w:t>
      </w:r>
    </w:p>
    <w:p>
      <w:pPr>
        <w:pStyle w:val="30"/>
        <w:ind w:firstLine="1200" w:firstLineChars="500"/>
      </w:pPr>
      <w:r>
        <w:rPr>
          <w:rFonts w:hint="eastAsia" w:ascii="宋体" w:hAnsi="宋体"/>
        </w:rPr>
        <w:t>授权单位盖章：</w:t>
      </w:r>
      <w:r>
        <w:rPr>
          <w:rFonts w:hint="eastAsia"/>
        </w:rPr>
        <w:t>_________________________________</w:t>
      </w:r>
    </w:p>
    <w:p>
      <w:pPr>
        <w:pStyle w:val="30"/>
        <w:ind w:firstLine="480"/>
      </w:pPr>
      <w:r>
        <w:rPr>
          <w:rFonts w:hint="eastAsia" w:ascii="宋体" w:hAnsi="宋体"/>
        </w:rPr>
        <w:t>单位名称：</w:t>
      </w:r>
      <w:r>
        <w:rPr>
          <w:rFonts w:hint="eastAsia"/>
        </w:rPr>
        <w:t>____________________________________</w:t>
      </w:r>
    </w:p>
    <w:p>
      <w:pPr>
        <w:pStyle w:val="30"/>
        <w:ind w:firstLine="480"/>
        <w:rPr>
          <w:u w:val="single"/>
        </w:rPr>
      </w:pPr>
      <w:r>
        <w:rPr>
          <w:rFonts w:hint="eastAsia" w:ascii="宋体" w:hAnsi="宋体"/>
        </w:rPr>
        <w:t>地址：</w:t>
      </w:r>
    </w:p>
    <w:p>
      <w:pPr>
        <w:pStyle w:val="30"/>
        <w:ind w:firstLine="1320" w:firstLineChars="550"/>
        <w:rPr>
          <w:u w:val="single"/>
        </w:rPr>
      </w:pPr>
      <w:r>
        <w:rPr>
          <w:rFonts w:hint="eastAsia" w:ascii="宋体" w:hAnsi="宋体"/>
        </w:rPr>
        <w:t>日期：</w:t>
      </w:r>
    </w:p>
    <w:p>
      <w:pPr>
        <w:spacing w:line="780" w:lineRule="exact"/>
        <w:outlineLvl w:val="0"/>
        <w:rPr>
          <w:rFonts w:ascii="宋体" w:hAnsi="宋体"/>
          <w:sz w:val="24"/>
          <w:szCs w:val="24"/>
        </w:rPr>
      </w:pPr>
    </w:p>
    <w:p>
      <w:pPr>
        <w:spacing w:line="780" w:lineRule="exact"/>
        <w:outlineLvl w:val="0"/>
        <w:rPr>
          <w:rFonts w:ascii="宋体" w:hAnsi="宋体"/>
          <w:sz w:val="24"/>
          <w:szCs w:val="24"/>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pStyle w:val="2"/>
        <w:rPr>
          <w:rFonts w:ascii="宋体" w:hAnsi="宋体"/>
        </w:rPr>
      </w:pPr>
    </w:p>
    <w:p>
      <w:pPr>
        <w:snapToGrid w:val="0"/>
        <w:spacing w:before="50" w:after="50"/>
        <w:rPr>
          <w:rFonts w:ascii="黑体" w:hAnsi="黑体" w:eastAsia="黑体"/>
          <w:sz w:val="32"/>
          <w:szCs w:val="32"/>
        </w:rPr>
      </w:pPr>
    </w:p>
    <w:p>
      <w:pPr>
        <w:topLinePunct/>
        <w:spacing w:line="360" w:lineRule="auto"/>
        <w:jc w:val="center"/>
        <w:rPr>
          <w:rFonts w:ascii="黑体" w:hAnsi="黑体" w:eastAsia="黑体"/>
          <w:sz w:val="32"/>
          <w:szCs w:val="32"/>
        </w:rPr>
      </w:pPr>
      <w:r>
        <w:rPr>
          <w:rFonts w:hint="eastAsia" w:ascii="黑体" w:hAnsi="黑体" w:eastAsia="黑体"/>
          <w:sz w:val="32"/>
          <w:szCs w:val="32"/>
        </w:rPr>
        <w:t>二、资格性审查响应对照表（格式）</w:t>
      </w:r>
    </w:p>
    <w:p>
      <w:pPr>
        <w:ind w:firstLine="309"/>
        <w:rPr>
          <w:rFonts w:ascii="宋体" w:hAnsi="宋体"/>
          <w:sz w:val="24"/>
          <w:szCs w:val="24"/>
        </w:rPr>
      </w:pPr>
      <w:r>
        <w:rPr>
          <w:rFonts w:hint="eastAsia" w:ascii="宋体" w:hAnsi="宋体"/>
          <w:sz w:val="24"/>
          <w:szCs w:val="24"/>
        </w:rPr>
        <w:t>投标人全称（加盖公章）：</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hAnsi="幼圆"/>
                <w:b/>
                <w:bCs/>
              </w:rPr>
            </w:pPr>
            <w:r>
              <w:rPr>
                <w:rFonts w:ascii="幼圆" w:hAnsi="幼圆"/>
                <w:b/>
                <w:bCs/>
              </w:rPr>
              <w:t>序号</w:t>
            </w:r>
          </w:p>
        </w:tc>
        <w:tc>
          <w:tcPr>
            <w:tcW w:w="5447"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幼圆" w:hAnsi="幼圆"/>
                <w:b/>
                <w:bCs/>
              </w:rPr>
            </w:pPr>
            <w:r>
              <w:rPr>
                <w:rFonts w:ascii="幼圆" w:hAnsi="幼圆"/>
                <w:b/>
                <w:bCs/>
              </w:rPr>
              <w:t>资格性审查响应内容</w:t>
            </w:r>
          </w:p>
        </w:tc>
        <w:tc>
          <w:tcPr>
            <w:tcW w:w="1680"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幼圆" w:hAnsi="幼圆"/>
                <w:b/>
                <w:bCs/>
              </w:rPr>
            </w:pPr>
            <w:r>
              <w:rPr>
                <w:rFonts w:ascii="幼圆" w:hAnsi="幼圆"/>
                <w:b/>
                <w:bCs/>
              </w:rPr>
              <w:t>是否响应</w:t>
            </w:r>
          </w:p>
          <w:p>
            <w:pPr>
              <w:snapToGrid w:val="0"/>
              <w:spacing w:line="240" w:lineRule="atLeast"/>
              <w:jc w:val="center"/>
              <w:rPr>
                <w:rFonts w:ascii="幼圆" w:hAnsi="幼圆"/>
                <w:b/>
                <w:bCs/>
              </w:rPr>
            </w:pPr>
            <w:r>
              <w:rPr>
                <w:rFonts w:ascii="幼圆" w:hAnsi="幼圆"/>
                <w:b/>
                <w:bCs/>
              </w:rPr>
              <w:t>（填是或者否）</w:t>
            </w:r>
          </w:p>
        </w:tc>
        <w:tc>
          <w:tcPr>
            <w:tcW w:w="1785"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幼圆" w:hAnsi="幼圆"/>
                <w:b/>
                <w:bCs/>
              </w:rPr>
            </w:pPr>
            <w:r>
              <w:rPr>
                <w:rFonts w:ascii="幼圆" w:hAnsi="幼圆"/>
                <w:b/>
                <w:bCs/>
              </w:rPr>
              <w:t>投标文件中的</w:t>
            </w:r>
          </w:p>
          <w:p>
            <w:pPr>
              <w:snapToGrid w:val="0"/>
              <w:spacing w:line="240" w:lineRule="atLeast"/>
              <w:jc w:val="center"/>
              <w:rPr>
                <w:rFonts w:ascii="幼圆" w:hAnsi="幼圆"/>
                <w:b/>
                <w:bCs/>
              </w:rPr>
            </w:pPr>
            <w:r>
              <w:rPr>
                <w:rFonts w:ascii="幼圆" w:hAnsi="幼圆"/>
                <w:b/>
                <w:bCs/>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b/>
                <w:bCs/>
              </w:rPr>
            </w:pPr>
            <w:r>
              <w:rPr>
                <w:rFonts w:hint="eastAsia" w:ascii="宋体" w:hAnsi="宋体"/>
                <w:b/>
                <w:bCs/>
              </w:rPr>
              <w:t>1</w:t>
            </w:r>
          </w:p>
        </w:tc>
        <w:tc>
          <w:tcPr>
            <w:tcW w:w="5447" w:type="dxa"/>
            <w:tcBorders>
              <w:top w:val="single" w:color="auto" w:sz="4" w:space="0"/>
              <w:left w:val="nil"/>
              <w:bottom w:val="single" w:color="auto" w:sz="4" w:space="0"/>
              <w:right w:val="single" w:color="auto" w:sz="4" w:space="0"/>
            </w:tcBorders>
            <w:vAlign w:val="center"/>
          </w:tcPr>
          <w:p>
            <w:pPr>
              <w:spacing w:line="480" w:lineRule="exact"/>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b/>
                <w:bCs/>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2</w:t>
            </w:r>
          </w:p>
        </w:tc>
        <w:tc>
          <w:tcPr>
            <w:tcW w:w="5447" w:type="dxa"/>
            <w:tcBorders>
              <w:top w:val="single" w:color="auto" w:sz="4" w:space="0"/>
              <w:left w:val="nil"/>
              <w:bottom w:val="single" w:color="auto" w:sz="4" w:space="0"/>
              <w:right w:val="single" w:color="auto" w:sz="4" w:space="0"/>
            </w:tcBorders>
            <w:vAlign w:val="center"/>
          </w:tcPr>
          <w:p>
            <w:pPr>
              <w:spacing w:line="480" w:lineRule="exact"/>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3</w:t>
            </w:r>
          </w:p>
        </w:tc>
        <w:tc>
          <w:tcPr>
            <w:tcW w:w="5447" w:type="dxa"/>
            <w:tcBorders>
              <w:top w:val="single" w:color="auto" w:sz="4" w:space="0"/>
              <w:left w:val="nil"/>
              <w:bottom w:val="single" w:color="auto" w:sz="4" w:space="0"/>
              <w:right w:val="single" w:color="auto" w:sz="4" w:space="0"/>
            </w:tcBorders>
            <w:vAlign w:val="center"/>
          </w:tcPr>
          <w:p>
            <w:pPr>
              <w:spacing w:line="480" w:lineRule="exact"/>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4</w:t>
            </w:r>
          </w:p>
        </w:tc>
        <w:tc>
          <w:tcPr>
            <w:tcW w:w="5447" w:type="dxa"/>
            <w:tcBorders>
              <w:top w:val="single" w:color="auto" w:sz="4" w:space="0"/>
              <w:left w:val="nil"/>
              <w:bottom w:val="single" w:color="auto" w:sz="4" w:space="0"/>
              <w:right w:val="single" w:color="auto" w:sz="4" w:space="0"/>
            </w:tcBorders>
            <w:vAlign w:val="center"/>
          </w:tcPr>
          <w:p>
            <w:pPr>
              <w:spacing w:line="360" w:lineRule="auto"/>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5</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6</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7</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rPr>
            </w:pPr>
          </w:p>
        </w:tc>
      </w:tr>
    </w:tbl>
    <w:p>
      <w:pPr>
        <w:spacing w:line="440" w:lineRule="exact"/>
        <w:ind w:firstLine="480" w:firstLineChars="200"/>
        <w:rPr>
          <w:rFonts w:ascii="宋体" w:hAnsi="宋体"/>
          <w:sz w:val="24"/>
          <w:szCs w:val="24"/>
        </w:rPr>
      </w:pPr>
    </w:p>
    <w:p>
      <w:pPr>
        <w:snapToGrid w:val="0"/>
        <w:spacing w:before="50" w:after="50"/>
        <w:rPr>
          <w:rFonts w:ascii="黑体" w:hAnsi="黑体" w:eastAsia="黑体"/>
          <w:sz w:val="44"/>
          <w:szCs w:val="44"/>
        </w:rPr>
      </w:pPr>
    </w:p>
    <w:p>
      <w:pPr>
        <w:snapToGrid w:val="0"/>
        <w:spacing w:before="50" w:after="50"/>
        <w:rPr>
          <w:rFonts w:ascii="黑体" w:hAnsi="黑体" w:eastAsia="黑体"/>
          <w:sz w:val="44"/>
          <w:szCs w:val="44"/>
        </w:rPr>
      </w:pPr>
    </w:p>
    <w:p>
      <w:pPr>
        <w:snapToGrid w:val="0"/>
        <w:spacing w:before="50" w:after="50"/>
        <w:rPr>
          <w:rFonts w:ascii="黑体" w:hAnsi="黑体" w:eastAsia="黑体"/>
          <w:sz w:val="44"/>
          <w:szCs w:val="44"/>
        </w:rPr>
      </w:pPr>
    </w:p>
    <w:p>
      <w:pPr>
        <w:snapToGrid w:val="0"/>
        <w:spacing w:before="50" w:after="50"/>
        <w:rPr>
          <w:rFonts w:ascii="黑体" w:hAnsi="黑体" w:eastAsia="黑体"/>
          <w:sz w:val="44"/>
          <w:szCs w:val="44"/>
        </w:rPr>
      </w:pPr>
    </w:p>
    <w:p>
      <w:pPr>
        <w:snapToGrid w:val="0"/>
        <w:spacing w:before="50" w:after="50"/>
        <w:rPr>
          <w:rFonts w:ascii="黑体" w:hAnsi="黑体" w:eastAsia="黑体"/>
          <w:sz w:val="44"/>
          <w:szCs w:val="44"/>
        </w:rPr>
      </w:pPr>
    </w:p>
    <w:p>
      <w:pPr>
        <w:snapToGrid w:val="0"/>
        <w:spacing w:before="50" w:after="50"/>
        <w:jc w:val="center"/>
        <w:rPr>
          <w:rFonts w:ascii="黑体" w:hAnsi="黑体" w:eastAsia="黑体"/>
          <w:sz w:val="32"/>
          <w:szCs w:val="32"/>
        </w:rPr>
      </w:pPr>
    </w:p>
    <w:p>
      <w:pPr>
        <w:snapToGrid w:val="0"/>
        <w:spacing w:before="50" w:after="50"/>
        <w:rPr>
          <w:rFonts w:ascii="黑体" w:hAnsi="黑体" w:eastAsia="黑体"/>
          <w:sz w:val="32"/>
          <w:szCs w:val="32"/>
        </w:rPr>
      </w:pPr>
    </w:p>
    <w:p>
      <w:pPr>
        <w:snapToGrid w:val="0"/>
        <w:spacing w:before="50" w:after="50"/>
        <w:jc w:val="center"/>
        <w:rPr>
          <w:rFonts w:ascii="黑体" w:hAnsi="黑体" w:eastAsia="黑体"/>
          <w:sz w:val="32"/>
          <w:szCs w:val="32"/>
        </w:rPr>
      </w:pPr>
      <w:r>
        <w:rPr>
          <w:rFonts w:hint="eastAsia" w:ascii="黑体" w:hAnsi="黑体" w:eastAsia="黑体"/>
          <w:sz w:val="32"/>
          <w:szCs w:val="32"/>
        </w:rPr>
        <w:t>三、符合性检查响应对照表（格式）</w:t>
      </w:r>
    </w:p>
    <w:p>
      <w:pPr>
        <w:ind w:firstLine="309"/>
        <w:rPr>
          <w:rFonts w:ascii="宋体" w:hAnsi="宋体"/>
          <w:sz w:val="24"/>
          <w:szCs w:val="24"/>
        </w:rPr>
      </w:pPr>
      <w:r>
        <w:rPr>
          <w:rFonts w:hint="eastAsia" w:ascii="宋体" w:hAnsi="宋体"/>
          <w:sz w:val="24"/>
          <w:szCs w:val="24"/>
        </w:rPr>
        <w:t>投标人全称（加盖公章）：</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hAnsi="幼圆"/>
                <w:b/>
                <w:bCs/>
              </w:rPr>
            </w:pPr>
            <w:r>
              <w:rPr>
                <w:rFonts w:ascii="幼圆" w:hAnsi="幼圆"/>
                <w:b/>
                <w:bCs/>
              </w:rPr>
              <w:t>序号</w:t>
            </w:r>
          </w:p>
        </w:tc>
        <w:tc>
          <w:tcPr>
            <w:tcW w:w="5447"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幼圆" w:hAnsi="幼圆"/>
                <w:b/>
                <w:bCs/>
              </w:rPr>
            </w:pPr>
            <w:r>
              <w:rPr>
                <w:rFonts w:ascii="幼圆" w:hAnsi="幼圆"/>
                <w:b/>
                <w:bCs/>
              </w:rPr>
              <w:t>符合性检查响应内容</w:t>
            </w:r>
          </w:p>
        </w:tc>
        <w:tc>
          <w:tcPr>
            <w:tcW w:w="1680"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幼圆" w:hAnsi="幼圆"/>
                <w:b/>
                <w:bCs/>
              </w:rPr>
            </w:pPr>
            <w:r>
              <w:rPr>
                <w:rFonts w:ascii="幼圆" w:hAnsi="幼圆"/>
                <w:b/>
                <w:bCs/>
              </w:rPr>
              <w:t>是否响应</w:t>
            </w:r>
          </w:p>
          <w:p>
            <w:pPr>
              <w:snapToGrid w:val="0"/>
              <w:spacing w:line="240" w:lineRule="atLeast"/>
              <w:jc w:val="center"/>
              <w:rPr>
                <w:rFonts w:ascii="幼圆" w:hAnsi="幼圆"/>
                <w:b/>
                <w:bCs/>
              </w:rPr>
            </w:pPr>
            <w:r>
              <w:rPr>
                <w:rFonts w:ascii="幼圆" w:hAnsi="幼圆"/>
                <w:b/>
                <w:bCs/>
              </w:rPr>
              <w:t>（填是或者否）</w:t>
            </w:r>
          </w:p>
        </w:tc>
        <w:tc>
          <w:tcPr>
            <w:tcW w:w="1785"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幼圆" w:hAnsi="幼圆"/>
                <w:b/>
                <w:bCs/>
              </w:rPr>
            </w:pPr>
            <w:r>
              <w:rPr>
                <w:rFonts w:ascii="幼圆" w:hAnsi="幼圆"/>
                <w:b/>
                <w:bCs/>
              </w:rPr>
              <w:t>投标文件中的</w:t>
            </w:r>
          </w:p>
          <w:p>
            <w:pPr>
              <w:snapToGrid w:val="0"/>
              <w:spacing w:line="240" w:lineRule="atLeast"/>
              <w:jc w:val="center"/>
              <w:rPr>
                <w:rFonts w:ascii="幼圆" w:hAnsi="幼圆"/>
                <w:b/>
                <w:bCs/>
              </w:rPr>
            </w:pPr>
            <w:r>
              <w:rPr>
                <w:rFonts w:ascii="幼圆" w:hAnsi="幼圆"/>
                <w:b/>
                <w:bCs/>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b/>
                <w:bCs/>
              </w:rPr>
            </w:pPr>
            <w:r>
              <w:rPr>
                <w:rFonts w:hint="eastAsia" w:ascii="宋体" w:hAnsi="宋体"/>
                <w:b/>
                <w:bCs/>
              </w:rPr>
              <w:t>1</w:t>
            </w:r>
          </w:p>
        </w:tc>
        <w:tc>
          <w:tcPr>
            <w:tcW w:w="5447" w:type="dxa"/>
            <w:tcBorders>
              <w:top w:val="single" w:color="auto" w:sz="4" w:space="0"/>
              <w:left w:val="nil"/>
              <w:bottom w:val="single" w:color="auto" w:sz="4" w:space="0"/>
              <w:right w:val="single" w:color="auto" w:sz="4" w:space="0"/>
            </w:tcBorders>
            <w:vAlign w:val="center"/>
          </w:tcPr>
          <w:p>
            <w:pPr>
              <w:spacing w:line="480" w:lineRule="exact"/>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b/>
                <w:bCs/>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2</w:t>
            </w:r>
          </w:p>
        </w:tc>
        <w:tc>
          <w:tcPr>
            <w:tcW w:w="5447" w:type="dxa"/>
            <w:tcBorders>
              <w:top w:val="single" w:color="auto" w:sz="4" w:space="0"/>
              <w:left w:val="nil"/>
              <w:bottom w:val="single" w:color="auto" w:sz="4" w:space="0"/>
              <w:right w:val="single" w:color="auto" w:sz="4" w:space="0"/>
            </w:tcBorders>
            <w:vAlign w:val="center"/>
          </w:tcPr>
          <w:p>
            <w:pPr>
              <w:spacing w:line="480" w:lineRule="exact"/>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3</w:t>
            </w:r>
          </w:p>
        </w:tc>
        <w:tc>
          <w:tcPr>
            <w:tcW w:w="5447" w:type="dxa"/>
            <w:tcBorders>
              <w:top w:val="single" w:color="auto" w:sz="4" w:space="0"/>
              <w:left w:val="nil"/>
              <w:bottom w:val="single" w:color="auto" w:sz="4" w:space="0"/>
              <w:right w:val="single" w:color="auto" w:sz="4" w:space="0"/>
            </w:tcBorders>
            <w:vAlign w:val="center"/>
          </w:tcPr>
          <w:p>
            <w:pPr>
              <w:spacing w:line="480" w:lineRule="exact"/>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4</w:t>
            </w:r>
          </w:p>
        </w:tc>
        <w:tc>
          <w:tcPr>
            <w:tcW w:w="5447" w:type="dxa"/>
            <w:tcBorders>
              <w:top w:val="single" w:color="auto" w:sz="4" w:space="0"/>
              <w:left w:val="nil"/>
              <w:bottom w:val="single" w:color="auto" w:sz="4" w:space="0"/>
              <w:right w:val="single" w:color="auto" w:sz="4" w:space="0"/>
            </w:tcBorders>
            <w:vAlign w:val="center"/>
          </w:tcPr>
          <w:p>
            <w:pPr>
              <w:spacing w:line="360" w:lineRule="auto"/>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5</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6</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rFonts w:ascii="宋体" w:hAnsi="宋体"/>
                <w:sz w:val="24"/>
                <w:szCs w:val="24"/>
              </w:rPr>
            </w:pPr>
          </w:p>
        </w:tc>
        <w:tc>
          <w:tcPr>
            <w:tcW w:w="1680" w:type="dxa"/>
            <w:tcBorders>
              <w:top w:val="single" w:color="auto" w:sz="4" w:space="0"/>
              <w:left w:val="nil"/>
              <w:bottom w:val="single" w:color="auto" w:sz="4" w:space="0"/>
              <w:right w:val="single" w:color="auto" w:sz="4" w:space="0"/>
            </w:tcBorders>
            <w:vAlign w:val="center"/>
          </w:tcPr>
          <w:p>
            <w:pPr>
              <w:rPr>
                <w:rFonts w:ascii="宋体" w:hAnsi="宋体"/>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7</w:t>
            </w:r>
          </w:p>
        </w:tc>
        <w:tc>
          <w:tcPr>
            <w:tcW w:w="5447" w:type="dxa"/>
            <w:tcBorders>
              <w:top w:val="single" w:color="auto" w:sz="4" w:space="0"/>
              <w:left w:val="nil"/>
              <w:bottom w:val="single" w:color="auto" w:sz="4" w:space="0"/>
              <w:right w:val="single" w:color="auto" w:sz="4" w:space="0"/>
            </w:tcBorders>
            <w:vAlign w:val="center"/>
          </w:tcPr>
          <w:p>
            <w:pPr>
              <w:snapToGrid w:val="0"/>
              <w:spacing w:line="590" w:lineRule="atLeast"/>
              <w:rPr>
                <w:rFonts w:ascii="宋体" w:hAnsi="宋体"/>
                <w:sz w:val="24"/>
                <w:szCs w:val="24"/>
              </w:rPr>
            </w:pPr>
            <w:r>
              <w:rPr>
                <w:rFonts w:hint="eastAsia" w:ascii="宋体" w:hAnsi="宋体"/>
                <w:sz w:val="24"/>
                <w:szCs w:val="24"/>
              </w:rPr>
              <w:t>招标文件中的其他实质性要求</w:t>
            </w:r>
          </w:p>
        </w:tc>
        <w:tc>
          <w:tcPr>
            <w:tcW w:w="1680" w:type="dxa"/>
            <w:tcBorders>
              <w:top w:val="single" w:color="auto" w:sz="4" w:space="0"/>
              <w:left w:val="nil"/>
              <w:bottom w:val="single" w:color="auto" w:sz="4" w:space="0"/>
              <w:right w:val="single" w:color="auto" w:sz="4" w:space="0"/>
            </w:tcBorders>
            <w:vAlign w:val="center"/>
          </w:tcPr>
          <w:p>
            <w:pPr>
              <w:rPr>
                <w:rFonts w:ascii="宋体" w:hAnsi="宋体"/>
              </w:rPr>
            </w:pPr>
          </w:p>
        </w:tc>
        <w:tc>
          <w:tcPr>
            <w:tcW w:w="1785" w:type="dxa"/>
            <w:tcBorders>
              <w:top w:val="single" w:color="auto" w:sz="4" w:space="0"/>
              <w:left w:val="nil"/>
              <w:bottom w:val="single" w:color="auto" w:sz="4" w:space="0"/>
              <w:right w:val="single" w:color="auto" w:sz="4" w:space="0"/>
            </w:tcBorders>
            <w:vAlign w:val="center"/>
          </w:tcPr>
          <w:p>
            <w:pPr>
              <w:rPr>
                <w:rFonts w:ascii="宋体" w:hAnsi="宋体"/>
              </w:rPr>
            </w:pPr>
          </w:p>
        </w:tc>
      </w:tr>
    </w:tbl>
    <w:p>
      <w:pPr>
        <w:pStyle w:val="5"/>
        <w:overflowPunct w:val="0"/>
        <w:spacing w:line="380" w:lineRule="exact"/>
        <w:ind w:firstLine="422"/>
        <w:rPr>
          <w:b/>
          <w:bCs/>
          <w:sz w:val="24"/>
          <w:szCs w:val="24"/>
        </w:rPr>
      </w:pPr>
      <w:r>
        <w:rPr>
          <w:rFonts w:hint="eastAsia" w:ascii="宋体" w:hAnsi="宋体"/>
          <w:b/>
          <w:bCs/>
          <w:sz w:val="24"/>
          <w:szCs w:val="24"/>
        </w:rPr>
        <w:t>说明：</w:t>
      </w:r>
    </w:p>
    <w:p>
      <w:pPr>
        <w:pStyle w:val="5"/>
        <w:overflowPunct w:val="0"/>
        <w:spacing w:line="380" w:lineRule="exact"/>
        <w:rPr>
          <w:rFonts w:ascii="宋体" w:hAnsi="宋体"/>
          <w:sz w:val="24"/>
          <w:szCs w:val="24"/>
        </w:rPr>
      </w:pPr>
      <w:r>
        <w:rPr>
          <w:rFonts w:hint="eastAsia" w:ascii="宋体" w:hAnsi="宋体"/>
          <w:sz w:val="24"/>
          <w:szCs w:val="24"/>
        </w:rPr>
        <w:t>以下所有的投标书格式，投标方可根据自身情况进行补充和修改，但补充和修改不得造成与本格式内容有实质性的违背。</w:t>
      </w:r>
    </w:p>
    <w:p>
      <w:pPr>
        <w:pStyle w:val="5"/>
        <w:overflowPunct w:val="0"/>
        <w:spacing w:line="380" w:lineRule="exact"/>
        <w:ind w:firstLine="422"/>
        <w:rPr>
          <w:rFonts w:ascii="宋体" w:hAnsi="宋体"/>
          <w:b/>
          <w:bCs/>
          <w:sz w:val="24"/>
          <w:szCs w:val="24"/>
        </w:rPr>
      </w:pPr>
    </w:p>
    <w:p>
      <w:pPr>
        <w:snapToGrid w:val="0"/>
        <w:spacing w:before="50" w:after="50" w:line="273" w:lineRule="auto"/>
        <w:jc w:val="center"/>
        <w:rPr>
          <w:rFonts w:eastAsia="黑体"/>
          <w:sz w:val="32"/>
          <w:szCs w:val="32"/>
        </w:rPr>
      </w:pPr>
      <w:r>
        <w:rPr>
          <w:rFonts w:hAnsi="宋体"/>
          <w:b/>
          <w:bCs/>
          <w:sz w:val="30"/>
          <w:szCs w:val="30"/>
        </w:rPr>
        <w:br w:type="page"/>
      </w:r>
      <w:r>
        <w:rPr>
          <w:rFonts w:hint="eastAsia" w:ascii="宋体" w:hAnsi="宋体"/>
          <w:b/>
          <w:bCs/>
          <w:sz w:val="30"/>
          <w:szCs w:val="30"/>
        </w:rPr>
        <w:t>四、</w:t>
      </w:r>
      <w:r>
        <w:rPr>
          <w:rFonts w:ascii="黑体" w:hAnsi="黑体" w:eastAsia="黑体"/>
          <w:sz w:val="32"/>
          <w:szCs w:val="32"/>
        </w:rPr>
        <w:t>磋商响应函</w:t>
      </w:r>
    </w:p>
    <w:p>
      <w:pPr>
        <w:pStyle w:val="30"/>
        <w:spacing w:line="273" w:lineRule="auto"/>
        <w:ind w:firstLine="480"/>
      </w:pPr>
      <w:r>
        <w:rPr>
          <w:rFonts w:ascii="宋体" w:hAnsi="宋体"/>
        </w:rPr>
        <w:t>致：盐城</w:t>
      </w:r>
      <w:r>
        <w:rPr>
          <w:rFonts w:hint="eastAsia" w:ascii="宋体" w:hAnsi="宋体"/>
        </w:rPr>
        <w:t>幼儿师范高等专科学校</w:t>
      </w:r>
      <w:r>
        <w:rPr>
          <w:rFonts w:ascii="宋体" w:hAnsi="宋体"/>
        </w:rPr>
        <w:t>：</w:t>
      </w:r>
    </w:p>
    <w:p>
      <w:pPr>
        <w:pStyle w:val="30"/>
        <w:spacing w:line="273" w:lineRule="auto"/>
        <w:ind w:firstLine="480"/>
      </w:pPr>
      <w:r>
        <w:rPr>
          <w:rFonts w:ascii="宋体" w:hAnsi="宋体"/>
        </w:rPr>
        <w:t>根据贵方的号磋商文件，正式授权下述签字人</w:t>
      </w:r>
      <w:r>
        <w:t>_________ (</w:t>
      </w:r>
      <w:r>
        <w:rPr>
          <w:rFonts w:ascii="宋体" w:hAnsi="宋体"/>
        </w:rPr>
        <w:t>姓名和职务</w:t>
      </w:r>
      <w:r>
        <w:t>)</w:t>
      </w:r>
      <w:r>
        <w:rPr>
          <w:rFonts w:ascii="宋体" w:hAnsi="宋体"/>
        </w:rPr>
        <w:t>代表我方</w:t>
      </w:r>
      <w:r>
        <w:t>______________</w:t>
      </w:r>
      <w:r>
        <w:rPr>
          <w:rFonts w:ascii="宋体" w:hAnsi="宋体"/>
        </w:rPr>
        <w:t>（供应商的名称），全权处理本次项目磋商采购的有关事宜。</w:t>
      </w:r>
    </w:p>
    <w:p>
      <w:pPr>
        <w:pStyle w:val="30"/>
        <w:spacing w:line="273" w:lineRule="auto"/>
        <w:ind w:firstLine="480"/>
      </w:pPr>
      <w:r>
        <w:rPr>
          <w:rFonts w:ascii="宋体" w:hAnsi="宋体"/>
        </w:rPr>
        <w:t>据此函，</w:t>
      </w:r>
      <w:r>
        <w:t>__________</w:t>
      </w:r>
      <w:r>
        <w:rPr>
          <w:rFonts w:ascii="宋体" w:hAnsi="宋体"/>
        </w:rPr>
        <w:t>（签字人）兹宣布同意如下：</w:t>
      </w:r>
    </w:p>
    <w:p>
      <w:pPr>
        <w:pStyle w:val="30"/>
        <w:spacing w:line="273" w:lineRule="auto"/>
        <w:ind w:firstLine="480"/>
      </w:pPr>
      <w:r>
        <w:t>1.</w:t>
      </w:r>
      <w:r>
        <w:rPr>
          <w:rFonts w:ascii="宋体" w:hAnsi="宋体"/>
        </w:rPr>
        <w:t>按磋商文件规定的各项要求，向买方提供所需服务。</w:t>
      </w:r>
    </w:p>
    <w:p>
      <w:pPr>
        <w:pStyle w:val="30"/>
        <w:spacing w:line="273" w:lineRule="auto"/>
        <w:ind w:firstLine="480"/>
      </w:pPr>
      <w:r>
        <w:rPr>
          <w:rFonts w:hint="eastAsia" w:ascii="宋体" w:hAnsi="宋体"/>
        </w:rPr>
        <w:t>2.如果我方中标，将派出（姓名）作为本项目的项目负责人。</w:t>
      </w:r>
    </w:p>
    <w:p>
      <w:pPr>
        <w:pStyle w:val="30"/>
        <w:spacing w:line="273" w:lineRule="auto"/>
        <w:ind w:firstLine="480"/>
      </w:pPr>
      <w:r>
        <w:rPr>
          <w:rFonts w:hint="eastAsia"/>
        </w:rPr>
        <w:t>3</w:t>
      </w:r>
      <w:r>
        <w:t>.</w:t>
      </w:r>
      <w:r>
        <w:rPr>
          <w:rFonts w:ascii="宋体" w:hAnsi="宋体"/>
        </w:rPr>
        <w:t>我们已详细审核全部磋商文件及其有效补充文件，我们知道必须放弃提出含糊不清或误解问题的权利。</w:t>
      </w:r>
    </w:p>
    <w:p>
      <w:pPr>
        <w:pStyle w:val="30"/>
        <w:spacing w:line="273" w:lineRule="auto"/>
        <w:ind w:firstLine="480"/>
      </w:pPr>
      <w:r>
        <w:rPr>
          <w:rFonts w:hint="eastAsia"/>
        </w:rPr>
        <w:t>4</w:t>
      </w:r>
      <w:r>
        <w:t>.</w:t>
      </w:r>
      <w:r>
        <w:rPr>
          <w:rFonts w:ascii="宋体" w:hAnsi="宋体"/>
        </w:rPr>
        <w:t>我们同意从规定的响应文件接收截止时间起遵循本响应文件，并在规定的磋商有效期期满之前均具有约束力。</w:t>
      </w:r>
    </w:p>
    <w:p>
      <w:pPr>
        <w:pStyle w:val="30"/>
        <w:spacing w:line="273" w:lineRule="auto"/>
        <w:ind w:firstLine="480"/>
      </w:pPr>
      <w:r>
        <w:rPr>
          <w:rFonts w:hint="eastAsia"/>
        </w:rPr>
        <w:t>5</w:t>
      </w:r>
      <w:r>
        <w:t>.</w:t>
      </w:r>
      <w:r>
        <w:rPr>
          <w:rFonts w:ascii="宋体" w:hAnsi="宋体"/>
        </w:rPr>
        <w:t>如果在响应文件接收截止时间后规定的磋商有效期内撤回响应文件或成交后拒绝签订合同，我们的磋商保证金可被贵方没收。</w:t>
      </w:r>
    </w:p>
    <w:p>
      <w:pPr>
        <w:pStyle w:val="30"/>
        <w:spacing w:line="273" w:lineRule="auto"/>
        <w:ind w:firstLine="480"/>
      </w:pPr>
      <w:r>
        <w:rPr>
          <w:rFonts w:hint="eastAsia"/>
        </w:rPr>
        <w:t>6</w:t>
      </w:r>
      <w:r>
        <w:t>.</w:t>
      </w:r>
      <w:r>
        <w:rPr>
          <w:rFonts w:ascii="宋体" w:hAnsi="宋体"/>
        </w:rPr>
        <w:t>同意向贵方提供贵方可能另外要求的与磋商采购有关的任何证据或资料，并保证我方已提供和将要提供的文件是真实的、准确的。</w:t>
      </w:r>
    </w:p>
    <w:p>
      <w:pPr>
        <w:pStyle w:val="30"/>
        <w:spacing w:line="273" w:lineRule="auto"/>
        <w:ind w:firstLine="480"/>
      </w:pPr>
      <w:r>
        <w:rPr>
          <w:rFonts w:hint="eastAsia"/>
        </w:rPr>
        <w:t>7</w:t>
      </w:r>
      <w:r>
        <w:t>.</w:t>
      </w:r>
      <w:r>
        <w:rPr>
          <w:rFonts w:ascii="宋体" w:hAnsi="宋体"/>
        </w:rPr>
        <w:t>一旦我方成交，我方将根据磋商文件的规定，严格履行合同的责任和义务，并保证在磋商文件规定的时间完成项目，交付买方验收、使用。</w:t>
      </w:r>
    </w:p>
    <w:p>
      <w:pPr>
        <w:pStyle w:val="30"/>
        <w:spacing w:line="273" w:lineRule="auto"/>
        <w:ind w:firstLine="480"/>
      </w:pPr>
      <w:r>
        <w:rPr>
          <w:rFonts w:hint="eastAsia"/>
        </w:rPr>
        <w:t>8</w:t>
      </w:r>
      <w:r>
        <w:t>.</w:t>
      </w:r>
      <w:r>
        <w:rPr>
          <w:rFonts w:ascii="宋体" w:hAnsi="宋体"/>
        </w:rPr>
        <w:t>遵守磋商文件中要求的收费项目和标准。</w:t>
      </w:r>
    </w:p>
    <w:p>
      <w:pPr>
        <w:pStyle w:val="30"/>
        <w:spacing w:line="273" w:lineRule="auto"/>
        <w:ind w:firstLine="480"/>
      </w:pPr>
      <w:r>
        <w:rPr>
          <w:rFonts w:hint="eastAsia"/>
        </w:rPr>
        <w:t>9</w:t>
      </w:r>
      <w:r>
        <w:t>.</w:t>
      </w:r>
      <w:r>
        <w:rPr>
          <w:rFonts w:ascii="宋体" w:hAnsi="宋体"/>
        </w:rPr>
        <w:t>与本磋商采购有关的正式通讯地址为：</w:t>
      </w:r>
    </w:p>
    <w:p>
      <w:pPr>
        <w:pStyle w:val="30"/>
        <w:spacing w:line="273" w:lineRule="auto"/>
        <w:ind w:firstLine="480"/>
      </w:pPr>
      <w:r>
        <w:rPr>
          <w:rFonts w:ascii="宋体" w:hAnsi="宋体"/>
        </w:rPr>
        <w:t>地址：邮编：</w:t>
      </w:r>
    </w:p>
    <w:p>
      <w:pPr>
        <w:pStyle w:val="30"/>
        <w:spacing w:line="273" w:lineRule="auto"/>
        <w:ind w:firstLine="480"/>
      </w:pPr>
      <w:r>
        <w:rPr>
          <w:rFonts w:ascii="宋体" w:hAnsi="宋体"/>
        </w:rPr>
        <w:t>电话：传真：</w:t>
      </w:r>
    </w:p>
    <w:p>
      <w:pPr>
        <w:pStyle w:val="30"/>
        <w:spacing w:line="273" w:lineRule="auto"/>
        <w:ind w:firstLine="480"/>
      </w:pPr>
      <w:r>
        <w:rPr>
          <w:rFonts w:ascii="宋体" w:hAnsi="宋体"/>
        </w:rPr>
        <w:t>供应商开户行：账户：</w:t>
      </w:r>
    </w:p>
    <w:p>
      <w:pPr>
        <w:pStyle w:val="30"/>
        <w:spacing w:line="273" w:lineRule="auto"/>
        <w:ind w:firstLine="480"/>
      </w:pPr>
      <w:r>
        <w:rPr>
          <w:rFonts w:ascii="宋体" w:hAnsi="宋体"/>
        </w:rPr>
        <w:t>法定代表人或授权代表（</w:t>
      </w:r>
      <w:r>
        <w:rPr>
          <w:rFonts w:hint="eastAsia" w:ascii="宋体" w:hAnsi="宋体"/>
        </w:rPr>
        <w:t>签字或盖章</w:t>
      </w:r>
      <w:r>
        <w:rPr>
          <w:rFonts w:ascii="宋体" w:hAnsi="宋体"/>
        </w:rPr>
        <w:t>）：联系电话：</w:t>
      </w:r>
    </w:p>
    <w:p>
      <w:pPr>
        <w:pStyle w:val="30"/>
        <w:spacing w:line="273" w:lineRule="auto"/>
        <w:ind w:firstLine="480"/>
        <w:rPr>
          <w:rFonts w:hAnsi="宋体"/>
          <w:b/>
          <w:bCs/>
          <w:sz w:val="30"/>
          <w:szCs w:val="30"/>
        </w:rPr>
      </w:pPr>
      <w:r>
        <w:rPr>
          <w:rFonts w:ascii="宋体" w:hAnsi="宋体"/>
        </w:rPr>
        <w:t>供应商名称（公章）：日期：</w:t>
      </w:r>
      <w:r>
        <w:t>________</w:t>
      </w:r>
      <w:r>
        <w:rPr>
          <w:rFonts w:ascii="宋体" w:hAnsi="宋体"/>
        </w:rPr>
        <w:t>年</w:t>
      </w:r>
      <w:r>
        <w:t>____</w:t>
      </w:r>
      <w:r>
        <w:rPr>
          <w:rFonts w:ascii="宋体" w:hAnsi="宋体"/>
        </w:rPr>
        <w:t>月</w:t>
      </w:r>
      <w:r>
        <w:t>____</w:t>
      </w:r>
      <w:r>
        <w:rPr>
          <w:rFonts w:ascii="宋体" w:hAnsi="宋体"/>
        </w:rPr>
        <w:t>日</w:t>
      </w:r>
    </w:p>
    <w:p>
      <w:pPr>
        <w:snapToGrid w:val="0"/>
        <w:spacing w:before="50" w:after="50" w:line="360" w:lineRule="auto"/>
        <w:jc w:val="center"/>
        <w:rPr>
          <w:rFonts w:ascii="黑体" w:hAnsi="黑体" w:eastAsia="黑体"/>
          <w:sz w:val="32"/>
          <w:szCs w:val="32"/>
        </w:rPr>
      </w:pPr>
      <w:r>
        <w:rPr>
          <w:rFonts w:hint="eastAsia" w:ascii="宋体" w:hAnsi="宋体"/>
          <w:b/>
          <w:bCs/>
          <w:sz w:val="30"/>
          <w:szCs w:val="30"/>
        </w:rPr>
        <w:t>五、</w:t>
      </w:r>
      <w:r>
        <w:rPr>
          <w:rFonts w:hint="eastAsia" w:ascii="黑体" w:hAnsi="黑体" w:eastAsia="黑体"/>
          <w:sz w:val="32"/>
          <w:szCs w:val="32"/>
        </w:rPr>
        <w:t>开标一览表</w:t>
      </w:r>
    </w:p>
    <w:tbl>
      <w:tblPr>
        <w:tblStyle w:val="15"/>
        <w:tblW w:w="10308"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3"/>
        <w:gridCol w:w="7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274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2" w:firstLineChars="200"/>
              <w:rPr>
                <w:rFonts w:ascii="宋体" w:hAnsi="宋体"/>
                <w:b/>
                <w:bCs/>
                <w:sz w:val="24"/>
                <w:szCs w:val="24"/>
              </w:rPr>
            </w:pPr>
            <w:r>
              <w:rPr>
                <w:rFonts w:hint="eastAsia" w:ascii="宋体" w:hAnsi="宋体"/>
                <w:b/>
                <w:bCs/>
                <w:sz w:val="24"/>
                <w:szCs w:val="24"/>
              </w:rPr>
              <w:t>项 目 编 号</w:t>
            </w:r>
          </w:p>
        </w:tc>
        <w:tc>
          <w:tcPr>
            <w:tcW w:w="7565" w:type="dxa"/>
            <w:tcBorders>
              <w:top w:val="single" w:color="auto" w:sz="4" w:space="0"/>
              <w:left w:val="nil"/>
              <w:bottom w:val="single" w:color="auto" w:sz="4" w:space="0"/>
              <w:right w:val="single" w:color="auto" w:sz="4" w:space="0"/>
            </w:tcBorders>
            <w:vAlign w:val="center"/>
          </w:tcPr>
          <w:p>
            <w:pPr>
              <w:pStyle w:val="13"/>
              <w:spacing w:line="360" w:lineRule="auto"/>
              <w:rPr>
                <w:rFonts w:ascii="黑体" w:hAnsi="黑体" w:eastAsia="黑体" w:cs="Arial"/>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2743" w:type="dxa"/>
            <w:tcBorders>
              <w:top w:val="single" w:color="auto" w:sz="4" w:space="0"/>
              <w:left w:val="single" w:color="auto" w:sz="4" w:space="0"/>
              <w:bottom w:val="single" w:color="auto" w:sz="4" w:space="0"/>
              <w:right w:val="single" w:color="auto" w:sz="4" w:space="0"/>
            </w:tcBorders>
            <w:vAlign w:val="center"/>
          </w:tcPr>
          <w:p>
            <w:pPr>
              <w:spacing w:line="360" w:lineRule="auto"/>
              <w:ind w:firstLine="482" w:firstLineChars="200"/>
              <w:rPr>
                <w:rFonts w:ascii="宋体" w:hAnsi="宋体"/>
                <w:b/>
                <w:bCs/>
                <w:sz w:val="24"/>
                <w:szCs w:val="24"/>
              </w:rPr>
            </w:pPr>
            <w:r>
              <w:rPr>
                <w:rFonts w:hint="eastAsia" w:ascii="宋体" w:hAnsi="宋体"/>
                <w:b/>
                <w:bCs/>
                <w:sz w:val="24"/>
                <w:szCs w:val="24"/>
              </w:rPr>
              <w:t>项 目 名 称</w:t>
            </w:r>
          </w:p>
        </w:tc>
        <w:tc>
          <w:tcPr>
            <w:tcW w:w="7565" w:type="dxa"/>
            <w:tcBorders>
              <w:top w:val="single" w:color="auto" w:sz="4" w:space="0"/>
              <w:left w:val="nil"/>
              <w:bottom w:val="single" w:color="auto" w:sz="4" w:space="0"/>
              <w:right w:val="single" w:color="auto" w:sz="4" w:space="0"/>
            </w:tcBorders>
            <w:vAlign w:val="center"/>
          </w:tcPr>
          <w:p>
            <w:pPr>
              <w:pStyle w:val="13"/>
              <w:spacing w:line="360" w:lineRule="auto"/>
              <w:jc w:val="both"/>
              <w:rPr>
                <w:rFonts w:cs="Arial"/>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trPr>
        <w:tc>
          <w:tcPr>
            <w:tcW w:w="1030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bCs/>
                <w:sz w:val="24"/>
                <w:szCs w:val="24"/>
              </w:rPr>
            </w:pPr>
            <w:r>
              <w:rPr>
                <w:b/>
                <w:bCs/>
              </w:rPr>
              <w:t>项目投标报价：（大写），小写：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trPr>
        <w:tc>
          <w:tcPr>
            <w:tcW w:w="1030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b/>
                <w:bCs/>
              </w:rPr>
            </w:pPr>
            <w:r>
              <w:rPr>
                <w:rFonts w:hint="eastAsia" w:ascii="宋体" w:hAnsi="宋体"/>
                <w:b/>
                <w:bCs/>
              </w:rPr>
              <w:t>报价合计为人民币（大写）圆整（￥：）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trPr>
        <w:tc>
          <w:tcPr>
            <w:tcW w:w="1030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宋体" w:hAnsi="宋体" w:eastAsia="宋体"/>
                <w:b/>
                <w:bCs/>
                <w:sz w:val="24"/>
                <w:szCs w:val="24"/>
                <w:lang w:val="en-US" w:eastAsia="zh-CN"/>
              </w:rPr>
            </w:pPr>
            <w:r>
              <w:rPr>
                <w:rFonts w:hint="eastAsia" w:ascii="宋体" w:hAnsi="Times New Roman"/>
                <w:b/>
                <w:bCs/>
              </w:rPr>
              <w:t>总监理工程师</w:t>
            </w:r>
            <w:r>
              <w:rPr>
                <w:rFonts w:hint="eastAsia" w:ascii="宋体" w:hAnsi="Times New Roman" w:cs="Times New Roman"/>
                <w:b/>
                <w:bCs/>
              </w:rPr>
              <w:t>：</w:t>
            </w:r>
            <w:r>
              <w:rPr>
                <w:rFonts w:hint="eastAsia" w:ascii="宋体" w:hAnsi="Times New Roman" w:cs="Times New Roman"/>
                <w:b/>
                <w:bCs/>
                <w:lang w:val="en-US" w:eastAsia="zh-CN"/>
              </w:rPr>
              <w:t xml:space="preserve">                         </w:t>
            </w:r>
            <w:r>
              <w:rPr>
                <w:rFonts w:hint="eastAsia" w:ascii="宋体" w:hAnsi="Times New Roman" w:cs="Times New Roman"/>
                <w:b/>
                <w:bCs/>
                <w:color w:val="0000FF"/>
                <w:lang w:val="en-US" w:eastAsia="zh-CN"/>
              </w:rPr>
              <w:t xml:space="preserve">    ，身份证号为：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trPr>
        <w:tc>
          <w:tcPr>
            <w:tcW w:w="1030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b/>
                <w:bCs/>
              </w:rPr>
            </w:pPr>
            <w:r>
              <w:rPr>
                <w:rFonts w:hint="eastAsia" w:ascii="宋体" w:hAnsi="宋体"/>
                <w:b/>
                <w:bCs/>
              </w:rPr>
              <w:t>工期：日历天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trPr>
        <w:tc>
          <w:tcPr>
            <w:tcW w:w="1030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bCs/>
              </w:rPr>
            </w:pPr>
            <w:r>
              <w:rPr>
                <w:rFonts w:hint="eastAsia" w:ascii="宋体" w:hAnsi="宋体"/>
                <w:b/>
                <w:bCs/>
              </w:rPr>
              <w:t>质量：国家合格标准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030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b/>
                <w:bCs/>
                <w:sz w:val="24"/>
                <w:szCs w:val="24"/>
              </w:rPr>
            </w:pPr>
            <w:r>
              <w:rPr>
                <w:rFonts w:hint="eastAsia" w:ascii="宋体" w:hAnsi="宋体"/>
                <w:b/>
                <w:bCs/>
                <w:sz w:val="24"/>
                <w:szCs w:val="24"/>
              </w:rPr>
              <w:t>保证金形式：</w:t>
            </w:r>
          </w:p>
        </w:tc>
      </w:tr>
    </w:tbl>
    <w:p>
      <w:pPr>
        <w:spacing w:line="360" w:lineRule="auto"/>
        <w:rPr>
          <w:b/>
          <w:bCs/>
          <w:sz w:val="24"/>
          <w:szCs w:val="24"/>
        </w:rPr>
      </w:pPr>
      <w:r>
        <w:rPr>
          <w:rFonts w:ascii="宋体" w:hAnsi="宋体"/>
          <w:b/>
          <w:bCs/>
          <w:sz w:val="24"/>
          <w:szCs w:val="24"/>
        </w:rPr>
        <w:t>填写说明：</w:t>
      </w:r>
    </w:p>
    <w:p>
      <w:pPr>
        <w:spacing w:line="360" w:lineRule="auto"/>
        <w:ind w:firstLine="480" w:firstLineChars="200"/>
        <w:rPr>
          <w:sz w:val="24"/>
          <w:szCs w:val="24"/>
        </w:rPr>
      </w:pPr>
      <w:r>
        <w:rPr>
          <w:rFonts w:hint="eastAsia" w:ascii="宋体" w:hAnsi="宋体"/>
          <w:sz w:val="24"/>
          <w:szCs w:val="24"/>
        </w:rPr>
        <w:t>1、</w:t>
      </w:r>
      <w:r>
        <w:rPr>
          <w:rFonts w:ascii="宋体" w:hAnsi="宋体"/>
          <w:sz w:val="24"/>
          <w:szCs w:val="24"/>
        </w:rPr>
        <w:t>开标一览表不得填报选择性报价，否则将作为无效投标；</w:t>
      </w:r>
    </w:p>
    <w:p>
      <w:pPr>
        <w:spacing w:line="360" w:lineRule="auto"/>
        <w:ind w:firstLine="1440" w:firstLineChars="600"/>
        <w:rPr>
          <w:rFonts w:eastAsia="黑体"/>
          <w:sz w:val="44"/>
          <w:szCs w:val="44"/>
        </w:rPr>
      </w:pPr>
      <w:r>
        <w:rPr>
          <w:rFonts w:hint="eastAsia" w:ascii="宋体" w:hAnsi="宋体"/>
          <w:sz w:val="24"/>
          <w:szCs w:val="24"/>
        </w:rPr>
        <w:t>2、</w:t>
      </w:r>
      <w:r>
        <w:rPr>
          <w:rFonts w:ascii="宋体" w:hAnsi="宋体"/>
          <w:sz w:val="24"/>
          <w:szCs w:val="24"/>
        </w:rPr>
        <w:t>开标一览表中报价与</w:t>
      </w:r>
      <w:r>
        <w:rPr>
          <w:rFonts w:hint="eastAsia" w:ascii="宋体" w:hAnsi="宋体"/>
          <w:sz w:val="24"/>
          <w:szCs w:val="24"/>
        </w:rPr>
        <w:t>磋商响应报价表</w:t>
      </w:r>
      <w:r>
        <w:rPr>
          <w:rFonts w:ascii="宋体" w:hAnsi="宋体"/>
          <w:sz w:val="24"/>
          <w:szCs w:val="24"/>
        </w:rPr>
        <w:t>中</w:t>
      </w:r>
      <w:r>
        <w:rPr>
          <w:rFonts w:hint="eastAsia" w:ascii="宋体" w:hAnsi="宋体"/>
          <w:sz w:val="24"/>
          <w:szCs w:val="24"/>
        </w:rPr>
        <w:t>报价</w:t>
      </w:r>
      <w:r>
        <w:rPr>
          <w:rFonts w:ascii="宋体" w:hAnsi="宋体"/>
          <w:sz w:val="24"/>
          <w:szCs w:val="24"/>
        </w:rPr>
        <w:t>不符时，以开标一览表为准</w:t>
      </w:r>
      <w:r>
        <w:rPr>
          <w:rFonts w:hint="eastAsia" w:ascii="宋体" w:hAnsi="宋体"/>
          <w:sz w:val="24"/>
          <w:szCs w:val="24"/>
        </w:rPr>
        <w:t>。</w:t>
      </w:r>
    </w:p>
    <w:p>
      <w:pPr>
        <w:spacing w:line="360" w:lineRule="auto"/>
        <w:ind w:right="480"/>
        <w:jc w:val="right"/>
        <w:rPr>
          <w:rFonts w:ascii="宋体" w:hAnsi="宋体"/>
          <w:sz w:val="24"/>
          <w:szCs w:val="24"/>
        </w:rPr>
      </w:pPr>
      <w:r>
        <w:rPr>
          <w:rFonts w:ascii="宋体" w:hAnsi="宋体"/>
          <w:sz w:val="24"/>
          <w:szCs w:val="24"/>
        </w:rPr>
        <w:t>供应商名称（公章）：</w:t>
      </w:r>
    </w:p>
    <w:p>
      <w:pPr>
        <w:spacing w:line="360" w:lineRule="auto"/>
        <w:ind w:right="480"/>
        <w:jc w:val="right"/>
        <w:rPr>
          <w:rFonts w:ascii="宋体" w:hAnsi="宋体"/>
          <w:sz w:val="24"/>
          <w:szCs w:val="24"/>
        </w:rPr>
      </w:pPr>
      <w:r>
        <w:rPr>
          <w:rFonts w:ascii="宋体" w:hAnsi="宋体"/>
          <w:sz w:val="24"/>
          <w:szCs w:val="24"/>
        </w:rPr>
        <w:t>法定代表人或授权代表（</w:t>
      </w:r>
      <w:r>
        <w:rPr>
          <w:rFonts w:hint="eastAsia" w:ascii="宋体" w:hAnsi="宋体"/>
          <w:sz w:val="24"/>
          <w:szCs w:val="24"/>
        </w:rPr>
        <w:t>签字或盖章</w:t>
      </w:r>
      <w:r>
        <w:rPr>
          <w:rFonts w:ascii="宋体" w:hAnsi="宋体"/>
          <w:sz w:val="24"/>
          <w:szCs w:val="24"/>
        </w:rPr>
        <w:t>）：</w:t>
      </w:r>
    </w:p>
    <w:p>
      <w:pPr>
        <w:spacing w:line="360" w:lineRule="auto"/>
        <w:ind w:firstLine="480"/>
        <w:jc w:val="right"/>
        <w:rPr>
          <w:rFonts w:ascii="宋体" w:hAnsi="宋体"/>
          <w:b/>
          <w:bCs/>
          <w:sz w:val="30"/>
          <w:szCs w:val="30"/>
        </w:rPr>
      </w:pPr>
      <w:r>
        <w:rPr>
          <w:rFonts w:ascii="宋体" w:hAnsi="宋体"/>
          <w:sz w:val="24"/>
          <w:szCs w:val="24"/>
        </w:rPr>
        <w:t>日期：年月日</w:t>
      </w:r>
    </w:p>
    <w:p>
      <w:pPr>
        <w:snapToGrid w:val="0"/>
        <w:spacing w:before="50" w:after="50"/>
        <w:jc w:val="center"/>
        <w:rPr>
          <w:rFonts w:hint="eastAsia" w:ascii="宋体" w:hAnsi="宋体"/>
          <w:sz w:val="32"/>
          <w:szCs w:val="32"/>
        </w:rPr>
      </w:pPr>
    </w:p>
    <w:p>
      <w:pPr>
        <w:snapToGrid w:val="0"/>
        <w:spacing w:before="50" w:after="50"/>
        <w:jc w:val="center"/>
        <w:rPr>
          <w:rFonts w:hint="eastAsia" w:ascii="宋体" w:hAnsi="宋体"/>
          <w:sz w:val="32"/>
          <w:szCs w:val="32"/>
        </w:rPr>
      </w:pPr>
    </w:p>
    <w:p>
      <w:pPr>
        <w:snapToGrid w:val="0"/>
        <w:spacing w:before="50" w:after="50"/>
        <w:jc w:val="center"/>
        <w:rPr>
          <w:rFonts w:ascii="宋体" w:hAnsi="宋体"/>
          <w:sz w:val="32"/>
          <w:szCs w:val="32"/>
        </w:rPr>
      </w:pPr>
      <w:r>
        <w:rPr>
          <w:rFonts w:hint="eastAsia" w:ascii="宋体" w:hAnsi="宋体"/>
          <w:sz w:val="32"/>
          <w:szCs w:val="32"/>
        </w:rPr>
        <w:t>六、投标产品配置及分项报价表（如有）</w:t>
      </w:r>
    </w:p>
    <w:p>
      <w:pPr>
        <w:jc w:val="center"/>
        <w:rPr>
          <w:rFonts w:ascii="宋体" w:hAnsi="宋体"/>
          <w:sz w:val="24"/>
          <w:szCs w:val="24"/>
        </w:rPr>
      </w:pPr>
    </w:p>
    <w:p>
      <w:pPr>
        <w:rPr>
          <w:rFonts w:ascii="宋体" w:hAnsi="宋体"/>
          <w:sz w:val="24"/>
          <w:szCs w:val="24"/>
        </w:rPr>
      </w:pPr>
      <w:r>
        <w:rPr>
          <w:rFonts w:hint="eastAsia" w:ascii="宋体" w:hAnsi="宋体"/>
          <w:sz w:val="24"/>
          <w:szCs w:val="24"/>
        </w:rPr>
        <w:t>投标人全称（加盖公章）：</w:t>
      </w:r>
    </w:p>
    <w:tbl>
      <w:tblPr>
        <w:tblStyle w:val="1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76"/>
        <w:gridCol w:w="1276"/>
        <w:gridCol w:w="1276"/>
        <w:gridCol w:w="127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货物名称及规格</w:t>
            </w: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等级</w:t>
            </w: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型号</w:t>
            </w: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质量标准</w:t>
            </w: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数量</w:t>
            </w: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单价</w:t>
            </w:r>
          </w:p>
        </w:tc>
        <w:tc>
          <w:tcPr>
            <w:tcW w:w="1275"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9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rPr>
                <w:rFonts w:ascii="宋体" w:hAnsi="宋体"/>
                <w:sz w:val="24"/>
                <w:szCs w:val="24"/>
              </w:rPr>
            </w:pPr>
          </w:p>
        </w:tc>
        <w:tc>
          <w:tcPr>
            <w:tcW w:w="1275" w:type="dxa"/>
            <w:tcBorders>
              <w:top w:val="single" w:color="auto" w:sz="4" w:space="0"/>
              <w:left w:val="nil"/>
              <w:bottom w:val="single" w:color="auto" w:sz="4" w:space="0"/>
              <w:right w:val="single" w:color="auto" w:sz="4" w:space="0"/>
            </w:tcBorders>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9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rPr>
                <w:rFonts w:ascii="宋体" w:hAnsi="宋体"/>
                <w:sz w:val="24"/>
                <w:szCs w:val="24"/>
              </w:rPr>
            </w:pPr>
          </w:p>
        </w:tc>
        <w:tc>
          <w:tcPr>
            <w:tcW w:w="1275" w:type="dxa"/>
            <w:tcBorders>
              <w:top w:val="single" w:color="auto" w:sz="4" w:space="0"/>
              <w:left w:val="nil"/>
              <w:bottom w:val="single" w:color="auto" w:sz="4" w:space="0"/>
              <w:right w:val="single" w:color="auto" w:sz="4" w:space="0"/>
            </w:tcBorders>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9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rPr>
                <w:rFonts w:ascii="宋体" w:hAnsi="宋体"/>
                <w:sz w:val="24"/>
                <w:szCs w:val="24"/>
              </w:rPr>
            </w:pPr>
          </w:p>
        </w:tc>
        <w:tc>
          <w:tcPr>
            <w:tcW w:w="1275" w:type="dxa"/>
            <w:tcBorders>
              <w:top w:val="single" w:color="auto" w:sz="4" w:space="0"/>
              <w:left w:val="nil"/>
              <w:bottom w:val="single" w:color="auto" w:sz="4" w:space="0"/>
              <w:right w:val="single" w:color="auto" w:sz="4" w:space="0"/>
            </w:tcBorders>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9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rPr>
                <w:rFonts w:ascii="宋体" w:hAnsi="宋体"/>
                <w:sz w:val="24"/>
                <w:szCs w:val="24"/>
              </w:rPr>
            </w:pPr>
          </w:p>
        </w:tc>
        <w:tc>
          <w:tcPr>
            <w:tcW w:w="1276" w:type="dxa"/>
            <w:tcBorders>
              <w:top w:val="single" w:color="auto" w:sz="4" w:space="0"/>
              <w:left w:val="nil"/>
              <w:bottom w:val="single" w:color="auto" w:sz="4" w:space="0"/>
              <w:right w:val="single" w:color="auto" w:sz="4" w:space="0"/>
            </w:tcBorders>
            <w:vAlign w:val="center"/>
          </w:tcPr>
          <w:p>
            <w:pPr>
              <w:rPr>
                <w:rFonts w:ascii="宋体" w:hAnsi="宋体"/>
                <w:sz w:val="24"/>
                <w:szCs w:val="24"/>
              </w:rPr>
            </w:pPr>
          </w:p>
        </w:tc>
        <w:tc>
          <w:tcPr>
            <w:tcW w:w="1275" w:type="dxa"/>
            <w:tcBorders>
              <w:top w:val="single" w:color="auto" w:sz="4" w:space="0"/>
              <w:left w:val="nil"/>
              <w:bottom w:val="single" w:color="auto" w:sz="4" w:space="0"/>
              <w:right w:val="single" w:color="auto" w:sz="4" w:space="0"/>
            </w:tcBorders>
            <w:vAlign w:val="center"/>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19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合计</w:t>
            </w:r>
          </w:p>
        </w:tc>
        <w:tc>
          <w:tcPr>
            <w:tcW w:w="7655" w:type="dxa"/>
            <w:gridSpan w:val="6"/>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 xml:space="preserve"> 大写：小写：</w:t>
            </w:r>
          </w:p>
        </w:tc>
      </w:tr>
    </w:tbl>
    <w:p>
      <w:pPr>
        <w:rPr>
          <w:rFonts w:ascii="宋体" w:hAnsi="宋体"/>
          <w:sz w:val="24"/>
          <w:szCs w:val="24"/>
        </w:rPr>
      </w:pPr>
    </w:p>
    <w:p>
      <w:pPr>
        <w:rPr>
          <w:rFonts w:ascii="宋体" w:hAnsi="宋体"/>
          <w:sz w:val="24"/>
          <w:szCs w:val="24"/>
        </w:rPr>
      </w:pPr>
      <w:r>
        <w:rPr>
          <w:rFonts w:hint="eastAsia" w:ascii="宋体" w:hAnsi="宋体"/>
          <w:sz w:val="24"/>
          <w:szCs w:val="24"/>
        </w:rPr>
        <w:t>法定代表人或授权代表签字：</w:t>
      </w:r>
    </w:p>
    <w:p>
      <w:pPr>
        <w:spacing w:line="360" w:lineRule="auto"/>
        <w:rPr>
          <w:rFonts w:ascii="宋体" w:hAnsi="宋体"/>
          <w:color w:val="000000"/>
          <w:sz w:val="24"/>
          <w:szCs w:val="24"/>
        </w:rPr>
      </w:pPr>
      <w:r>
        <w:rPr>
          <w:rFonts w:hint="eastAsia" w:ascii="宋体" w:hAnsi="宋体"/>
          <w:color w:val="000000"/>
          <w:sz w:val="24"/>
          <w:szCs w:val="24"/>
        </w:rPr>
        <w:t>1、此表可以根据需要自行增减行数。</w:t>
      </w:r>
    </w:p>
    <w:p>
      <w:pPr>
        <w:snapToGrid w:val="0"/>
        <w:spacing w:before="50" w:after="50"/>
        <w:jc w:val="center"/>
        <w:rPr>
          <w:rFonts w:ascii="宋体" w:hAnsi="宋体"/>
          <w:sz w:val="32"/>
          <w:szCs w:val="32"/>
        </w:rPr>
      </w:pPr>
    </w:p>
    <w:p>
      <w:pPr>
        <w:snapToGrid w:val="0"/>
        <w:spacing w:before="50" w:after="50"/>
        <w:jc w:val="center"/>
        <w:rPr>
          <w:rFonts w:ascii="宋体" w:hAnsi="宋体"/>
          <w:sz w:val="32"/>
          <w:szCs w:val="32"/>
        </w:rPr>
      </w:pPr>
    </w:p>
    <w:p>
      <w:pPr>
        <w:widowControl/>
        <w:jc w:val="left"/>
        <w:rPr>
          <w:rFonts w:ascii="宋体" w:hAnsi="宋体"/>
          <w:sz w:val="32"/>
          <w:szCs w:val="32"/>
        </w:rPr>
        <w:sectPr>
          <w:pgSz w:w="11906" w:h="16838"/>
          <w:pgMar w:top="1418" w:right="1366" w:bottom="1418" w:left="1588" w:header="720" w:footer="720" w:gutter="0"/>
          <w:cols w:space="720" w:num="1"/>
          <w:docGrid w:type="lines" w:linePitch="290" w:charSpace="0"/>
        </w:sectPr>
      </w:pPr>
    </w:p>
    <w:p>
      <w:pPr>
        <w:snapToGrid w:val="0"/>
        <w:spacing w:before="50" w:after="50"/>
        <w:jc w:val="center"/>
        <w:rPr>
          <w:rFonts w:ascii="宋体" w:hAnsi="宋体"/>
          <w:sz w:val="32"/>
          <w:szCs w:val="32"/>
        </w:rPr>
      </w:pPr>
    </w:p>
    <w:p>
      <w:pPr>
        <w:snapToGrid w:val="0"/>
        <w:spacing w:before="50" w:after="50"/>
        <w:jc w:val="center"/>
        <w:rPr>
          <w:rFonts w:ascii="宋体" w:hAnsi="宋体"/>
          <w:sz w:val="32"/>
          <w:szCs w:val="32"/>
        </w:rPr>
      </w:pPr>
      <w:r>
        <w:rPr>
          <w:rFonts w:hint="eastAsia" w:ascii="宋体" w:hAnsi="宋体"/>
          <w:sz w:val="32"/>
          <w:szCs w:val="32"/>
        </w:rPr>
        <w:t>七、技术参数响应及偏离表（如有）</w:t>
      </w:r>
    </w:p>
    <w:p>
      <w:pPr>
        <w:jc w:val="center"/>
        <w:rPr>
          <w:rFonts w:ascii="宋体" w:hAnsi="宋体"/>
          <w:sz w:val="24"/>
          <w:szCs w:val="24"/>
        </w:rPr>
      </w:pPr>
    </w:p>
    <w:p>
      <w:pPr>
        <w:rPr>
          <w:rFonts w:ascii="宋体" w:hAnsi="宋体"/>
          <w:sz w:val="24"/>
          <w:szCs w:val="24"/>
        </w:rPr>
      </w:pPr>
      <w:r>
        <w:rPr>
          <w:rFonts w:hint="eastAsia" w:ascii="宋体" w:hAnsi="宋体"/>
          <w:sz w:val="24"/>
          <w:szCs w:val="24"/>
        </w:rPr>
        <w:t xml:space="preserve">投标人全称（加盖公章）：       </w:t>
      </w:r>
    </w:p>
    <w:tbl>
      <w:tblPr>
        <w:tblStyle w:val="15"/>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序号</w:t>
            </w:r>
          </w:p>
        </w:tc>
        <w:tc>
          <w:tcPr>
            <w:tcW w:w="2852"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招标要求</w:t>
            </w:r>
          </w:p>
        </w:tc>
        <w:tc>
          <w:tcPr>
            <w:tcW w:w="2852"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投标响应</w:t>
            </w:r>
          </w:p>
        </w:tc>
        <w:tc>
          <w:tcPr>
            <w:tcW w:w="1308" w:type="dxa"/>
            <w:tcBorders>
              <w:top w:val="single" w:color="auto" w:sz="4" w:space="0"/>
              <w:left w:val="nil"/>
              <w:bottom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超出、符合或偏离</w:t>
            </w:r>
          </w:p>
        </w:tc>
        <w:tc>
          <w:tcPr>
            <w:tcW w:w="1173" w:type="dxa"/>
            <w:tcBorders>
              <w:top w:val="single" w:color="auto" w:sz="4" w:space="0"/>
              <w:left w:val="nil"/>
              <w:bottom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sz w:val="24"/>
                <w:szCs w:val="24"/>
              </w:rPr>
            </w:pPr>
          </w:p>
        </w:tc>
        <w:tc>
          <w:tcPr>
            <w:tcW w:w="2852"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2852"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1308"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1173"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sz w:val="24"/>
                <w:szCs w:val="24"/>
              </w:rPr>
            </w:pPr>
          </w:p>
        </w:tc>
        <w:tc>
          <w:tcPr>
            <w:tcW w:w="2852"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2852"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1308"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1173"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sz w:val="24"/>
                <w:szCs w:val="24"/>
              </w:rPr>
            </w:pPr>
          </w:p>
        </w:tc>
        <w:tc>
          <w:tcPr>
            <w:tcW w:w="2852"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2852"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1308"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1173"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sz w:val="24"/>
                <w:szCs w:val="24"/>
              </w:rPr>
            </w:pPr>
          </w:p>
        </w:tc>
        <w:tc>
          <w:tcPr>
            <w:tcW w:w="2852"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2852"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1308"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1173"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sz w:val="24"/>
                <w:szCs w:val="24"/>
              </w:rPr>
            </w:pPr>
          </w:p>
        </w:tc>
        <w:tc>
          <w:tcPr>
            <w:tcW w:w="2852"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2852"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1308"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1173"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sz w:val="24"/>
                <w:szCs w:val="24"/>
              </w:rPr>
            </w:pPr>
          </w:p>
        </w:tc>
        <w:tc>
          <w:tcPr>
            <w:tcW w:w="2852"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2852"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1308"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1173"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sz w:val="24"/>
                <w:szCs w:val="24"/>
              </w:rPr>
            </w:pPr>
          </w:p>
        </w:tc>
        <w:tc>
          <w:tcPr>
            <w:tcW w:w="2852"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2852"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1308"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1173"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Borders>
              <w:top w:val="single" w:color="auto" w:sz="4" w:space="0"/>
              <w:left w:val="single" w:color="auto" w:sz="4" w:space="0"/>
              <w:bottom w:val="single" w:color="auto" w:sz="4" w:space="0"/>
              <w:right w:val="single" w:color="auto" w:sz="4" w:space="0"/>
            </w:tcBorders>
          </w:tcPr>
          <w:p>
            <w:pPr>
              <w:jc w:val="center"/>
              <w:rPr>
                <w:rFonts w:ascii="宋体" w:hAnsi="宋体"/>
                <w:sz w:val="24"/>
                <w:szCs w:val="24"/>
              </w:rPr>
            </w:pPr>
          </w:p>
        </w:tc>
        <w:tc>
          <w:tcPr>
            <w:tcW w:w="2852"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2852"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1308"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c>
          <w:tcPr>
            <w:tcW w:w="1173" w:type="dxa"/>
            <w:tcBorders>
              <w:top w:val="single" w:color="auto" w:sz="4" w:space="0"/>
              <w:left w:val="nil"/>
              <w:bottom w:val="single" w:color="auto" w:sz="4" w:space="0"/>
              <w:right w:val="single" w:color="auto" w:sz="4" w:space="0"/>
            </w:tcBorders>
          </w:tcPr>
          <w:p>
            <w:pPr>
              <w:jc w:val="center"/>
              <w:rPr>
                <w:rFonts w:ascii="宋体" w:hAnsi="宋体"/>
                <w:sz w:val="24"/>
                <w:szCs w:val="24"/>
              </w:rPr>
            </w:pPr>
          </w:p>
        </w:tc>
      </w:tr>
    </w:tbl>
    <w:p>
      <w:pPr>
        <w:rPr>
          <w:rFonts w:ascii="宋体" w:hAnsi="宋体"/>
          <w:sz w:val="24"/>
          <w:szCs w:val="24"/>
        </w:rPr>
      </w:pPr>
      <w:r>
        <w:rPr>
          <w:rFonts w:hint="eastAsia" w:ascii="宋体" w:hAnsi="宋体"/>
          <w:sz w:val="24"/>
          <w:szCs w:val="24"/>
        </w:rPr>
        <w:t>法定代表人或授权代表签字：</w:t>
      </w:r>
    </w:p>
    <w:p>
      <w:pPr>
        <w:rPr>
          <w:rFonts w:ascii="宋体" w:hAnsi="宋体"/>
          <w:sz w:val="24"/>
          <w:szCs w:val="24"/>
        </w:rPr>
      </w:pPr>
    </w:p>
    <w:p>
      <w:pPr>
        <w:rPr>
          <w:rFonts w:ascii="宋体" w:hAnsi="宋体"/>
          <w:sz w:val="24"/>
          <w:szCs w:val="24"/>
        </w:rPr>
      </w:pPr>
    </w:p>
    <w:p>
      <w:pPr>
        <w:rPr>
          <w:rFonts w:ascii="宋体" w:hAnsi="宋体"/>
          <w:sz w:val="24"/>
          <w:szCs w:val="24"/>
        </w:rPr>
      </w:pPr>
      <w:r>
        <w:rPr>
          <w:rFonts w:hint="eastAsia" w:ascii="宋体" w:hAnsi="宋体"/>
          <w:sz w:val="24"/>
          <w:szCs w:val="24"/>
        </w:rPr>
        <w:t>注：1、按照基本技术要求详细填列。</w:t>
      </w:r>
    </w:p>
    <w:p>
      <w:pPr>
        <w:ind w:firstLine="480" w:firstLineChars="200"/>
        <w:rPr>
          <w:rFonts w:ascii="宋体" w:hAnsi="宋体"/>
          <w:sz w:val="24"/>
          <w:szCs w:val="24"/>
        </w:rPr>
      </w:pPr>
      <w:r>
        <w:rPr>
          <w:rFonts w:hint="eastAsia" w:ascii="宋体" w:hAnsi="宋体"/>
          <w:sz w:val="24"/>
          <w:szCs w:val="24"/>
        </w:rPr>
        <w:t>2、行数不够，可自行添加。</w:t>
      </w:r>
    </w:p>
    <w:p>
      <w:pPr>
        <w:jc w:val="center"/>
        <w:rPr>
          <w:rFonts w:ascii="宋体" w:hAnsi="宋体"/>
          <w:b/>
          <w:bCs/>
          <w:sz w:val="36"/>
          <w:szCs w:val="36"/>
        </w:rPr>
      </w:pPr>
    </w:p>
    <w:p>
      <w:pPr>
        <w:jc w:val="center"/>
        <w:rPr>
          <w:rFonts w:ascii="宋体" w:hAnsi="宋体"/>
          <w:b/>
          <w:bCs/>
          <w:sz w:val="36"/>
          <w:szCs w:val="36"/>
        </w:rPr>
      </w:pPr>
    </w:p>
    <w:p>
      <w:pPr>
        <w:jc w:val="center"/>
        <w:rPr>
          <w:rFonts w:ascii="宋体" w:hAnsi="宋体"/>
          <w:b/>
          <w:bCs/>
          <w:sz w:val="36"/>
          <w:szCs w:val="36"/>
        </w:rPr>
      </w:pPr>
    </w:p>
    <w:p>
      <w:pPr>
        <w:jc w:val="center"/>
        <w:rPr>
          <w:rFonts w:ascii="宋体" w:hAnsi="宋体"/>
          <w:b/>
          <w:bCs/>
          <w:sz w:val="36"/>
          <w:szCs w:val="36"/>
        </w:rPr>
      </w:pPr>
    </w:p>
    <w:p>
      <w:pPr>
        <w:jc w:val="center"/>
        <w:rPr>
          <w:rFonts w:ascii="宋体" w:hAnsi="宋体"/>
          <w:b/>
          <w:bCs/>
          <w:sz w:val="36"/>
          <w:szCs w:val="36"/>
        </w:rPr>
      </w:pPr>
    </w:p>
    <w:p>
      <w:pPr>
        <w:jc w:val="left"/>
        <w:rPr>
          <w:rFonts w:ascii="宋体" w:hAnsi="宋体"/>
          <w:sz w:val="32"/>
          <w:szCs w:val="32"/>
        </w:rPr>
      </w:pPr>
    </w:p>
    <w:p>
      <w:pPr>
        <w:snapToGrid w:val="0"/>
        <w:spacing w:before="50" w:after="50"/>
        <w:jc w:val="center"/>
        <w:rPr>
          <w:rFonts w:ascii="宋体" w:hAnsi="宋体"/>
          <w:sz w:val="32"/>
          <w:szCs w:val="32"/>
        </w:rPr>
      </w:pPr>
    </w:p>
    <w:p>
      <w:pPr>
        <w:snapToGrid w:val="0"/>
        <w:spacing w:before="50" w:after="50"/>
        <w:jc w:val="center"/>
        <w:rPr>
          <w:rFonts w:ascii="宋体" w:hAnsi="宋体"/>
          <w:sz w:val="32"/>
          <w:szCs w:val="32"/>
        </w:rPr>
      </w:pPr>
    </w:p>
    <w:p>
      <w:pPr>
        <w:snapToGrid w:val="0"/>
        <w:spacing w:before="50" w:after="50"/>
        <w:jc w:val="center"/>
        <w:rPr>
          <w:rFonts w:ascii="宋体" w:hAnsi="宋体"/>
          <w:sz w:val="32"/>
          <w:szCs w:val="32"/>
        </w:rPr>
      </w:pPr>
      <w:r>
        <w:rPr>
          <w:rFonts w:hint="eastAsia" w:ascii="宋体" w:hAnsi="宋体"/>
          <w:sz w:val="32"/>
          <w:szCs w:val="32"/>
        </w:rPr>
        <w:t>八、商务条款响应及偏离表（如有）</w:t>
      </w:r>
    </w:p>
    <w:p>
      <w:pPr>
        <w:jc w:val="center"/>
        <w:rPr>
          <w:rFonts w:ascii="宋体" w:hAnsi="宋体"/>
          <w:sz w:val="24"/>
          <w:szCs w:val="24"/>
        </w:rPr>
      </w:pPr>
    </w:p>
    <w:p>
      <w:pPr>
        <w:rPr>
          <w:rFonts w:ascii="宋体" w:hAnsi="宋体"/>
          <w:sz w:val="24"/>
          <w:szCs w:val="24"/>
        </w:rPr>
      </w:pPr>
      <w:r>
        <w:rPr>
          <w:rFonts w:hint="eastAsia" w:ascii="宋体" w:hAnsi="宋体"/>
          <w:sz w:val="24"/>
          <w:szCs w:val="24"/>
        </w:rPr>
        <w:t xml:space="preserve">投标人全称（加盖公章）：        </w:t>
      </w:r>
    </w:p>
    <w:tbl>
      <w:tblPr>
        <w:tblStyle w:val="15"/>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234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90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4"/>
              </w:rPr>
            </w:pPr>
            <w:r>
              <w:rPr>
                <w:rFonts w:hint="eastAsia" w:ascii="宋体" w:hAnsi="宋体"/>
                <w:sz w:val="24"/>
                <w:szCs w:val="24"/>
              </w:rPr>
              <w:t>项目</w:t>
            </w:r>
          </w:p>
        </w:tc>
        <w:tc>
          <w:tcPr>
            <w:tcW w:w="234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r>
              <w:rPr>
                <w:rFonts w:hint="eastAsia" w:ascii="宋体" w:hAnsi="宋体"/>
                <w:sz w:val="24"/>
                <w:szCs w:val="24"/>
              </w:rPr>
              <w:t>招标文件要求</w:t>
            </w:r>
          </w:p>
        </w:tc>
        <w:tc>
          <w:tcPr>
            <w:tcW w:w="126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r>
              <w:rPr>
                <w:rFonts w:hint="eastAsia" w:ascii="宋体" w:hAnsi="宋体"/>
                <w:sz w:val="24"/>
                <w:szCs w:val="24"/>
              </w:rPr>
              <w:t>是否响应</w:t>
            </w:r>
          </w:p>
        </w:tc>
        <w:tc>
          <w:tcPr>
            <w:tcW w:w="302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r>
              <w:rPr>
                <w:rFonts w:hint="eastAsia" w:ascii="宋体" w:hAnsi="宋体"/>
                <w:sz w:val="24"/>
                <w:szCs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90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4"/>
              </w:rPr>
            </w:pPr>
            <w:r>
              <w:rPr>
                <w:rFonts w:hint="eastAsia" w:ascii="宋体" w:hAnsi="宋体"/>
                <w:sz w:val="24"/>
                <w:szCs w:val="24"/>
              </w:rPr>
              <w:t>质保期</w:t>
            </w:r>
          </w:p>
        </w:tc>
        <w:tc>
          <w:tcPr>
            <w:tcW w:w="234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90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4"/>
              </w:rPr>
            </w:pPr>
            <w:r>
              <w:rPr>
                <w:rFonts w:hint="eastAsia" w:ascii="宋体" w:hAnsi="宋体"/>
                <w:sz w:val="24"/>
                <w:szCs w:val="24"/>
              </w:rPr>
              <w:t>售后技术服务要求</w:t>
            </w:r>
          </w:p>
        </w:tc>
        <w:tc>
          <w:tcPr>
            <w:tcW w:w="234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0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4"/>
              </w:rPr>
            </w:pPr>
            <w:r>
              <w:rPr>
                <w:rFonts w:hint="eastAsia" w:ascii="宋体" w:hAnsi="宋体"/>
                <w:sz w:val="24"/>
                <w:szCs w:val="24"/>
              </w:rPr>
              <w:t>交付时间</w:t>
            </w:r>
          </w:p>
        </w:tc>
        <w:tc>
          <w:tcPr>
            <w:tcW w:w="234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ind w:left="43"/>
              <w:rPr>
                <w:rFonts w:ascii="宋体" w:hAnsi="宋体"/>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ind w:left="43"/>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90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4"/>
              </w:rPr>
            </w:pPr>
            <w:r>
              <w:rPr>
                <w:rFonts w:hint="eastAsia" w:ascii="宋体" w:hAnsi="宋体"/>
                <w:sz w:val="24"/>
                <w:szCs w:val="24"/>
              </w:rPr>
              <w:t>交货方式</w:t>
            </w:r>
          </w:p>
        </w:tc>
        <w:tc>
          <w:tcPr>
            <w:tcW w:w="234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p>
            <w:pPr>
              <w:snapToGrid w:val="0"/>
              <w:spacing w:before="156" w:beforeLines="50"/>
              <w:rPr>
                <w:rFonts w:ascii="宋体" w:hAnsi="宋体"/>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ind w:left="43"/>
              <w:rPr>
                <w:rFonts w:ascii="宋体" w:hAnsi="宋体"/>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ind w:left="43"/>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90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4"/>
              </w:rPr>
            </w:pPr>
            <w:r>
              <w:rPr>
                <w:rFonts w:hint="eastAsia" w:ascii="宋体" w:hAnsi="宋体"/>
                <w:sz w:val="24"/>
                <w:szCs w:val="24"/>
              </w:rPr>
              <w:t>交货地点</w:t>
            </w:r>
          </w:p>
        </w:tc>
        <w:tc>
          <w:tcPr>
            <w:tcW w:w="234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p>
            <w:pPr>
              <w:snapToGrid w:val="0"/>
              <w:spacing w:before="156" w:beforeLines="50"/>
              <w:rPr>
                <w:rFonts w:ascii="宋体" w:hAnsi="宋体"/>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ind w:left="43"/>
              <w:rPr>
                <w:rFonts w:ascii="宋体" w:hAnsi="宋体"/>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ind w:left="43"/>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90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4"/>
              </w:rPr>
            </w:pPr>
            <w:r>
              <w:rPr>
                <w:rFonts w:hint="eastAsia" w:ascii="宋体" w:hAnsi="宋体"/>
                <w:sz w:val="24"/>
                <w:szCs w:val="24"/>
              </w:rPr>
              <w:t>付款方式</w:t>
            </w:r>
          </w:p>
        </w:tc>
        <w:tc>
          <w:tcPr>
            <w:tcW w:w="234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90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4"/>
              </w:rPr>
            </w:pPr>
            <w:r>
              <w:rPr>
                <w:rFonts w:hint="eastAsia" w:ascii="宋体" w:hAnsi="宋体"/>
                <w:sz w:val="24"/>
                <w:szCs w:val="24"/>
              </w:rPr>
              <w:t>投标货币</w:t>
            </w:r>
          </w:p>
        </w:tc>
        <w:tc>
          <w:tcPr>
            <w:tcW w:w="234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p>
            <w:pPr>
              <w:snapToGrid w:val="0"/>
              <w:spacing w:before="156" w:beforeLines="50"/>
              <w:rPr>
                <w:rFonts w:ascii="宋体" w:hAnsi="宋体"/>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90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4"/>
              </w:rPr>
            </w:pPr>
            <w:r>
              <w:rPr>
                <w:rFonts w:hint="eastAsia" w:ascii="宋体" w:hAnsi="宋体"/>
                <w:sz w:val="24"/>
                <w:szCs w:val="24"/>
              </w:rPr>
              <w:t>备品备件及耗材等要求</w:t>
            </w:r>
          </w:p>
        </w:tc>
        <w:tc>
          <w:tcPr>
            <w:tcW w:w="234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tcPr>
          <w:p>
            <w:pPr>
              <w:snapToGrid w:val="0"/>
              <w:spacing w:before="156" w:beforeLines="50"/>
              <w:rPr>
                <w:rFonts w:ascii="宋体" w:hAnsi="宋体"/>
                <w:sz w:val="24"/>
                <w:szCs w:val="24"/>
              </w:rPr>
            </w:pPr>
            <w:r>
              <w:rPr>
                <w:rFonts w:hint="eastAsia" w:ascii="宋体" w:hAnsi="宋体"/>
                <w:sz w:val="24"/>
                <w:szCs w:val="24"/>
              </w:rPr>
              <w:t>其他</w:t>
            </w:r>
          </w:p>
        </w:tc>
        <w:tc>
          <w:tcPr>
            <w:tcW w:w="234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tc>
        <w:tc>
          <w:tcPr>
            <w:tcW w:w="126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tc>
        <w:tc>
          <w:tcPr>
            <w:tcW w:w="3020" w:type="dxa"/>
            <w:tcBorders>
              <w:top w:val="single" w:color="auto" w:sz="4" w:space="0"/>
              <w:left w:val="nil"/>
              <w:bottom w:val="single" w:color="auto" w:sz="4" w:space="0"/>
              <w:right w:val="single" w:color="auto" w:sz="4" w:space="0"/>
            </w:tcBorders>
          </w:tcPr>
          <w:p>
            <w:pPr>
              <w:snapToGrid w:val="0"/>
              <w:spacing w:before="156" w:beforeLines="50"/>
              <w:rPr>
                <w:rFonts w:ascii="宋体" w:hAnsi="宋体"/>
                <w:sz w:val="24"/>
                <w:szCs w:val="24"/>
              </w:rPr>
            </w:pPr>
          </w:p>
        </w:tc>
      </w:tr>
    </w:tbl>
    <w:p>
      <w:pPr>
        <w:rPr>
          <w:rFonts w:ascii="宋体" w:hAnsi="宋体"/>
          <w:sz w:val="24"/>
          <w:szCs w:val="24"/>
        </w:rPr>
      </w:pPr>
      <w:r>
        <w:rPr>
          <w:rFonts w:hint="eastAsia" w:ascii="宋体" w:hAnsi="宋体"/>
          <w:sz w:val="24"/>
          <w:szCs w:val="24"/>
        </w:rPr>
        <w:t>法定代表人或授权代表签字：</w:t>
      </w:r>
    </w:p>
    <w:p>
      <w:pPr>
        <w:pStyle w:val="4"/>
        <w:rPr>
          <w:rFonts w:ascii="宋体" w:hAnsi="宋体" w:eastAsia="宋体"/>
          <w:b w:val="0"/>
          <w:bCs w:val="0"/>
          <w:sz w:val="24"/>
          <w:szCs w:val="24"/>
        </w:rPr>
      </w:pPr>
    </w:p>
    <w:p>
      <w:pPr>
        <w:pStyle w:val="5"/>
        <w:rPr>
          <w:rFonts w:ascii="宋体" w:hAnsi="宋体"/>
        </w:rPr>
      </w:pPr>
    </w:p>
    <w:p>
      <w:pPr>
        <w:snapToGrid w:val="0"/>
        <w:spacing w:before="50" w:after="50"/>
        <w:rPr>
          <w:rFonts w:ascii="宋体" w:hAnsi="宋体"/>
          <w:sz w:val="32"/>
          <w:szCs w:val="32"/>
        </w:rPr>
      </w:pPr>
    </w:p>
    <w:p>
      <w:pPr>
        <w:snapToGrid w:val="0"/>
        <w:spacing w:before="50" w:after="50"/>
        <w:jc w:val="center"/>
        <w:rPr>
          <w:rFonts w:ascii="宋体" w:hAnsi="宋体"/>
          <w:sz w:val="32"/>
          <w:szCs w:val="32"/>
        </w:rPr>
      </w:pPr>
    </w:p>
    <w:p>
      <w:pPr>
        <w:snapToGrid w:val="0"/>
        <w:spacing w:before="50" w:after="50"/>
        <w:jc w:val="center"/>
        <w:rPr>
          <w:rFonts w:ascii="宋体" w:hAnsi="宋体"/>
          <w:sz w:val="32"/>
          <w:szCs w:val="32"/>
        </w:rPr>
      </w:pPr>
    </w:p>
    <w:p>
      <w:pPr>
        <w:snapToGrid w:val="0"/>
        <w:spacing w:before="50" w:after="50"/>
        <w:jc w:val="center"/>
        <w:rPr>
          <w:rFonts w:ascii="宋体" w:hAnsi="宋体"/>
          <w:sz w:val="32"/>
          <w:szCs w:val="32"/>
        </w:rPr>
      </w:pPr>
    </w:p>
    <w:p>
      <w:pPr>
        <w:snapToGrid w:val="0"/>
        <w:spacing w:before="50" w:after="50"/>
        <w:jc w:val="center"/>
        <w:rPr>
          <w:rFonts w:ascii="宋体" w:hAnsi="宋体"/>
          <w:sz w:val="32"/>
          <w:szCs w:val="32"/>
        </w:rPr>
      </w:pPr>
    </w:p>
    <w:p>
      <w:pPr>
        <w:snapToGrid w:val="0"/>
        <w:spacing w:before="50" w:after="50"/>
        <w:jc w:val="center"/>
        <w:rPr>
          <w:rFonts w:ascii="宋体" w:hAnsi="宋体"/>
          <w:sz w:val="32"/>
          <w:szCs w:val="32"/>
        </w:rPr>
      </w:pPr>
    </w:p>
    <w:p>
      <w:pPr>
        <w:snapToGrid w:val="0"/>
        <w:spacing w:before="50" w:after="50"/>
        <w:jc w:val="center"/>
        <w:rPr>
          <w:rFonts w:hint="eastAsia" w:ascii="宋体" w:hAnsi="宋体"/>
          <w:sz w:val="32"/>
          <w:szCs w:val="32"/>
        </w:rPr>
      </w:pPr>
    </w:p>
    <w:p>
      <w:pPr>
        <w:snapToGrid w:val="0"/>
        <w:spacing w:before="50" w:after="50"/>
        <w:jc w:val="center"/>
        <w:rPr>
          <w:rFonts w:hint="eastAsia" w:ascii="宋体" w:hAnsi="宋体"/>
          <w:sz w:val="32"/>
          <w:szCs w:val="32"/>
        </w:rPr>
      </w:pPr>
    </w:p>
    <w:p>
      <w:pPr>
        <w:snapToGrid w:val="0"/>
        <w:spacing w:before="50" w:after="50"/>
        <w:jc w:val="center"/>
        <w:rPr>
          <w:rFonts w:ascii="宋体" w:hAnsi="宋体"/>
          <w:sz w:val="32"/>
          <w:szCs w:val="32"/>
        </w:rPr>
      </w:pPr>
      <w:r>
        <w:rPr>
          <w:rFonts w:hint="eastAsia" w:ascii="宋体" w:hAnsi="宋体"/>
          <w:sz w:val="32"/>
          <w:szCs w:val="32"/>
        </w:rPr>
        <w:t>九、监理大纲</w:t>
      </w:r>
    </w:p>
    <w:p/>
    <w:p>
      <w:pPr>
        <w:snapToGrid w:val="0"/>
        <w:spacing w:before="50" w:after="50"/>
        <w:jc w:val="center"/>
        <w:rPr>
          <w:rFonts w:ascii="宋体" w:hAnsi="宋体"/>
          <w:sz w:val="32"/>
          <w:szCs w:val="32"/>
        </w:rPr>
      </w:pPr>
      <w:r>
        <w:rPr>
          <w:rFonts w:hint="eastAsia" w:ascii="宋体" w:hAnsi="宋体"/>
          <w:sz w:val="32"/>
          <w:szCs w:val="32"/>
        </w:rPr>
        <w:t>十、其他（评审方法和评审标准中需要提供的材料）</w:t>
      </w:r>
    </w:p>
    <w:p>
      <w:pPr>
        <w:rPr>
          <w:rFonts w:ascii="仿宋" w:hAnsi="仿宋" w:eastAsia="仿宋"/>
          <w:kern w:val="0"/>
          <w:sz w:val="28"/>
          <w:szCs w:val="28"/>
        </w:rPr>
      </w:pPr>
    </w:p>
    <w:p>
      <w:pPr>
        <w:spacing w:line="400" w:lineRule="exact"/>
        <w:jc w:val="center"/>
        <w:rPr>
          <w:rFonts w:ascii="宋体" w:hAnsi="宋体"/>
        </w:rPr>
      </w:pPr>
    </w:p>
    <w:p/>
    <w:p/>
    <w:p/>
    <w:p>
      <w:pPr>
        <w:jc w:val="center"/>
      </w:pP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Showcard Gothic">
    <w:altName w:val="Gabriola"/>
    <w:panose1 w:val="04020904020102020604"/>
    <w:charset w:val="00"/>
    <w:family w:val="decorative"/>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Gabriola">
    <w:panose1 w:val="04040605051002020D02"/>
    <w:charset w:val="00"/>
    <w:family w:val="auto"/>
    <w:pitch w:val="default"/>
    <w:sig w:usb0="E00002EF" w:usb1="50002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rPr>
        <w:rFonts w:hint="eastAsia" w:eastAsia="宋体"/>
        <w:lang w:eastAsia="zh-CN"/>
      </w:rPr>
    </w:pPr>
    <w:r>
      <w:rPr>
        <w:rFonts w:ascii="隶书" w:hAnsi="隶书"/>
        <w:color w:val="000000"/>
        <w:spacing w:val="40"/>
      </w:rPr>
      <w:t>盐城幼儿师范高等专科学校招标文件</w:t>
    </w:r>
    <w:r>
      <w:rPr>
        <w:rFonts w:ascii="隶书" w:hAnsi="隶书"/>
        <w:spacing w:val="40"/>
      </w:rPr>
      <w:t>ycyz202</w:t>
    </w:r>
    <w:r>
      <w:rPr>
        <w:rFonts w:hint="eastAsia" w:ascii="隶书" w:hAnsi="隶书"/>
        <w:spacing w:val="40"/>
        <w:lang w:val="en-US" w:eastAsia="zh-CN"/>
      </w:rPr>
      <w:t>1</w:t>
    </w:r>
    <w:r>
      <w:rPr>
        <w:rFonts w:ascii="隶书" w:hAnsi="隶书"/>
        <w:spacing w:val="40"/>
      </w:rPr>
      <w:t>fw00</w:t>
    </w:r>
    <w:r>
      <w:rPr>
        <w:rFonts w:hint="eastAsia" w:ascii="隶书" w:hAnsi="隶书"/>
        <w:spacing w:val="40"/>
        <w:lang w:val="en-US" w:eastAsia="zh-CN"/>
      </w:rPr>
      <w:t>4</w:t>
    </w:r>
  </w:p>
  <w:p>
    <w:pPr>
      <w:pStyle w:val="1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005C45"/>
    <w:multiLevelType w:val="multilevel"/>
    <w:tmpl w:val="11005C45"/>
    <w:lvl w:ilvl="0" w:tentative="0">
      <w:start w:val="1"/>
      <w:numFmt w:val="japaneseCounting"/>
      <w:lvlText w:val="第%1章"/>
      <w:lvlJc w:val="left"/>
      <w:pPr>
        <w:tabs>
          <w:tab w:val="left" w:pos="1440"/>
        </w:tabs>
        <w:ind w:left="1440" w:hanging="1440"/>
      </w:pPr>
      <w:rPr>
        <w:rFonts w:hint="eastAsia" w:ascii="黑体" w:hAnsi="黑体" w:eastAsia="黑体"/>
        <w:b w:val="0"/>
        <w:bCs w:val="0"/>
        <w:sz w:val="36"/>
        <w:szCs w:val="36"/>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F489F"/>
    <w:rsid w:val="00006650"/>
    <w:rsid w:val="00016296"/>
    <w:rsid w:val="000273A0"/>
    <w:rsid w:val="0003160B"/>
    <w:rsid w:val="00031E69"/>
    <w:rsid w:val="000322AA"/>
    <w:rsid w:val="0003312D"/>
    <w:rsid w:val="00037647"/>
    <w:rsid w:val="00043DAD"/>
    <w:rsid w:val="00057A5C"/>
    <w:rsid w:val="000666FC"/>
    <w:rsid w:val="00070155"/>
    <w:rsid w:val="0007230C"/>
    <w:rsid w:val="00072E53"/>
    <w:rsid w:val="00074B23"/>
    <w:rsid w:val="000876F2"/>
    <w:rsid w:val="000A4195"/>
    <w:rsid w:val="000A5AC5"/>
    <w:rsid w:val="000B3B49"/>
    <w:rsid w:val="000B50E5"/>
    <w:rsid w:val="000C2974"/>
    <w:rsid w:val="000D547E"/>
    <w:rsid w:val="000D70E3"/>
    <w:rsid w:val="000D7313"/>
    <w:rsid w:val="000D7F91"/>
    <w:rsid w:val="000F10AD"/>
    <w:rsid w:val="000F3306"/>
    <w:rsid w:val="00101649"/>
    <w:rsid w:val="00104515"/>
    <w:rsid w:val="0011450F"/>
    <w:rsid w:val="00114D9B"/>
    <w:rsid w:val="0012294A"/>
    <w:rsid w:val="00127073"/>
    <w:rsid w:val="00132284"/>
    <w:rsid w:val="0013325D"/>
    <w:rsid w:val="00135702"/>
    <w:rsid w:val="00141731"/>
    <w:rsid w:val="00144E45"/>
    <w:rsid w:val="001469EF"/>
    <w:rsid w:val="00167310"/>
    <w:rsid w:val="00184755"/>
    <w:rsid w:val="0019388D"/>
    <w:rsid w:val="001976D9"/>
    <w:rsid w:val="001B2C36"/>
    <w:rsid w:val="001B74AA"/>
    <w:rsid w:val="001C120F"/>
    <w:rsid w:val="001C35CC"/>
    <w:rsid w:val="001C68F6"/>
    <w:rsid w:val="001D0628"/>
    <w:rsid w:val="001D4426"/>
    <w:rsid w:val="001D4440"/>
    <w:rsid w:val="001E0803"/>
    <w:rsid w:val="001F0A1A"/>
    <w:rsid w:val="001F61F0"/>
    <w:rsid w:val="001F774B"/>
    <w:rsid w:val="00200977"/>
    <w:rsid w:val="00201B03"/>
    <w:rsid w:val="00216757"/>
    <w:rsid w:val="00236059"/>
    <w:rsid w:val="00240158"/>
    <w:rsid w:val="002431B9"/>
    <w:rsid w:val="002434B7"/>
    <w:rsid w:val="0025112F"/>
    <w:rsid w:val="002521E9"/>
    <w:rsid w:val="002616DB"/>
    <w:rsid w:val="002671FF"/>
    <w:rsid w:val="0027280B"/>
    <w:rsid w:val="00282830"/>
    <w:rsid w:val="00286419"/>
    <w:rsid w:val="00296A7F"/>
    <w:rsid w:val="002B02B8"/>
    <w:rsid w:val="002B0A66"/>
    <w:rsid w:val="002B317C"/>
    <w:rsid w:val="002C4633"/>
    <w:rsid w:val="002C67AB"/>
    <w:rsid w:val="002D4177"/>
    <w:rsid w:val="00302439"/>
    <w:rsid w:val="003208CE"/>
    <w:rsid w:val="0032436D"/>
    <w:rsid w:val="00325CC7"/>
    <w:rsid w:val="00327D73"/>
    <w:rsid w:val="00327E4A"/>
    <w:rsid w:val="00334339"/>
    <w:rsid w:val="0033666D"/>
    <w:rsid w:val="00344B63"/>
    <w:rsid w:val="00350D98"/>
    <w:rsid w:val="003561DB"/>
    <w:rsid w:val="00361411"/>
    <w:rsid w:val="0037186E"/>
    <w:rsid w:val="0037253C"/>
    <w:rsid w:val="003849FC"/>
    <w:rsid w:val="0039098C"/>
    <w:rsid w:val="003A2AB5"/>
    <w:rsid w:val="003A44F6"/>
    <w:rsid w:val="003B1551"/>
    <w:rsid w:val="003B5210"/>
    <w:rsid w:val="003D0918"/>
    <w:rsid w:val="003E5324"/>
    <w:rsid w:val="003F2CAA"/>
    <w:rsid w:val="003F32E4"/>
    <w:rsid w:val="003F489F"/>
    <w:rsid w:val="003F766B"/>
    <w:rsid w:val="00407C0D"/>
    <w:rsid w:val="00421C13"/>
    <w:rsid w:val="00425C60"/>
    <w:rsid w:val="00442367"/>
    <w:rsid w:val="004556EB"/>
    <w:rsid w:val="00461C00"/>
    <w:rsid w:val="00483FCA"/>
    <w:rsid w:val="004A710B"/>
    <w:rsid w:val="004B15C5"/>
    <w:rsid w:val="004D0430"/>
    <w:rsid w:val="004D0782"/>
    <w:rsid w:val="004D339A"/>
    <w:rsid w:val="004D3FA7"/>
    <w:rsid w:val="004D62C4"/>
    <w:rsid w:val="004D6D76"/>
    <w:rsid w:val="004E61ED"/>
    <w:rsid w:val="004E6F5D"/>
    <w:rsid w:val="004F3E6E"/>
    <w:rsid w:val="00502A50"/>
    <w:rsid w:val="00517FD1"/>
    <w:rsid w:val="00520189"/>
    <w:rsid w:val="00534F35"/>
    <w:rsid w:val="00537CAA"/>
    <w:rsid w:val="00542E90"/>
    <w:rsid w:val="00544065"/>
    <w:rsid w:val="00552A82"/>
    <w:rsid w:val="00557EA3"/>
    <w:rsid w:val="0057578B"/>
    <w:rsid w:val="00575A4F"/>
    <w:rsid w:val="005827EE"/>
    <w:rsid w:val="005A75DE"/>
    <w:rsid w:val="005B79AF"/>
    <w:rsid w:val="005C2013"/>
    <w:rsid w:val="005C3415"/>
    <w:rsid w:val="005C3885"/>
    <w:rsid w:val="005C6BFD"/>
    <w:rsid w:val="005D6173"/>
    <w:rsid w:val="005D66F4"/>
    <w:rsid w:val="005D72E6"/>
    <w:rsid w:val="005E2FC8"/>
    <w:rsid w:val="00600BE9"/>
    <w:rsid w:val="00600C13"/>
    <w:rsid w:val="006102B1"/>
    <w:rsid w:val="006223BA"/>
    <w:rsid w:val="00623E78"/>
    <w:rsid w:val="00636BCE"/>
    <w:rsid w:val="00641C62"/>
    <w:rsid w:val="00645132"/>
    <w:rsid w:val="00645C0C"/>
    <w:rsid w:val="00660B16"/>
    <w:rsid w:val="00660BE5"/>
    <w:rsid w:val="006658A6"/>
    <w:rsid w:val="00676BAC"/>
    <w:rsid w:val="0067751B"/>
    <w:rsid w:val="0068750E"/>
    <w:rsid w:val="00691CCC"/>
    <w:rsid w:val="006921FE"/>
    <w:rsid w:val="00693A74"/>
    <w:rsid w:val="0069639A"/>
    <w:rsid w:val="006975D8"/>
    <w:rsid w:val="006A1D4C"/>
    <w:rsid w:val="006A3C32"/>
    <w:rsid w:val="006B0A09"/>
    <w:rsid w:val="006B1E16"/>
    <w:rsid w:val="006B2455"/>
    <w:rsid w:val="006B273E"/>
    <w:rsid w:val="006B3323"/>
    <w:rsid w:val="006B3A33"/>
    <w:rsid w:val="006B5BD6"/>
    <w:rsid w:val="006B5D76"/>
    <w:rsid w:val="006C6C0F"/>
    <w:rsid w:val="006D550D"/>
    <w:rsid w:val="006E166C"/>
    <w:rsid w:val="006E2C87"/>
    <w:rsid w:val="006E6DB7"/>
    <w:rsid w:val="0070009D"/>
    <w:rsid w:val="0070022C"/>
    <w:rsid w:val="007027B2"/>
    <w:rsid w:val="00711A4A"/>
    <w:rsid w:val="00714AE9"/>
    <w:rsid w:val="00714AF6"/>
    <w:rsid w:val="00717951"/>
    <w:rsid w:val="007217B9"/>
    <w:rsid w:val="00726534"/>
    <w:rsid w:val="00727DE5"/>
    <w:rsid w:val="00733358"/>
    <w:rsid w:val="00740DE0"/>
    <w:rsid w:val="0075345B"/>
    <w:rsid w:val="007560B7"/>
    <w:rsid w:val="00764761"/>
    <w:rsid w:val="00770E3A"/>
    <w:rsid w:val="007718A0"/>
    <w:rsid w:val="00781C51"/>
    <w:rsid w:val="00792DC7"/>
    <w:rsid w:val="00795931"/>
    <w:rsid w:val="00795EC8"/>
    <w:rsid w:val="00797E54"/>
    <w:rsid w:val="007A0BD2"/>
    <w:rsid w:val="007B7666"/>
    <w:rsid w:val="007D456A"/>
    <w:rsid w:val="007D4883"/>
    <w:rsid w:val="007F3A63"/>
    <w:rsid w:val="00800485"/>
    <w:rsid w:val="00805B0B"/>
    <w:rsid w:val="00807336"/>
    <w:rsid w:val="00816459"/>
    <w:rsid w:val="008273E6"/>
    <w:rsid w:val="00834CA1"/>
    <w:rsid w:val="0083702D"/>
    <w:rsid w:val="00842EA3"/>
    <w:rsid w:val="00846298"/>
    <w:rsid w:val="00850D7B"/>
    <w:rsid w:val="00856B74"/>
    <w:rsid w:val="008769C2"/>
    <w:rsid w:val="00880FF7"/>
    <w:rsid w:val="00882C64"/>
    <w:rsid w:val="008843DD"/>
    <w:rsid w:val="00884F15"/>
    <w:rsid w:val="008852AB"/>
    <w:rsid w:val="00885F70"/>
    <w:rsid w:val="00897896"/>
    <w:rsid w:val="008A129B"/>
    <w:rsid w:val="008A5DC7"/>
    <w:rsid w:val="008A6A74"/>
    <w:rsid w:val="008B3092"/>
    <w:rsid w:val="008B3973"/>
    <w:rsid w:val="008C2B8C"/>
    <w:rsid w:val="008C75E8"/>
    <w:rsid w:val="008D5D1D"/>
    <w:rsid w:val="008D7587"/>
    <w:rsid w:val="008E20BD"/>
    <w:rsid w:val="008E2DAC"/>
    <w:rsid w:val="008F557D"/>
    <w:rsid w:val="00923926"/>
    <w:rsid w:val="00925D65"/>
    <w:rsid w:val="0092776A"/>
    <w:rsid w:val="00932958"/>
    <w:rsid w:val="00934D18"/>
    <w:rsid w:val="009424D7"/>
    <w:rsid w:val="00947B43"/>
    <w:rsid w:val="00955140"/>
    <w:rsid w:val="00956C8B"/>
    <w:rsid w:val="009601D6"/>
    <w:rsid w:val="009617E6"/>
    <w:rsid w:val="009B22D8"/>
    <w:rsid w:val="009C02CD"/>
    <w:rsid w:val="009C2A8C"/>
    <w:rsid w:val="009C544B"/>
    <w:rsid w:val="009E7FC7"/>
    <w:rsid w:val="009F507C"/>
    <w:rsid w:val="00A04E12"/>
    <w:rsid w:val="00A05920"/>
    <w:rsid w:val="00A40138"/>
    <w:rsid w:val="00A40E1B"/>
    <w:rsid w:val="00A51F56"/>
    <w:rsid w:val="00A5415F"/>
    <w:rsid w:val="00A551E1"/>
    <w:rsid w:val="00A66E22"/>
    <w:rsid w:val="00A700F3"/>
    <w:rsid w:val="00A72F6B"/>
    <w:rsid w:val="00A80590"/>
    <w:rsid w:val="00A85820"/>
    <w:rsid w:val="00A86AD0"/>
    <w:rsid w:val="00A96B6B"/>
    <w:rsid w:val="00AA0FFC"/>
    <w:rsid w:val="00AA421C"/>
    <w:rsid w:val="00AA4B7B"/>
    <w:rsid w:val="00AB36DD"/>
    <w:rsid w:val="00AB4B9E"/>
    <w:rsid w:val="00AB66AA"/>
    <w:rsid w:val="00AB6E23"/>
    <w:rsid w:val="00AC6665"/>
    <w:rsid w:val="00AC7B5B"/>
    <w:rsid w:val="00AD0812"/>
    <w:rsid w:val="00AD0953"/>
    <w:rsid w:val="00AD4C54"/>
    <w:rsid w:val="00B12AD5"/>
    <w:rsid w:val="00B2195A"/>
    <w:rsid w:val="00B23C67"/>
    <w:rsid w:val="00B338DA"/>
    <w:rsid w:val="00B43F18"/>
    <w:rsid w:val="00B5719D"/>
    <w:rsid w:val="00B6257B"/>
    <w:rsid w:val="00B67B16"/>
    <w:rsid w:val="00B7518D"/>
    <w:rsid w:val="00B77FEE"/>
    <w:rsid w:val="00B83511"/>
    <w:rsid w:val="00B85FC6"/>
    <w:rsid w:val="00B90248"/>
    <w:rsid w:val="00BA2F79"/>
    <w:rsid w:val="00BB01AD"/>
    <w:rsid w:val="00BB2968"/>
    <w:rsid w:val="00BB6819"/>
    <w:rsid w:val="00BD6181"/>
    <w:rsid w:val="00BD70EA"/>
    <w:rsid w:val="00BE36B4"/>
    <w:rsid w:val="00BE6E68"/>
    <w:rsid w:val="00BF224B"/>
    <w:rsid w:val="00BF5C0E"/>
    <w:rsid w:val="00C00649"/>
    <w:rsid w:val="00C00EDC"/>
    <w:rsid w:val="00C022A8"/>
    <w:rsid w:val="00C078E5"/>
    <w:rsid w:val="00C473BA"/>
    <w:rsid w:val="00C531E1"/>
    <w:rsid w:val="00C54E68"/>
    <w:rsid w:val="00C559A7"/>
    <w:rsid w:val="00C62BC7"/>
    <w:rsid w:val="00C650E7"/>
    <w:rsid w:val="00C71529"/>
    <w:rsid w:val="00C80AE6"/>
    <w:rsid w:val="00C943DD"/>
    <w:rsid w:val="00C96E48"/>
    <w:rsid w:val="00CA5F86"/>
    <w:rsid w:val="00CA70B3"/>
    <w:rsid w:val="00CB54FE"/>
    <w:rsid w:val="00CD0B3C"/>
    <w:rsid w:val="00CD46F1"/>
    <w:rsid w:val="00CD6AAE"/>
    <w:rsid w:val="00CE727D"/>
    <w:rsid w:val="00CF121B"/>
    <w:rsid w:val="00D005A6"/>
    <w:rsid w:val="00D04D0E"/>
    <w:rsid w:val="00D144F9"/>
    <w:rsid w:val="00D162F2"/>
    <w:rsid w:val="00D206C1"/>
    <w:rsid w:val="00D233E6"/>
    <w:rsid w:val="00D24777"/>
    <w:rsid w:val="00D27D1F"/>
    <w:rsid w:val="00D31BCB"/>
    <w:rsid w:val="00D45D36"/>
    <w:rsid w:val="00D51F60"/>
    <w:rsid w:val="00D520F8"/>
    <w:rsid w:val="00D569D3"/>
    <w:rsid w:val="00D6179D"/>
    <w:rsid w:val="00D65E61"/>
    <w:rsid w:val="00D72710"/>
    <w:rsid w:val="00D72928"/>
    <w:rsid w:val="00D75A80"/>
    <w:rsid w:val="00D81C34"/>
    <w:rsid w:val="00D822FD"/>
    <w:rsid w:val="00DA1BA7"/>
    <w:rsid w:val="00DA30C2"/>
    <w:rsid w:val="00DA55FB"/>
    <w:rsid w:val="00DA71C1"/>
    <w:rsid w:val="00DB0B53"/>
    <w:rsid w:val="00DB3CC1"/>
    <w:rsid w:val="00DB515F"/>
    <w:rsid w:val="00DD495D"/>
    <w:rsid w:val="00DD65AF"/>
    <w:rsid w:val="00DD696B"/>
    <w:rsid w:val="00DE29B5"/>
    <w:rsid w:val="00DF1972"/>
    <w:rsid w:val="00E02D0C"/>
    <w:rsid w:val="00E05942"/>
    <w:rsid w:val="00E11C98"/>
    <w:rsid w:val="00E16E6A"/>
    <w:rsid w:val="00E2139C"/>
    <w:rsid w:val="00E22014"/>
    <w:rsid w:val="00E3266D"/>
    <w:rsid w:val="00E5788E"/>
    <w:rsid w:val="00E71669"/>
    <w:rsid w:val="00E728E9"/>
    <w:rsid w:val="00E758B1"/>
    <w:rsid w:val="00E811AC"/>
    <w:rsid w:val="00E81752"/>
    <w:rsid w:val="00E85692"/>
    <w:rsid w:val="00EA100D"/>
    <w:rsid w:val="00EA2C2C"/>
    <w:rsid w:val="00EB51EF"/>
    <w:rsid w:val="00EB5635"/>
    <w:rsid w:val="00EC2C2D"/>
    <w:rsid w:val="00EC7FDB"/>
    <w:rsid w:val="00ED453D"/>
    <w:rsid w:val="00EE2257"/>
    <w:rsid w:val="00EE5770"/>
    <w:rsid w:val="00EE65CE"/>
    <w:rsid w:val="00EF4E40"/>
    <w:rsid w:val="00EF5A47"/>
    <w:rsid w:val="00F11D64"/>
    <w:rsid w:val="00F26697"/>
    <w:rsid w:val="00F4309C"/>
    <w:rsid w:val="00F866D3"/>
    <w:rsid w:val="00F86B6E"/>
    <w:rsid w:val="00F96BF7"/>
    <w:rsid w:val="00FA1A94"/>
    <w:rsid w:val="00FB5F27"/>
    <w:rsid w:val="00FC0DE7"/>
    <w:rsid w:val="00FC3358"/>
    <w:rsid w:val="00FC5062"/>
    <w:rsid w:val="00FC5B76"/>
    <w:rsid w:val="00FD0B32"/>
    <w:rsid w:val="00FD1CB2"/>
    <w:rsid w:val="00FF7032"/>
    <w:rsid w:val="01BD17E7"/>
    <w:rsid w:val="03797A72"/>
    <w:rsid w:val="097267C0"/>
    <w:rsid w:val="0E860ADD"/>
    <w:rsid w:val="1C0850A8"/>
    <w:rsid w:val="1EB0227F"/>
    <w:rsid w:val="1FC9135A"/>
    <w:rsid w:val="25721953"/>
    <w:rsid w:val="2BF8715B"/>
    <w:rsid w:val="455E5333"/>
    <w:rsid w:val="4E1A0959"/>
    <w:rsid w:val="53DD717B"/>
    <w:rsid w:val="56AB070A"/>
    <w:rsid w:val="584C3E0F"/>
    <w:rsid w:val="5D55665D"/>
    <w:rsid w:val="620E451F"/>
    <w:rsid w:val="68B66314"/>
    <w:rsid w:val="73892E12"/>
    <w:rsid w:val="76160024"/>
    <w:rsid w:val="7C9F66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paragraph" w:styleId="3">
    <w:name w:val="heading 1"/>
    <w:basedOn w:val="1"/>
    <w:next w:val="1"/>
    <w:link w:val="17"/>
    <w:qFormat/>
    <w:uiPriority w:val="99"/>
    <w:pPr>
      <w:keepNext/>
      <w:outlineLvl w:val="0"/>
    </w:pPr>
    <w:rPr>
      <w:rFonts w:ascii="楷体_GB2312" w:hAnsi="Times New Roman"/>
      <w:sz w:val="28"/>
      <w:szCs w:val="28"/>
    </w:rPr>
  </w:style>
  <w:style w:type="paragraph" w:styleId="4">
    <w:name w:val="heading 2"/>
    <w:basedOn w:val="1"/>
    <w:next w:val="5"/>
    <w:link w:val="18"/>
    <w:qFormat/>
    <w:uiPriority w:val="99"/>
    <w:pPr>
      <w:keepNext/>
      <w:keepLines/>
      <w:spacing w:before="260" w:after="260" w:line="415" w:lineRule="auto"/>
      <w:jc w:val="center"/>
      <w:outlineLvl w:val="1"/>
    </w:pPr>
    <w:rPr>
      <w:rFonts w:ascii="Arial" w:hAnsi="Arial" w:eastAsia="幼圆" w:cs="Arial"/>
      <w:b/>
      <w:bCs/>
      <w:sz w:val="44"/>
      <w:szCs w:val="44"/>
    </w:rPr>
  </w:style>
  <w:style w:type="paragraph" w:styleId="6">
    <w:name w:val="heading 3"/>
    <w:basedOn w:val="1"/>
    <w:next w:val="5"/>
    <w:link w:val="19"/>
    <w:qFormat/>
    <w:uiPriority w:val="99"/>
    <w:pPr>
      <w:keepNext/>
      <w:keepLines/>
      <w:spacing w:before="260" w:after="260" w:line="415" w:lineRule="auto"/>
      <w:outlineLvl w:val="2"/>
    </w:pPr>
    <w:rPr>
      <w:rFonts w:ascii="Times New Roman" w:hAnsi="Times New Roman" w:cs="Times New Roman"/>
      <w:b/>
      <w:bCs/>
      <w:sz w:val="32"/>
      <w:szCs w:val="32"/>
    </w:rPr>
  </w:style>
  <w:style w:type="paragraph" w:styleId="7">
    <w:name w:val="heading 4"/>
    <w:basedOn w:val="1"/>
    <w:next w:val="1"/>
    <w:link w:val="20"/>
    <w:qFormat/>
    <w:uiPriority w:val="99"/>
    <w:pPr>
      <w:keepNext/>
      <w:keepLines/>
      <w:spacing w:before="280" w:after="290" w:line="374" w:lineRule="auto"/>
      <w:outlineLvl w:val="3"/>
    </w:pPr>
    <w:rPr>
      <w:rFonts w:ascii="Arial" w:hAnsi="Arial" w:eastAsia="黑体" w:cs="Arial"/>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color w:val="000000"/>
      <w:kern w:val="0"/>
      <w:sz w:val="24"/>
      <w:szCs w:val="24"/>
    </w:rPr>
  </w:style>
  <w:style w:type="paragraph" w:styleId="5">
    <w:name w:val="Normal Indent"/>
    <w:basedOn w:val="1"/>
    <w:unhideWhenUsed/>
    <w:qFormat/>
    <w:uiPriority w:val="99"/>
    <w:pPr>
      <w:ind w:firstLine="420"/>
    </w:pPr>
    <w:rPr>
      <w:rFonts w:ascii="Times New Roman" w:hAnsi="Times New Roman" w:cs="Times New Roman"/>
    </w:rPr>
  </w:style>
  <w:style w:type="paragraph" w:styleId="8">
    <w:name w:val="Body Text"/>
    <w:basedOn w:val="1"/>
    <w:link w:val="22"/>
    <w:unhideWhenUsed/>
    <w:qFormat/>
    <w:uiPriority w:val="99"/>
    <w:rPr>
      <w:rFonts w:ascii="楷体_GB2312" w:hAnsi="Arial"/>
      <w:sz w:val="28"/>
      <w:szCs w:val="28"/>
    </w:rPr>
  </w:style>
  <w:style w:type="paragraph" w:styleId="9">
    <w:name w:val="Body Text Indent"/>
    <w:basedOn w:val="1"/>
    <w:link w:val="24"/>
    <w:unhideWhenUsed/>
    <w:qFormat/>
    <w:uiPriority w:val="99"/>
    <w:pPr>
      <w:ind w:firstLine="645"/>
    </w:pPr>
    <w:rPr>
      <w:rFonts w:ascii="楷体_GB2312" w:hAnsi="Times New Roman"/>
      <w:sz w:val="32"/>
      <w:szCs w:val="32"/>
    </w:rPr>
  </w:style>
  <w:style w:type="paragraph" w:styleId="10">
    <w:name w:val="Plain Text"/>
    <w:basedOn w:val="1"/>
    <w:link w:val="23"/>
    <w:unhideWhenUsed/>
    <w:qFormat/>
    <w:uiPriority w:val="99"/>
    <w:rPr>
      <w:rFonts w:ascii="宋体" w:hAnsi="Courier New"/>
    </w:rPr>
  </w:style>
  <w:style w:type="paragraph" w:styleId="11">
    <w:name w:val="footer"/>
    <w:basedOn w:val="1"/>
    <w:link w:val="21"/>
    <w:unhideWhenUsed/>
    <w:qFormat/>
    <w:uiPriority w:val="99"/>
    <w:pPr>
      <w:snapToGrid w:val="0"/>
      <w:jc w:val="left"/>
    </w:pPr>
    <w:rPr>
      <w:rFonts w:ascii="Times New Roman" w:hAnsi="Times New Roman" w:cs="Times New Roman"/>
      <w:sz w:val="18"/>
      <w:szCs w:val="18"/>
    </w:rPr>
  </w:style>
  <w:style w:type="paragraph" w:styleId="12">
    <w:name w:val="header"/>
    <w:basedOn w:val="1"/>
    <w:link w:val="26"/>
    <w:unhideWhenUsed/>
    <w:qFormat/>
    <w:uiPriority w:val="99"/>
    <w:pPr>
      <w:pBdr>
        <w:bottom w:val="single" w:color="auto" w:sz="6" w:space="1"/>
      </w:pBdr>
      <w:snapToGrid w:val="0"/>
      <w:jc w:val="center"/>
    </w:pPr>
    <w:rPr>
      <w:rFonts w:ascii="Times New Roman" w:hAnsi="Times New Roman" w:cs="Times New Roman"/>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 w:type="paragraph" w:styleId="14">
    <w:name w:val="Body Text First Indent 2"/>
    <w:basedOn w:val="9"/>
    <w:link w:val="25"/>
    <w:semiHidden/>
    <w:unhideWhenUsed/>
    <w:qFormat/>
    <w:uiPriority w:val="99"/>
    <w:pPr>
      <w:spacing w:line="360" w:lineRule="auto"/>
      <w:ind w:firstLine="420" w:firstLineChars="200"/>
    </w:pPr>
    <w:rPr>
      <w:rFonts w:ascii="宋体" w:hAnsi="宋体" w:eastAsia="楷体_GB2312"/>
      <w:sz w:val="21"/>
      <w:szCs w:val="21"/>
    </w:rPr>
  </w:style>
  <w:style w:type="character" w:customStyle="1" w:styleId="17">
    <w:name w:val="标题 1 Char"/>
    <w:basedOn w:val="16"/>
    <w:link w:val="3"/>
    <w:qFormat/>
    <w:uiPriority w:val="99"/>
    <w:rPr>
      <w:rFonts w:ascii="楷体_GB2312" w:hAnsi="Times New Roman" w:eastAsia="宋体" w:cs="宋体"/>
      <w:sz w:val="28"/>
      <w:szCs w:val="28"/>
    </w:rPr>
  </w:style>
  <w:style w:type="character" w:customStyle="1" w:styleId="18">
    <w:name w:val="标题 2 Char"/>
    <w:basedOn w:val="16"/>
    <w:link w:val="4"/>
    <w:qFormat/>
    <w:uiPriority w:val="99"/>
    <w:rPr>
      <w:rFonts w:ascii="Arial" w:hAnsi="Arial" w:eastAsia="幼圆" w:cs="Arial"/>
      <w:b/>
      <w:bCs/>
      <w:sz w:val="44"/>
      <w:szCs w:val="44"/>
    </w:rPr>
  </w:style>
  <w:style w:type="character" w:customStyle="1" w:styleId="19">
    <w:name w:val="标题 3 Char"/>
    <w:basedOn w:val="16"/>
    <w:link w:val="6"/>
    <w:qFormat/>
    <w:uiPriority w:val="99"/>
    <w:rPr>
      <w:rFonts w:ascii="Times New Roman" w:hAnsi="Times New Roman" w:eastAsia="宋体" w:cs="Times New Roman"/>
      <w:b/>
      <w:bCs/>
      <w:sz w:val="32"/>
      <w:szCs w:val="32"/>
    </w:rPr>
  </w:style>
  <w:style w:type="character" w:customStyle="1" w:styleId="20">
    <w:name w:val="标题 4 Char"/>
    <w:basedOn w:val="16"/>
    <w:link w:val="7"/>
    <w:qFormat/>
    <w:uiPriority w:val="99"/>
    <w:rPr>
      <w:rFonts w:ascii="Arial" w:hAnsi="Arial" w:eastAsia="黑体" w:cs="Arial"/>
      <w:b/>
      <w:bCs/>
      <w:sz w:val="28"/>
      <w:szCs w:val="28"/>
    </w:rPr>
  </w:style>
  <w:style w:type="character" w:customStyle="1" w:styleId="21">
    <w:name w:val="页脚 Char"/>
    <w:basedOn w:val="16"/>
    <w:link w:val="11"/>
    <w:qFormat/>
    <w:uiPriority w:val="99"/>
    <w:rPr>
      <w:rFonts w:ascii="Times New Roman" w:hAnsi="Times New Roman" w:eastAsia="宋体" w:cs="Times New Roman"/>
      <w:sz w:val="18"/>
      <w:szCs w:val="18"/>
    </w:rPr>
  </w:style>
  <w:style w:type="character" w:customStyle="1" w:styleId="22">
    <w:name w:val="正文文本 Char"/>
    <w:basedOn w:val="16"/>
    <w:link w:val="8"/>
    <w:qFormat/>
    <w:uiPriority w:val="99"/>
    <w:rPr>
      <w:rFonts w:ascii="楷体_GB2312" w:hAnsi="Arial" w:eastAsia="宋体" w:cs="宋体"/>
      <w:sz w:val="28"/>
      <w:szCs w:val="28"/>
    </w:rPr>
  </w:style>
  <w:style w:type="character" w:customStyle="1" w:styleId="23">
    <w:name w:val="纯文本 Char"/>
    <w:basedOn w:val="16"/>
    <w:link w:val="10"/>
    <w:qFormat/>
    <w:uiPriority w:val="99"/>
    <w:rPr>
      <w:rFonts w:ascii="宋体" w:hAnsi="Courier New" w:eastAsia="宋体" w:cs="宋体"/>
      <w:szCs w:val="21"/>
    </w:rPr>
  </w:style>
  <w:style w:type="character" w:customStyle="1" w:styleId="24">
    <w:name w:val="正文文本缩进 Char"/>
    <w:basedOn w:val="16"/>
    <w:link w:val="9"/>
    <w:qFormat/>
    <w:uiPriority w:val="99"/>
    <w:rPr>
      <w:rFonts w:ascii="楷体_GB2312" w:hAnsi="Times New Roman" w:eastAsia="宋体" w:cs="宋体"/>
      <w:sz w:val="32"/>
      <w:szCs w:val="32"/>
    </w:rPr>
  </w:style>
  <w:style w:type="character" w:customStyle="1" w:styleId="25">
    <w:name w:val="正文首行缩进 2 Char"/>
    <w:basedOn w:val="24"/>
    <w:link w:val="14"/>
    <w:semiHidden/>
    <w:qFormat/>
    <w:uiPriority w:val="99"/>
    <w:rPr>
      <w:rFonts w:ascii="宋体" w:hAnsi="宋体" w:eastAsia="楷体_GB2312" w:cs="宋体"/>
      <w:sz w:val="32"/>
      <w:szCs w:val="21"/>
    </w:rPr>
  </w:style>
  <w:style w:type="character" w:customStyle="1" w:styleId="26">
    <w:name w:val="页眉 Char"/>
    <w:basedOn w:val="16"/>
    <w:link w:val="12"/>
    <w:qFormat/>
    <w:uiPriority w:val="99"/>
    <w:rPr>
      <w:rFonts w:ascii="Times New Roman" w:hAnsi="Times New Roman" w:eastAsia="宋体" w:cs="Times New Roman"/>
      <w:sz w:val="18"/>
      <w:szCs w:val="18"/>
    </w:rPr>
  </w:style>
  <w:style w:type="paragraph" w:customStyle="1" w:styleId="27">
    <w:name w:val="列出段落1"/>
    <w:basedOn w:val="1"/>
    <w:qFormat/>
    <w:uiPriority w:val="0"/>
    <w:pPr>
      <w:widowControl/>
      <w:spacing w:before="100" w:beforeAutospacing="1" w:after="100" w:afterAutospacing="1"/>
      <w:ind w:left="720"/>
      <w:contextualSpacing/>
      <w:jc w:val="left"/>
    </w:pPr>
    <w:rPr>
      <w:kern w:val="0"/>
      <w:sz w:val="24"/>
      <w:szCs w:val="24"/>
    </w:rPr>
  </w:style>
  <w:style w:type="paragraph" w:customStyle="1" w:styleId="28">
    <w:name w:val="普通正文"/>
    <w:basedOn w:val="1"/>
    <w:qFormat/>
    <w:uiPriority w:val="0"/>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29">
    <w:name w:val="列出段落2"/>
    <w:basedOn w:val="1"/>
    <w:qFormat/>
    <w:uiPriority w:val="0"/>
    <w:pPr>
      <w:ind w:firstLine="420" w:firstLineChars="200"/>
    </w:pPr>
  </w:style>
  <w:style w:type="paragraph" w:customStyle="1" w:styleId="30">
    <w:name w:val="Char"/>
    <w:basedOn w:val="1"/>
    <w:qFormat/>
    <w:uiPriority w:val="0"/>
    <w:rPr>
      <w:rFonts w:ascii="Times New Roman" w:hAnsi="Times New Roman" w:cs="Times New Roman"/>
      <w:sz w:val="24"/>
      <w:szCs w:val="24"/>
    </w:rPr>
  </w:style>
  <w:style w:type="character" w:customStyle="1" w:styleId="31">
    <w:name w:val="10"/>
    <w:basedOn w:val="16"/>
    <w:qFormat/>
    <w:uiPriority w:val="0"/>
    <w:rPr>
      <w:rFonts w:hint="default" w:ascii="Calibri" w:hAnsi="Calibri"/>
    </w:rPr>
  </w:style>
  <w:style w:type="character" w:customStyle="1" w:styleId="32">
    <w:name w:val="15"/>
    <w:basedOn w:val="16"/>
    <w:qFormat/>
    <w:uiPriority w:val="0"/>
    <w:rPr>
      <w:rFonts w:hint="default" w:ascii="Calibri" w:hAnsi="Calibri"/>
    </w:rPr>
  </w:style>
  <w:style w:type="character" w:customStyle="1" w:styleId="33">
    <w:name w:val="16"/>
    <w:basedOn w:val="16"/>
    <w:qFormat/>
    <w:uiPriority w:val="0"/>
    <w:rPr>
      <w:rFonts w:hint="default" w:ascii="Times New Roman" w:hAnsi="Times New Roman" w:cs="Times New Roman"/>
      <w:b/>
      <w:bCs/>
    </w:rPr>
  </w:style>
  <w:style w:type="paragraph" w:customStyle="1" w:styleId="34">
    <w:name w:val="正文1"/>
    <w:qFormat/>
    <w:uiPriority w:val="0"/>
    <w:pPr>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4486</Words>
  <Characters>25573</Characters>
  <Lines>213</Lines>
  <Paragraphs>59</Paragraphs>
  <TotalTime>1</TotalTime>
  <ScaleCrop>false</ScaleCrop>
  <LinksUpToDate>false</LinksUpToDate>
  <CharactersWithSpaces>30000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2020-09-07T11:31:00Z</dcterms:created>
  <dc:creator>盐城幼儿师范高等专科学校(填报)</dc:creator>
  <cp:lastModifiedBy>盐城幼儿师范高等专科学校(填报)</cp:lastModifiedBy>
  <dcterms:modified xsi:type="dcterms:W3CDTF">2021-04-25T06:08:14Z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221013BF652A45F4A4C6986778BE9287</vt:lpwstr>
  </property>
</Properties>
</file>