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jc w:val="center"/>
        <w:rPr>
          <w:rFonts w:ascii="Times New Roman" w:hAnsi="Times New Roman" w:eastAsia="宋体" w:cs="Times New Roman"/>
          <w:b/>
          <w:kern w:val="0"/>
          <w:sz w:val="84"/>
          <w:szCs w:val="84"/>
        </w:rPr>
      </w:pPr>
    </w:p>
    <w:p>
      <w:pPr>
        <w:widowControl/>
        <w:wordWrap w:val="0"/>
        <w:jc w:val="center"/>
        <w:rPr>
          <w:rFonts w:ascii="黑体" w:hAnsi="黑体" w:eastAsia="黑体" w:cs="Times New Roman"/>
          <w:b/>
          <w:kern w:val="0"/>
          <w:sz w:val="84"/>
          <w:szCs w:val="84"/>
        </w:rPr>
      </w:pPr>
    </w:p>
    <w:p>
      <w:pPr>
        <w:widowControl/>
        <w:wordWrap w:val="0"/>
        <w:jc w:val="center"/>
        <w:rPr>
          <w:rFonts w:ascii="黑体" w:hAnsi="黑体" w:eastAsia="黑体" w:cs="Times New Roman"/>
          <w:b/>
          <w:kern w:val="0"/>
          <w:sz w:val="84"/>
          <w:szCs w:val="84"/>
        </w:rPr>
      </w:pPr>
      <w:r>
        <w:rPr>
          <w:rFonts w:ascii="黑体" w:hAnsi="黑体" w:eastAsia="黑体" w:cs="Times New Roman"/>
          <w:b/>
          <w:kern w:val="0"/>
          <w:sz w:val="84"/>
          <w:szCs w:val="84"/>
        </w:rPr>
        <w:t>竞争性谈判文件</w:t>
      </w:r>
    </w:p>
    <w:p>
      <w:pPr>
        <w:widowControl/>
        <w:wordWrap w:val="0"/>
        <w:rPr>
          <w:rFonts w:ascii="Times New Roman" w:hAnsi="黑体" w:eastAsia="黑体" w:cs="Times New Roman"/>
          <w:b/>
          <w:kern w:val="0"/>
          <w:sz w:val="32"/>
          <w:szCs w:val="32"/>
        </w:rPr>
      </w:pPr>
    </w:p>
    <w:p>
      <w:pPr>
        <w:widowControl/>
        <w:wordWrap w:val="0"/>
        <w:jc w:val="center"/>
        <w:rPr>
          <w:rFonts w:ascii="Times New Roman" w:hAnsi="黑体" w:eastAsia="黑体" w:cs="Times New Roman"/>
          <w:b/>
          <w:kern w:val="0"/>
          <w:sz w:val="32"/>
          <w:szCs w:val="32"/>
        </w:rPr>
      </w:pPr>
    </w:p>
    <w:p>
      <w:pPr>
        <w:widowControl/>
        <w:wordWrap w:val="0"/>
        <w:jc w:val="center"/>
        <w:rPr>
          <w:rFonts w:ascii="Times New Roman" w:hAnsi="黑体" w:eastAsia="黑体" w:cs="Times New Roman"/>
          <w:b/>
          <w:kern w:val="0"/>
          <w:sz w:val="32"/>
          <w:szCs w:val="32"/>
        </w:rPr>
      </w:pPr>
    </w:p>
    <w:p>
      <w:pPr>
        <w:widowControl/>
        <w:wordWrap w:val="0"/>
        <w:jc w:val="center"/>
        <w:rPr>
          <w:rFonts w:ascii="Times New Roman" w:hAnsi="黑体" w:eastAsia="黑体" w:cs="Times New Roman"/>
          <w:b/>
          <w:kern w:val="0"/>
          <w:sz w:val="32"/>
          <w:szCs w:val="32"/>
        </w:rPr>
      </w:pPr>
    </w:p>
    <w:p>
      <w:pPr>
        <w:widowControl/>
        <w:wordWrap w:val="0"/>
        <w:ind w:firstLine="723" w:firstLineChars="200"/>
        <w:rPr>
          <w:rFonts w:hint="default" w:ascii="Times New Roman" w:hAnsi="黑体" w:eastAsia="宋体" w:cs="Times New Roman"/>
          <w:b/>
          <w:kern w:val="0"/>
          <w:sz w:val="32"/>
          <w:szCs w:val="32"/>
          <w:lang w:val="en-US" w:eastAsia="zh-CN"/>
        </w:rPr>
      </w:pPr>
      <w:r>
        <w:rPr>
          <w:rFonts w:hint="eastAsia" w:ascii="宋体" w:hAnsi="宋体" w:eastAsia="宋体" w:cs="宋体"/>
          <w:b/>
          <w:kern w:val="0"/>
          <w:sz w:val="36"/>
          <w:szCs w:val="36"/>
        </w:rPr>
        <w:t>项目编号：</w:t>
      </w:r>
      <w:r>
        <w:rPr>
          <w:rFonts w:hint="eastAsia" w:ascii="宋体" w:hAnsi="Times New Roman" w:eastAsia="宋体" w:cs="Times New Roman"/>
          <w:b/>
          <w:kern w:val="0"/>
          <w:sz w:val="36"/>
          <w:szCs w:val="36"/>
        </w:rPr>
        <w:t>YCYZ2021</w:t>
      </w:r>
      <w:r>
        <w:rPr>
          <w:rFonts w:hint="eastAsia" w:ascii="宋体" w:hAnsi="Times New Roman" w:eastAsia="宋体" w:cs="Times New Roman"/>
          <w:b/>
          <w:kern w:val="0"/>
          <w:sz w:val="36"/>
          <w:szCs w:val="36"/>
          <w:lang w:eastAsia="zh-CN"/>
        </w:rPr>
        <w:t>HW</w:t>
      </w:r>
      <w:r>
        <w:rPr>
          <w:rFonts w:hint="eastAsia" w:ascii="宋体" w:hAnsi="Times New Roman" w:eastAsia="宋体" w:cs="Times New Roman"/>
          <w:b/>
          <w:kern w:val="0"/>
          <w:sz w:val="36"/>
          <w:szCs w:val="36"/>
          <w:lang w:val="en-US" w:eastAsia="zh-CN"/>
        </w:rPr>
        <w:t>018</w:t>
      </w:r>
    </w:p>
    <w:p>
      <w:pPr>
        <w:widowControl/>
        <w:wordWrap w:val="0"/>
        <w:jc w:val="center"/>
        <w:rPr>
          <w:rFonts w:ascii="Times New Roman" w:hAnsi="黑体" w:eastAsia="黑体" w:cs="Times New Roman"/>
          <w:b/>
          <w:kern w:val="0"/>
          <w:sz w:val="32"/>
          <w:szCs w:val="32"/>
        </w:rPr>
      </w:pPr>
    </w:p>
    <w:p>
      <w:pPr>
        <w:widowControl/>
        <w:wordWrap w:val="0"/>
        <w:ind w:firstLine="723" w:firstLineChars="200"/>
        <w:jc w:val="center"/>
        <w:rPr>
          <w:rFonts w:hint="eastAsia" w:ascii="宋体" w:hAnsi="Times New Roman" w:eastAsia="宋体" w:cs="Times New Roman"/>
          <w:b/>
          <w:kern w:val="0"/>
          <w:sz w:val="32"/>
          <w:szCs w:val="32"/>
          <w:lang w:eastAsia="zh-CN"/>
        </w:rPr>
      </w:pPr>
      <w:r>
        <w:rPr>
          <w:rFonts w:hint="eastAsia" w:ascii="宋体" w:hAnsi="宋体" w:eastAsia="宋体" w:cs="宋体"/>
          <w:b/>
          <w:kern w:val="0"/>
          <w:sz w:val="36"/>
          <w:szCs w:val="36"/>
        </w:rPr>
        <w:t>项目名称：</w:t>
      </w:r>
      <w:r>
        <w:rPr>
          <w:rFonts w:hint="eastAsia" w:ascii="宋体" w:hAnsi="Times New Roman" w:eastAsia="宋体" w:cs="Times New Roman"/>
          <w:b/>
          <w:kern w:val="0"/>
          <w:sz w:val="36"/>
          <w:szCs w:val="36"/>
        </w:rPr>
        <w:t>盐城幼儿高等师范专科学校</w:t>
      </w:r>
      <w:r>
        <w:rPr>
          <w:rFonts w:hint="eastAsia" w:ascii="宋体" w:hAnsi="Times New Roman" w:eastAsia="宋体" w:cs="Times New Roman"/>
          <w:b/>
          <w:kern w:val="0"/>
          <w:sz w:val="36"/>
          <w:szCs w:val="36"/>
          <w:lang w:eastAsia="zh-CN"/>
        </w:rPr>
        <w:t>建筑工程学院BIM实训室增加软件采购项目</w:t>
      </w:r>
    </w:p>
    <w:p>
      <w:pPr>
        <w:wordWrap w:val="0"/>
        <w:adjustRightInd w:val="0"/>
        <w:jc w:val="left"/>
        <w:rPr>
          <w:rFonts w:ascii="Calibri" w:hAnsi="Calibri" w:eastAsia="宋体" w:cs="Times New Roman"/>
          <w:color w:val="000000"/>
          <w:kern w:val="0"/>
          <w:sz w:val="24"/>
          <w:szCs w:val="24"/>
        </w:rPr>
      </w:pPr>
    </w:p>
    <w:p>
      <w:pPr>
        <w:widowControl/>
        <w:wordWrap w:val="0"/>
        <w:rPr>
          <w:rFonts w:ascii="宋体" w:hAnsi="Times New Roman" w:eastAsia="宋体" w:cs="Times New Roman"/>
          <w:b/>
          <w:kern w:val="0"/>
          <w:sz w:val="32"/>
          <w:szCs w:val="32"/>
        </w:rPr>
      </w:pPr>
    </w:p>
    <w:p>
      <w:pPr>
        <w:widowControl/>
        <w:wordWrap w:val="0"/>
        <w:rPr>
          <w:rFonts w:ascii="宋体" w:hAnsi="Times New Roman" w:eastAsia="宋体" w:cs="Times New Roman"/>
          <w:b/>
          <w:kern w:val="0"/>
          <w:sz w:val="32"/>
          <w:szCs w:val="32"/>
        </w:rPr>
      </w:pPr>
    </w:p>
    <w:p>
      <w:pPr>
        <w:widowControl/>
        <w:wordWrap w:val="0"/>
        <w:rPr>
          <w:rFonts w:ascii="宋体" w:hAnsi="Times New Roman" w:eastAsia="宋体" w:cs="Times New Roman"/>
          <w:b/>
          <w:kern w:val="0"/>
          <w:sz w:val="32"/>
          <w:szCs w:val="32"/>
        </w:rPr>
      </w:pPr>
    </w:p>
    <w:p>
      <w:pPr>
        <w:widowControl/>
        <w:wordWrap w:val="0"/>
        <w:rPr>
          <w:rFonts w:ascii="宋体" w:hAnsi="Times New Roman" w:eastAsia="宋体" w:cs="Times New Roman"/>
          <w:b/>
          <w:kern w:val="0"/>
          <w:sz w:val="32"/>
          <w:szCs w:val="32"/>
        </w:rPr>
      </w:pPr>
    </w:p>
    <w:p>
      <w:pPr>
        <w:widowControl/>
        <w:wordWrap w:val="0"/>
        <w:jc w:val="center"/>
        <w:rPr>
          <w:rFonts w:ascii="黑体" w:hAnsi="黑体" w:eastAsia="黑体" w:cs="Times New Roman"/>
          <w:kern w:val="0"/>
          <w:sz w:val="36"/>
          <w:szCs w:val="36"/>
        </w:rPr>
      </w:pPr>
      <w:r>
        <w:rPr>
          <w:rFonts w:ascii="黑体" w:hAnsi="黑体" w:eastAsia="黑体" w:cs="Times New Roman"/>
          <w:kern w:val="0"/>
          <w:sz w:val="36"/>
          <w:szCs w:val="36"/>
        </w:rPr>
        <w:t>盐城幼儿师范高等专科学校</w:t>
      </w:r>
    </w:p>
    <w:p>
      <w:pPr>
        <w:widowControl/>
        <w:wordWrap w:val="0"/>
        <w:jc w:val="center"/>
        <w:rPr>
          <w:rFonts w:ascii="宋体" w:hAnsi="Times New Roman" w:eastAsia="宋体" w:cs="Times New Roman"/>
          <w:b/>
          <w:kern w:val="0"/>
          <w:sz w:val="36"/>
          <w:szCs w:val="36"/>
        </w:rPr>
      </w:pPr>
      <w:r>
        <w:rPr>
          <w:rFonts w:ascii="黑体" w:hAnsi="黑体" w:eastAsia="黑体" w:cs="Times New Roman"/>
          <w:kern w:val="0"/>
          <w:sz w:val="36"/>
          <w:szCs w:val="36"/>
        </w:rPr>
        <w:t>20</w:t>
      </w:r>
      <w:r>
        <w:rPr>
          <w:rFonts w:hint="eastAsia" w:ascii="黑体" w:hAnsi="黑体" w:eastAsia="黑体" w:cs="Times New Roman"/>
          <w:kern w:val="0"/>
          <w:sz w:val="36"/>
          <w:szCs w:val="36"/>
        </w:rPr>
        <w:t>21</w:t>
      </w:r>
      <w:r>
        <w:rPr>
          <w:rFonts w:ascii="黑体" w:hAnsi="黑体" w:eastAsia="黑体" w:cs="Times New Roman"/>
          <w:kern w:val="0"/>
          <w:sz w:val="36"/>
          <w:szCs w:val="36"/>
        </w:rPr>
        <w:t>年</w:t>
      </w:r>
      <w:r>
        <w:rPr>
          <w:rFonts w:hint="eastAsia" w:ascii="宋体" w:hAnsi="Times New Roman" w:eastAsia="黑体" w:cs="Times New Roman"/>
          <w:b/>
          <w:kern w:val="0"/>
          <w:sz w:val="36"/>
          <w:szCs w:val="36"/>
          <w:lang w:val="en-US" w:eastAsia="zh-CN"/>
        </w:rPr>
        <w:t>12</w:t>
      </w:r>
      <w:r>
        <w:rPr>
          <w:rFonts w:hint="eastAsia" w:ascii="宋体" w:hAnsi="宋体" w:eastAsia="宋体" w:cs="宋体"/>
          <w:b/>
          <w:kern w:val="0"/>
          <w:sz w:val="36"/>
          <w:szCs w:val="36"/>
        </w:rPr>
        <w:t>月</w:t>
      </w:r>
      <w:r>
        <w:rPr>
          <w:rFonts w:hint="eastAsia" w:ascii="宋体" w:hAnsi="Times New Roman" w:eastAsia="宋体" w:cs="Times New Roman"/>
          <w:b/>
          <w:kern w:val="0"/>
          <w:sz w:val="36"/>
          <w:szCs w:val="36"/>
          <w:lang w:val="en-US" w:eastAsia="zh-CN"/>
        </w:rPr>
        <w:t>6</w:t>
      </w:r>
      <w:r>
        <w:rPr>
          <w:rFonts w:hint="eastAsia" w:ascii="宋体" w:hAnsi="宋体" w:eastAsia="宋体" w:cs="宋体"/>
          <w:b/>
          <w:kern w:val="0"/>
          <w:sz w:val="36"/>
          <w:szCs w:val="36"/>
        </w:rPr>
        <w:t>日</w:t>
      </w:r>
    </w:p>
    <w:p>
      <w:pPr>
        <w:widowControl/>
        <w:wordWrap w:val="0"/>
        <w:spacing w:line="276" w:lineRule="auto"/>
        <w:jc w:val="center"/>
        <w:outlineLvl w:val="0"/>
        <w:rPr>
          <w:rFonts w:ascii="黑体" w:hAnsi="黑体" w:eastAsia="黑体" w:cs="Times New Roman"/>
          <w:b/>
          <w:kern w:val="0"/>
          <w:sz w:val="44"/>
          <w:szCs w:val="44"/>
        </w:rPr>
        <w:sectPr>
          <w:footerReference r:id="rId7" w:type="first"/>
          <w:headerReference r:id="rId3" w:type="default"/>
          <w:footerReference r:id="rId5" w:type="default"/>
          <w:headerReference r:id="rId4" w:type="even"/>
          <w:footerReference r:id="rId6" w:type="even"/>
          <w:pgSz w:w="11906" w:h="16838"/>
          <w:pgMar w:top="1440" w:right="1418" w:bottom="1440" w:left="1474" w:header="851" w:footer="992" w:gutter="0"/>
          <w:pgNumType w:fmt="decimal" w:start="1"/>
          <w:cols w:space="720" w:num="1"/>
          <w:titlePg/>
          <w:docGrid w:type="lines" w:linePitch="312" w:charSpace="0"/>
        </w:sectPr>
      </w:pPr>
      <w:bookmarkStart w:id="0" w:name="_Toc120614210"/>
      <w:bookmarkStart w:id="1" w:name="_Toc523127445"/>
      <w:bookmarkStart w:id="2" w:name="_Toc479757206"/>
      <w:bookmarkStart w:id="3" w:name="_Toc20823272"/>
      <w:bookmarkStart w:id="4" w:name="_Toc513029200"/>
      <w:bookmarkStart w:id="5" w:name="_Toc16938516"/>
    </w:p>
    <w:p>
      <w:pPr>
        <w:wordWrap w:val="0"/>
        <w:adjustRightInd w:val="0"/>
        <w:jc w:val="left"/>
        <w:rPr>
          <w:rFonts w:ascii="Calibri" w:hAnsi="Calibri" w:eastAsia="宋体" w:cs="Times New Roman"/>
          <w:color w:val="000000"/>
          <w:kern w:val="0"/>
          <w:sz w:val="24"/>
          <w:szCs w:val="24"/>
        </w:rPr>
      </w:pPr>
    </w:p>
    <w:p>
      <w:pPr>
        <w:widowControl/>
        <w:wordWrap w:val="0"/>
        <w:spacing w:line="276" w:lineRule="auto"/>
        <w:jc w:val="center"/>
        <w:outlineLvl w:val="0"/>
        <w:rPr>
          <w:rFonts w:ascii="黑体" w:hAnsi="黑体" w:eastAsia="黑体" w:cs="Times New Roman"/>
          <w:b/>
          <w:kern w:val="0"/>
          <w:sz w:val="44"/>
          <w:szCs w:val="44"/>
        </w:rPr>
      </w:pPr>
      <w:r>
        <w:rPr>
          <w:rFonts w:ascii="黑体" w:hAnsi="黑体" w:eastAsia="黑体" w:cs="Times New Roman"/>
          <w:b/>
          <w:kern w:val="0"/>
          <w:sz w:val="44"/>
          <w:szCs w:val="44"/>
        </w:rPr>
        <w:t>总  目  录</w:t>
      </w:r>
    </w:p>
    <w:p>
      <w:pPr>
        <w:widowControl/>
        <w:wordWrap w:val="0"/>
        <w:spacing w:line="276" w:lineRule="auto"/>
        <w:rPr>
          <w:rFonts w:ascii="仿宋_GB2312" w:hAnsi="仿宋_GB2312" w:eastAsia="仿宋_GB2312" w:cs="Times New Roman"/>
          <w:b/>
          <w:kern w:val="0"/>
          <w:sz w:val="28"/>
          <w:szCs w:val="28"/>
        </w:rPr>
      </w:pPr>
    </w:p>
    <w:p>
      <w:pPr>
        <w:widowControl/>
        <w:numPr>
          <w:ilvl w:val="0"/>
          <w:numId w:val="1"/>
        </w:numPr>
        <w:wordWrap w:val="0"/>
        <w:spacing w:line="276" w:lineRule="auto"/>
        <w:ind w:hanging="1014"/>
        <w:outlineLvl w:val="0"/>
        <w:rPr>
          <w:rFonts w:ascii="黑体" w:hAnsi="黑体" w:eastAsia="黑体" w:cs="Times New Roman"/>
          <w:kern w:val="0"/>
          <w:sz w:val="32"/>
          <w:szCs w:val="32"/>
        </w:rPr>
      </w:pPr>
      <w:r>
        <w:rPr>
          <w:rFonts w:ascii="黑体" w:hAnsi="黑体" w:eastAsia="黑体" w:cs="Times New Roman"/>
          <w:kern w:val="0"/>
          <w:sz w:val="36"/>
          <w:szCs w:val="36"/>
        </w:rPr>
        <w:t>竞争性谈判采购公告……………………</w:t>
      </w:r>
      <w:r>
        <w:rPr>
          <w:rFonts w:hint="eastAsia" w:ascii="黑体" w:hAnsi="黑体" w:eastAsia="黑体" w:cs="Times New Roman"/>
          <w:kern w:val="0"/>
          <w:sz w:val="36"/>
          <w:szCs w:val="36"/>
        </w:rPr>
        <w:t>3</w:t>
      </w:r>
    </w:p>
    <w:p>
      <w:pPr>
        <w:widowControl/>
        <w:numPr>
          <w:ilvl w:val="0"/>
          <w:numId w:val="1"/>
        </w:numPr>
        <w:wordWrap w:val="0"/>
        <w:spacing w:line="276" w:lineRule="auto"/>
        <w:ind w:hanging="1014"/>
        <w:outlineLvl w:val="0"/>
        <w:rPr>
          <w:rFonts w:ascii="黑体" w:hAnsi="黑体" w:eastAsia="黑体" w:cs="Times New Roman"/>
          <w:kern w:val="0"/>
          <w:sz w:val="36"/>
          <w:szCs w:val="36"/>
        </w:rPr>
      </w:pPr>
      <w:r>
        <w:rPr>
          <w:rFonts w:ascii="黑体" w:hAnsi="黑体" w:eastAsia="黑体" w:cs="Times New Roman"/>
          <w:kern w:val="0"/>
          <w:sz w:val="36"/>
          <w:szCs w:val="36"/>
        </w:rPr>
        <w:t>谈判须知…………………………………</w:t>
      </w:r>
      <w:r>
        <w:rPr>
          <w:rFonts w:hint="eastAsia" w:ascii="黑体" w:hAnsi="黑体" w:eastAsia="黑体" w:cs="Times New Roman"/>
          <w:kern w:val="0"/>
          <w:sz w:val="36"/>
          <w:szCs w:val="36"/>
          <w:lang w:val="en-US" w:eastAsia="zh-CN"/>
        </w:rPr>
        <w:t>7</w:t>
      </w:r>
    </w:p>
    <w:p>
      <w:pPr>
        <w:widowControl/>
        <w:numPr>
          <w:ilvl w:val="0"/>
          <w:numId w:val="1"/>
        </w:numPr>
        <w:wordWrap w:val="0"/>
        <w:spacing w:line="276" w:lineRule="auto"/>
        <w:ind w:hanging="1014"/>
        <w:outlineLvl w:val="0"/>
        <w:rPr>
          <w:rFonts w:ascii="黑体" w:hAnsi="黑体" w:eastAsia="黑体" w:cs="Times New Roman"/>
          <w:kern w:val="0"/>
          <w:sz w:val="36"/>
          <w:szCs w:val="36"/>
        </w:rPr>
      </w:pPr>
      <w:r>
        <w:rPr>
          <w:rFonts w:ascii="黑体" w:hAnsi="黑体" w:eastAsia="黑体" w:cs="Times New Roman"/>
          <w:kern w:val="0"/>
          <w:sz w:val="36"/>
          <w:szCs w:val="36"/>
        </w:rPr>
        <w:t>合同条款及格式…………………………1</w:t>
      </w:r>
      <w:r>
        <w:rPr>
          <w:rFonts w:hint="eastAsia" w:ascii="黑体" w:hAnsi="黑体" w:eastAsia="黑体" w:cs="Times New Roman"/>
          <w:kern w:val="0"/>
          <w:sz w:val="36"/>
          <w:szCs w:val="36"/>
          <w:lang w:val="en-US" w:eastAsia="zh-CN"/>
        </w:rPr>
        <w:t>8</w:t>
      </w:r>
    </w:p>
    <w:p>
      <w:pPr>
        <w:widowControl/>
        <w:numPr>
          <w:ilvl w:val="0"/>
          <w:numId w:val="1"/>
        </w:numPr>
        <w:wordWrap w:val="0"/>
        <w:spacing w:line="276" w:lineRule="auto"/>
        <w:ind w:hanging="1014"/>
        <w:outlineLvl w:val="0"/>
        <w:rPr>
          <w:rFonts w:ascii="黑体" w:hAnsi="黑体" w:eastAsia="黑体" w:cs="Times New Roman"/>
          <w:kern w:val="0"/>
          <w:sz w:val="36"/>
          <w:szCs w:val="36"/>
        </w:rPr>
      </w:pPr>
      <w:r>
        <w:rPr>
          <w:rFonts w:ascii="黑体" w:hAnsi="黑体" w:eastAsia="黑体" w:cs="Times New Roman"/>
          <w:kern w:val="0"/>
          <w:sz w:val="36"/>
          <w:szCs w:val="36"/>
        </w:rPr>
        <w:t>项目需求…………………………………</w:t>
      </w:r>
      <w:r>
        <w:rPr>
          <w:rFonts w:hint="eastAsia" w:ascii="黑体" w:hAnsi="黑体" w:eastAsia="黑体" w:cs="Times New Roman"/>
          <w:kern w:val="0"/>
          <w:sz w:val="36"/>
          <w:szCs w:val="36"/>
          <w:lang w:val="en-US" w:eastAsia="zh-CN"/>
        </w:rPr>
        <w:t>23</w:t>
      </w:r>
    </w:p>
    <w:p>
      <w:pPr>
        <w:widowControl/>
        <w:numPr>
          <w:ilvl w:val="0"/>
          <w:numId w:val="1"/>
        </w:numPr>
        <w:wordWrap w:val="0"/>
        <w:spacing w:line="276" w:lineRule="auto"/>
        <w:ind w:hanging="1014"/>
        <w:outlineLvl w:val="0"/>
        <w:rPr>
          <w:rFonts w:ascii="黑体" w:hAnsi="黑体" w:eastAsia="黑体" w:cs="Times New Roman"/>
          <w:kern w:val="0"/>
          <w:sz w:val="36"/>
          <w:szCs w:val="36"/>
        </w:rPr>
      </w:pPr>
      <w:r>
        <w:rPr>
          <w:rFonts w:ascii="黑体" w:hAnsi="黑体" w:eastAsia="黑体" w:cs="Times New Roman"/>
          <w:kern w:val="0"/>
          <w:sz w:val="36"/>
          <w:szCs w:val="36"/>
        </w:rPr>
        <w:t>谈判响应文件格式………………………</w:t>
      </w:r>
      <w:r>
        <w:rPr>
          <w:rFonts w:hint="eastAsia" w:ascii="黑体" w:hAnsi="黑体" w:eastAsia="黑体" w:cs="Times New Roman"/>
          <w:kern w:val="0"/>
          <w:sz w:val="36"/>
          <w:szCs w:val="36"/>
          <w:lang w:val="en-US" w:eastAsia="zh-CN"/>
        </w:rPr>
        <w:t>25</w:t>
      </w:r>
    </w:p>
    <w:p>
      <w:pPr>
        <w:keepNext/>
        <w:widowControl/>
        <w:wordWrap w:val="0"/>
        <w:spacing w:line="360" w:lineRule="auto"/>
        <w:jc w:val="center"/>
        <w:outlineLvl w:val="0"/>
        <w:rPr>
          <w:rFonts w:ascii="黑体" w:hAnsi="黑体" w:eastAsia="黑体" w:cs="Times New Roman"/>
          <w:kern w:val="0"/>
          <w:sz w:val="44"/>
          <w:szCs w:val="44"/>
        </w:rPr>
      </w:pPr>
    </w:p>
    <w:p>
      <w:pPr>
        <w:keepNext/>
        <w:widowControl/>
        <w:wordWrap w:val="0"/>
        <w:spacing w:line="360" w:lineRule="auto"/>
        <w:jc w:val="center"/>
        <w:outlineLvl w:val="0"/>
        <w:rPr>
          <w:rFonts w:ascii="黑体" w:hAnsi="黑体" w:eastAsia="黑体" w:cs="Times New Roman"/>
          <w:kern w:val="0"/>
          <w:sz w:val="44"/>
          <w:szCs w:val="44"/>
        </w:rPr>
      </w:pPr>
    </w:p>
    <w:p>
      <w:pPr>
        <w:keepNext/>
        <w:widowControl/>
        <w:wordWrap w:val="0"/>
        <w:spacing w:line="360" w:lineRule="auto"/>
        <w:jc w:val="center"/>
        <w:outlineLvl w:val="0"/>
        <w:rPr>
          <w:rFonts w:ascii="黑体" w:hAnsi="黑体" w:eastAsia="黑体" w:cs="Times New Roman"/>
          <w:kern w:val="0"/>
          <w:sz w:val="44"/>
          <w:szCs w:val="44"/>
        </w:rPr>
      </w:pPr>
    </w:p>
    <w:p>
      <w:pPr>
        <w:keepNext/>
        <w:widowControl/>
        <w:wordWrap w:val="0"/>
        <w:spacing w:line="360" w:lineRule="auto"/>
        <w:jc w:val="center"/>
        <w:outlineLvl w:val="0"/>
        <w:rPr>
          <w:rFonts w:ascii="黑体" w:hAnsi="黑体" w:eastAsia="黑体" w:cs="Times New Roman"/>
          <w:kern w:val="0"/>
          <w:sz w:val="44"/>
          <w:szCs w:val="44"/>
        </w:rPr>
      </w:pPr>
    </w:p>
    <w:p>
      <w:pPr>
        <w:keepNext/>
        <w:widowControl/>
        <w:wordWrap w:val="0"/>
        <w:spacing w:line="360" w:lineRule="auto"/>
        <w:jc w:val="center"/>
        <w:outlineLvl w:val="0"/>
        <w:rPr>
          <w:rFonts w:ascii="黑体" w:hAnsi="黑体" w:eastAsia="黑体" w:cs="Times New Roman"/>
          <w:kern w:val="0"/>
          <w:sz w:val="44"/>
          <w:szCs w:val="44"/>
        </w:rPr>
      </w:pPr>
    </w:p>
    <w:p>
      <w:pPr>
        <w:keepNext/>
        <w:widowControl/>
        <w:wordWrap w:val="0"/>
        <w:spacing w:line="360" w:lineRule="auto"/>
        <w:jc w:val="center"/>
        <w:outlineLvl w:val="0"/>
        <w:rPr>
          <w:rFonts w:ascii="黑体" w:hAnsi="黑体" w:eastAsia="黑体" w:cs="Times New Roman"/>
          <w:kern w:val="0"/>
          <w:sz w:val="44"/>
          <w:szCs w:val="44"/>
        </w:rPr>
      </w:pPr>
    </w:p>
    <w:p>
      <w:pPr>
        <w:keepNext/>
        <w:widowControl/>
        <w:wordWrap w:val="0"/>
        <w:spacing w:line="360" w:lineRule="auto"/>
        <w:jc w:val="center"/>
        <w:outlineLvl w:val="0"/>
        <w:rPr>
          <w:rFonts w:ascii="黑体" w:hAnsi="黑体" w:eastAsia="黑体" w:cs="Times New Roman"/>
          <w:kern w:val="0"/>
          <w:sz w:val="44"/>
          <w:szCs w:val="44"/>
        </w:rPr>
      </w:pPr>
    </w:p>
    <w:p>
      <w:pPr>
        <w:keepNext/>
        <w:widowControl/>
        <w:wordWrap w:val="0"/>
        <w:spacing w:line="360" w:lineRule="auto"/>
        <w:jc w:val="center"/>
        <w:outlineLvl w:val="0"/>
        <w:rPr>
          <w:rFonts w:ascii="黑体" w:hAnsi="黑体" w:eastAsia="黑体" w:cs="Times New Roman"/>
          <w:kern w:val="0"/>
          <w:sz w:val="44"/>
          <w:szCs w:val="44"/>
        </w:rPr>
      </w:pPr>
    </w:p>
    <w:p>
      <w:pPr>
        <w:keepNext/>
        <w:widowControl/>
        <w:wordWrap w:val="0"/>
        <w:spacing w:line="360" w:lineRule="auto"/>
        <w:jc w:val="center"/>
        <w:outlineLvl w:val="0"/>
        <w:rPr>
          <w:rFonts w:ascii="黑体" w:hAnsi="黑体" w:eastAsia="黑体" w:cs="Times New Roman"/>
          <w:kern w:val="0"/>
          <w:sz w:val="44"/>
          <w:szCs w:val="44"/>
        </w:rPr>
      </w:pPr>
    </w:p>
    <w:bookmarkEnd w:id="0"/>
    <w:p>
      <w:pPr>
        <w:keepNext/>
        <w:widowControl/>
        <w:wordWrap w:val="0"/>
        <w:spacing w:line="360" w:lineRule="auto"/>
        <w:jc w:val="center"/>
        <w:outlineLvl w:val="0"/>
        <w:rPr>
          <w:rFonts w:ascii="宋体" w:hAnsi="宋体" w:eastAsia="宋体" w:cs="Times New Roman"/>
          <w:kern w:val="0"/>
          <w:sz w:val="20"/>
          <w:szCs w:val="20"/>
        </w:rPr>
      </w:pPr>
    </w:p>
    <w:p>
      <w:pPr>
        <w:widowControl/>
        <w:wordWrap w:val="0"/>
        <w:rPr>
          <w:rFonts w:ascii="Calibri" w:hAnsi="宋体" w:eastAsia="宋体" w:cs="Times New Roman"/>
          <w:kern w:val="0"/>
          <w:szCs w:val="21"/>
        </w:rPr>
      </w:pPr>
    </w:p>
    <w:p>
      <w:pPr>
        <w:widowControl/>
        <w:wordWrap w:val="0"/>
        <w:rPr>
          <w:rFonts w:ascii="Calibri" w:hAnsi="宋体" w:eastAsia="宋体" w:cs="Times New Roman"/>
          <w:kern w:val="0"/>
          <w:szCs w:val="21"/>
        </w:rPr>
      </w:pPr>
    </w:p>
    <w:p>
      <w:pPr>
        <w:widowControl/>
        <w:wordWrap w:val="0"/>
        <w:spacing w:line="360" w:lineRule="auto"/>
        <w:ind w:firstLine="600"/>
        <w:jc w:val="left"/>
        <w:rPr>
          <w:rFonts w:ascii="宋体" w:hAnsi="Times New Roman" w:eastAsia="宋体" w:cs="Times New Roman"/>
          <w:kern w:val="0"/>
          <w:sz w:val="24"/>
          <w:szCs w:val="24"/>
        </w:rPr>
      </w:pPr>
    </w:p>
    <w:p>
      <w:pPr>
        <w:widowControl/>
        <w:wordWrap w:val="0"/>
        <w:jc w:val="left"/>
        <w:rPr>
          <w:rFonts w:ascii="黑体" w:hAnsi="黑体" w:eastAsia="黑体" w:cs="Times New Roman"/>
          <w:kern w:val="0"/>
          <w:sz w:val="44"/>
          <w:szCs w:val="44"/>
        </w:rPr>
      </w:pPr>
      <w:r>
        <w:rPr>
          <w:rFonts w:ascii="黑体" w:hAnsi="黑体" w:eastAsia="黑体" w:cs="Times New Roman"/>
          <w:kern w:val="0"/>
          <w:sz w:val="44"/>
          <w:szCs w:val="44"/>
        </w:rPr>
        <w:br w:type="page"/>
      </w:r>
    </w:p>
    <w:p>
      <w:pPr>
        <w:keepNext/>
        <w:widowControl/>
        <w:wordWrap w:val="0"/>
        <w:spacing w:line="360" w:lineRule="auto"/>
        <w:jc w:val="center"/>
        <w:outlineLvl w:val="0"/>
        <w:rPr>
          <w:rFonts w:ascii="黑体" w:hAnsi="黑体" w:eastAsia="黑体" w:cs="Times New Roman"/>
          <w:kern w:val="0"/>
          <w:sz w:val="44"/>
          <w:szCs w:val="44"/>
        </w:rPr>
      </w:pPr>
      <w:r>
        <w:rPr>
          <w:rFonts w:ascii="黑体" w:hAnsi="黑体" w:eastAsia="黑体" w:cs="Times New Roman"/>
          <w:kern w:val="0"/>
          <w:sz w:val="44"/>
          <w:szCs w:val="44"/>
        </w:rPr>
        <w:t>第一章 竞争性谈判采购公告</w:t>
      </w:r>
    </w:p>
    <w:p>
      <w:pPr>
        <w:widowControl/>
        <w:pBdr>
          <w:top w:val="single" w:color="auto" w:sz="4" w:space="1"/>
          <w:left w:val="single" w:color="auto" w:sz="4" w:space="4"/>
          <w:bottom w:val="single" w:color="auto" w:sz="4" w:space="1"/>
          <w:right w:val="single" w:color="auto" w:sz="4" w:space="4"/>
        </w:pBdr>
        <w:wordWrap w:val="0"/>
        <w:spacing w:line="500" w:lineRule="exact"/>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项目概况</w:t>
      </w:r>
    </w:p>
    <w:p>
      <w:pPr>
        <w:widowControl/>
        <w:pBdr>
          <w:top w:val="single" w:color="auto" w:sz="4" w:space="1"/>
          <w:left w:val="single" w:color="auto" w:sz="4" w:space="4"/>
          <w:bottom w:val="single" w:color="auto" w:sz="4" w:space="1"/>
          <w:right w:val="single" w:color="auto" w:sz="4" w:space="4"/>
        </w:pBdr>
        <w:wordWrap w:val="0"/>
        <w:spacing w:line="500" w:lineRule="exact"/>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u w:val="single"/>
          <w:lang w:eastAsia="zh-CN"/>
        </w:rPr>
        <w:t>盐城幼儿高等师范专科学校建筑工程学院</w:t>
      </w:r>
      <w:r>
        <w:rPr>
          <w:rFonts w:hint="eastAsia" w:ascii="宋体" w:hAnsi="宋体" w:eastAsia="宋体" w:cs="Times New Roman"/>
          <w:kern w:val="0"/>
          <w:sz w:val="24"/>
          <w:szCs w:val="24"/>
          <w:u w:val="single"/>
          <w:lang w:val="en-US" w:eastAsia="zh-CN"/>
        </w:rPr>
        <w:t>BIM实训室</w:t>
      </w:r>
      <w:r>
        <w:rPr>
          <w:rFonts w:hint="eastAsia" w:ascii="宋体" w:hAnsi="宋体" w:eastAsia="宋体" w:cs="Times New Roman"/>
          <w:kern w:val="0"/>
          <w:sz w:val="24"/>
          <w:szCs w:val="24"/>
          <w:u w:val="single"/>
          <w:lang w:eastAsia="zh-CN"/>
        </w:rPr>
        <w:t>增加软件采购</w:t>
      </w:r>
      <w:r>
        <w:rPr>
          <w:rFonts w:hint="eastAsia" w:ascii="宋体" w:hAnsi="宋体" w:eastAsia="宋体" w:cs="Times New Roman"/>
          <w:kern w:val="0"/>
          <w:sz w:val="24"/>
          <w:szCs w:val="24"/>
          <w:u w:val="single"/>
        </w:rPr>
        <w:t>项目</w:t>
      </w:r>
      <w:r>
        <w:rPr>
          <w:rFonts w:hint="eastAsia" w:ascii="宋体" w:hAnsi="宋体" w:eastAsia="宋体" w:cs="Times New Roman"/>
          <w:kern w:val="0"/>
          <w:sz w:val="24"/>
          <w:szCs w:val="24"/>
        </w:rPr>
        <w:t>的潜在投标人应在</w:t>
      </w:r>
      <w:r>
        <w:rPr>
          <w:rFonts w:hint="eastAsia" w:ascii="宋体" w:hAnsi="宋体" w:eastAsia="宋体" w:cs="Times New Roman"/>
          <w:kern w:val="0"/>
          <w:sz w:val="24"/>
          <w:szCs w:val="24"/>
          <w:u w:val="single"/>
          <w:lang w:eastAsia="zh-CN"/>
        </w:rPr>
        <w:t>江苏政府采购网（http://www.ccgp-jiangsu.gov.cn/）、盐城市政府采购网http://czj.yancheng.gov.cn/col/col2383/index.html 、盐城幼儿师范高等专科学校网站【www.yyz.edu.cn】</w:t>
      </w:r>
      <w:r>
        <w:rPr>
          <w:rFonts w:hint="eastAsia" w:ascii="宋体" w:hAnsi="宋体" w:eastAsia="宋体" w:cs="Times New Roman"/>
          <w:kern w:val="0"/>
          <w:sz w:val="24"/>
          <w:szCs w:val="24"/>
        </w:rPr>
        <w:t>获取竞争性谈判文件，并于</w:t>
      </w:r>
      <w:r>
        <w:rPr>
          <w:rFonts w:hint="eastAsia" w:ascii="宋体" w:hAnsi="宋体" w:eastAsia="宋体" w:cs="Times New Roman"/>
          <w:kern w:val="0"/>
          <w:sz w:val="24"/>
          <w:szCs w:val="24"/>
          <w:u w:val="single"/>
        </w:rPr>
        <w:t>2021年</w:t>
      </w:r>
      <w:r>
        <w:rPr>
          <w:rFonts w:hint="eastAsia" w:ascii="宋体" w:hAnsi="宋体" w:eastAsia="宋体" w:cs="Times New Roman"/>
          <w:kern w:val="0"/>
          <w:sz w:val="24"/>
          <w:szCs w:val="24"/>
          <w:u w:val="single"/>
          <w:lang w:val="en-US" w:eastAsia="zh-CN"/>
        </w:rPr>
        <w:t>12</w:t>
      </w:r>
      <w:r>
        <w:rPr>
          <w:rFonts w:hint="eastAsia" w:ascii="宋体" w:hAnsi="宋体" w:eastAsia="宋体" w:cs="Times New Roman"/>
          <w:kern w:val="0"/>
          <w:sz w:val="24"/>
          <w:szCs w:val="24"/>
          <w:u w:val="single"/>
        </w:rPr>
        <w:t>月</w:t>
      </w:r>
      <w:r>
        <w:rPr>
          <w:rFonts w:hint="eastAsia" w:ascii="宋体" w:hAnsi="宋体" w:eastAsia="宋体" w:cs="Times New Roman"/>
          <w:kern w:val="0"/>
          <w:sz w:val="24"/>
          <w:szCs w:val="24"/>
          <w:u w:val="single"/>
          <w:lang w:val="en-US" w:eastAsia="zh-CN"/>
        </w:rPr>
        <w:t>13</w:t>
      </w:r>
      <w:r>
        <w:rPr>
          <w:rFonts w:hint="eastAsia" w:ascii="宋体" w:hAnsi="宋体" w:eastAsia="宋体" w:cs="Times New Roman"/>
          <w:kern w:val="0"/>
          <w:sz w:val="24"/>
          <w:szCs w:val="24"/>
          <w:u w:val="single"/>
        </w:rPr>
        <w:t>日</w:t>
      </w:r>
      <w:r>
        <w:rPr>
          <w:rFonts w:hint="eastAsia" w:ascii="宋体" w:hAnsi="宋体" w:eastAsia="宋体" w:cs="Times New Roman"/>
          <w:kern w:val="0"/>
          <w:sz w:val="24"/>
          <w:szCs w:val="24"/>
          <w:u w:val="single"/>
          <w:lang w:val="en-US" w:eastAsia="zh-CN"/>
        </w:rPr>
        <w:t>15</w:t>
      </w:r>
      <w:r>
        <w:rPr>
          <w:rFonts w:hint="eastAsia" w:ascii="宋体" w:hAnsi="宋体" w:eastAsia="宋体" w:cs="Times New Roman"/>
          <w:kern w:val="0"/>
          <w:sz w:val="24"/>
          <w:szCs w:val="24"/>
          <w:u w:val="single"/>
        </w:rPr>
        <w:t>点00分（</w:t>
      </w:r>
      <w:r>
        <w:rPr>
          <w:rFonts w:hint="eastAsia" w:ascii="宋体" w:hAnsi="宋体" w:eastAsia="宋体" w:cs="Times New Roman"/>
          <w:bCs/>
          <w:kern w:val="0"/>
          <w:sz w:val="24"/>
          <w:szCs w:val="24"/>
        </w:rPr>
        <w:t>北京时间）前递交投标</w:t>
      </w:r>
      <w:r>
        <w:rPr>
          <w:rFonts w:ascii="宋体" w:hAnsi="宋体" w:eastAsia="宋体" w:cs="Times New Roman"/>
          <w:bCs/>
          <w:kern w:val="0"/>
          <w:sz w:val="24"/>
          <w:szCs w:val="24"/>
        </w:rPr>
        <w:t>文件</w:t>
      </w:r>
      <w:r>
        <w:rPr>
          <w:rFonts w:hint="eastAsia" w:ascii="宋体" w:hAnsi="宋体" w:eastAsia="宋体" w:cs="Times New Roman"/>
          <w:kern w:val="0"/>
          <w:sz w:val="24"/>
          <w:szCs w:val="24"/>
        </w:rPr>
        <w:t>。</w:t>
      </w:r>
    </w:p>
    <w:p>
      <w:pPr>
        <w:widowControl/>
        <w:wordWrap w:val="0"/>
        <w:snapToGrid w:val="0"/>
        <w:spacing w:beforeLines="50" w:line="500" w:lineRule="exact"/>
        <w:ind w:firstLine="482"/>
        <w:rPr>
          <w:rFonts w:ascii="宋体" w:hAnsi="Times New Roman" w:eastAsia="宋体" w:cs="Times New Roman"/>
          <w:kern w:val="0"/>
          <w:sz w:val="24"/>
          <w:szCs w:val="24"/>
        </w:rPr>
      </w:pPr>
      <w:r>
        <w:rPr>
          <w:rFonts w:ascii="宋体" w:hAnsi="Times New Roman" w:eastAsia="Times New Roman" w:cs="Times New Roman"/>
          <w:kern w:val="0"/>
          <w:sz w:val="24"/>
          <w:szCs w:val="24"/>
        </w:rPr>
        <w:t>一、采购项目名称及编号</w:t>
      </w:r>
    </w:p>
    <w:p>
      <w:pPr>
        <w:widowControl/>
        <w:wordWrap w:val="0"/>
        <w:snapToGrid w:val="0"/>
        <w:spacing w:line="500" w:lineRule="exact"/>
        <w:ind w:firstLine="480"/>
        <w:rPr>
          <w:rFonts w:hint="eastAsia" w:ascii="宋体" w:hAnsi="Times New Roman" w:eastAsia="宋体" w:cs="Times New Roman"/>
          <w:kern w:val="0"/>
          <w:sz w:val="24"/>
          <w:szCs w:val="24"/>
          <w:lang w:eastAsia="zh-CN"/>
        </w:rPr>
      </w:pPr>
      <w:r>
        <w:rPr>
          <w:rFonts w:ascii="宋体" w:hAnsi="Times New Roman" w:eastAsia="Times New Roman" w:cs="Times New Roman"/>
          <w:kern w:val="0"/>
          <w:sz w:val="24"/>
          <w:szCs w:val="24"/>
        </w:rPr>
        <w:t>项目名称：</w:t>
      </w:r>
      <w:r>
        <w:rPr>
          <w:rFonts w:hint="eastAsia" w:ascii="宋体" w:hAnsi="Times New Roman" w:eastAsia="宋体" w:cs="Times New Roman"/>
          <w:kern w:val="0"/>
          <w:sz w:val="24"/>
          <w:szCs w:val="24"/>
          <w:lang w:eastAsia="zh-CN"/>
        </w:rPr>
        <w:t>盐城幼儿高等师范专科学校建筑工程学院</w:t>
      </w:r>
      <w:r>
        <w:rPr>
          <w:rFonts w:hint="eastAsia" w:ascii="宋体" w:hAnsi="Times New Roman" w:eastAsia="宋体" w:cs="Times New Roman"/>
          <w:kern w:val="0"/>
          <w:sz w:val="24"/>
          <w:szCs w:val="24"/>
          <w:lang w:val="en-US" w:eastAsia="zh-CN"/>
        </w:rPr>
        <w:t>BIM实训室</w:t>
      </w:r>
      <w:r>
        <w:rPr>
          <w:rFonts w:hint="eastAsia" w:ascii="宋体" w:hAnsi="Times New Roman" w:eastAsia="宋体" w:cs="Times New Roman"/>
          <w:kern w:val="0"/>
          <w:sz w:val="24"/>
          <w:szCs w:val="24"/>
          <w:lang w:eastAsia="zh-CN"/>
        </w:rPr>
        <w:t>增加软件采购项目</w:t>
      </w:r>
    </w:p>
    <w:p>
      <w:pPr>
        <w:widowControl/>
        <w:wordWrap w:val="0"/>
        <w:snapToGrid w:val="0"/>
        <w:spacing w:line="500" w:lineRule="exact"/>
        <w:ind w:firstLine="480"/>
        <w:rPr>
          <w:rFonts w:hint="default" w:ascii="宋体" w:hAnsi="Times New Roman" w:eastAsia="宋体" w:cs="Times New Roman"/>
          <w:kern w:val="0"/>
          <w:sz w:val="24"/>
          <w:szCs w:val="24"/>
          <w:lang w:val="en-US" w:eastAsia="zh-CN"/>
        </w:rPr>
      </w:pPr>
      <w:r>
        <w:rPr>
          <w:rFonts w:ascii="宋体" w:hAnsi="Times New Roman" w:eastAsia="Times New Roman" w:cs="Times New Roman"/>
          <w:kern w:val="0"/>
          <w:sz w:val="24"/>
          <w:szCs w:val="24"/>
        </w:rPr>
        <w:t>标书编号：</w:t>
      </w:r>
      <w:r>
        <w:rPr>
          <w:rFonts w:hint="eastAsia" w:ascii="宋体" w:hAnsi="宋体" w:eastAsia="宋体" w:cs="Times New Roman"/>
          <w:kern w:val="0"/>
          <w:sz w:val="24"/>
          <w:szCs w:val="24"/>
        </w:rPr>
        <w:t>YCYZ2021</w:t>
      </w:r>
      <w:r>
        <w:rPr>
          <w:rFonts w:hint="eastAsia" w:ascii="宋体" w:hAnsi="宋体" w:eastAsia="宋体" w:cs="Times New Roman"/>
          <w:kern w:val="0"/>
          <w:sz w:val="24"/>
          <w:szCs w:val="24"/>
          <w:lang w:eastAsia="zh-CN"/>
        </w:rPr>
        <w:t>HW</w:t>
      </w:r>
      <w:bookmarkStart w:id="86" w:name="_GoBack"/>
      <w:bookmarkEnd w:id="86"/>
      <w:r>
        <w:rPr>
          <w:rFonts w:hint="eastAsia" w:ascii="宋体" w:hAnsi="宋体" w:eastAsia="宋体" w:cs="Times New Roman"/>
          <w:kern w:val="0"/>
          <w:sz w:val="24"/>
          <w:szCs w:val="24"/>
          <w:lang w:val="en-US" w:eastAsia="zh-CN"/>
        </w:rPr>
        <w:t>018</w:t>
      </w:r>
    </w:p>
    <w:p>
      <w:pPr>
        <w:widowControl/>
        <w:tabs>
          <w:tab w:val="left" w:pos="900"/>
        </w:tabs>
        <w:wordWrap w:val="0"/>
        <w:spacing w:line="500" w:lineRule="exact"/>
        <w:ind w:firstLine="482"/>
        <w:rPr>
          <w:rFonts w:ascii="宋体" w:hAnsi="Times New Roman" w:eastAsia="宋体" w:cs="Times New Roman"/>
          <w:b/>
          <w:kern w:val="0"/>
          <w:sz w:val="24"/>
          <w:szCs w:val="24"/>
        </w:rPr>
      </w:pPr>
      <w:r>
        <w:rPr>
          <w:rFonts w:ascii="宋体" w:hAnsi="Times New Roman" w:eastAsia="Times New Roman" w:cs="Times New Roman"/>
          <w:b/>
          <w:kern w:val="0"/>
          <w:sz w:val="24"/>
          <w:szCs w:val="24"/>
        </w:rPr>
        <w:t>二、采购项目（简要说明）及预算金额</w:t>
      </w:r>
    </w:p>
    <w:p>
      <w:pPr>
        <w:widowControl/>
        <w:tabs>
          <w:tab w:val="left" w:pos="900"/>
        </w:tabs>
        <w:wordWrap w:val="0"/>
        <w:spacing w:line="500" w:lineRule="exact"/>
        <w:ind w:firstLine="480" w:firstLineChars="200"/>
        <w:jc w:val="left"/>
        <w:rPr>
          <w:rFonts w:ascii="宋体" w:hAnsi="Times New Roman" w:eastAsia="Times New Roman" w:cs="Times New Roman"/>
          <w:kern w:val="0"/>
          <w:sz w:val="24"/>
          <w:szCs w:val="24"/>
        </w:rPr>
      </w:pPr>
      <w:r>
        <w:rPr>
          <w:rFonts w:ascii="宋体" w:hAnsi="Times New Roman" w:eastAsia="Times New Roman" w:cs="Times New Roman"/>
          <w:kern w:val="0"/>
          <w:sz w:val="24"/>
          <w:szCs w:val="24"/>
        </w:rPr>
        <w:t>（一）招标项目简要说明</w:t>
      </w:r>
      <w:r>
        <w:rPr>
          <w:rFonts w:hint="eastAsia" w:ascii="宋体" w:hAnsi="宋体" w:eastAsia="宋体" w:cs="宋体"/>
          <w:kern w:val="0"/>
          <w:sz w:val="24"/>
          <w:szCs w:val="24"/>
        </w:rPr>
        <w:t>：</w:t>
      </w:r>
      <w:r>
        <w:rPr>
          <w:rFonts w:hint="eastAsia" w:ascii="宋体" w:hAnsi="Times New Roman" w:eastAsia="宋体" w:cs="Times New Roman"/>
          <w:kern w:val="0"/>
          <w:sz w:val="24"/>
          <w:szCs w:val="24"/>
          <w:lang w:eastAsia="zh-CN"/>
        </w:rPr>
        <w:t>盐城幼儿高等师范专科学校建筑工程学院BIM实训室增加软件采购项目</w:t>
      </w:r>
      <w:r>
        <w:rPr>
          <w:rFonts w:hint="eastAsia" w:ascii="宋体" w:hAnsi="Times New Roman" w:eastAsia="宋体" w:cs="Times New Roman"/>
          <w:kern w:val="0"/>
          <w:sz w:val="24"/>
          <w:szCs w:val="24"/>
        </w:rPr>
        <w:t>,</w:t>
      </w:r>
      <w:r>
        <w:rPr>
          <w:rFonts w:hint="eastAsia" w:ascii="宋体" w:hAnsi="宋体" w:eastAsia="宋体" w:cs="宋体"/>
          <w:kern w:val="0"/>
          <w:sz w:val="24"/>
          <w:szCs w:val="24"/>
        </w:rPr>
        <w:t>具体内容详见项目需求</w:t>
      </w:r>
      <w:r>
        <w:rPr>
          <w:rFonts w:ascii="宋体" w:hAnsi="Times New Roman" w:eastAsia="Times New Roman" w:cs="Times New Roman"/>
          <w:kern w:val="0"/>
          <w:sz w:val="24"/>
          <w:szCs w:val="24"/>
        </w:rPr>
        <w:t>。</w:t>
      </w:r>
    </w:p>
    <w:p>
      <w:pPr>
        <w:widowControl/>
        <w:tabs>
          <w:tab w:val="left" w:pos="900"/>
        </w:tabs>
        <w:wordWrap w:val="0"/>
        <w:spacing w:line="500" w:lineRule="exact"/>
        <w:ind w:firstLine="480" w:firstLineChars="200"/>
        <w:jc w:val="left"/>
        <w:rPr>
          <w:rFonts w:ascii="宋体" w:hAnsi="宋体" w:eastAsia="宋体" w:cs="宋体"/>
          <w:kern w:val="0"/>
          <w:sz w:val="24"/>
          <w:szCs w:val="24"/>
          <w:u w:val="single"/>
        </w:rPr>
      </w:pPr>
      <w:r>
        <w:rPr>
          <w:rFonts w:ascii="宋体" w:hAnsi="Times New Roman" w:eastAsia="Times New Roman" w:cs="Times New Roman"/>
          <w:kern w:val="0"/>
          <w:sz w:val="24"/>
          <w:szCs w:val="24"/>
        </w:rPr>
        <w:t>（二）本项目采购预算为</w:t>
      </w:r>
      <w:r>
        <w:rPr>
          <w:rFonts w:hint="eastAsia" w:ascii="宋体" w:hAnsi="Times New Roman" w:eastAsia="宋体" w:cs="Times New Roman"/>
          <w:kern w:val="0"/>
          <w:sz w:val="24"/>
          <w:szCs w:val="24"/>
          <w:u w:val="single"/>
          <w:lang w:val="en-US" w:eastAsia="zh-CN"/>
        </w:rPr>
        <w:t>30.6</w:t>
      </w:r>
      <w:r>
        <w:rPr>
          <w:rFonts w:hint="eastAsia" w:ascii="宋体" w:hAnsi="宋体" w:eastAsia="宋体" w:cs="宋体"/>
          <w:kern w:val="0"/>
          <w:sz w:val="24"/>
          <w:szCs w:val="24"/>
          <w:u w:val="single"/>
          <w:lang w:val="en-US" w:eastAsia="zh-CN"/>
        </w:rPr>
        <w:t>万</w:t>
      </w:r>
      <w:r>
        <w:rPr>
          <w:rFonts w:hint="eastAsia" w:ascii="宋体" w:hAnsi="宋体" w:eastAsia="宋体" w:cs="宋体"/>
          <w:kern w:val="0"/>
          <w:sz w:val="24"/>
          <w:szCs w:val="24"/>
          <w:u w:val="single"/>
        </w:rPr>
        <w:t>元</w:t>
      </w:r>
    </w:p>
    <w:p>
      <w:pPr>
        <w:widowControl/>
        <w:tabs>
          <w:tab w:val="left" w:pos="900"/>
        </w:tabs>
        <w:wordWrap w:val="0"/>
        <w:spacing w:line="500" w:lineRule="exact"/>
        <w:ind w:firstLine="480" w:firstLineChars="200"/>
        <w:jc w:val="left"/>
        <w:rPr>
          <w:rFonts w:hint="eastAsia" w:ascii="宋体" w:hAnsi="宋体" w:eastAsia="宋体" w:cs="宋体"/>
          <w:kern w:val="0"/>
          <w:sz w:val="24"/>
          <w:szCs w:val="24"/>
        </w:rPr>
      </w:pPr>
      <w:r>
        <w:rPr>
          <w:rFonts w:hint="eastAsia" w:ascii="宋体" w:hAnsi="Times New Roman" w:eastAsia="Times New Roman" w:cs="Times New Roman"/>
          <w:kern w:val="0"/>
          <w:sz w:val="24"/>
          <w:szCs w:val="24"/>
        </w:rPr>
        <w:t>（三）合同</w:t>
      </w:r>
      <w:r>
        <w:rPr>
          <w:rFonts w:hint="eastAsia" w:ascii="宋体" w:hAnsi="宋体" w:eastAsia="宋体" w:cs="宋体"/>
          <w:kern w:val="0"/>
          <w:sz w:val="24"/>
          <w:szCs w:val="24"/>
        </w:rPr>
        <w:t>履行期限：合同签订后10日内送至盐城幼儿师范高等专科学校指定地点，并安装、调试完成，且达采购人使用（验收）要求。</w:t>
      </w:r>
    </w:p>
    <w:p>
      <w:pPr>
        <w:widowControl/>
        <w:tabs>
          <w:tab w:val="left" w:pos="900"/>
        </w:tabs>
        <w:wordWrap w:val="0"/>
        <w:spacing w:line="500" w:lineRule="exact"/>
        <w:ind w:firstLine="480" w:firstLineChars="200"/>
        <w:jc w:val="left"/>
        <w:rPr>
          <w:rFonts w:ascii="宋体" w:hAnsi="Times New Roman" w:eastAsia="Times New Roman" w:cs="Times New Roman"/>
          <w:kern w:val="0"/>
          <w:sz w:val="24"/>
          <w:szCs w:val="24"/>
        </w:rPr>
      </w:pPr>
      <w:r>
        <w:rPr>
          <w:rFonts w:ascii="宋体" w:hAnsi="Times New Roman" w:eastAsia="Times New Roman" w:cs="Times New Roman"/>
          <w:kern w:val="0"/>
          <w:sz w:val="24"/>
          <w:szCs w:val="24"/>
        </w:rPr>
        <w:t>（</w:t>
      </w:r>
      <w:r>
        <w:rPr>
          <w:rFonts w:hint="eastAsia" w:ascii="宋体" w:hAnsi="Times New Roman" w:eastAsia="宋体" w:cs="Times New Roman"/>
          <w:kern w:val="0"/>
          <w:sz w:val="24"/>
          <w:szCs w:val="24"/>
        </w:rPr>
        <w:t>四</w:t>
      </w:r>
      <w:r>
        <w:rPr>
          <w:rFonts w:ascii="宋体" w:hAnsi="Times New Roman" w:eastAsia="Times New Roman" w:cs="Times New Roman"/>
          <w:kern w:val="0"/>
          <w:sz w:val="24"/>
          <w:szCs w:val="24"/>
        </w:rPr>
        <w:t>）本项目</w:t>
      </w:r>
      <w:r>
        <w:rPr>
          <w:rFonts w:hint="eastAsia" w:ascii="宋体" w:hAnsi="宋体" w:eastAsia="宋体" w:cs="宋体"/>
          <w:kern w:val="0"/>
          <w:sz w:val="24"/>
          <w:szCs w:val="24"/>
          <w:u w:val="single"/>
        </w:rPr>
        <w:t>设定</w:t>
      </w:r>
      <w:r>
        <w:rPr>
          <w:rFonts w:ascii="宋体" w:hAnsi="Times New Roman" w:eastAsia="Times New Roman" w:cs="Times New Roman"/>
          <w:kern w:val="0"/>
          <w:sz w:val="24"/>
          <w:szCs w:val="24"/>
        </w:rPr>
        <w:t>（设定/不设定）最高限价，最高限价为</w:t>
      </w:r>
      <w:r>
        <w:rPr>
          <w:rFonts w:hint="eastAsia" w:ascii="宋体" w:hAnsi="Times New Roman" w:eastAsia="宋体" w:cs="Times New Roman"/>
          <w:kern w:val="0"/>
          <w:sz w:val="24"/>
          <w:szCs w:val="24"/>
          <w:u w:val="single"/>
          <w:lang w:val="en-US" w:eastAsia="zh-CN"/>
        </w:rPr>
        <w:t>30.6</w:t>
      </w:r>
      <w:r>
        <w:rPr>
          <w:rFonts w:hint="eastAsia" w:ascii="宋体" w:hAnsi="Times New Roman" w:cs="Times New Roman"/>
          <w:kern w:val="0"/>
          <w:sz w:val="24"/>
          <w:szCs w:val="24"/>
        </w:rPr>
        <w:t>万</w:t>
      </w:r>
      <w:r>
        <w:rPr>
          <w:rFonts w:ascii="宋体" w:hAnsi="Times New Roman" w:eastAsia="Times New Roman" w:cs="Times New Roman"/>
          <w:kern w:val="0"/>
          <w:sz w:val="24"/>
          <w:szCs w:val="24"/>
        </w:rPr>
        <w:t>元，谈判供应商的报价不得超过最高限价。</w:t>
      </w:r>
    </w:p>
    <w:p>
      <w:pPr>
        <w:widowControl/>
        <w:tabs>
          <w:tab w:val="left" w:pos="900"/>
        </w:tabs>
        <w:wordWrap w:val="0"/>
        <w:spacing w:line="500" w:lineRule="exact"/>
        <w:ind w:firstLine="482"/>
        <w:rPr>
          <w:rFonts w:ascii="宋体" w:hAnsi="Times New Roman" w:eastAsia="宋体" w:cs="Times New Roman"/>
          <w:kern w:val="0"/>
          <w:sz w:val="24"/>
          <w:szCs w:val="24"/>
          <w:shd w:val="clear" w:color="000000" w:fill="FFFFFF"/>
        </w:rPr>
      </w:pPr>
      <w:r>
        <w:rPr>
          <w:rFonts w:ascii="宋体" w:hAnsi="Times New Roman" w:eastAsia="Times New Roman" w:cs="Times New Roman"/>
          <w:b/>
          <w:kern w:val="0"/>
          <w:sz w:val="24"/>
          <w:szCs w:val="24"/>
        </w:rPr>
        <w:t>三、谈判供应商资格要求</w:t>
      </w:r>
    </w:p>
    <w:p>
      <w:pPr>
        <w:widowControl/>
        <w:tabs>
          <w:tab w:val="left" w:pos="900"/>
        </w:tabs>
        <w:wordWrap w:val="0"/>
        <w:spacing w:line="500" w:lineRule="exact"/>
        <w:ind w:firstLine="482"/>
        <w:jc w:val="left"/>
        <w:rPr>
          <w:rFonts w:ascii="宋体" w:hAnsi="Times New Roman" w:eastAsia="宋体" w:cs="Times New Roman"/>
          <w:kern w:val="0"/>
          <w:sz w:val="24"/>
          <w:szCs w:val="24"/>
          <w:shd w:val="clear" w:color="000000" w:fill="FFFFFF"/>
        </w:rPr>
      </w:pPr>
      <w:r>
        <w:rPr>
          <w:rFonts w:ascii="宋体" w:hAnsi="Times New Roman" w:eastAsia="Times New Roman" w:cs="Times New Roman"/>
          <w:kern w:val="0"/>
          <w:sz w:val="24"/>
          <w:szCs w:val="24"/>
        </w:rPr>
        <w:t>（一）符合政府采购法第二十二条第一款规定的条件，并提供下列材料：</w:t>
      </w:r>
    </w:p>
    <w:p>
      <w:pPr>
        <w:widowControl/>
        <w:tabs>
          <w:tab w:val="left" w:pos="900"/>
        </w:tabs>
        <w:wordWrap w:val="0"/>
        <w:spacing w:line="500" w:lineRule="exact"/>
        <w:ind w:firstLine="480" w:firstLineChars="200"/>
        <w:jc w:val="left"/>
        <w:rPr>
          <w:rFonts w:ascii="宋体" w:hAnsi="Times New Roman" w:eastAsia="宋体" w:cs="Times New Roman"/>
          <w:kern w:val="0"/>
          <w:sz w:val="24"/>
          <w:szCs w:val="24"/>
        </w:rPr>
      </w:pPr>
      <w:r>
        <w:rPr>
          <w:rFonts w:ascii="宋体" w:hAnsi="宋体" w:eastAsia="宋体" w:cs="Times New Roman"/>
          <w:kern w:val="0"/>
          <w:sz w:val="24"/>
          <w:szCs w:val="24"/>
        </w:rPr>
        <w:t>1</w:t>
      </w:r>
      <w:r>
        <w:rPr>
          <w:rFonts w:ascii="宋体" w:hAnsi="Times New Roman" w:eastAsia="Times New Roman" w:cs="Times New Roman"/>
          <w:kern w:val="0"/>
          <w:sz w:val="24"/>
          <w:szCs w:val="24"/>
        </w:rPr>
        <w:t>、法人或者其他组织的营业执照等证明文件，自然人的身份证明；</w:t>
      </w:r>
    </w:p>
    <w:p>
      <w:pPr>
        <w:widowControl/>
        <w:tabs>
          <w:tab w:val="left" w:pos="900"/>
        </w:tabs>
        <w:wordWrap w:val="0"/>
        <w:spacing w:line="500" w:lineRule="exact"/>
        <w:ind w:firstLine="480" w:firstLineChars="200"/>
        <w:jc w:val="left"/>
        <w:rPr>
          <w:rFonts w:ascii="宋体" w:hAnsi="Times New Roman" w:eastAsia="宋体" w:cs="Times New Roman"/>
          <w:kern w:val="0"/>
          <w:sz w:val="24"/>
          <w:szCs w:val="24"/>
        </w:rPr>
      </w:pPr>
      <w:r>
        <w:rPr>
          <w:rFonts w:ascii="宋体" w:hAnsi="宋体" w:eastAsia="宋体" w:cs="Times New Roman"/>
          <w:kern w:val="0"/>
          <w:sz w:val="24"/>
          <w:szCs w:val="24"/>
        </w:rPr>
        <w:t>2</w:t>
      </w:r>
      <w:r>
        <w:rPr>
          <w:rFonts w:ascii="宋体" w:hAnsi="Times New Roman" w:eastAsia="Times New Roman" w:cs="Times New Roman"/>
          <w:kern w:val="0"/>
          <w:sz w:val="24"/>
          <w:szCs w:val="24"/>
        </w:rPr>
        <w:t>、上一年度的财务报表（成立不满一年不需提供）</w:t>
      </w:r>
      <w:r>
        <w:rPr>
          <w:rFonts w:hint="eastAsia" w:ascii="宋体" w:hAnsi="宋体" w:eastAsia="宋体" w:cs="Times New Roman"/>
          <w:kern w:val="0"/>
          <w:sz w:val="24"/>
          <w:szCs w:val="24"/>
        </w:rPr>
        <w:t>；</w:t>
      </w:r>
    </w:p>
    <w:p>
      <w:pPr>
        <w:widowControl/>
        <w:tabs>
          <w:tab w:val="left" w:pos="900"/>
        </w:tabs>
        <w:wordWrap w:val="0"/>
        <w:spacing w:line="500" w:lineRule="exact"/>
        <w:ind w:firstLine="480" w:firstLineChars="200"/>
        <w:jc w:val="left"/>
        <w:rPr>
          <w:rFonts w:ascii="宋体" w:hAnsi="Times New Roman" w:eastAsia="宋体" w:cs="Times New Roman"/>
          <w:kern w:val="0"/>
          <w:sz w:val="24"/>
          <w:szCs w:val="24"/>
        </w:rPr>
      </w:pPr>
      <w:r>
        <w:rPr>
          <w:rFonts w:ascii="宋体" w:hAnsi="宋体" w:eastAsia="宋体" w:cs="Times New Roman"/>
          <w:kern w:val="0"/>
          <w:sz w:val="24"/>
          <w:szCs w:val="24"/>
        </w:rPr>
        <w:t>3</w:t>
      </w:r>
      <w:r>
        <w:rPr>
          <w:rFonts w:ascii="宋体" w:hAnsi="Times New Roman" w:eastAsia="Times New Roman" w:cs="Times New Roman"/>
          <w:kern w:val="0"/>
          <w:sz w:val="24"/>
          <w:szCs w:val="24"/>
        </w:rPr>
        <w:t>、依法缴纳税收和社会保障资金的相关材料；</w:t>
      </w:r>
    </w:p>
    <w:p>
      <w:pPr>
        <w:widowControl/>
        <w:tabs>
          <w:tab w:val="left" w:pos="900"/>
        </w:tabs>
        <w:wordWrap w:val="0"/>
        <w:spacing w:line="500" w:lineRule="exact"/>
        <w:ind w:firstLine="480" w:firstLineChars="200"/>
        <w:jc w:val="left"/>
        <w:rPr>
          <w:rFonts w:ascii="宋体" w:hAnsi="Times New Roman" w:eastAsia="宋体" w:cs="Times New Roman"/>
          <w:kern w:val="0"/>
          <w:sz w:val="24"/>
          <w:szCs w:val="24"/>
        </w:rPr>
      </w:pPr>
      <w:r>
        <w:rPr>
          <w:rFonts w:ascii="宋体" w:hAnsi="宋体" w:eastAsia="宋体" w:cs="Times New Roman"/>
          <w:kern w:val="0"/>
          <w:sz w:val="24"/>
          <w:szCs w:val="24"/>
        </w:rPr>
        <w:t>4</w:t>
      </w:r>
      <w:r>
        <w:rPr>
          <w:rFonts w:ascii="宋体" w:hAnsi="Times New Roman" w:eastAsia="Times New Roman" w:cs="Times New Roman"/>
          <w:kern w:val="0"/>
          <w:sz w:val="24"/>
          <w:szCs w:val="24"/>
        </w:rPr>
        <w:t>、具备履行合同所必需的设备和专业技术能力的书面声明；</w:t>
      </w:r>
    </w:p>
    <w:p>
      <w:pPr>
        <w:widowControl/>
        <w:tabs>
          <w:tab w:val="left" w:pos="900"/>
        </w:tabs>
        <w:wordWrap w:val="0"/>
        <w:spacing w:line="500" w:lineRule="exact"/>
        <w:ind w:firstLine="480" w:firstLineChars="200"/>
        <w:jc w:val="left"/>
        <w:rPr>
          <w:rFonts w:ascii="宋体" w:hAnsi="Times New Roman" w:eastAsia="宋体" w:cs="Times New Roman"/>
          <w:kern w:val="0"/>
          <w:sz w:val="24"/>
          <w:szCs w:val="24"/>
        </w:rPr>
      </w:pPr>
      <w:r>
        <w:rPr>
          <w:rFonts w:ascii="宋体" w:hAnsi="宋体" w:eastAsia="宋体" w:cs="Times New Roman"/>
          <w:kern w:val="0"/>
          <w:sz w:val="24"/>
          <w:szCs w:val="24"/>
        </w:rPr>
        <w:t>5</w:t>
      </w:r>
      <w:r>
        <w:rPr>
          <w:rFonts w:ascii="宋体" w:hAnsi="Times New Roman" w:eastAsia="Times New Roman" w:cs="Times New Roman"/>
          <w:kern w:val="0"/>
          <w:sz w:val="24"/>
          <w:szCs w:val="24"/>
        </w:rPr>
        <w:t>、参加政府采购活动前</w:t>
      </w:r>
      <w:r>
        <w:rPr>
          <w:rFonts w:ascii="宋体" w:hAnsi="宋体" w:eastAsia="宋体" w:cs="Times New Roman"/>
          <w:kern w:val="0"/>
          <w:sz w:val="24"/>
          <w:szCs w:val="24"/>
        </w:rPr>
        <w:t>3</w:t>
      </w:r>
      <w:r>
        <w:rPr>
          <w:rFonts w:ascii="宋体" w:hAnsi="Times New Roman" w:eastAsia="Times New Roman" w:cs="Times New Roman"/>
          <w:kern w:val="0"/>
          <w:sz w:val="24"/>
          <w:szCs w:val="24"/>
        </w:rPr>
        <w:t>年内在经营活动中没有重大违法记录的书面声明</w:t>
      </w:r>
      <w:r>
        <w:rPr>
          <w:rFonts w:hint="eastAsia" w:ascii="宋体" w:hAnsi="宋体" w:eastAsia="宋体" w:cs="Times New Roman"/>
          <w:kern w:val="0"/>
          <w:sz w:val="24"/>
          <w:szCs w:val="24"/>
        </w:rPr>
        <w:t>；</w:t>
      </w:r>
    </w:p>
    <w:p>
      <w:pPr>
        <w:widowControl/>
        <w:tabs>
          <w:tab w:val="left" w:pos="900"/>
        </w:tabs>
        <w:wordWrap w:val="0"/>
        <w:spacing w:line="500" w:lineRule="exact"/>
        <w:ind w:firstLine="480" w:firstLineChars="200"/>
        <w:jc w:val="left"/>
        <w:rPr>
          <w:rFonts w:ascii="宋体" w:hAnsi="Times New Roman" w:eastAsia="Times New Roman" w:cs="Times New Roman"/>
          <w:kern w:val="0"/>
          <w:sz w:val="24"/>
          <w:szCs w:val="24"/>
        </w:rPr>
      </w:pPr>
      <w:r>
        <w:rPr>
          <w:rFonts w:ascii="宋体" w:hAnsi="Times New Roman" w:eastAsia="Times New Roman" w:cs="Times New Roman"/>
          <w:kern w:val="0"/>
          <w:sz w:val="24"/>
          <w:szCs w:val="24"/>
        </w:rPr>
        <w:t>（二）其他资格条件：</w:t>
      </w:r>
    </w:p>
    <w:p>
      <w:pPr>
        <w:widowControl/>
        <w:tabs>
          <w:tab w:val="left" w:pos="900"/>
        </w:tabs>
        <w:wordWrap w:val="0"/>
        <w:spacing w:line="500" w:lineRule="exact"/>
        <w:ind w:firstLine="480" w:firstLineChars="200"/>
        <w:jc w:val="left"/>
        <w:rPr>
          <w:rFonts w:hint="eastAsia" w:ascii="宋体" w:hAnsi="Times New Roman" w:eastAsia="Times New Roman" w:cs="Times New Roman"/>
          <w:kern w:val="0"/>
          <w:sz w:val="24"/>
          <w:szCs w:val="24"/>
        </w:rPr>
      </w:pPr>
      <w:r>
        <w:rPr>
          <w:rFonts w:hint="eastAsia" w:ascii="宋体" w:hAnsi="Times New Roman" w:eastAsia="Times New Roman" w:cs="Times New Roman"/>
          <w:kern w:val="0"/>
          <w:sz w:val="24"/>
          <w:szCs w:val="24"/>
          <w:lang w:val="en-US" w:eastAsia="zh-CN"/>
        </w:rPr>
        <w:t>1</w:t>
      </w:r>
      <w:r>
        <w:rPr>
          <w:rFonts w:ascii="宋体" w:hAnsi="Times New Roman" w:eastAsia="Times New Roman" w:cs="Times New Roman"/>
          <w:kern w:val="0"/>
          <w:sz w:val="24"/>
          <w:szCs w:val="24"/>
        </w:rPr>
        <w:t>、未被“信用中国”网站（www.creditchina.gov.cn）列入失信被执行人、重大税收违法案件当事人名单、政府采购严重失信行为记录名单</w:t>
      </w:r>
      <w:r>
        <w:rPr>
          <w:rFonts w:hint="eastAsia" w:ascii="宋体" w:hAnsi="Times New Roman" w:eastAsia="Times New Roman" w:cs="Times New Roman"/>
          <w:kern w:val="0"/>
          <w:sz w:val="24"/>
          <w:szCs w:val="24"/>
        </w:rPr>
        <w:t>。</w:t>
      </w:r>
    </w:p>
    <w:p>
      <w:pPr>
        <w:widowControl/>
        <w:tabs>
          <w:tab w:val="left" w:pos="900"/>
        </w:tabs>
        <w:wordWrap w:val="0"/>
        <w:spacing w:line="500" w:lineRule="exact"/>
        <w:ind w:firstLine="480" w:firstLineChars="200"/>
        <w:jc w:val="left"/>
        <w:rPr>
          <w:rFonts w:ascii="宋体" w:hAnsi="Times New Roman" w:eastAsia="Times New Roman" w:cs="Times New Roman"/>
          <w:kern w:val="0"/>
          <w:sz w:val="24"/>
          <w:szCs w:val="24"/>
          <w:lang w:val="en-US" w:eastAsia="zh-CN"/>
        </w:rPr>
      </w:pPr>
      <w:r>
        <w:rPr>
          <w:rFonts w:hint="eastAsia" w:ascii="宋体" w:hAnsi="Times New Roman" w:eastAsia="Times New Roman" w:cs="Times New Roman"/>
          <w:kern w:val="0"/>
          <w:sz w:val="24"/>
          <w:szCs w:val="24"/>
          <w:lang w:val="en-US" w:eastAsia="zh-CN"/>
        </w:rPr>
        <w:t>2、单位负责人为同一人或者存在直接控股、管理关系的不同供应商，不得参加同一合同项下的政府采购活动。</w:t>
      </w:r>
    </w:p>
    <w:p>
      <w:pPr>
        <w:widowControl/>
        <w:tabs>
          <w:tab w:val="left" w:pos="900"/>
        </w:tabs>
        <w:wordWrap w:val="0"/>
        <w:spacing w:line="500" w:lineRule="exact"/>
        <w:ind w:firstLine="480" w:firstLineChars="200"/>
        <w:jc w:val="left"/>
        <w:rPr>
          <w:rFonts w:hint="eastAsia" w:ascii="宋体" w:hAnsi="Times New Roman" w:eastAsia="Times New Roman" w:cs="Times New Roman"/>
          <w:kern w:val="0"/>
          <w:sz w:val="24"/>
          <w:szCs w:val="24"/>
          <w:lang w:eastAsia="zh-CN"/>
        </w:rPr>
      </w:pPr>
      <w:r>
        <w:rPr>
          <w:rFonts w:ascii="宋体" w:hAnsi="Times New Roman" w:eastAsia="Times New Roman" w:cs="Times New Roman"/>
          <w:kern w:val="0"/>
          <w:sz w:val="24"/>
          <w:szCs w:val="24"/>
        </w:rPr>
        <w:t>（三）本项目</w:t>
      </w:r>
      <w:r>
        <w:rPr>
          <w:rFonts w:ascii="宋体" w:hAnsi="Times New Roman" w:eastAsia="Times New Roman" w:cs="Times New Roman"/>
          <w:kern w:val="0"/>
          <w:sz w:val="24"/>
          <w:szCs w:val="24"/>
          <w:u w:val="single"/>
        </w:rPr>
        <w:t>不接受</w:t>
      </w:r>
      <w:r>
        <w:rPr>
          <w:rFonts w:ascii="宋体" w:hAnsi="Times New Roman" w:eastAsia="Times New Roman" w:cs="Times New Roman"/>
          <w:kern w:val="0"/>
          <w:sz w:val="24"/>
          <w:szCs w:val="24"/>
        </w:rPr>
        <w:t>联合体参与谈判</w:t>
      </w:r>
      <w:r>
        <w:rPr>
          <w:rFonts w:hint="eastAsia" w:ascii="宋体" w:hAnsi="Times New Roman" w:eastAsia="Times New Roman" w:cs="Times New Roman"/>
          <w:kern w:val="0"/>
          <w:sz w:val="24"/>
          <w:szCs w:val="24"/>
          <w:lang w:eastAsia="zh-CN"/>
        </w:rPr>
        <w:t>。</w:t>
      </w:r>
    </w:p>
    <w:p>
      <w:pPr>
        <w:widowControl/>
        <w:tabs>
          <w:tab w:val="left" w:pos="900"/>
        </w:tabs>
        <w:wordWrap w:val="0"/>
        <w:spacing w:line="500" w:lineRule="exact"/>
        <w:ind w:firstLine="480" w:firstLineChars="200"/>
        <w:jc w:val="left"/>
        <w:rPr>
          <w:rFonts w:hint="eastAsia" w:ascii="宋体" w:hAnsi="Times New Roman" w:eastAsia="宋体" w:cs="Times New Roman"/>
          <w:kern w:val="0"/>
          <w:sz w:val="24"/>
          <w:szCs w:val="24"/>
          <w:lang w:eastAsia="zh-CN"/>
        </w:rPr>
      </w:pPr>
      <w:r>
        <w:rPr>
          <w:rFonts w:ascii="宋体" w:hAnsi="Times New Roman" w:eastAsia="Times New Roman" w:cs="Times New Roman"/>
          <w:b/>
          <w:kern w:val="0"/>
          <w:sz w:val="24"/>
          <w:szCs w:val="24"/>
        </w:rPr>
        <w:t>四、谈判文件</w:t>
      </w:r>
      <w:r>
        <w:rPr>
          <w:rFonts w:hint="eastAsia" w:ascii="宋体" w:hAnsi="Times New Roman" w:eastAsia="宋体" w:cs="Times New Roman"/>
          <w:b/>
          <w:kern w:val="0"/>
          <w:sz w:val="24"/>
          <w:szCs w:val="24"/>
          <w:lang w:eastAsia="zh-CN"/>
        </w:rPr>
        <w:t>获取</w:t>
      </w:r>
    </w:p>
    <w:p>
      <w:pPr>
        <w:widowControl/>
        <w:tabs>
          <w:tab w:val="left" w:pos="900"/>
        </w:tabs>
        <w:wordWrap w:val="0"/>
        <w:spacing w:line="500" w:lineRule="exact"/>
        <w:ind w:firstLine="480" w:firstLineChars="200"/>
        <w:jc w:val="left"/>
        <w:rPr>
          <w:rFonts w:hint="eastAsia" w:ascii="宋体" w:hAnsi="Times New Roman" w:eastAsia="Times New Roman" w:cs="Times New Roman"/>
          <w:kern w:val="0"/>
          <w:sz w:val="24"/>
          <w:szCs w:val="24"/>
        </w:rPr>
      </w:pPr>
      <w:r>
        <w:rPr>
          <w:rFonts w:hint="eastAsia" w:ascii="宋体" w:hAnsi="Times New Roman" w:eastAsia="Times New Roman" w:cs="Times New Roman"/>
          <w:kern w:val="0"/>
          <w:sz w:val="24"/>
          <w:szCs w:val="24"/>
        </w:rPr>
        <w:t>（一）本谈判文件提供及公告期限：自谈判公告在</w:t>
      </w:r>
      <w:r>
        <w:rPr>
          <w:rFonts w:hint="eastAsia" w:ascii="宋体" w:hAnsi="宋体" w:eastAsia="宋体" w:cs="宋体"/>
          <w:sz w:val="24"/>
          <w:szCs w:val="24"/>
          <w:u w:val="none"/>
          <w:lang w:eastAsia="zh-CN"/>
        </w:rPr>
        <w:t>江苏政府采购网（http://www.ccgp-jiangsu.gov.cn/）、盐城市政府采购网http://czj.yancheng.gov.cn/col/col2383/index.html 、盐城幼儿师范高等专科学校网站【www.yyz.edu.cn】</w:t>
      </w:r>
      <w:r>
        <w:rPr>
          <w:rFonts w:hint="eastAsia" w:ascii="宋体" w:hAnsi="Times New Roman" w:eastAsia="Times New Roman" w:cs="Times New Roman"/>
          <w:kern w:val="0"/>
          <w:sz w:val="24"/>
          <w:szCs w:val="24"/>
        </w:rPr>
        <w:t>发布之日起3个工作日。本谈判文件在</w:t>
      </w:r>
      <w:r>
        <w:rPr>
          <w:rFonts w:hint="eastAsia" w:ascii="宋体" w:hAnsi="宋体" w:eastAsia="宋体" w:cs="宋体"/>
          <w:sz w:val="24"/>
          <w:szCs w:val="24"/>
          <w:u w:val="none"/>
          <w:lang w:eastAsia="zh-CN"/>
        </w:rPr>
        <w:t>江苏政府采购网（http://www.ccgp-jiangsu.gov.cn/）、盐城市政府采购网http://czj.yancheng.gov.cn/col/col2383/index.html 、盐城幼儿师范高等专科学校网站【www.yyz.edu.cn】</w:t>
      </w:r>
      <w:r>
        <w:rPr>
          <w:rFonts w:hint="eastAsia" w:ascii="宋体" w:hAnsi="Times New Roman" w:eastAsia="Times New Roman" w:cs="Times New Roman"/>
          <w:kern w:val="0"/>
          <w:sz w:val="24"/>
          <w:szCs w:val="24"/>
        </w:rPr>
        <w:t>下载，有关本次采购的事项若存在变动和修改，敬请及时关注</w:t>
      </w:r>
      <w:r>
        <w:rPr>
          <w:rFonts w:hint="eastAsia" w:ascii="宋体" w:hAnsi="宋体" w:eastAsia="宋体" w:cs="宋体"/>
          <w:sz w:val="24"/>
          <w:szCs w:val="24"/>
          <w:u w:val="none"/>
          <w:lang w:eastAsia="zh-CN"/>
        </w:rPr>
        <w:t>江苏政府采购网（http://www.ccgp-jiangsu.gov.cn/）、盐城市政府采购网http://czj.yancheng.gov.cn/col/col2383/index.html 、盐城幼儿师范高等专科学校网站【www.yyz.edu.cn】</w:t>
      </w:r>
      <w:r>
        <w:rPr>
          <w:rFonts w:hint="eastAsia" w:ascii="宋体" w:hAnsi="Times New Roman" w:eastAsia="Times New Roman" w:cs="Times New Roman"/>
          <w:kern w:val="0"/>
          <w:sz w:val="24"/>
          <w:szCs w:val="24"/>
        </w:rPr>
        <w:t>发布的信息更正公告。</w:t>
      </w:r>
    </w:p>
    <w:p>
      <w:pPr>
        <w:widowControl/>
        <w:tabs>
          <w:tab w:val="left" w:pos="900"/>
        </w:tabs>
        <w:wordWrap w:val="0"/>
        <w:spacing w:line="500" w:lineRule="exact"/>
        <w:ind w:firstLine="480" w:firstLineChars="200"/>
        <w:jc w:val="left"/>
        <w:rPr>
          <w:rFonts w:hint="eastAsia" w:ascii="宋体" w:hAnsi="Times New Roman" w:eastAsia="Times New Roman" w:cs="Times New Roman"/>
          <w:kern w:val="0"/>
          <w:sz w:val="24"/>
          <w:szCs w:val="24"/>
        </w:rPr>
      </w:pPr>
      <w:r>
        <w:rPr>
          <w:rFonts w:hint="eastAsia" w:ascii="宋体" w:hAnsi="宋体" w:eastAsia="宋体" w:cs="宋体"/>
          <w:i w:val="0"/>
          <w:iCs w:val="0"/>
          <w:caps w:val="0"/>
          <w:color w:val="1B1B1B"/>
          <w:spacing w:val="0"/>
          <w:sz w:val="24"/>
          <w:szCs w:val="24"/>
          <w:shd w:val="clear" w:fill="FFFFFF"/>
          <w:lang w:eastAsia="zh-CN"/>
        </w:rPr>
        <w:t>（二）</w:t>
      </w:r>
      <w:r>
        <w:rPr>
          <w:rFonts w:hint="eastAsia" w:ascii="宋体" w:hAnsi="宋体" w:eastAsia="宋体" w:cs="宋体"/>
          <w:i w:val="0"/>
          <w:iCs w:val="0"/>
          <w:caps w:val="0"/>
          <w:color w:val="1B1B1B"/>
          <w:spacing w:val="0"/>
          <w:sz w:val="24"/>
          <w:szCs w:val="24"/>
          <w:shd w:val="clear" w:fill="FFFFFF"/>
        </w:rPr>
        <w:t>投标人递交投标文件时，须交纳文件工本费</w:t>
      </w:r>
      <w:r>
        <w:rPr>
          <w:rFonts w:hint="eastAsia" w:ascii="宋体" w:hAnsi="宋体" w:eastAsia="宋体" w:cs="宋体"/>
          <w:i w:val="0"/>
          <w:iCs w:val="0"/>
          <w:caps w:val="0"/>
          <w:color w:val="1B1B1B"/>
          <w:spacing w:val="0"/>
          <w:sz w:val="24"/>
          <w:szCs w:val="24"/>
          <w:u w:val="single"/>
          <w:shd w:val="clear" w:fill="FFFFFF"/>
        </w:rPr>
        <w:t>300</w:t>
      </w:r>
      <w:r>
        <w:rPr>
          <w:rFonts w:hint="eastAsia" w:ascii="宋体" w:hAnsi="宋体" w:eastAsia="宋体" w:cs="宋体"/>
          <w:i w:val="0"/>
          <w:iCs w:val="0"/>
          <w:caps w:val="0"/>
          <w:color w:val="1B1B1B"/>
          <w:spacing w:val="0"/>
          <w:sz w:val="24"/>
          <w:szCs w:val="24"/>
          <w:shd w:val="clear" w:fill="FFFFFF"/>
        </w:rPr>
        <w:t>元。</w:t>
      </w:r>
      <w:r>
        <w:rPr>
          <w:rFonts w:hint="eastAsia" w:ascii="宋体" w:hAnsi="Times New Roman" w:eastAsia="Times New Roman" w:cs="Times New Roman"/>
          <w:kern w:val="0"/>
          <w:sz w:val="24"/>
          <w:szCs w:val="24"/>
        </w:rPr>
        <w:t>文件工本费的收取方式：开标时现场现金缴纳，由代理公司收取，投标人无论中标与否，文件工本费不退。</w:t>
      </w:r>
    </w:p>
    <w:p>
      <w:pPr>
        <w:widowControl/>
        <w:tabs>
          <w:tab w:val="left" w:pos="900"/>
        </w:tabs>
        <w:wordWrap w:val="0"/>
        <w:spacing w:line="500" w:lineRule="exact"/>
        <w:ind w:firstLine="480" w:firstLineChars="200"/>
        <w:jc w:val="left"/>
        <w:rPr>
          <w:rFonts w:ascii="宋体" w:hAnsi="Times New Roman" w:eastAsia="Times New Roman" w:cs="Times New Roman"/>
          <w:kern w:val="0"/>
          <w:sz w:val="24"/>
          <w:szCs w:val="24"/>
        </w:rPr>
      </w:pPr>
      <w:r>
        <w:rPr>
          <w:rFonts w:hint="eastAsia" w:ascii="宋体" w:hAnsi="Times New Roman" w:eastAsia="Times New Roman" w:cs="Times New Roman"/>
          <w:kern w:val="0"/>
          <w:sz w:val="24"/>
          <w:szCs w:val="24"/>
        </w:rPr>
        <w:t>（</w:t>
      </w:r>
      <w:r>
        <w:rPr>
          <w:rFonts w:hint="eastAsia" w:ascii="宋体" w:hAnsi="Times New Roman" w:eastAsia="宋体" w:cs="Times New Roman"/>
          <w:kern w:val="0"/>
          <w:sz w:val="24"/>
          <w:szCs w:val="24"/>
          <w:lang w:eastAsia="zh-CN"/>
        </w:rPr>
        <w:t>三</w:t>
      </w:r>
      <w:r>
        <w:rPr>
          <w:rFonts w:hint="eastAsia" w:ascii="宋体" w:hAnsi="Times New Roman" w:eastAsia="Times New Roman" w:cs="Times New Roman"/>
          <w:kern w:val="0"/>
          <w:sz w:val="24"/>
          <w:szCs w:val="24"/>
        </w:rPr>
        <w:t>）谈判供应商通过其他渠道获取的与本项目采购相关的资料，采购人一律不予承认且不承担由此引发的一切责任。</w:t>
      </w:r>
    </w:p>
    <w:p>
      <w:pPr>
        <w:widowControl/>
        <w:tabs>
          <w:tab w:val="left" w:pos="900"/>
        </w:tabs>
        <w:wordWrap w:val="0"/>
        <w:spacing w:line="500" w:lineRule="exact"/>
        <w:ind w:firstLine="480" w:firstLineChars="200"/>
        <w:jc w:val="left"/>
        <w:rPr>
          <w:rFonts w:ascii="宋体" w:hAnsi="Times New Roman" w:eastAsia="宋体" w:cs="Times New Roman"/>
          <w:kern w:val="0"/>
          <w:sz w:val="24"/>
          <w:szCs w:val="24"/>
        </w:rPr>
      </w:pPr>
      <w:r>
        <w:rPr>
          <w:rFonts w:ascii="宋体" w:hAnsi="Times New Roman" w:eastAsia="Times New Roman" w:cs="Times New Roman"/>
          <w:b/>
          <w:kern w:val="0"/>
          <w:sz w:val="24"/>
          <w:szCs w:val="24"/>
        </w:rPr>
        <w:t>五、响应文件接收信息</w:t>
      </w:r>
    </w:p>
    <w:p>
      <w:pPr>
        <w:widowControl/>
        <w:tabs>
          <w:tab w:val="left" w:pos="900"/>
        </w:tabs>
        <w:wordWrap w:val="0"/>
        <w:spacing w:line="500" w:lineRule="exact"/>
        <w:ind w:firstLine="480" w:firstLineChars="200"/>
        <w:jc w:val="left"/>
        <w:rPr>
          <w:rFonts w:ascii="Times New Roman" w:hAnsi="Times New Roman" w:eastAsia="宋体" w:cs="Times New Roman"/>
          <w:kern w:val="0"/>
          <w:sz w:val="24"/>
          <w:szCs w:val="24"/>
        </w:rPr>
      </w:pPr>
      <w:r>
        <w:rPr>
          <w:rFonts w:hint="eastAsia" w:ascii="宋体" w:hAnsi="宋体" w:eastAsia="宋体" w:cs="宋体"/>
          <w:kern w:val="0"/>
          <w:sz w:val="24"/>
          <w:szCs w:val="24"/>
        </w:rPr>
        <w:t>响应文件接收时间：2021年</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13</w:t>
      </w:r>
      <w:r>
        <w:rPr>
          <w:rFonts w:hint="eastAsia" w:ascii="宋体" w:hAnsi="宋体" w:eastAsia="宋体" w:cs="宋体"/>
          <w:kern w:val="0"/>
          <w:sz w:val="24"/>
          <w:szCs w:val="24"/>
        </w:rPr>
        <w:t>日</w:t>
      </w:r>
      <w:r>
        <w:rPr>
          <w:rFonts w:hint="eastAsia" w:ascii="宋体" w:hAnsi="宋体" w:eastAsia="宋体" w:cs="宋体"/>
          <w:kern w:val="0"/>
          <w:sz w:val="24"/>
          <w:szCs w:val="24"/>
          <w:lang w:eastAsia="zh-CN"/>
        </w:rPr>
        <w:t>下</w:t>
      </w:r>
      <w:r>
        <w:rPr>
          <w:rFonts w:hint="eastAsia" w:ascii="宋体" w:hAnsi="宋体" w:eastAsia="宋体" w:cs="宋体"/>
          <w:kern w:val="0"/>
          <w:sz w:val="24"/>
          <w:szCs w:val="24"/>
        </w:rPr>
        <w:t>午</w:t>
      </w:r>
      <w:r>
        <w:rPr>
          <w:rFonts w:hint="eastAsia" w:ascii="宋体" w:hAnsi="宋体" w:eastAsia="宋体" w:cs="宋体"/>
          <w:kern w:val="0"/>
          <w:sz w:val="24"/>
          <w:szCs w:val="24"/>
          <w:lang w:val="en-US" w:eastAsia="zh-CN"/>
        </w:rPr>
        <w:t>14:30</w:t>
      </w:r>
      <w:r>
        <w:rPr>
          <w:rFonts w:hint="eastAsia" w:ascii="Times New Roman" w:hAnsi="Times New Roman" w:eastAsia="宋体" w:cs="Times New Roman"/>
          <w:kern w:val="0"/>
          <w:sz w:val="24"/>
          <w:szCs w:val="24"/>
        </w:rPr>
        <w:t>时；</w:t>
      </w:r>
    </w:p>
    <w:p>
      <w:pPr>
        <w:widowControl/>
        <w:tabs>
          <w:tab w:val="left" w:pos="900"/>
        </w:tabs>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响应文件接收截止时间：2021年</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13</w:t>
      </w:r>
      <w:r>
        <w:rPr>
          <w:rFonts w:hint="eastAsia" w:ascii="宋体" w:hAnsi="宋体" w:eastAsia="宋体" w:cs="宋体"/>
          <w:kern w:val="0"/>
          <w:sz w:val="24"/>
          <w:szCs w:val="24"/>
        </w:rPr>
        <w:t>日</w:t>
      </w:r>
      <w:r>
        <w:rPr>
          <w:rFonts w:hint="eastAsia" w:ascii="宋体" w:hAnsi="宋体" w:eastAsia="宋体" w:cs="宋体"/>
          <w:kern w:val="0"/>
          <w:sz w:val="24"/>
          <w:szCs w:val="24"/>
          <w:lang w:eastAsia="zh-CN"/>
        </w:rPr>
        <w:t>下</w:t>
      </w:r>
      <w:r>
        <w:rPr>
          <w:rFonts w:hint="eastAsia" w:ascii="宋体" w:hAnsi="宋体" w:eastAsia="宋体" w:cs="宋体"/>
          <w:kern w:val="0"/>
          <w:sz w:val="24"/>
          <w:szCs w:val="24"/>
        </w:rPr>
        <w:t>午</w:t>
      </w:r>
      <w:r>
        <w:rPr>
          <w:rFonts w:hint="eastAsia" w:ascii="宋体" w:hAnsi="宋体" w:eastAsia="宋体" w:cs="宋体"/>
          <w:kern w:val="0"/>
          <w:sz w:val="24"/>
          <w:szCs w:val="24"/>
          <w:lang w:val="en-US" w:eastAsia="zh-CN"/>
        </w:rPr>
        <w:t>15</w:t>
      </w:r>
      <w:r>
        <w:rPr>
          <w:rFonts w:hint="eastAsia" w:ascii="宋体" w:hAnsi="宋体" w:eastAsia="宋体" w:cs="宋体"/>
          <w:kern w:val="0"/>
          <w:sz w:val="24"/>
          <w:szCs w:val="24"/>
        </w:rPr>
        <w:t>时</w:t>
      </w:r>
      <w:r>
        <w:rPr>
          <w:rFonts w:hint="eastAsia" w:ascii="宋体" w:hAnsi="宋体" w:eastAsia="宋体" w:cs="宋体"/>
          <w:kern w:val="0"/>
          <w:sz w:val="24"/>
          <w:szCs w:val="24"/>
          <w:lang w:val="en-US" w:eastAsia="zh-CN"/>
        </w:rPr>
        <w:t>00</w:t>
      </w:r>
      <w:r>
        <w:rPr>
          <w:rFonts w:hint="eastAsia" w:ascii="宋体" w:hAnsi="宋体" w:eastAsia="宋体" w:cs="宋体"/>
          <w:kern w:val="0"/>
          <w:sz w:val="24"/>
          <w:szCs w:val="24"/>
        </w:rPr>
        <w:t>分；</w:t>
      </w:r>
    </w:p>
    <w:p>
      <w:pPr>
        <w:widowControl/>
        <w:tabs>
          <w:tab w:val="left" w:pos="900"/>
        </w:tabs>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投标文件接收地点：盐城幼儿师范高等专科学校学海路校区(盐城市学海路28号)财务处招标办公室。</w:t>
      </w:r>
    </w:p>
    <w:p>
      <w:pPr>
        <w:widowControl/>
        <w:tabs>
          <w:tab w:val="left" w:pos="900"/>
        </w:tabs>
        <w:wordWrap w:val="0"/>
        <w:spacing w:line="500" w:lineRule="exact"/>
        <w:ind w:firstLine="482" w:firstLineChars="200"/>
        <w:jc w:val="left"/>
        <w:rPr>
          <w:rFonts w:ascii="宋体" w:hAnsi="Times New Roman" w:eastAsia="宋体" w:cs="Times New Roman"/>
          <w:kern w:val="0"/>
          <w:sz w:val="24"/>
          <w:szCs w:val="24"/>
        </w:rPr>
      </w:pPr>
      <w:r>
        <w:rPr>
          <w:rFonts w:hint="eastAsia" w:ascii="宋体" w:hAnsi="宋体" w:eastAsia="宋体" w:cs="宋体"/>
          <w:b/>
          <w:kern w:val="0"/>
          <w:sz w:val="24"/>
          <w:szCs w:val="24"/>
        </w:rPr>
        <w:t>六、开标有关信息</w:t>
      </w:r>
    </w:p>
    <w:p>
      <w:pPr>
        <w:widowControl/>
        <w:tabs>
          <w:tab w:val="left" w:pos="900"/>
        </w:tabs>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开标时间：2021年</w:t>
      </w:r>
      <w:r>
        <w:rPr>
          <w:rFonts w:hint="eastAsia" w:ascii="宋体" w:hAnsi="宋体" w:eastAsia="宋体" w:cs="宋体"/>
          <w:kern w:val="0"/>
          <w:sz w:val="24"/>
          <w:szCs w:val="24"/>
          <w:lang w:val="en-US" w:eastAsia="zh-CN"/>
        </w:rPr>
        <w:t>12</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13</w:t>
      </w:r>
      <w:r>
        <w:rPr>
          <w:rFonts w:hint="eastAsia" w:ascii="宋体" w:hAnsi="宋体" w:eastAsia="宋体" w:cs="宋体"/>
          <w:kern w:val="0"/>
          <w:sz w:val="24"/>
          <w:szCs w:val="24"/>
        </w:rPr>
        <w:t>日</w:t>
      </w:r>
      <w:r>
        <w:rPr>
          <w:rFonts w:hint="eastAsia" w:ascii="宋体" w:hAnsi="宋体" w:eastAsia="宋体" w:cs="宋体"/>
          <w:kern w:val="0"/>
          <w:sz w:val="24"/>
          <w:szCs w:val="24"/>
          <w:lang w:eastAsia="zh-CN"/>
        </w:rPr>
        <w:t>下</w:t>
      </w:r>
      <w:r>
        <w:rPr>
          <w:rFonts w:hint="eastAsia" w:ascii="宋体" w:hAnsi="宋体" w:eastAsia="宋体" w:cs="宋体"/>
          <w:kern w:val="0"/>
          <w:sz w:val="24"/>
          <w:szCs w:val="24"/>
        </w:rPr>
        <w:t>午</w:t>
      </w:r>
      <w:r>
        <w:rPr>
          <w:rFonts w:hint="eastAsia" w:ascii="宋体" w:hAnsi="宋体" w:eastAsia="宋体" w:cs="宋体"/>
          <w:kern w:val="0"/>
          <w:sz w:val="24"/>
          <w:szCs w:val="24"/>
          <w:lang w:val="en-US" w:eastAsia="zh-CN"/>
        </w:rPr>
        <w:t>15</w:t>
      </w:r>
      <w:r>
        <w:rPr>
          <w:rFonts w:hint="eastAsia" w:ascii="宋体" w:hAnsi="宋体" w:eastAsia="宋体" w:cs="宋体"/>
          <w:kern w:val="0"/>
          <w:sz w:val="24"/>
          <w:szCs w:val="24"/>
        </w:rPr>
        <w:t>时</w:t>
      </w: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0分；</w:t>
      </w:r>
    </w:p>
    <w:p>
      <w:pPr>
        <w:widowControl/>
        <w:tabs>
          <w:tab w:val="left" w:pos="900"/>
        </w:tabs>
        <w:wordWrap w:val="0"/>
        <w:spacing w:line="500" w:lineRule="exact"/>
        <w:ind w:firstLine="480" w:firstLineChars="200"/>
        <w:jc w:val="left"/>
        <w:rPr>
          <w:rFonts w:ascii="宋体" w:hAnsi="Times New Roman" w:eastAsia="宋体" w:cs="Times New Roman"/>
          <w:kern w:val="0"/>
          <w:sz w:val="24"/>
          <w:szCs w:val="24"/>
        </w:rPr>
      </w:pPr>
      <w:r>
        <w:rPr>
          <w:rFonts w:hint="eastAsia" w:ascii="宋体" w:hAnsi="宋体" w:eastAsia="宋体" w:cs="宋体"/>
          <w:kern w:val="0"/>
          <w:sz w:val="24"/>
          <w:szCs w:val="24"/>
        </w:rPr>
        <w:t>开标地点：盐城幼儿师范高等专科学校学海路校区(盐城市学海路28号)财务处招标办公室。</w:t>
      </w:r>
    </w:p>
    <w:p>
      <w:pPr>
        <w:widowControl/>
        <w:tabs>
          <w:tab w:val="left" w:pos="900"/>
        </w:tabs>
        <w:wordWrap w:val="0"/>
        <w:spacing w:line="500" w:lineRule="exact"/>
        <w:ind w:firstLine="480" w:firstLineChars="200"/>
        <w:jc w:val="left"/>
        <w:rPr>
          <w:rFonts w:ascii="宋体" w:hAnsi="Times New Roman" w:eastAsia="宋体" w:cs="Times New Roman"/>
          <w:kern w:val="0"/>
          <w:sz w:val="24"/>
          <w:szCs w:val="24"/>
        </w:rPr>
      </w:pPr>
      <w:r>
        <w:rPr>
          <w:rFonts w:ascii="宋体" w:hAnsi="Times New Roman" w:eastAsia="Times New Roman" w:cs="Times New Roman"/>
          <w:b/>
          <w:kern w:val="0"/>
          <w:sz w:val="24"/>
          <w:szCs w:val="24"/>
        </w:rPr>
        <w:t>七、本次谈判采购联系事项</w:t>
      </w:r>
    </w:p>
    <w:p>
      <w:pPr>
        <w:widowControl/>
        <w:tabs>
          <w:tab w:val="left" w:pos="900"/>
        </w:tabs>
        <w:wordWrap w:val="0"/>
        <w:spacing w:line="500" w:lineRule="exact"/>
        <w:ind w:firstLine="480" w:firstLineChars="200"/>
        <w:jc w:val="left"/>
        <w:rPr>
          <w:rFonts w:ascii="宋体" w:hAnsi="Times New Roman" w:eastAsia="宋体" w:cs="Times New Roman"/>
          <w:kern w:val="0"/>
          <w:sz w:val="24"/>
          <w:szCs w:val="24"/>
        </w:rPr>
      </w:pPr>
      <w:r>
        <w:rPr>
          <w:rFonts w:ascii="宋体" w:hAnsi="宋体" w:eastAsia="宋体" w:cs="宋体"/>
          <w:kern w:val="0"/>
          <w:sz w:val="24"/>
          <w:szCs w:val="24"/>
        </w:rPr>
        <w:t>（一）</w:t>
      </w:r>
      <w:r>
        <w:rPr>
          <w:rFonts w:hint="eastAsia" w:ascii="宋体" w:hAnsi="宋体" w:eastAsia="宋体" w:cs="宋体"/>
          <w:kern w:val="0"/>
          <w:sz w:val="24"/>
          <w:szCs w:val="24"/>
        </w:rPr>
        <w:t>使用部门</w:t>
      </w:r>
      <w:r>
        <w:rPr>
          <w:rFonts w:ascii="宋体" w:hAnsi="宋体" w:eastAsia="宋体" w:cs="宋体"/>
          <w:kern w:val="0"/>
          <w:sz w:val="24"/>
          <w:szCs w:val="24"/>
        </w:rPr>
        <w:t>联系人：</w:t>
      </w:r>
      <w:r>
        <w:rPr>
          <w:rFonts w:hint="eastAsia" w:ascii="宋体" w:hAnsi="宋体" w:eastAsia="宋体" w:cs="宋体"/>
          <w:kern w:val="0"/>
          <w:sz w:val="24"/>
          <w:szCs w:val="24"/>
          <w:lang w:eastAsia="zh-CN"/>
        </w:rPr>
        <w:t>钱老师</w:t>
      </w:r>
      <w:r>
        <w:rPr>
          <w:rFonts w:hint="eastAsia" w:ascii="宋体" w:hAnsi="宋体" w:eastAsia="宋体" w:cs="宋体"/>
          <w:kern w:val="0"/>
          <w:sz w:val="24"/>
          <w:szCs w:val="24"/>
          <w:lang w:val="en-US" w:eastAsia="zh-CN"/>
        </w:rPr>
        <w:t xml:space="preserve"> </w:t>
      </w:r>
      <w:r>
        <w:rPr>
          <w:rFonts w:ascii="宋体" w:hAnsi="宋体" w:eastAsia="宋体" w:cs="宋体"/>
          <w:kern w:val="0"/>
          <w:sz w:val="24"/>
          <w:szCs w:val="24"/>
        </w:rPr>
        <w:t>，联系电话：</w:t>
      </w:r>
      <w:r>
        <w:rPr>
          <w:rFonts w:hint="eastAsia" w:ascii="宋体" w:hAnsi="宋体" w:eastAsia="宋体" w:cs="宋体"/>
          <w:kern w:val="0"/>
          <w:sz w:val="24"/>
          <w:szCs w:val="24"/>
          <w:lang w:val="en-US" w:eastAsia="zh-CN"/>
        </w:rPr>
        <w:t>13705100581</w:t>
      </w:r>
      <w:r>
        <w:rPr>
          <w:rFonts w:ascii="宋体" w:hAnsi="宋体" w:eastAsia="宋体" w:cs="宋体"/>
          <w:kern w:val="0"/>
          <w:sz w:val="24"/>
          <w:szCs w:val="24"/>
        </w:rPr>
        <w:t>；</w:t>
      </w:r>
    </w:p>
    <w:p>
      <w:pPr>
        <w:widowControl/>
        <w:tabs>
          <w:tab w:val="left" w:pos="900"/>
        </w:tabs>
        <w:wordWrap w:val="0"/>
        <w:spacing w:line="500" w:lineRule="exact"/>
        <w:ind w:firstLine="480" w:firstLineChars="200"/>
        <w:jc w:val="left"/>
        <w:rPr>
          <w:rFonts w:ascii="宋体" w:hAnsi="宋体" w:eastAsia="宋体" w:cs="宋体"/>
          <w:kern w:val="0"/>
          <w:sz w:val="24"/>
          <w:szCs w:val="24"/>
        </w:rPr>
      </w:pPr>
      <w:r>
        <w:rPr>
          <w:rFonts w:ascii="宋体" w:hAnsi="宋体" w:eastAsia="宋体" w:cs="宋体"/>
          <w:kern w:val="0"/>
          <w:sz w:val="24"/>
          <w:szCs w:val="24"/>
        </w:rPr>
        <w:t>采购</w:t>
      </w:r>
      <w:r>
        <w:rPr>
          <w:rFonts w:hint="eastAsia" w:ascii="宋体" w:hAnsi="宋体" w:eastAsia="宋体" w:cs="宋体"/>
          <w:kern w:val="0"/>
          <w:sz w:val="24"/>
          <w:szCs w:val="24"/>
        </w:rPr>
        <w:t>部门</w:t>
      </w:r>
      <w:r>
        <w:rPr>
          <w:rFonts w:ascii="宋体" w:hAnsi="宋体" w:eastAsia="宋体" w:cs="宋体"/>
          <w:kern w:val="0"/>
          <w:sz w:val="24"/>
          <w:szCs w:val="24"/>
        </w:rPr>
        <w:t>联系人：</w:t>
      </w:r>
      <w:r>
        <w:rPr>
          <w:rFonts w:hint="eastAsia" w:ascii="宋体" w:hAnsi="宋体" w:eastAsia="宋体" w:cs="宋体"/>
          <w:kern w:val="0"/>
          <w:sz w:val="24"/>
          <w:szCs w:val="24"/>
        </w:rPr>
        <w:t>蒋</w:t>
      </w:r>
      <w:r>
        <w:rPr>
          <w:rFonts w:ascii="宋体" w:hAnsi="宋体" w:eastAsia="宋体" w:cs="宋体"/>
          <w:kern w:val="0"/>
          <w:sz w:val="24"/>
          <w:szCs w:val="24"/>
        </w:rPr>
        <w:t>老师，联系电话：0515-89966</w:t>
      </w:r>
      <w:r>
        <w:rPr>
          <w:rFonts w:hint="eastAsia" w:ascii="宋体" w:hAnsi="宋体" w:eastAsia="宋体" w:cs="宋体"/>
          <w:kern w:val="0"/>
          <w:sz w:val="24"/>
          <w:szCs w:val="24"/>
        </w:rPr>
        <w:t>103</w:t>
      </w:r>
      <w:r>
        <w:rPr>
          <w:rFonts w:ascii="宋体" w:hAnsi="宋体" w:eastAsia="宋体" w:cs="宋体"/>
          <w:kern w:val="0"/>
          <w:sz w:val="24"/>
          <w:szCs w:val="24"/>
        </w:rPr>
        <w:t>；</w:t>
      </w:r>
    </w:p>
    <w:p>
      <w:pPr>
        <w:widowControl/>
        <w:tabs>
          <w:tab w:val="left" w:pos="900"/>
        </w:tabs>
        <w:wordWrap w:val="0"/>
        <w:spacing w:line="500" w:lineRule="exact"/>
        <w:ind w:firstLine="480" w:firstLineChars="200"/>
        <w:jc w:val="left"/>
        <w:rPr>
          <w:rFonts w:ascii="宋体" w:hAnsi="Times New Roman" w:eastAsia="宋体" w:cs="Times New Roman"/>
          <w:kern w:val="0"/>
          <w:sz w:val="24"/>
          <w:szCs w:val="24"/>
        </w:rPr>
      </w:pPr>
      <w:r>
        <w:rPr>
          <w:rFonts w:ascii="宋体" w:hAnsi="宋体" w:eastAsia="宋体" w:cs="宋体"/>
          <w:kern w:val="0"/>
          <w:sz w:val="24"/>
          <w:szCs w:val="24"/>
        </w:rPr>
        <w:t>采购人地址：盐城市高职园区学海路28号，邮政编码：224002</w:t>
      </w:r>
    </w:p>
    <w:p>
      <w:pPr>
        <w:widowControl/>
        <w:tabs>
          <w:tab w:val="left" w:pos="900"/>
        </w:tabs>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（二）</w:t>
      </w:r>
      <w:r>
        <w:rPr>
          <w:rFonts w:hint="eastAsia" w:ascii="宋体" w:hAnsi="宋体" w:eastAsia="宋体" w:cs="宋体"/>
          <w:kern w:val="0"/>
          <w:sz w:val="24"/>
          <w:szCs w:val="24"/>
          <w:lang w:eastAsia="zh-CN"/>
        </w:rPr>
        <w:t>招标</w:t>
      </w:r>
      <w:r>
        <w:rPr>
          <w:rFonts w:hint="eastAsia" w:ascii="宋体" w:hAnsi="宋体" w:eastAsia="宋体" w:cs="宋体"/>
          <w:kern w:val="0"/>
          <w:sz w:val="24"/>
          <w:szCs w:val="24"/>
        </w:rPr>
        <w:t>技术服务单位：江苏宏天工程管理有限公司。</w:t>
      </w:r>
    </w:p>
    <w:p>
      <w:pPr>
        <w:widowControl/>
        <w:tabs>
          <w:tab w:val="left" w:pos="900"/>
        </w:tabs>
        <w:wordWrap w:val="0"/>
        <w:spacing w:line="50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技术咨询人：蔡海云，联系电话：18005108380。</w:t>
      </w:r>
    </w:p>
    <w:p>
      <w:pPr>
        <w:widowControl/>
        <w:tabs>
          <w:tab w:val="left" w:pos="900"/>
        </w:tabs>
        <w:wordWrap w:val="0"/>
        <w:spacing w:line="50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对项目需求部分的询问、质疑请与招标人联系、答复；其他部分的询问、质疑请与招标技术服务单位联系、答复。</w:t>
      </w:r>
    </w:p>
    <w:p>
      <w:pPr>
        <w:widowControl/>
        <w:tabs>
          <w:tab w:val="left" w:pos="900"/>
        </w:tabs>
        <w:wordWrap w:val="0"/>
        <w:spacing w:line="500" w:lineRule="exact"/>
        <w:ind w:firstLine="480" w:firstLineChars="200"/>
        <w:jc w:val="left"/>
        <w:rPr>
          <w:rFonts w:ascii="宋体" w:hAnsi="Times New Roman" w:eastAsia="宋体" w:cs="Times New Roman"/>
          <w:kern w:val="0"/>
          <w:sz w:val="24"/>
          <w:szCs w:val="24"/>
        </w:rPr>
      </w:pPr>
      <w:r>
        <w:rPr>
          <w:rFonts w:ascii="宋体" w:hAnsi="Times New Roman" w:eastAsia="Times New Roman" w:cs="Times New Roman"/>
          <w:b/>
          <w:kern w:val="0"/>
          <w:sz w:val="24"/>
          <w:szCs w:val="24"/>
        </w:rPr>
        <w:t>八、本次谈判响应文件制作份数要求</w:t>
      </w:r>
    </w:p>
    <w:p>
      <w:pPr>
        <w:widowControl/>
        <w:tabs>
          <w:tab w:val="left" w:pos="900"/>
        </w:tabs>
        <w:wordWrap w:val="0"/>
        <w:spacing w:line="500" w:lineRule="exact"/>
        <w:ind w:firstLine="480" w:firstLineChars="200"/>
        <w:jc w:val="left"/>
        <w:rPr>
          <w:rFonts w:ascii="宋体" w:hAnsi="Times New Roman" w:eastAsia="宋体" w:cs="Times New Roman"/>
          <w:kern w:val="0"/>
          <w:sz w:val="24"/>
          <w:szCs w:val="24"/>
        </w:rPr>
      </w:pPr>
      <w:r>
        <w:rPr>
          <w:rFonts w:ascii="宋体" w:hAnsi="Times New Roman" w:eastAsia="Times New Roman" w:cs="Times New Roman"/>
          <w:kern w:val="0"/>
          <w:sz w:val="24"/>
          <w:szCs w:val="24"/>
        </w:rPr>
        <w:t>正本份数：</w:t>
      </w:r>
      <w:r>
        <w:rPr>
          <w:rFonts w:ascii="宋体" w:hAnsi="宋体" w:eastAsia="宋体" w:cs="Times New Roman"/>
          <w:kern w:val="0"/>
          <w:sz w:val="24"/>
          <w:szCs w:val="24"/>
          <w:u w:val="single"/>
        </w:rPr>
        <w:t>1</w:t>
      </w:r>
      <w:r>
        <w:rPr>
          <w:rFonts w:ascii="宋体" w:hAnsi="Times New Roman" w:eastAsia="Times New Roman" w:cs="Times New Roman"/>
          <w:kern w:val="0"/>
          <w:sz w:val="24"/>
          <w:szCs w:val="24"/>
        </w:rPr>
        <w:t>份</w:t>
      </w:r>
      <w:r>
        <w:rPr>
          <w:rFonts w:hint="eastAsia" w:ascii="宋体" w:hAnsi="Times New Roman" w:eastAsia="宋体" w:cs="Times New Roman"/>
          <w:kern w:val="0"/>
          <w:sz w:val="24"/>
          <w:szCs w:val="24"/>
          <w:lang w:val="en-US" w:eastAsia="zh-CN"/>
        </w:rPr>
        <w:t xml:space="preserve">   </w:t>
      </w:r>
      <w:r>
        <w:rPr>
          <w:rFonts w:ascii="宋体" w:hAnsi="Times New Roman" w:eastAsia="Times New Roman" w:cs="Times New Roman"/>
          <w:kern w:val="0"/>
          <w:sz w:val="24"/>
          <w:szCs w:val="24"/>
        </w:rPr>
        <w:t>副本份数：</w:t>
      </w:r>
      <w:r>
        <w:rPr>
          <w:rFonts w:ascii="宋体" w:hAnsi="宋体" w:eastAsia="宋体" w:cs="Times New Roman"/>
          <w:kern w:val="0"/>
          <w:sz w:val="24"/>
          <w:szCs w:val="24"/>
          <w:u w:val="single"/>
        </w:rPr>
        <w:t>2</w:t>
      </w:r>
      <w:r>
        <w:rPr>
          <w:rFonts w:ascii="宋体" w:hAnsi="Times New Roman" w:eastAsia="Times New Roman" w:cs="Times New Roman"/>
          <w:kern w:val="0"/>
          <w:sz w:val="24"/>
          <w:szCs w:val="24"/>
        </w:rPr>
        <w:t>份</w:t>
      </w:r>
    </w:p>
    <w:p>
      <w:pPr>
        <w:widowControl/>
        <w:wordWrap w:val="0"/>
        <w:spacing w:line="500" w:lineRule="exact"/>
        <w:ind w:firstLine="482" w:firstLineChars="200"/>
        <w:rPr>
          <w:rFonts w:ascii="Times New Roman" w:hAnsi="Times New Roman" w:eastAsia="宋体" w:cs="Times New Roman"/>
          <w:b/>
          <w:bCs/>
          <w:kern w:val="0"/>
          <w:sz w:val="24"/>
          <w:szCs w:val="24"/>
        </w:rPr>
      </w:pPr>
      <w:r>
        <w:rPr>
          <w:rFonts w:hint="eastAsia" w:ascii="Times New Roman" w:hAnsi="Times New Roman" w:eastAsia="宋体" w:cs="Times New Roman"/>
          <w:b/>
          <w:kern w:val="0"/>
          <w:sz w:val="24"/>
          <w:szCs w:val="24"/>
          <w:lang w:eastAsia="zh-CN"/>
        </w:rPr>
        <w:t>九</w:t>
      </w:r>
      <w:r>
        <w:rPr>
          <w:rFonts w:hint="eastAsia" w:ascii="Times New Roman" w:hAnsi="Times New Roman" w:eastAsia="宋体" w:cs="Times New Roman"/>
          <w:b/>
          <w:kern w:val="0"/>
          <w:sz w:val="24"/>
          <w:szCs w:val="24"/>
        </w:rPr>
        <w:t>、其他补充事宜</w:t>
      </w:r>
    </w:p>
    <w:p>
      <w:pPr>
        <w:widowControl/>
        <w:wordWrap w:val="0"/>
        <w:spacing w:line="500" w:lineRule="exact"/>
        <w:ind w:firstLine="482" w:firstLineChars="200"/>
        <w:rPr>
          <w:rFonts w:ascii="Times New Roman" w:hAnsi="Times New Roman" w:eastAsia="宋体" w:cs="Times New Roman"/>
          <w:b/>
          <w:bCs/>
          <w:kern w:val="0"/>
          <w:sz w:val="24"/>
          <w:szCs w:val="24"/>
        </w:rPr>
      </w:pPr>
      <w:r>
        <w:rPr>
          <w:rFonts w:hint="eastAsia" w:ascii="Times New Roman" w:hAnsi="Times New Roman" w:eastAsia="宋体" w:cs="Times New Roman"/>
          <w:b/>
          <w:bCs/>
          <w:kern w:val="0"/>
          <w:sz w:val="24"/>
          <w:szCs w:val="24"/>
        </w:rPr>
        <w:t>1、疫情防控</w:t>
      </w:r>
    </w:p>
    <w:p>
      <w:pPr>
        <w:widowControl/>
        <w:wordWrap w:val="0"/>
        <w:spacing w:line="500" w:lineRule="exact"/>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因疫情防控需要，为确保校园安全，投标人进入盐城幼儿师范高等专科学校校区时应服从下列疫情防控措施：</w:t>
      </w:r>
    </w:p>
    <w:p>
      <w:pPr>
        <w:widowControl/>
        <w:wordWrap w:val="0"/>
        <w:spacing w:line="500" w:lineRule="exact"/>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（1）投标人从蓝海路北门进出；投标人车辆一律不得进入校园。</w:t>
      </w:r>
    </w:p>
    <w:p>
      <w:pPr>
        <w:widowControl/>
        <w:wordWrap w:val="0"/>
        <w:spacing w:line="500" w:lineRule="exact"/>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（2）各投标人报名或投标时项目授权代表限1-2人进入校园；项目授权代表进入校园时须自行配戴口罩、做好手部消毒及投标文件等消毒防护工作。</w:t>
      </w:r>
    </w:p>
    <w:p>
      <w:pPr>
        <w:keepNext w:val="0"/>
        <w:keepLines w:val="0"/>
        <w:pageBreakBefore w:val="0"/>
        <w:kinsoku/>
        <w:wordWrap/>
        <w:overflowPunct/>
        <w:topLinePunct w:val="0"/>
        <w:autoSpaceDE/>
        <w:autoSpaceDN/>
        <w:bidi w:val="0"/>
        <w:adjustRightInd/>
        <w:spacing w:line="500" w:lineRule="exact"/>
        <w:ind w:firstLine="480" w:firstLineChars="200"/>
        <w:textAlignment w:val="auto"/>
        <w:outlineLvl w:val="1"/>
        <w:rPr>
          <w:rFonts w:hint="eastAsia" w:ascii="Times New Roman" w:hAnsi="Times New Roman" w:eastAsia="宋体" w:cs="Times New Roman"/>
          <w:kern w:val="0"/>
          <w:sz w:val="24"/>
          <w:szCs w:val="24"/>
        </w:rPr>
      </w:pPr>
      <w:r>
        <w:rPr>
          <w:rFonts w:hint="eastAsia" w:ascii="Times New Roman" w:hAnsi="Times New Roman" w:eastAsia="宋体" w:cs="Times New Roman"/>
          <w:kern w:val="0"/>
          <w:sz w:val="24"/>
          <w:szCs w:val="24"/>
        </w:rPr>
        <w:t>（3）投标人进入校园前须在门卫处进行信息实名登记并接受体温测量（体温异常者拒绝进入校园），主动出示有效“健康码”（非绿色健康码拒绝进入校园），出示本人近14天的出行轨迹；来校前14天内有疫情中高风险疫区（以进校前一日权威发布的疫情风险等级区域划分为依据）旅居史的人员一律不得进入校园。</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cs="宋体"/>
          <w:sz w:val="24"/>
          <w:szCs w:val="24"/>
        </w:rPr>
      </w:pPr>
      <w:r>
        <w:rPr>
          <w:rFonts w:hint="eastAsia" w:ascii="宋体" w:hAnsi="宋体" w:cs="宋体"/>
          <w:sz w:val="24"/>
          <w:szCs w:val="24"/>
        </w:rPr>
        <w:t>（4）盐</w:t>
      </w:r>
      <w:r>
        <w:rPr>
          <w:rFonts w:hint="eastAsia" w:ascii="宋体" w:hAnsi="宋体" w:cs="宋体"/>
          <w:color w:val="auto"/>
          <w:sz w:val="24"/>
          <w:szCs w:val="24"/>
        </w:rPr>
        <w:t>城本地人未出市的</w:t>
      </w:r>
      <w:r>
        <w:rPr>
          <w:rFonts w:hint="eastAsia" w:ascii="宋体" w:hAnsi="宋体" w:cs="宋体"/>
          <w:sz w:val="24"/>
          <w:szCs w:val="24"/>
        </w:rPr>
        <w:t>投标人员需提供新冠疫苗接种证明，必须是已经完成两针新冠疫苗接种；如未能提供两针新冠疫苗接种证明，则需提供7天内有效的核酸检测证明。</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left"/>
        <w:textAlignment w:val="auto"/>
        <w:rPr>
          <w:rFonts w:hint="eastAsia" w:ascii="宋体" w:hAnsi="宋体" w:cs="宋体"/>
          <w:sz w:val="24"/>
          <w:szCs w:val="24"/>
        </w:rPr>
      </w:pPr>
      <w:r>
        <w:rPr>
          <w:rFonts w:hint="eastAsia" w:ascii="宋体" w:hAnsi="宋体" w:cs="宋体"/>
          <w:sz w:val="24"/>
          <w:szCs w:val="24"/>
        </w:rPr>
        <w:t>（5</w:t>
      </w:r>
      <w:r>
        <w:rPr>
          <w:rFonts w:hint="eastAsia" w:ascii="宋体" w:hAnsi="宋体" w:cs="宋体"/>
          <w:color w:val="auto"/>
          <w:sz w:val="24"/>
          <w:szCs w:val="24"/>
        </w:rPr>
        <w:t>）近14天内有盐城市外旅居史的投标人员或非盐城本地投标人员需提供4</w:t>
      </w:r>
      <w:r>
        <w:rPr>
          <w:rFonts w:hint="eastAsia" w:ascii="宋体" w:hAnsi="宋体" w:cs="宋体"/>
          <w:sz w:val="24"/>
          <w:szCs w:val="24"/>
        </w:rPr>
        <w:t>8小时内有效的核酸检测证明，未提供者不得进入校园，并请提前了解各高速口防疫要求，如未能下高速影响本次投标与校方无关。</w:t>
      </w:r>
    </w:p>
    <w:p>
      <w:pPr>
        <w:keepNext w:val="0"/>
        <w:keepLines w:val="0"/>
        <w:pageBreakBefore w:val="0"/>
        <w:widowControl/>
        <w:kinsoku/>
        <w:wordWrap/>
        <w:overflowPunct/>
        <w:topLinePunct w:val="0"/>
        <w:autoSpaceDE/>
        <w:autoSpaceDN/>
        <w:bidi w:val="0"/>
        <w:adjustRightInd/>
        <w:snapToGrid w:val="0"/>
        <w:spacing w:line="500" w:lineRule="exact"/>
        <w:ind w:firstLine="480" w:firstLineChars="200"/>
        <w:jc w:val="left"/>
        <w:textAlignment w:val="auto"/>
        <w:rPr>
          <w:rFonts w:ascii="宋体" w:hAnsi="宋体"/>
          <w:b/>
          <w:color w:val="000000"/>
          <w:sz w:val="24"/>
          <w:szCs w:val="24"/>
        </w:rPr>
      </w:pPr>
      <w:r>
        <w:rPr>
          <w:rFonts w:hint="eastAsia" w:ascii="宋体" w:hAnsi="宋体" w:cs="宋体"/>
          <w:sz w:val="24"/>
          <w:szCs w:val="24"/>
        </w:rPr>
        <w:t>（6）请各投标人预留好相应时间，配合做好上述管控措施。</w:t>
      </w:r>
    </w:p>
    <w:bookmarkEnd w:id="1"/>
    <w:bookmarkEnd w:id="2"/>
    <w:bookmarkEnd w:id="3"/>
    <w:bookmarkEnd w:id="4"/>
    <w:bookmarkEnd w:id="5"/>
    <w:p>
      <w:pPr>
        <w:widowControl/>
        <w:wordWrap w:val="0"/>
        <w:spacing w:line="360" w:lineRule="auto"/>
        <w:jc w:val="right"/>
        <w:rPr>
          <w:rFonts w:ascii="黑体" w:hAnsi="黑体" w:eastAsia="黑体" w:cs="Times New Roman"/>
          <w:b/>
          <w:kern w:val="0"/>
          <w:sz w:val="44"/>
          <w:szCs w:val="44"/>
        </w:rPr>
      </w:pPr>
      <w:r>
        <w:rPr>
          <w:rFonts w:ascii="黑体" w:hAnsi="黑体" w:eastAsia="黑体" w:cs="Times New Roman"/>
          <w:kern w:val="0"/>
          <w:szCs w:val="21"/>
        </w:rPr>
        <w:br w:type="page"/>
      </w:r>
    </w:p>
    <w:p>
      <w:pPr>
        <w:keepNext/>
        <w:keepLines/>
        <w:widowControl/>
        <w:wordWrap w:val="0"/>
        <w:spacing w:before="260" w:after="260" w:line="360" w:lineRule="auto"/>
        <w:jc w:val="center"/>
        <w:outlineLvl w:val="1"/>
        <w:rPr>
          <w:rFonts w:ascii="黑体" w:hAnsi="黑体" w:eastAsia="黑体" w:cs="Times New Roman"/>
          <w:b/>
          <w:kern w:val="0"/>
          <w:sz w:val="44"/>
          <w:szCs w:val="44"/>
        </w:rPr>
      </w:pPr>
      <w:r>
        <w:rPr>
          <w:rFonts w:ascii="黑体" w:hAnsi="黑体" w:eastAsia="黑体" w:cs="Times New Roman"/>
          <w:b/>
          <w:kern w:val="0"/>
          <w:sz w:val="44"/>
          <w:szCs w:val="44"/>
        </w:rPr>
        <w:t>第二章  谈判须知</w:t>
      </w:r>
    </w:p>
    <w:p>
      <w:pPr>
        <w:widowControl/>
        <w:wordWrap w:val="0"/>
        <w:spacing w:line="360" w:lineRule="auto"/>
        <w:jc w:val="center"/>
        <w:outlineLvl w:val="0"/>
        <w:rPr>
          <w:rFonts w:ascii="宋体" w:hAnsi="Times New Roman" w:eastAsia="宋体" w:cs="Times New Roman"/>
          <w:kern w:val="0"/>
          <w:sz w:val="24"/>
          <w:szCs w:val="24"/>
        </w:rPr>
      </w:pPr>
      <w:r>
        <w:rPr>
          <w:rFonts w:ascii="宋体" w:hAnsi="Times New Roman" w:eastAsia="Times New Roman" w:cs="Times New Roman"/>
          <w:kern w:val="0"/>
          <w:sz w:val="24"/>
          <w:szCs w:val="24"/>
        </w:rPr>
        <w:t>（参加竞争性谈判的供应商以下简称“谈判供应商”）</w:t>
      </w:r>
    </w:p>
    <w:p>
      <w:pPr>
        <w:widowControl/>
        <w:wordWrap w:val="0"/>
        <w:spacing w:line="500" w:lineRule="exact"/>
        <w:ind w:firstLine="321"/>
        <w:outlineLvl w:val="2"/>
        <w:rPr>
          <w:rFonts w:ascii="宋体" w:hAnsi="宋体" w:eastAsia="宋体" w:cs="宋体"/>
          <w:b/>
          <w:kern w:val="0"/>
          <w:sz w:val="24"/>
          <w:szCs w:val="24"/>
        </w:rPr>
      </w:pPr>
      <w:bookmarkStart w:id="6" w:name="_Toc16938519"/>
      <w:bookmarkStart w:id="7" w:name="_Toc513029203"/>
      <w:bookmarkStart w:id="8" w:name="_Toc120614214"/>
      <w:bookmarkStart w:id="9" w:name="_Toc20823275"/>
      <w:r>
        <w:rPr>
          <w:rFonts w:hint="eastAsia" w:ascii="宋体" w:hAnsi="宋体" w:eastAsia="宋体" w:cs="宋体"/>
          <w:b/>
          <w:kern w:val="0"/>
          <w:sz w:val="24"/>
          <w:szCs w:val="24"/>
        </w:rPr>
        <w:t>一、总则</w:t>
      </w:r>
      <w:bookmarkEnd w:id="6"/>
      <w:bookmarkEnd w:id="7"/>
      <w:bookmarkEnd w:id="8"/>
      <w:bookmarkEnd w:id="9"/>
    </w:p>
    <w:p>
      <w:pPr>
        <w:widowControl/>
        <w:wordWrap w:val="0"/>
        <w:spacing w:line="500" w:lineRule="exact"/>
        <w:ind w:firstLine="420"/>
        <w:outlineLvl w:val="3"/>
        <w:rPr>
          <w:rFonts w:ascii="宋体" w:hAnsi="宋体" w:eastAsia="宋体" w:cs="宋体"/>
          <w:kern w:val="0"/>
          <w:sz w:val="24"/>
          <w:szCs w:val="24"/>
        </w:rPr>
      </w:pPr>
      <w:bookmarkStart w:id="10" w:name="_Hlt16619475"/>
      <w:bookmarkEnd w:id="10"/>
      <w:bookmarkStart w:id="11" w:name="_Toc458694821"/>
      <w:bookmarkStart w:id="12" w:name="_Toc16938520"/>
      <w:bookmarkStart w:id="13" w:name="_Toc513029204"/>
      <w:bookmarkStart w:id="14" w:name="_Toc20823276"/>
      <w:r>
        <w:rPr>
          <w:rFonts w:hint="eastAsia" w:ascii="宋体" w:hAnsi="宋体" w:eastAsia="宋体" w:cs="宋体"/>
          <w:kern w:val="0"/>
          <w:sz w:val="24"/>
          <w:szCs w:val="24"/>
        </w:rPr>
        <w:t>1</w:t>
      </w:r>
      <w:bookmarkEnd w:id="11"/>
      <w:r>
        <w:rPr>
          <w:rFonts w:hint="eastAsia" w:ascii="宋体" w:hAnsi="宋体" w:eastAsia="宋体" w:cs="宋体"/>
          <w:kern w:val="0"/>
          <w:sz w:val="24"/>
          <w:szCs w:val="24"/>
        </w:rPr>
        <w:t>、</w:t>
      </w:r>
      <w:bookmarkEnd w:id="12"/>
      <w:bookmarkEnd w:id="13"/>
      <w:bookmarkEnd w:id="14"/>
      <w:r>
        <w:rPr>
          <w:rFonts w:hint="eastAsia" w:ascii="宋体" w:hAnsi="宋体" w:eastAsia="宋体" w:cs="宋体"/>
          <w:kern w:val="0"/>
          <w:sz w:val="24"/>
          <w:szCs w:val="24"/>
        </w:rPr>
        <w:t>适用范围</w:t>
      </w:r>
    </w:p>
    <w:p>
      <w:pPr>
        <w:widowControl/>
        <w:wordWrap w:val="0"/>
        <w:spacing w:line="500" w:lineRule="exact"/>
        <w:ind w:firstLine="360"/>
        <w:outlineLvl w:val="3"/>
        <w:rPr>
          <w:rFonts w:ascii="宋体" w:hAnsi="宋体" w:eastAsia="宋体" w:cs="宋体"/>
          <w:kern w:val="0"/>
          <w:sz w:val="24"/>
          <w:szCs w:val="24"/>
        </w:rPr>
      </w:pPr>
      <w:r>
        <w:rPr>
          <w:rFonts w:hint="eastAsia" w:ascii="宋体" w:hAnsi="宋体" w:eastAsia="宋体" w:cs="宋体"/>
          <w:kern w:val="0"/>
          <w:sz w:val="24"/>
          <w:szCs w:val="24"/>
        </w:rPr>
        <w:t>1.1 本竞争性谈判文件（以下简称谈判文件）仅适用此项目。</w:t>
      </w:r>
    </w:p>
    <w:p>
      <w:pPr>
        <w:widowControl/>
        <w:wordWrap w:val="0"/>
        <w:spacing w:line="500" w:lineRule="exact"/>
        <w:ind w:firstLine="420"/>
        <w:outlineLvl w:val="3"/>
        <w:rPr>
          <w:rFonts w:ascii="宋体" w:hAnsi="宋体" w:eastAsia="宋体" w:cs="宋体"/>
          <w:kern w:val="0"/>
          <w:sz w:val="24"/>
          <w:szCs w:val="24"/>
        </w:rPr>
      </w:pPr>
      <w:r>
        <w:rPr>
          <w:rFonts w:hint="eastAsia" w:ascii="宋体" w:hAnsi="宋体" w:eastAsia="宋体" w:cs="宋体"/>
          <w:kern w:val="0"/>
          <w:sz w:val="24"/>
          <w:szCs w:val="24"/>
        </w:rPr>
        <w:t>2、项目采购方式</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本次采购采取竞争性谈判的方式。</w:t>
      </w:r>
    </w:p>
    <w:p>
      <w:pPr>
        <w:widowControl/>
        <w:wordWrap w:val="0"/>
        <w:spacing w:line="500" w:lineRule="exact"/>
        <w:ind w:firstLine="420"/>
        <w:outlineLvl w:val="3"/>
        <w:rPr>
          <w:rFonts w:ascii="宋体" w:hAnsi="宋体" w:eastAsia="宋体" w:cs="宋体"/>
          <w:kern w:val="0"/>
          <w:sz w:val="24"/>
          <w:szCs w:val="24"/>
        </w:rPr>
      </w:pPr>
      <w:bookmarkStart w:id="15" w:name="_Toc20823277"/>
      <w:bookmarkStart w:id="16" w:name="_Toc16938521"/>
      <w:bookmarkStart w:id="17" w:name="_Toc513029205"/>
      <w:r>
        <w:rPr>
          <w:rFonts w:hint="eastAsia" w:ascii="宋体" w:hAnsi="宋体" w:eastAsia="宋体" w:cs="宋体"/>
          <w:kern w:val="0"/>
          <w:sz w:val="24"/>
          <w:szCs w:val="24"/>
        </w:rPr>
        <w:t>3、合格的</w:t>
      </w:r>
      <w:bookmarkEnd w:id="15"/>
      <w:bookmarkEnd w:id="16"/>
      <w:bookmarkEnd w:id="17"/>
      <w:r>
        <w:rPr>
          <w:rFonts w:hint="eastAsia" w:ascii="宋体" w:hAnsi="宋体" w:eastAsia="宋体" w:cs="宋体"/>
          <w:kern w:val="0"/>
          <w:sz w:val="24"/>
          <w:szCs w:val="24"/>
        </w:rPr>
        <w:t>谈判供应商</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3.1满足本谈判文件“竞争性谈判采购公告”中合格谈判供应商资格要求的规定。</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3.2 满足本谈判文件实质性要求和条件的规定。</w:t>
      </w:r>
    </w:p>
    <w:p>
      <w:pPr>
        <w:widowControl/>
        <w:wordWrap w:val="0"/>
        <w:spacing w:line="500" w:lineRule="exact"/>
        <w:ind w:firstLine="420"/>
        <w:outlineLvl w:val="3"/>
        <w:rPr>
          <w:rFonts w:ascii="宋体" w:hAnsi="宋体" w:eastAsia="宋体" w:cs="宋体"/>
          <w:kern w:val="0"/>
          <w:sz w:val="24"/>
          <w:szCs w:val="24"/>
        </w:rPr>
      </w:pPr>
      <w:bookmarkStart w:id="18" w:name="_Toc462564067"/>
      <w:bookmarkStart w:id="19" w:name="_Toc513029207"/>
      <w:bookmarkStart w:id="20" w:name="_Toc16938523"/>
      <w:bookmarkStart w:id="21" w:name="_Toc20823279"/>
      <w:r>
        <w:rPr>
          <w:rFonts w:hint="eastAsia" w:ascii="宋体" w:hAnsi="宋体" w:eastAsia="宋体" w:cs="宋体"/>
          <w:kern w:val="0"/>
          <w:sz w:val="24"/>
          <w:szCs w:val="24"/>
        </w:rPr>
        <w:t>4、参加谈判费用</w:t>
      </w:r>
      <w:bookmarkEnd w:id="18"/>
      <w:bookmarkEnd w:id="19"/>
      <w:bookmarkEnd w:id="20"/>
      <w:bookmarkEnd w:id="21"/>
    </w:p>
    <w:p>
      <w:pPr>
        <w:widowControl/>
        <w:wordWrap w:val="0"/>
        <w:spacing w:line="500" w:lineRule="exact"/>
        <w:ind w:firstLine="480"/>
        <w:rPr>
          <w:rFonts w:hint="eastAsia" w:ascii="宋体" w:hAnsi="宋体" w:eastAsia="宋体" w:cs="宋体"/>
          <w:kern w:val="0"/>
          <w:sz w:val="24"/>
          <w:szCs w:val="24"/>
        </w:rPr>
      </w:pPr>
      <w:r>
        <w:rPr>
          <w:rFonts w:hint="eastAsia" w:ascii="宋体" w:hAnsi="宋体" w:eastAsia="宋体" w:cs="宋体"/>
          <w:kern w:val="0"/>
          <w:sz w:val="24"/>
          <w:szCs w:val="24"/>
        </w:rPr>
        <w:t>4.1 参加谈判供应商应自行承担所有与参加谈判有关的费用，无论谈判过程中的做法和结果如何，招标代理机构及采购人在任何情况下均无义务和责任承担这些费用。</w:t>
      </w:r>
    </w:p>
    <w:p>
      <w:pPr>
        <w:spacing w:line="440" w:lineRule="exact"/>
        <w:ind w:firstLine="482" w:firstLineChars="200"/>
        <w:rPr>
          <w:rFonts w:hint="eastAsia" w:ascii="宋体" w:hAnsi="宋体" w:eastAsia="宋体" w:cs="宋体"/>
          <w:b/>
          <w:bCs/>
          <w:color w:val="0000FF"/>
          <w:sz w:val="28"/>
          <w:szCs w:val="28"/>
          <w:lang w:val="en-US" w:eastAsia="zh-CN"/>
        </w:rPr>
      </w:pPr>
      <w:r>
        <w:rPr>
          <w:rFonts w:hint="eastAsia" w:ascii="宋体" w:hAnsi="宋体" w:cs="宋体"/>
          <w:b/>
          <w:sz w:val="24"/>
          <w:lang w:val="en-US" w:eastAsia="zh-CN"/>
        </w:rPr>
        <w:t>4.2</w:t>
      </w:r>
      <w:r>
        <w:rPr>
          <w:rFonts w:hint="eastAsia" w:ascii="宋体" w:hAnsi="宋体" w:eastAsia="宋体" w:cs="宋体"/>
          <w:b/>
          <w:bCs/>
          <w:kern w:val="0"/>
          <w:sz w:val="24"/>
          <w:szCs w:val="24"/>
          <w:lang w:val="en-US" w:eastAsia="zh-CN"/>
        </w:rPr>
        <w:t>本项目招标代理费以中标价为计算基数，按发改价格[2011]534号规定文规定的取费标准×45%，低于3000元按3000元计，由中标人支付。投标人在报价时将招标代理费综合考虑进投标报价中（不单独列项），中标后领取中标通知书前由中标人向招标代理机构缴纳。</w:t>
      </w:r>
    </w:p>
    <w:p>
      <w:pPr>
        <w:widowControl/>
        <w:wordWrap w:val="0"/>
        <w:spacing w:line="500" w:lineRule="exact"/>
        <w:ind w:firstLine="452"/>
        <w:outlineLvl w:val="3"/>
        <w:rPr>
          <w:rFonts w:ascii="宋体" w:hAnsi="宋体" w:eastAsia="宋体" w:cs="宋体"/>
          <w:kern w:val="0"/>
          <w:sz w:val="24"/>
          <w:szCs w:val="24"/>
        </w:rPr>
      </w:pPr>
      <w:r>
        <w:rPr>
          <w:rFonts w:hint="eastAsia" w:ascii="宋体" w:hAnsi="宋体" w:eastAsia="宋体" w:cs="宋体"/>
          <w:kern w:val="0"/>
          <w:sz w:val="24"/>
          <w:szCs w:val="24"/>
        </w:rPr>
        <w:t>5、谈判文件的约束力</w:t>
      </w:r>
    </w:p>
    <w:p>
      <w:pPr>
        <w:widowControl/>
        <w:tabs>
          <w:tab w:val="left" w:pos="900"/>
        </w:tabs>
        <w:wordWrap w:val="0"/>
        <w:spacing w:line="500" w:lineRule="exact"/>
        <w:ind w:left="120" w:firstLine="478"/>
        <w:rPr>
          <w:rFonts w:ascii="宋体" w:hAnsi="宋体" w:eastAsia="宋体" w:cs="宋体"/>
          <w:kern w:val="0"/>
          <w:sz w:val="24"/>
          <w:szCs w:val="24"/>
        </w:rPr>
      </w:pPr>
      <w:r>
        <w:rPr>
          <w:rFonts w:hint="eastAsia" w:ascii="宋体" w:hAnsi="宋体" w:eastAsia="宋体" w:cs="宋体"/>
          <w:kern w:val="0"/>
          <w:sz w:val="24"/>
          <w:szCs w:val="24"/>
        </w:rPr>
        <w:t>5.1供应商一旦下载了本谈判文件并决定参加谈判，即被认为接受了本谈判文件的规定和约束，并且视为自竞争性谈判公告期限届满之日起知道或应当知道自身权益是否受到了损害。</w:t>
      </w:r>
    </w:p>
    <w:p>
      <w:pPr>
        <w:widowControl/>
        <w:wordWrap w:val="0"/>
        <w:spacing w:line="500" w:lineRule="exact"/>
        <w:ind w:firstLine="420"/>
        <w:outlineLvl w:val="3"/>
        <w:rPr>
          <w:rFonts w:ascii="宋体" w:hAnsi="宋体" w:eastAsia="宋体" w:cs="宋体"/>
          <w:kern w:val="0"/>
          <w:sz w:val="24"/>
          <w:szCs w:val="24"/>
        </w:rPr>
      </w:pPr>
      <w:r>
        <w:rPr>
          <w:rFonts w:hint="eastAsia" w:ascii="宋体" w:hAnsi="宋体" w:eastAsia="宋体" w:cs="宋体"/>
          <w:kern w:val="0"/>
          <w:sz w:val="24"/>
          <w:szCs w:val="24"/>
        </w:rPr>
        <w:t>6、谈判文件的询问及修改</w:t>
      </w:r>
    </w:p>
    <w:p>
      <w:pPr>
        <w:widowControl/>
        <w:tabs>
          <w:tab w:val="left" w:pos="900"/>
        </w:tabs>
        <w:wordWrap w:val="0"/>
        <w:spacing w:line="500" w:lineRule="exact"/>
        <w:ind w:left="120" w:firstLine="478"/>
        <w:rPr>
          <w:rFonts w:ascii="宋体" w:hAnsi="宋体" w:eastAsia="宋体" w:cs="宋体"/>
          <w:kern w:val="0"/>
          <w:sz w:val="24"/>
          <w:szCs w:val="24"/>
        </w:rPr>
      </w:pPr>
      <w:bookmarkStart w:id="22" w:name="_Toc16938525"/>
      <w:bookmarkStart w:id="23" w:name="_Toc20823281"/>
      <w:bookmarkStart w:id="24" w:name="_Toc513029209"/>
      <w:bookmarkStart w:id="25" w:name="_Toc120614215"/>
      <w:r>
        <w:rPr>
          <w:rFonts w:hint="eastAsia" w:ascii="宋体" w:hAnsi="宋体" w:eastAsia="宋体" w:cs="宋体"/>
          <w:kern w:val="0"/>
          <w:sz w:val="24"/>
          <w:szCs w:val="24"/>
        </w:rPr>
        <w:t>6.1任何要求对谈判文件进行询问的供应商，均应在提交首次响应文件截止时间3个工作日前按竞争性谈判采购公告中的通讯地址，向招标代理机构或采购人提出。提交首次响应文件截止之日前，采购人可以对已发出的谈判文件进行必要的澄清或者修改，澄清或者修改的内容作为谈判文件的组成部分。澄清或者修改的内容可能影响响应文件编制的，采购人将在提交首次响应文件截止时间至少3个工作日前，在</w:t>
      </w:r>
      <w:r>
        <w:rPr>
          <w:rFonts w:hint="eastAsia" w:ascii="宋体" w:hAnsi="宋体" w:eastAsia="宋体" w:cs="宋体"/>
          <w:sz w:val="24"/>
          <w:szCs w:val="24"/>
          <w:u w:val="none"/>
          <w:lang w:eastAsia="zh-CN"/>
        </w:rPr>
        <w:t>江苏政府采购网（http://www.ccgp-jiangsu.gov.cn/）、盐城市政府采购网http://czj.yancheng.gov.cn/col/col2383/index.html 、盐城幼儿师范高等专科学校网站【www.yyz.edu.cn】</w:t>
      </w:r>
      <w:r>
        <w:rPr>
          <w:rFonts w:hint="eastAsia" w:ascii="宋体" w:hAnsi="宋体" w:eastAsia="宋体" w:cs="宋体"/>
          <w:kern w:val="0"/>
          <w:sz w:val="24"/>
          <w:szCs w:val="24"/>
        </w:rPr>
        <w:t>上发布书面更正公告形式通知所有获取谈判文件的供应商。不足3个工作日的，招标代理机构应当顺延提交首次响应文件截止时间。</w:t>
      </w:r>
    </w:p>
    <w:p>
      <w:pPr>
        <w:widowControl/>
        <w:tabs>
          <w:tab w:val="left" w:pos="900"/>
        </w:tabs>
        <w:wordWrap w:val="0"/>
        <w:spacing w:line="500" w:lineRule="exact"/>
        <w:ind w:left="120" w:firstLine="478"/>
        <w:rPr>
          <w:rFonts w:ascii="宋体" w:hAnsi="宋体" w:eastAsia="宋体" w:cs="宋体"/>
          <w:kern w:val="0"/>
          <w:sz w:val="24"/>
          <w:szCs w:val="24"/>
        </w:rPr>
      </w:pPr>
      <w:r>
        <w:rPr>
          <w:rFonts w:hint="eastAsia" w:ascii="宋体" w:hAnsi="宋体" w:eastAsia="宋体" w:cs="宋体"/>
          <w:kern w:val="0"/>
          <w:sz w:val="24"/>
          <w:szCs w:val="24"/>
        </w:rPr>
        <w:t>6.2凡在规定时间内未对本次竞争性谈判提出书面质疑的谈判供应商，采购人视为对竞争性谈判采购文件无异议或认可解释权属采购人【可认定其所报配置型号或施工工艺为可能存在情况的最高标准或按有利于采购人的原则确定规格型号或施工工艺】。</w:t>
      </w:r>
    </w:p>
    <w:p>
      <w:pPr>
        <w:widowControl/>
        <w:wordWrap w:val="0"/>
        <w:spacing w:line="500" w:lineRule="exact"/>
        <w:ind w:firstLine="321"/>
        <w:outlineLvl w:val="2"/>
        <w:rPr>
          <w:rFonts w:ascii="宋体" w:hAnsi="宋体" w:eastAsia="宋体" w:cs="宋体"/>
          <w:kern w:val="0"/>
          <w:sz w:val="24"/>
          <w:szCs w:val="24"/>
        </w:rPr>
      </w:pPr>
      <w:r>
        <w:rPr>
          <w:rFonts w:hint="eastAsia" w:ascii="宋体" w:hAnsi="宋体" w:eastAsia="宋体" w:cs="宋体"/>
          <w:kern w:val="0"/>
          <w:sz w:val="24"/>
          <w:szCs w:val="24"/>
        </w:rPr>
        <w:t>二、</w:t>
      </w:r>
      <w:bookmarkEnd w:id="22"/>
      <w:bookmarkEnd w:id="23"/>
      <w:bookmarkEnd w:id="24"/>
      <w:bookmarkEnd w:id="25"/>
      <w:r>
        <w:rPr>
          <w:rFonts w:hint="eastAsia" w:ascii="宋体" w:hAnsi="宋体" w:eastAsia="宋体" w:cs="宋体"/>
          <w:kern w:val="0"/>
          <w:sz w:val="24"/>
          <w:szCs w:val="24"/>
        </w:rPr>
        <w:t>谈判响应文件的编制及保证金收取</w:t>
      </w:r>
    </w:p>
    <w:p>
      <w:pPr>
        <w:widowControl/>
        <w:wordWrap w:val="0"/>
        <w:spacing w:line="500" w:lineRule="exact"/>
        <w:ind w:firstLine="420"/>
        <w:outlineLvl w:val="3"/>
        <w:rPr>
          <w:rFonts w:ascii="宋体" w:hAnsi="宋体" w:eastAsia="宋体" w:cs="宋体"/>
          <w:kern w:val="0"/>
          <w:sz w:val="24"/>
          <w:szCs w:val="24"/>
        </w:rPr>
      </w:pPr>
      <w:r>
        <w:rPr>
          <w:rFonts w:hint="eastAsia" w:ascii="宋体" w:hAnsi="宋体" w:eastAsia="宋体" w:cs="宋体"/>
          <w:kern w:val="0"/>
          <w:sz w:val="24"/>
          <w:szCs w:val="24"/>
        </w:rPr>
        <w:t>1、谈判响应文件份数和签署</w:t>
      </w:r>
    </w:p>
    <w:p>
      <w:pPr>
        <w:widowControl/>
        <w:wordWrap w:val="0"/>
        <w:snapToGrid w:val="0"/>
        <w:spacing w:line="500" w:lineRule="exact"/>
        <w:ind w:firstLine="480"/>
        <w:rPr>
          <w:rFonts w:hint="eastAsia" w:ascii="宋体" w:hAnsi="宋体" w:eastAsia="宋体" w:cs="宋体"/>
          <w:kern w:val="0"/>
          <w:sz w:val="24"/>
          <w:szCs w:val="24"/>
          <w:lang w:eastAsia="zh-CN"/>
        </w:rPr>
      </w:pPr>
      <w:bookmarkStart w:id="26" w:name="_Toc513029217"/>
      <w:bookmarkStart w:id="27" w:name="_Toc61149557"/>
      <w:r>
        <w:rPr>
          <w:rFonts w:hint="eastAsia" w:ascii="宋体" w:hAnsi="宋体" w:eastAsia="宋体" w:cs="宋体"/>
          <w:kern w:val="0"/>
          <w:sz w:val="24"/>
          <w:szCs w:val="24"/>
        </w:rPr>
        <w:t>1.1 参加谈判供应商应严格按照竞争性谈判采购公告要求准备谈判响应文件（以下简称响应文件），每份响应文件须清楚地标明“正本”或“副本”字样。一旦正本和副本不符，以正本为准</w:t>
      </w:r>
      <w:r>
        <w:rPr>
          <w:rFonts w:hint="eastAsia" w:ascii="宋体" w:hAnsi="宋体" w:eastAsia="宋体" w:cs="宋体"/>
          <w:kern w:val="0"/>
          <w:sz w:val="24"/>
          <w:szCs w:val="24"/>
          <w:lang w:eastAsia="zh-CN"/>
        </w:rPr>
        <w:t>。</w:t>
      </w:r>
    </w:p>
    <w:p>
      <w:pPr>
        <w:widowControl/>
        <w:wordWrap w:val="0"/>
        <w:snapToGri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响应文件的正本和所有的副本均需打印或复印。响应文件正本中，谈判文件要求提供原件的必须按照要求提供，文字材料需打印或用不褪色墨水书写，响应文件正本须经法定代表人或授权代表签字和加盖谈判供应商公章。本谈判文件所表述（指定）的公章是指刻有供应商法定名称的印章，不包括合同、财务、税务、发票等形式的业务专用章。</w:t>
      </w:r>
    </w:p>
    <w:p>
      <w:pPr>
        <w:widowControl/>
        <w:wordWrap w:val="0"/>
        <w:snapToGri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1.2 除谈判供应商对错处做必要修改外，谈判响应文件不得行间插字、涂改或增删。如有修改错漏处，必须由响应文件签署人签字或盖章。</w:t>
      </w:r>
    </w:p>
    <w:p>
      <w:pPr>
        <w:widowControl/>
        <w:wordWrap w:val="0"/>
        <w:snapToGrid w:val="0"/>
        <w:spacing w:line="500" w:lineRule="exact"/>
        <w:ind w:firstLine="480"/>
        <w:rPr>
          <w:rFonts w:ascii="宋体" w:hAnsi="宋体" w:eastAsia="宋体" w:cs="宋体"/>
          <w:kern w:val="0"/>
          <w:sz w:val="24"/>
          <w:szCs w:val="24"/>
        </w:rPr>
      </w:pPr>
      <w:bookmarkStart w:id="28" w:name="_Hlt26954834"/>
      <w:bookmarkEnd w:id="28"/>
      <w:bookmarkStart w:id="29" w:name="_Toc61149555"/>
      <w:bookmarkStart w:id="30" w:name="_Toc14577353"/>
      <w:bookmarkStart w:id="31" w:name="_Toc513029215"/>
      <w:bookmarkStart w:id="32" w:name="_Toc462564074"/>
      <w:bookmarkStart w:id="33" w:name="_Toc462564073"/>
      <w:bookmarkStart w:id="34" w:name="_Toc14577352"/>
      <w:bookmarkStart w:id="35" w:name="_Toc61149554"/>
      <w:bookmarkStart w:id="36" w:name="_Toc513029214"/>
      <w:r>
        <w:rPr>
          <w:rFonts w:hint="eastAsia" w:ascii="宋体" w:hAnsi="宋体" w:eastAsia="宋体" w:cs="宋体"/>
          <w:kern w:val="0"/>
          <w:sz w:val="24"/>
          <w:szCs w:val="24"/>
        </w:rPr>
        <w:t>2、响应文件</w:t>
      </w:r>
      <w:bookmarkEnd w:id="29"/>
      <w:bookmarkEnd w:id="30"/>
      <w:bookmarkEnd w:id="31"/>
      <w:bookmarkEnd w:id="32"/>
      <w:r>
        <w:rPr>
          <w:rFonts w:hint="eastAsia" w:ascii="宋体" w:hAnsi="宋体" w:eastAsia="宋体" w:cs="宋体"/>
          <w:kern w:val="0"/>
          <w:sz w:val="24"/>
          <w:szCs w:val="24"/>
        </w:rPr>
        <w:t>编制要求</w:t>
      </w:r>
      <w:bookmarkEnd w:id="33"/>
      <w:bookmarkEnd w:id="34"/>
      <w:bookmarkEnd w:id="35"/>
      <w:bookmarkEnd w:id="36"/>
    </w:p>
    <w:p>
      <w:pPr>
        <w:widowControl/>
        <w:wordWrap w:val="0"/>
        <w:snapToGri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2.1谈判供应商提交的响应文件以及谈判供应商与招标代理机构及采购人就有关谈判的所有来往函电均应使用简体中文。谈判文件中既有中文也有外文的，以中文意义为准。</w:t>
      </w:r>
    </w:p>
    <w:p>
      <w:pPr>
        <w:widowControl/>
        <w:wordWrap w:val="0"/>
        <w:snapToGri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2.2 除技术性能另有规定外，响应文件所使用的度量衡单位，均须采用国家法定计量单位。</w:t>
      </w:r>
    </w:p>
    <w:p>
      <w:pPr>
        <w:widowControl/>
        <w:wordWrap w:val="0"/>
        <w:snapToGri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2.3谈判文件构成：</w:t>
      </w:r>
    </w:p>
    <w:p>
      <w:pPr>
        <w:widowControl/>
        <w:wordWrap w:val="0"/>
        <w:snapToGri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2.3.1参加谈判供应商应严格按本谈判文件第五章的要求编制响应文件。</w:t>
      </w:r>
    </w:p>
    <w:p>
      <w:pPr>
        <w:widowControl/>
        <w:wordWrap w:val="0"/>
        <w:snapToGri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2.3.2响应文件共分一个标书。</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（1）资格性审查响应对照表；</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（2）资信证明文件；</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（3）符合性审查相应对照表；</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（4）谈判响应函（见格式，允许另附一个详细说明）；</w:t>
      </w:r>
    </w:p>
    <w:p>
      <w:pPr>
        <w:widowControl/>
        <w:wordWrap w:val="0"/>
        <w:spacing w:line="500" w:lineRule="exact"/>
        <w:ind w:firstLine="480"/>
        <w:rPr>
          <w:rFonts w:hint="eastAsia" w:ascii="宋体" w:hAnsi="宋体" w:eastAsia="宋体" w:cs="宋体"/>
          <w:kern w:val="0"/>
          <w:sz w:val="24"/>
          <w:szCs w:val="24"/>
        </w:rPr>
      </w:pPr>
      <w:r>
        <w:rPr>
          <w:rFonts w:hint="eastAsia" w:ascii="宋体" w:hAnsi="宋体" w:eastAsia="宋体" w:cs="宋体"/>
          <w:kern w:val="0"/>
          <w:sz w:val="24"/>
          <w:szCs w:val="24"/>
        </w:rPr>
        <w:t>（5）开标一览表（格式），谈判供应商必须按表中规定格式完整、清晰、正确填写，装入投标文件；</w:t>
      </w:r>
    </w:p>
    <w:p>
      <w:pPr>
        <w:widowControl/>
        <w:wordWrap w:val="0"/>
        <w:spacing w:line="500" w:lineRule="exact"/>
        <w:ind w:firstLine="48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投标配置与分项报价表</w:t>
      </w:r>
      <w:r>
        <w:rPr>
          <w:rFonts w:hint="eastAsia" w:ascii="宋体" w:hAnsi="宋体" w:eastAsia="宋体" w:cs="宋体"/>
          <w:kern w:val="0"/>
          <w:sz w:val="24"/>
          <w:szCs w:val="24"/>
          <w:lang w:eastAsia="zh-CN"/>
        </w:rPr>
        <w:t>；</w:t>
      </w:r>
    </w:p>
    <w:p>
      <w:pPr>
        <w:widowControl/>
        <w:wordWrap w:val="0"/>
        <w:spacing w:line="500" w:lineRule="exact"/>
        <w:ind w:firstLine="48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技术参数响应及偏离表</w:t>
      </w:r>
      <w:r>
        <w:rPr>
          <w:rFonts w:hint="eastAsia" w:ascii="宋体" w:hAnsi="宋体" w:eastAsia="宋体" w:cs="宋体"/>
          <w:kern w:val="0"/>
          <w:sz w:val="24"/>
          <w:szCs w:val="24"/>
          <w:lang w:eastAsia="zh-CN"/>
        </w:rPr>
        <w:t>；</w:t>
      </w:r>
    </w:p>
    <w:p>
      <w:pPr>
        <w:widowControl/>
        <w:wordWrap w:val="0"/>
        <w:spacing w:line="500" w:lineRule="exact"/>
        <w:ind w:firstLine="480"/>
        <w:rPr>
          <w:rFonts w:hint="eastAsia"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）商务条款响应及偏离表；</w:t>
      </w:r>
    </w:p>
    <w:p>
      <w:pPr>
        <w:widowControl/>
        <w:wordWrap w:val="0"/>
        <w:spacing w:line="500" w:lineRule="exact"/>
        <w:ind w:firstLine="480"/>
        <w:rPr>
          <w:rFonts w:ascii="宋体" w:hAnsi="宋体" w:eastAsia="宋体" w:cs="宋体"/>
          <w:b/>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）谈判文件中规定要求提供的材料或谈判供应商认为需要提供的其他材料。</w:t>
      </w:r>
    </w:p>
    <w:p>
      <w:pPr>
        <w:widowControl/>
        <w:wordWrap w:val="0"/>
        <w:spacing w:line="500" w:lineRule="exact"/>
        <w:ind w:firstLine="480"/>
        <w:rPr>
          <w:rFonts w:ascii="宋体" w:hAnsi="宋体" w:eastAsia="宋体" w:cs="宋体"/>
          <w:kern w:val="0"/>
          <w:sz w:val="24"/>
          <w:szCs w:val="24"/>
        </w:rPr>
      </w:pPr>
      <w:bookmarkStart w:id="37" w:name="_Toc513029219"/>
      <w:bookmarkStart w:id="38" w:name="_Toc61149558"/>
      <w:bookmarkStart w:id="39" w:name="_Toc14577357"/>
      <w:bookmarkStart w:id="40" w:name="_Toc14577355"/>
      <w:r>
        <w:rPr>
          <w:rFonts w:hint="eastAsia" w:ascii="宋体" w:hAnsi="宋体" w:eastAsia="宋体" w:cs="宋体"/>
          <w:kern w:val="0"/>
          <w:sz w:val="24"/>
          <w:szCs w:val="24"/>
        </w:rPr>
        <w:t>3、参加谈判供应商资格的文件</w:t>
      </w:r>
      <w:bookmarkEnd w:id="37"/>
      <w:bookmarkEnd w:id="38"/>
      <w:bookmarkEnd w:id="39"/>
      <w:r>
        <w:rPr>
          <w:rFonts w:hint="eastAsia" w:ascii="宋体" w:hAnsi="宋体" w:eastAsia="宋体" w:cs="宋体"/>
          <w:kern w:val="0"/>
          <w:sz w:val="24"/>
          <w:szCs w:val="24"/>
        </w:rPr>
        <w:t>证明</w:t>
      </w:r>
    </w:p>
    <w:p>
      <w:pPr>
        <w:widowControl/>
        <w:wordWrap w:val="0"/>
        <w:snapToGrid w:val="0"/>
        <w:spacing w:line="500" w:lineRule="exact"/>
        <w:ind w:firstLine="480"/>
        <w:rPr>
          <w:rFonts w:ascii="宋体" w:hAnsi="宋体" w:eastAsia="宋体" w:cs="宋体"/>
          <w:kern w:val="0"/>
          <w:sz w:val="24"/>
          <w:szCs w:val="24"/>
        </w:rPr>
      </w:pPr>
      <w:bookmarkStart w:id="41" w:name="_Hlt26668999"/>
      <w:bookmarkEnd w:id="41"/>
      <w:r>
        <w:rPr>
          <w:rFonts w:hint="eastAsia" w:ascii="宋体" w:hAnsi="宋体" w:eastAsia="宋体" w:cs="宋体"/>
          <w:kern w:val="0"/>
          <w:sz w:val="24"/>
          <w:szCs w:val="24"/>
        </w:rPr>
        <w:t>3.1谈判供应商应提交证明其有资格参加谈判和成交后有能力独立履行合同的文件，并作为其响应文件的一部分。</w:t>
      </w:r>
    </w:p>
    <w:p>
      <w:pPr>
        <w:widowControl/>
        <w:wordWrap w:val="0"/>
        <w:snapToGri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3.2谈判供应商除必须具有履行合同所需提供的设备以及服务的能力外，还必须具备相应的财务、技术方面的能力。</w:t>
      </w:r>
    </w:p>
    <w:p>
      <w:pPr>
        <w:widowControl/>
        <w:wordWrap w:val="0"/>
        <w:snapToGrid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3.3谈判供应商应填写并提交谈判文件所附的“资格证明文件”。</w:t>
      </w:r>
    </w:p>
    <w:p>
      <w:pPr>
        <w:spacing w:line="560" w:lineRule="exact"/>
        <w:ind w:firstLine="480" w:firstLineChars="200"/>
        <w:rPr>
          <w:rFonts w:hint="eastAsia" w:ascii="宋体" w:hAnsi="宋体"/>
          <w:sz w:val="24"/>
        </w:rPr>
      </w:pPr>
      <w:r>
        <w:rPr>
          <w:rFonts w:hint="eastAsia" w:ascii="宋体" w:hAnsi="宋体" w:eastAsia="宋体" w:cs="宋体"/>
          <w:kern w:val="0"/>
          <w:sz w:val="24"/>
          <w:szCs w:val="24"/>
        </w:rPr>
        <w:t>4、</w:t>
      </w:r>
      <w:bookmarkEnd w:id="40"/>
      <w:r>
        <w:rPr>
          <w:rFonts w:hint="eastAsia" w:ascii="宋体" w:hAnsi="宋体"/>
          <w:sz w:val="24"/>
        </w:rPr>
        <w:t>供货一览表和谈判响应报价</w:t>
      </w:r>
      <w:bookmarkStart w:id="42" w:name="_Hlt26670373"/>
      <w:bookmarkEnd w:id="42"/>
      <w:r>
        <w:rPr>
          <w:rFonts w:hint="eastAsia" w:ascii="宋体" w:hAnsi="宋体"/>
          <w:sz w:val="24"/>
        </w:rPr>
        <w:t>表</w:t>
      </w:r>
    </w:p>
    <w:p>
      <w:pPr>
        <w:spacing w:line="560" w:lineRule="exact"/>
        <w:ind w:firstLine="480" w:firstLineChars="200"/>
        <w:rPr>
          <w:rFonts w:hint="eastAsia" w:ascii="宋体" w:hAnsi="宋体"/>
          <w:color w:val="000000"/>
          <w:sz w:val="24"/>
        </w:rPr>
      </w:pPr>
      <w:r>
        <w:rPr>
          <w:rFonts w:hint="eastAsia" w:ascii="宋体" w:hAnsi="宋体" w:eastAsia="宋体" w:cs="宋体"/>
          <w:kern w:val="0"/>
          <w:sz w:val="24"/>
          <w:szCs w:val="24"/>
        </w:rPr>
        <w:t xml:space="preserve">4.1 </w:t>
      </w:r>
      <w:bookmarkEnd w:id="26"/>
      <w:bookmarkEnd w:id="27"/>
      <w:r>
        <w:rPr>
          <w:rFonts w:hint="eastAsia" w:ascii="宋体" w:hAnsi="宋体"/>
          <w:sz w:val="24"/>
        </w:rPr>
        <w:t>参加谈判的供应商应按照谈判文件规定格式填报供货一览表、谈判响应报价表（含分项报价），在表中标明所提供的设备品牌、规格、型号、原产地、主要部件型号及其功能的中文说明和供货期。</w:t>
      </w:r>
      <w:r>
        <w:rPr>
          <w:rFonts w:hint="eastAsia" w:ascii="宋体" w:hAnsi="宋体"/>
          <w:color w:val="000000"/>
          <w:sz w:val="24"/>
        </w:rPr>
        <w:t>每项货物设备只允许有一个报价，任何有选择的报价将不予接受（若有备选配件，则备选件的报价不属于选择性报价）。</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4.2 标的物</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详见项目需求。</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4.3 有关费用处理</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本次采购谈判供应商的总报价应包括为完成本项目发生的所有费用，本谈判文件中另有规定的除外。</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4.4 其它费用处理</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谈判文件未列明，而谈判供应商认为必需的费用也需列入报价。</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4.5报价采用的货币</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响应文件中的单价和总价，无特殊规定的采用人民币报价，以元为单位标注。谈判文件中另有规定的按规定执行。</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4.6谈判响应报价表上的价格应按谈判文件规定填写。</w:t>
      </w:r>
    </w:p>
    <w:p>
      <w:pPr>
        <w:widowControl/>
        <w:wordWrap w:val="0"/>
        <w:spacing w:line="500" w:lineRule="exact"/>
        <w:ind w:firstLine="480"/>
        <w:rPr>
          <w:rFonts w:ascii="宋体" w:hAnsi="宋体" w:eastAsia="宋体" w:cs="宋体"/>
          <w:kern w:val="0"/>
          <w:sz w:val="24"/>
          <w:szCs w:val="24"/>
        </w:rPr>
      </w:pPr>
      <w:bookmarkStart w:id="43" w:name="_Toc61149559"/>
      <w:bookmarkStart w:id="44" w:name="_Toc513029221"/>
      <w:r>
        <w:rPr>
          <w:rFonts w:hint="eastAsia" w:ascii="宋体" w:hAnsi="宋体" w:eastAsia="宋体" w:cs="宋体"/>
          <w:kern w:val="0"/>
          <w:sz w:val="24"/>
          <w:szCs w:val="24"/>
        </w:rPr>
        <w:t>5、谈判保证金</w:t>
      </w:r>
      <w:bookmarkEnd w:id="43"/>
      <w:bookmarkEnd w:id="44"/>
    </w:p>
    <w:p>
      <w:pPr>
        <w:widowControl/>
        <w:wordWrap w:val="0"/>
        <w:spacing w:line="500" w:lineRule="exact"/>
        <w:ind w:firstLine="480"/>
        <w:rPr>
          <w:rFonts w:hint="eastAsia" w:ascii="宋体" w:hAnsi="宋体" w:eastAsia="宋体" w:cs="宋体"/>
          <w:kern w:val="0"/>
          <w:sz w:val="24"/>
          <w:szCs w:val="24"/>
          <w:lang w:eastAsia="zh-CN"/>
        </w:rPr>
      </w:pPr>
      <w:r>
        <w:rPr>
          <w:rFonts w:hint="eastAsia" w:ascii="宋体" w:hAnsi="宋体" w:eastAsia="宋体" w:cs="宋体"/>
          <w:kern w:val="0"/>
          <w:sz w:val="24"/>
          <w:szCs w:val="24"/>
        </w:rPr>
        <w:t>5.1</w:t>
      </w:r>
      <w:r>
        <w:rPr>
          <w:rFonts w:hint="eastAsia" w:ascii="宋体" w:hAnsi="宋体" w:eastAsia="宋体" w:cs="宋体"/>
          <w:kern w:val="0"/>
          <w:sz w:val="24"/>
          <w:szCs w:val="24"/>
          <w:lang w:eastAsia="zh-CN"/>
        </w:rPr>
        <w:t>本项目不收取谈判保证金。</w:t>
      </w:r>
    </w:p>
    <w:p>
      <w:pPr>
        <w:widowControl/>
        <w:wordWrap w:val="0"/>
        <w:spacing w:line="500" w:lineRule="exact"/>
        <w:ind w:firstLine="321"/>
        <w:outlineLvl w:val="2"/>
        <w:rPr>
          <w:rFonts w:ascii="宋体" w:hAnsi="宋体" w:eastAsia="宋体" w:cs="宋体"/>
          <w:kern w:val="0"/>
          <w:sz w:val="24"/>
          <w:szCs w:val="24"/>
        </w:rPr>
      </w:pPr>
      <w:bookmarkStart w:id="45" w:name="_Toc462564072"/>
      <w:bookmarkStart w:id="46" w:name="_Toc513029213"/>
      <w:bookmarkStart w:id="47" w:name="_Toc20823285"/>
      <w:bookmarkStart w:id="48" w:name="_Toc120614216"/>
      <w:bookmarkStart w:id="49" w:name="_Toc16938529"/>
      <w:r>
        <w:rPr>
          <w:rFonts w:hint="eastAsia" w:ascii="宋体" w:hAnsi="宋体" w:eastAsia="宋体" w:cs="宋体"/>
          <w:kern w:val="0"/>
          <w:sz w:val="24"/>
          <w:szCs w:val="24"/>
        </w:rPr>
        <w:t>三、</w:t>
      </w:r>
      <w:bookmarkEnd w:id="45"/>
      <w:bookmarkEnd w:id="46"/>
      <w:bookmarkEnd w:id="47"/>
      <w:bookmarkEnd w:id="48"/>
      <w:bookmarkEnd w:id="49"/>
      <w:r>
        <w:rPr>
          <w:rFonts w:hint="eastAsia" w:ascii="宋体" w:hAnsi="宋体" w:eastAsia="宋体" w:cs="宋体"/>
          <w:kern w:val="0"/>
          <w:sz w:val="24"/>
          <w:szCs w:val="24"/>
        </w:rPr>
        <w:t>谈判响应文件的递交</w:t>
      </w:r>
    </w:p>
    <w:p>
      <w:pPr>
        <w:widowControl/>
        <w:wordWrap w:val="0"/>
        <w:spacing w:line="500" w:lineRule="exact"/>
        <w:ind w:firstLine="480"/>
        <w:rPr>
          <w:rFonts w:ascii="宋体" w:hAnsi="宋体" w:eastAsia="宋体" w:cs="宋体"/>
          <w:kern w:val="0"/>
          <w:sz w:val="24"/>
          <w:szCs w:val="24"/>
        </w:rPr>
      </w:pPr>
      <w:bookmarkStart w:id="50" w:name="_Toc14577363"/>
      <w:bookmarkStart w:id="51" w:name="_Toc61149563"/>
      <w:r>
        <w:rPr>
          <w:rFonts w:hint="eastAsia" w:ascii="宋体" w:hAnsi="宋体" w:eastAsia="宋体" w:cs="宋体"/>
          <w:kern w:val="0"/>
          <w:sz w:val="24"/>
          <w:szCs w:val="24"/>
        </w:rPr>
        <w:t>1、谈判响应文件</w:t>
      </w:r>
      <w:bookmarkStart w:id="52" w:name="_Hlt26954743"/>
      <w:bookmarkEnd w:id="52"/>
      <w:r>
        <w:rPr>
          <w:rFonts w:hint="eastAsia" w:ascii="宋体" w:hAnsi="宋体" w:eastAsia="宋体" w:cs="宋体"/>
          <w:kern w:val="0"/>
          <w:sz w:val="24"/>
          <w:szCs w:val="24"/>
        </w:rPr>
        <w:t>的密封和标记</w:t>
      </w:r>
      <w:bookmarkEnd w:id="50"/>
      <w:bookmarkEnd w:id="51"/>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1.1参加谈判供应商应将谈判响应文件密封，密封的谈判响应文件应标明“正本”、“副本”的字样。</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1.2密封的谈判响应文件应：</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（1）按采购公告中注明的地址送达规定地点；</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（2）注明参加谈判项目名称、谈判文件编号及参加的分包号；</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（3）密封包装上应写明参加谈判供应商名称。</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1.3如果密封包装未按要求密封和加写标记，采购人对误投或过早启封概不负责。对由此造成提前开封的谈判响应文件，采购人将予以拒绝。</w:t>
      </w:r>
    </w:p>
    <w:p>
      <w:pPr>
        <w:widowControl/>
        <w:wordWrap w:val="0"/>
        <w:spacing w:line="500" w:lineRule="exact"/>
        <w:ind w:firstLine="480"/>
        <w:rPr>
          <w:rFonts w:ascii="宋体" w:hAnsi="宋体" w:eastAsia="宋体" w:cs="宋体"/>
          <w:kern w:val="0"/>
          <w:sz w:val="24"/>
          <w:szCs w:val="24"/>
        </w:rPr>
      </w:pPr>
      <w:bookmarkStart w:id="53" w:name="_Hlt26670496"/>
      <w:bookmarkEnd w:id="53"/>
      <w:bookmarkStart w:id="54" w:name="_Hlt26954752"/>
      <w:bookmarkEnd w:id="54"/>
      <w:bookmarkStart w:id="55" w:name="_Hlt26954858"/>
      <w:bookmarkEnd w:id="55"/>
      <w:bookmarkStart w:id="56" w:name="_Toc61149564"/>
      <w:bookmarkStart w:id="57" w:name="_Toc14577364"/>
      <w:r>
        <w:rPr>
          <w:rFonts w:hint="eastAsia" w:ascii="宋体" w:hAnsi="宋体" w:eastAsia="宋体" w:cs="宋体"/>
          <w:kern w:val="0"/>
          <w:sz w:val="24"/>
          <w:szCs w:val="24"/>
        </w:rPr>
        <w:t>2、</w:t>
      </w:r>
      <w:bookmarkEnd w:id="56"/>
      <w:bookmarkEnd w:id="57"/>
      <w:r>
        <w:rPr>
          <w:rFonts w:hint="eastAsia" w:ascii="宋体" w:hAnsi="宋体" w:eastAsia="宋体" w:cs="宋体"/>
          <w:kern w:val="0"/>
          <w:sz w:val="24"/>
          <w:szCs w:val="24"/>
        </w:rPr>
        <w:t>响应文件开启时间</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2.1采购人收到响应文件的时间不得迟于本谈判文件规定的响应文件接收截止时间。</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2.2采购人可通过修改谈判文件自行决定酌情推迟响应文件接收截止时间，在此情况下，谈判供应商的所有权利和义务以及受制的响应文件接收截止时间均应以延长后新的响应文件接收截止时间为准。</w:t>
      </w:r>
    </w:p>
    <w:p>
      <w:pPr>
        <w:widowControl/>
        <w:wordWrap w:val="0"/>
        <w:spacing w:line="500" w:lineRule="exact"/>
        <w:ind w:firstLine="480"/>
        <w:rPr>
          <w:rFonts w:ascii="宋体" w:hAnsi="宋体" w:eastAsia="宋体" w:cs="宋体"/>
          <w:kern w:val="0"/>
          <w:sz w:val="24"/>
          <w:szCs w:val="24"/>
        </w:rPr>
      </w:pPr>
      <w:bookmarkStart w:id="58" w:name="_Hlt26954860"/>
      <w:bookmarkEnd w:id="58"/>
      <w:bookmarkStart w:id="59" w:name="_Toc14577365"/>
      <w:bookmarkStart w:id="60" w:name="_Toc61149565"/>
      <w:r>
        <w:rPr>
          <w:rFonts w:hint="eastAsia" w:ascii="宋体" w:hAnsi="宋体" w:eastAsia="宋体" w:cs="宋体"/>
          <w:kern w:val="0"/>
          <w:sz w:val="24"/>
          <w:szCs w:val="24"/>
        </w:rPr>
        <w:t>3、迟交的谈判响应文件</w:t>
      </w:r>
      <w:bookmarkEnd w:id="59"/>
      <w:bookmarkEnd w:id="60"/>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3.1采购人将拒绝在其规定的响应文件接收截止时间后接收谈判响应文件。</w:t>
      </w:r>
    </w:p>
    <w:p>
      <w:pPr>
        <w:widowControl/>
        <w:wordWrap w:val="0"/>
        <w:spacing w:line="500" w:lineRule="exact"/>
        <w:ind w:firstLine="480"/>
        <w:rPr>
          <w:rFonts w:ascii="宋体" w:hAnsi="宋体" w:eastAsia="宋体" w:cs="宋体"/>
          <w:kern w:val="0"/>
          <w:sz w:val="24"/>
          <w:szCs w:val="24"/>
        </w:rPr>
      </w:pPr>
      <w:bookmarkStart w:id="61" w:name="_Hlt26954862"/>
      <w:bookmarkEnd w:id="61"/>
      <w:bookmarkStart w:id="62" w:name="_Hlt26954754"/>
      <w:bookmarkEnd w:id="62"/>
      <w:bookmarkStart w:id="63" w:name="_Toc61149566"/>
      <w:bookmarkStart w:id="64" w:name="_Toc14577366"/>
      <w:r>
        <w:rPr>
          <w:rFonts w:hint="eastAsia" w:ascii="宋体" w:hAnsi="宋体" w:eastAsia="宋体" w:cs="宋体"/>
          <w:kern w:val="0"/>
          <w:sz w:val="24"/>
          <w:szCs w:val="24"/>
        </w:rPr>
        <w:t>4、谈判响应文件</w:t>
      </w:r>
      <w:bookmarkStart w:id="65" w:name="_Hlt26670588"/>
      <w:r>
        <w:rPr>
          <w:rFonts w:hint="eastAsia" w:ascii="宋体" w:hAnsi="宋体" w:eastAsia="宋体" w:cs="宋体"/>
          <w:kern w:val="0"/>
          <w:sz w:val="24"/>
          <w:szCs w:val="24"/>
        </w:rPr>
        <w:t>的修改</w:t>
      </w:r>
      <w:bookmarkEnd w:id="65"/>
      <w:r>
        <w:rPr>
          <w:rFonts w:hint="eastAsia" w:ascii="宋体" w:hAnsi="宋体" w:eastAsia="宋体" w:cs="宋体"/>
          <w:kern w:val="0"/>
          <w:sz w:val="24"/>
          <w:szCs w:val="24"/>
        </w:rPr>
        <w:t>和撤回</w:t>
      </w:r>
      <w:bookmarkEnd w:id="63"/>
      <w:bookmarkEnd w:id="64"/>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4.1谈判供应商在递交谈判响应文件后，可以修改或撤回其谈判响应文件，但这种修改和撤回，必须在规定的响应文件接收截止时间前，以书面形式送达指定地点。</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4.2谈判供应商的修改或撤回通知书，应按本文件规定进行编制、密封、标记和发送，并应在封套上加注“修改”和“撤回”字样。</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4.3谈判供应商在提交最后报价之前，可以根据谈判情况退出谈判，采购人退还退出谈判的供应商的谈判保证金。</w:t>
      </w:r>
    </w:p>
    <w:p>
      <w:pPr>
        <w:widowControl/>
        <w:wordWrap w:val="0"/>
        <w:spacing w:line="500" w:lineRule="exact"/>
        <w:ind w:firstLine="321"/>
        <w:outlineLvl w:val="2"/>
        <w:rPr>
          <w:rFonts w:ascii="宋体" w:hAnsi="宋体" w:eastAsia="宋体" w:cs="宋体"/>
          <w:kern w:val="0"/>
          <w:sz w:val="24"/>
          <w:szCs w:val="24"/>
        </w:rPr>
      </w:pPr>
      <w:bookmarkStart w:id="66" w:name="_Toc120614217"/>
      <w:bookmarkStart w:id="67" w:name="_Toc16938540"/>
      <w:bookmarkStart w:id="68" w:name="_Toc513029224"/>
      <w:bookmarkStart w:id="69" w:name="_Toc20823296"/>
      <w:r>
        <w:rPr>
          <w:rFonts w:hint="eastAsia" w:ascii="宋体" w:hAnsi="宋体" w:eastAsia="宋体" w:cs="宋体"/>
          <w:kern w:val="0"/>
          <w:sz w:val="24"/>
          <w:szCs w:val="24"/>
        </w:rPr>
        <w:t>四、</w:t>
      </w:r>
      <w:bookmarkEnd w:id="66"/>
      <w:bookmarkEnd w:id="67"/>
      <w:bookmarkEnd w:id="68"/>
      <w:bookmarkEnd w:id="69"/>
      <w:r>
        <w:rPr>
          <w:rFonts w:hint="eastAsia" w:ascii="宋体" w:hAnsi="宋体" w:eastAsia="宋体" w:cs="宋体"/>
          <w:kern w:val="0"/>
          <w:sz w:val="24"/>
          <w:szCs w:val="24"/>
        </w:rPr>
        <w:t>谈判与评审</w:t>
      </w:r>
    </w:p>
    <w:p>
      <w:pPr>
        <w:widowControl/>
        <w:wordWrap w:val="0"/>
        <w:spacing w:line="500" w:lineRule="exact"/>
        <w:ind w:firstLine="480"/>
        <w:rPr>
          <w:rFonts w:ascii="宋体" w:hAnsi="宋体" w:eastAsia="宋体" w:cs="宋体"/>
          <w:kern w:val="0"/>
          <w:sz w:val="24"/>
          <w:szCs w:val="24"/>
        </w:rPr>
      </w:pPr>
      <w:bookmarkStart w:id="70" w:name="_Toc513029229"/>
      <w:bookmarkStart w:id="71" w:name="_Toc16938545"/>
      <w:bookmarkStart w:id="72" w:name="_Toc120614218"/>
      <w:bookmarkStart w:id="73" w:name="_Toc20823301"/>
      <w:r>
        <w:rPr>
          <w:rFonts w:hint="eastAsia" w:ascii="宋体" w:hAnsi="宋体" w:eastAsia="宋体" w:cs="宋体"/>
          <w:kern w:val="0"/>
          <w:sz w:val="24"/>
          <w:szCs w:val="24"/>
        </w:rPr>
        <w:t>1、谈判仪式</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1.1采购人将在采购公告中规定的时间和地点组织谈判开始仪式，仪式由采购人或招标代理机构主持，供应商应委派携带有效证件的代表准时参加，参加仪式的代表需签名以证明其出席。</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2、谈判小组</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2.1 谈判开始仪式结束后，采购人将立即组织谈判小组进行评审、谈判。</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2.2 谈判小组由政府采购评审专家、采购人代表组成，且人员构成符合政府采购有关规定。</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2.3谈判小组应以科学、公正的态度参加评审、谈判工作并推荐成交候选人。评审专家在评审过程中不受任何干扰，独立、负责地提出评审意见，并对自己的评审意见承担责任。</w:t>
      </w:r>
    </w:p>
    <w:p>
      <w:pPr>
        <w:widowControl/>
        <w:wordWrap w:val="0"/>
        <w:spacing w:line="500" w:lineRule="exact"/>
        <w:ind w:firstLine="360"/>
        <w:rPr>
          <w:rFonts w:ascii="宋体" w:hAnsi="宋体" w:eastAsia="宋体" w:cs="宋体"/>
          <w:kern w:val="0"/>
          <w:sz w:val="24"/>
          <w:szCs w:val="24"/>
        </w:rPr>
      </w:pPr>
      <w:r>
        <w:rPr>
          <w:rFonts w:hint="eastAsia" w:ascii="宋体" w:hAnsi="宋体" w:eastAsia="宋体" w:cs="宋体"/>
          <w:kern w:val="0"/>
          <w:sz w:val="24"/>
          <w:szCs w:val="24"/>
        </w:rPr>
        <w:t xml:space="preserve"> 2.4谈判小组将对供应商的商业、技术秘密予以保密。</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3、评审过程的保密与公正</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3.1谈判开始仪式结束后，直至签订合同之日止，凡是与审查、澄清、评价和比较谈判响应文件的有关资料以及推荐建议等，均不得向供应商或与评审无关的其他人员透露。</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3.2在评审过程中，如果供应商试图向采购人和参与评审的人员施加任何影响，有可能对其响应文件按无效处理。</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4、评审过程的澄清、说明和更正</w:t>
      </w:r>
    </w:p>
    <w:p>
      <w:pPr>
        <w:widowControl/>
        <w:tabs>
          <w:tab w:val="left" w:pos="900"/>
        </w:tabs>
        <w:wordWrap w:val="0"/>
        <w:spacing w:line="500" w:lineRule="exact"/>
        <w:ind w:firstLine="478"/>
        <w:rPr>
          <w:rFonts w:ascii="宋体" w:hAnsi="宋体" w:eastAsia="宋体" w:cs="宋体"/>
          <w:kern w:val="0"/>
          <w:sz w:val="24"/>
          <w:szCs w:val="24"/>
        </w:rPr>
      </w:pPr>
      <w:r>
        <w:rPr>
          <w:rFonts w:hint="eastAsia" w:ascii="宋体" w:hAnsi="宋体" w:eastAsia="宋体" w:cs="宋体"/>
          <w:kern w:val="0"/>
          <w:sz w:val="24"/>
          <w:szCs w:val="24"/>
        </w:rPr>
        <w:t>4.1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widowControl/>
        <w:tabs>
          <w:tab w:val="left" w:pos="900"/>
        </w:tabs>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4.2接到谈判小组要求的供应商应派人按谈判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widowControl/>
        <w:tabs>
          <w:tab w:val="left" w:pos="900"/>
        </w:tabs>
        <w:wordWrap w:val="0"/>
        <w:spacing w:line="500" w:lineRule="exact"/>
        <w:ind w:firstLine="478"/>
        <w:rPr>
          <w:rFonts w:ascii="宋体" w:hAnsi="宋体" w:eastAsia="宋体" w:cs="宋体"/>
          <w:kern w:val="0"/>
          <w:sz w:val="24"/>
          <w:szCs w:val="24"/>
        </w:rPr>
      </w:pPr>
      <w:r>
        <w:rPr>
          <w:rFonts w:hint="eastAsia" w:ascii="宋体" w:hAnsi="宋体" w:eastAsia="宋体" w:cs="宋体"/>
          <w:kern w:val="0"/>
          <w:sz w:val="24"/>
          <w:szCs w:val="24"/>
        </w:rPr>
        <w:t>4.3 接到谈判小组澄清要求的供应商如未按规定做出澄清，其风险由供应商自行承担。</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5、对响应文件的初审</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5.1响应文件初审分为资格性检查和符合性检查。</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资格性检查：依据法律法规和采购文件的规定，对响应文件中的资格证明文件、谈判保证金等进行审查，以确定供应商是否具备参加谈判的资格。</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谈判小组在进行资格性审查的同时，将在“信用中国”网站（www.creditchina.gov.cn）对供应商是否被列入失信被执行人、重大税收违法案件当事人名单、政府采购严重失信行为记录名单情况进行查询，以确定供应商是否具备参加谈判的资格。查询结果将以网页打印的形式留存并归档。</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符合性检查：依据采购文件的规定，从响应文件的有效性、完整性和对采购文件的响应程度进行审查，以确定是否对采购文件的实质性要求作出响应。</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5.2在正式谈判之前，谈判小组将首先审查每份谈判响应文件是否实质性响应了采购文件的要求。实质性响应的谈判响应文件应该是与采购文件要求的全部条款、条件和规格相符，没有重大偏离或保留。</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所谓重大偏离或保留是指与采购文件规定的实质性要求存在负偏离，或者在实质上与谈判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谈判小组决定响应文件的响应性只根据谈判响应文件本身的内容，而不寻求外部的证据。</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5.3被认定为未实质性和符合性响应谈判文件的响应文件的情形</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（1）未按要求交纳谈判保证金的；</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（2）未按照采购文件规定要求密封、签署、盖章的；</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（3）供应商在报价时采用选择性报价；</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（4）供应商不符合采购文件中规定的合格谈判供应商资格要求的；</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（5）不符合法律、法规和采购文件中规定的其他实质性要求的；</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（6）其他法律、法规及本采购文件规定的属未实质性响应的响应文件的情形。</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5.4未实质性响应谈判文件的响应文件按无效响应处理，谈判小组将予以拒绝，供应商不得通过修改或撤销不合要求的偏离或保留而使其谈判响应文件成为实质性响应的文件。</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5.5同一项目（项目未分包）或同一分包（项目有不同分包），如出现同一品牌同一型号的产品有多个供应商参加谈判时，谈判中在其他条件合格的前提下，选取报价最低的供应商参加谈判报价，其他供应商作为无效谈判响应处理。</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6、谈判程序及成交原则</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6.1谈判程序</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6.1.1 对于通过资格性和符合性审查的供应商，谈判小组所有成员将集中与单一供应商分别进行谈判。</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在谈判过程中，谈判小组可能根据谈判文件和谈判情况实质性变动的内容有：采购需求中的技术、服务要求以及合同草案条款。对谈判文件作出的实质性变动是谈判文件的有效组成部分，谈判小组将以书面形式同时通知所有参加谈判的供应商。供应商应当按照谈判文件的变动情况和谈判小组的要求重新提交响应文件，并由其法定代表人或授权代表签字或者加盖公章。</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6.1.2谈判文件能够详细列明采购标的的技术、服务要求的，谈判结束后，谈判小组将要求所有实质性响应的供应商在规定时间内提交最后报价。</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谈判文件不能详细列明采购标的的技术、服务要求，需经谈判由供应商提供最终设计方案或解决方案的，谈判结束后，谈判小组将按照少数服从多数的原则投票推荐3家以上供应商的设计方案或者解决方案，并要求其在规定时间内提交最后报价。</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最后报价是供应商响应文件的有效组成部分。符合《政府采购非招标采购方式管理暂行办法》第二十七条相关规定情形的，提交最后报价的供应商可以为2家。</w:t>
      </w:r>
    </w:p>
    <w:p>
      <w:pPr>
        <w:widowControl/>
        <w:wordWrap w:val="0"/>
        <w:spacing w:line="500" w:lineRule="exact"/>
        <w:ind w:firstLine="480"/>
        <w:rPr>
          <w:rFonts w:hint="eastAsia" w:ascii="宋体" w:hAnsi="宋体" w:eastAsia="宋体" w:cs="宋体"/>
          <w:kern w:val="0"/>
          <w:sz w:val="24"/>
          <w:szCs w:val="24"/>
        </w:rPr>
      </w:pPr>
      <w:r>
        <w:rPr>
          <w:rFonts w:hint="eastAsia" w:ascii="宋体" w:hAnsi="宋体" w:eastAsia="宋体" w:cs="宋体"/>
          <w:kern w:val="0"/>
          <w:sz w:val="24"/>
          <w:szCs w:val="24"/>
        </w:rPr>
        <w:t>6.1.3谈判供应商未在谈判小组规定的时间内完成最后报价的视为放弃谈判，其谈判响应按无效响应处理。最后报价须由谈判供应商法定代表人或授权代表签字或者加盖公章。已提交响应文件的供应商，在提交最后报价之前，可以根据谈判情况退出谈判。</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6.1.4 各供应商最后报价结束后,如谈判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谈判小组有权取消其谈判成交资格，按顺序由最后报价次低的供应商递补，以此类推。</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6.2 成交原则</w:t>
      </w:r>
    </w:p>
    <w:p>
      <w:pPr>
        <w:widowControl/>
        <w:wordWrap w:val="0"/>
        <w:spacing w:line="500" w:lineRule="exact"/>
        <w:ind w:firstLine="480"/>
        <w:rPr>
          <w:rFonts w:hint="eastAsia" w:ascii="宋体" w:hAnsi="宋体" w:eastAsia="宋体" w:cs="宋体"/>
          <w:kern w:val="0"/>
          <w:sz w:val="24"/>
          <w:szCs w:val="24"/>
        </w:rPr>
      </w:pPr>
      <w:r>
        <w:rPr>
          <w:rFonts w:hint="eastAsia" w:ascii="宋体" w:hAnsi="宋体" w:eastAsia="宋体" w:cs="宋体"/>
          <w:kern w:val="0"/>
          <w:sz w:val="24"/>
          <w:szCs w:val="24"/>
        </w:rPr>
        <w:t>6.2.1谈判小组将从质量和服务均能满足采购文件实质性响应要求的供应商中，按照最后报价由低到高顺序推荐成交候选人。</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6.2.2供应商的最后报价如相同，则优先采购 “环境标志产品”或“节能产品”；若均非“环境标志产品”、“节能产品”，则将优先采购交货期短者。供应商的报价如相同，交货期也相同，则由谈判小组抽签确定。符合本谈判文件优先采购 “环境标志产品”或“节能产品”的；必须提供“环境标志产品”或“节能产品”证明，否则不予认可。</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6.3采购活动终止的情况</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出现下列情形之一的，本次竞争性谈判采购活动将被终止：</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（1）因情况变化，不再符合规定的竞争性谈判采购方式适用情形的；</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（2）出现影响采购公正的违法、违规行为的；</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（3）在采购过程中符合竞争要求的供应商或者报价未超过采购预算的供应商不足3家的。</w:t>
      </w:r>
    </w:p>
    <w:p>
      <w:pPr>
        <w:widowControl/>
        <w:wordWrap w:val="0"/>
        <w:spacing w:line="500" w:lineRule="exact"/>
        <w:ind w:firstLine="480"/>
        <w:outlineLvl w:val="2"/>
        <w:rPr>
          <w:rFonts w:ascii="宋体" w:hAnsi="宋体" w:eastAsia="宋体" w:cs="宋体"/>
          <w:kern w:val="0"/>
          <w:sz w:val="24"/>
          <w:szCs w:val="24"/>
        </w:rPr>
      </w:pPr>
      <w:r>
        <w:rPr>
          <w:rFonts w:hint="eastAsia" w:ascii="宋体" w:hAnsi="宋体" w:eastAsia="宋体" w:cs="宋体"/>
          <w:kern w:val="0"/>
          <w:sz w:val="24"/>
          <w:szCs w:val="24"/>
        </w:rPr>
        <w:t>（4）因重大变故，采购任务取消的。</w:t>
      </w:r>
    </w:p>
    <w:p>
      <w:pPr>
        <w:widowControl/>
        <w:wordWrap w:val="0"/>
        <w:spacing w:line="500" w:lineRule="exact"/>
        <w:ind w:firstLine="321"/>
        <w:outlineLvl w:val="2"/>
        <w:rPr>
          <w:rFonts w:ascii="宋体" w:hAnsi="宋体" w:eastAsia="宋体" w:cs="宋体"/>
          <w:kern w:val="0"/>
          <w:sz w:val="24"/>
          <w:szCs w:val="24"/>
        </w:rPr>
      </w:pPr>
      <w:r>
        <w:rPr>
          <w:rFonts w:hint="eastAsia" w:ascii="宋体" w:hAnsi="宋体" w:eastAsia="宋体" w:cs="宋体"/>
          <w:kern w:val="0"/>
          <w:sz w:val="24"/>
          <w:szCs w:val="24"/>
        </w:rPr>
        <w:t>五、</w:t>
      </w:r>
      <w:bookmarkEnd w:id="70"/>
      <w:bookmarkEnd w:id="71"/>
      <w:bookmarkEnd w:id="72"/>
      <w:bookmarkEnd w:id="73"/>
      <w:r>
        <w:rPr>
          <w:rFonts w:hint="eastAsia" w:ascii="宋体" w:hAnsi="宋体" w:eastAsia="宋体" w:cs="宋体"/>
          <w:kern w:val="0"/>
          <w:sz w:val="24"/>
          <w:szCs w:val="24"/>
        </w:rPr>
        <w:t>成交</w:t>
      </w:r>
    </w:p>
    <w:p>
      <w:pPr>
        <w:widowControl/>
        <w:wordWrap w:val="0"/>
        <w:spacing w:line="500" w:lineRule="exact"/>
        <w:ind w:firstLine="480"/>
        <w:rPr>
          <w:rFonts w:ascii="宋体" w:hAnsi="宋体" w:eastAsia="宋体" w:cs="宋体"/>
          <w:kern w:val="0"/>
          <w:sz w:val="24"/>
          <w:szCs w:val="24"/>
        </w:rPr>
      </w:pPr>
      <w:bookmarkStart w:id="74" w:name="_Toc16938551"/>
      <w:bookmarkStart w:id="75" w:name="_Toc120614219"/>
      <w:bookmarkStart w:id="76" w:name="_Toc20823307"/>
      <w:bookmarkStart w:id="77" w:name="_Toc513029235"/>
      <w:r>
        <w:rPr>
          <w:rFonts w:hint="eastAsia" w:ascii="宋体" w:hAnsi="宋体" w:eastAsia="宋体" w:cs="宋体"/>
          <w:kern w:val="0"/>
          <w:sz w:val="24"/>
          <w:szCs w:val="24"/>
        </w:rPr>
        <w:t>1、确定成交单位</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1.1谈判小组根据本采购文件规定评审办法、原始谈判记录和谈判结果，编写评审报告，推荐成交候选人。</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1.2 采购人根据谈判小组推荐的成交候选人确定成交供应商。采购人确定成交供应商后，采购人将在</w:t>
      </w:r>
      <w:r>
        <w:rPr>
          <w:rFonts w:hint="eastAsia" w:ascii="宋体" w:hAnsi="宋体" w:eastAsia="宋体" w:cs="宋体"/>
          <w:sz w:val="24"/>
          <w:szCs w:val="24"/>
          <w:u w:val="none"/>
          <w:lang w:eastAsia="zh-CN"/>
        </w:rPr>
        <w:t>江苏政府采购网（http://www.ccgp-jiangsu.gov.cn/）、盐城市政府采购网http://czj.yancheng.gov.cn/col/col2383/index.html 、盐城幼儿师范高等专科学校网站【www.yyz.edu.cn】</w:t>
      </w:r>
      <w:r>
        <w:rPr>
          <w:rFonts w:hint="eastAsia" w:ascii="宋体" w:hAnsi="宋体" w:eastAsia="宋体" w:cs="宋体"/>
          <w:kern w:val="0"/>
          <w:sz w:val="24"/>
          <w:szCs w:val="24"/>
        </w:rPr>
        <w:t>发布成交结果公告，公告期限为1个工作日。</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1.3若有充分证据证明，成交供应商出现下列情况之一的，一经查实，将被取消成交资格：</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（1）提供虚假材料谋取成交的；</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（2）与评审专家、采购人、其他供应商或者招标代理机构工作人员恶意串通的；</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（3）向评审专家、采购人或招标代理机构工作人员行贿或者提供其他不正当利益的；</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（4）恶意竞争，最终总报价明显低于其自身合理成本且又无法提供证明的；</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（5）不满足本采购文件规定的实质性要求，但在评审过程中又未被谈判小组发现的；</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（6）成交后无正当理由拒不与采购人签订政府采购合同或者未按照采购文件确定的事项签订政府采购合同；</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（7）将政府采购合同转包；</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（8）法律、法规、规章规定的属于成交无效的其他情形。</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2、质疑处理</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2.1参加谈判供应商认为采购文件、采购过程和采购结果使自己的权益受到损害的，可以在知道或应知其权益受到损害之日起七个工作日内，以书面形式向采购人提出质疑。上述应知其权益受到损害之日，是指：</w:t>
      </w:r>
    </w:p>
    <w:p>
      <w:pPr>
        <w:widowControl/>
        <w:wordWrap w:val="0"/>
        <w:spacing w:line="500" w:lineRule="exact"/>
        <w:ind w:firstLine="480"/>
        <w:jc w:val="left"/>
        <w:rPr>
          <w:rFonts w:ascii="宋体" w:hAnsi="宋体" w:eastAsia="宋体" w:cs="宋体"/>
          <w:kern w:val="0"/>
          <w:sz w:val="24"/>
          <w:szCs w:val="24"/>
        </w:rPr>
      </w:pPr>
      <w:r>
        <w:rPr>
          <w:rFonts w:hint="eastAsia" w:ascii="宋体" w:hAnsi="宋体" w:eastAsia="宋体" w:cs="宋体"/>
          <w:kern w:val="0"/>
          <w:sz w:val="24"/>
          <w:szCs w:val="24"/>
        </w:rPr>
        <w:t>2.1.1对可以质疑的采购文件提出质疑的，为收到采购文件之日或者采购文件公告期限届满之日；</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2.1.2对采购过程提出质疑的，为各采购程序环节结束之日；</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2.1.3对成交结果提出质疑的，为成交结果公告期限届满之日。</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2.2质疑必须按《政府采购法》、《政府采购法实施条例》及《江苏省政府采购供应商监督管理暂行办法》的相关规定提交，未按上述要求提交的质疑函（含传真、电子邮件等）采购人有权不予受理。</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2.3未参加谈判采购活动的供应商或在谈判采购活动中自身权益未受到损害的供应商所提出的质疑不予受理。</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2.4质疑函应当包括下列内容：</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2.4.1质疑供应商的名称、地址、邮编、联系人、联系电话；</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2.4.2具体的质疑事项及明确的请求；</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2.4.3认为自己合法权益受到损害或可能受到损害的相关证据材料；</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2.4.4提起质疑的日期；</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2.5采购人收到质疑函后，将对质疑的形式和内容进行审查，如质疑函内容、格式不符合规定，采购人将告知质疑人进行补正。</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2.6质疑人应当在法定质疑期限内进行补正并重新提交质疑函，拒不补正或者在法定期限内未重新提交质疑函的，为无效质疑，采购人将不予受理。</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2.7对于内容、格式符合规定的质疑函，采购人应当在收到参加谈判供应商的书面质疑后七个工作日内作出答复，但答复的内容不得涉及商业秘密。</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2.8供应商提出书面质疑必须有理、有据，不得恶意质疑或提交虚假质疑。否则，一经查实，采购人有权依据政府采购的有关规定，报请政府采购监管部门对该供应商进行相应的行政处罚。</w:t>
      </w:r>
    </w:p>
    <w:p>
      <w:pPr>
        <w:widowControl/>
        <w:wordWrap w:val="0"/>
        <w:spacing w:line="500" w:lineRule="exact"/>
        <w:ind w:firstLine="321"/>
        <w:outlineLvl w:val="2"/>
        <w:rPr>
          <w:rFonts w:ascii="宋体" w:hAnsi="宋体" w:eastAsia="宋体" w:cs="宋体"/>
          <w:kern w:val="0"/>
          <w:sz w:val="24"/>
          <w:szCs w:val="24"/>
        </w:rPr>
      </w:pPr>
      <w:r>
        <w:rPr>
          <w:rFonts w:hint="eastAsia" w:ascii="宋体" w:hAnsi="宋体" w:eastAsia="宋体" w:cs="宋体"/>
          <w:kern w:val="0"/>
          <w:sz w:val="24"/>
          <w:szCs w:val="24"/>
        </w:rPr>
        <w:t>六、</w:t>
      </w:r>
      <w:bookmarkEnd w:id="74"/>
      <w:bookmarkEnd w:id="75"/>
      <w:bookmarkEnd w:id="76"/>
      <w:bookmarkEnd w:id="77"/>
      <w:r>
        <w:rPr>
          <w:rFonts w:hint="eastAsia" w:ascii="宋体" w:hAnsi="宋体" w:eastAsia="宋体" w:cs="宋体"/>
          <w:kern w:val="0"/>
          <w:sz w:val="24"/>
          <w:szCs w:val="24"/>
        </w:rPr>
        <w:t>合同签订相关事项</w:t>
      </w:r>
    </w:p>
    <w:p>
      <w:pPr>
        <w:widowControl/>
        <w:wordWrap w:val="0"/>
        <w:spacing w:line="500" w:lineRule="exact"/>
        <w:ind w:firstLine="480"/>
        <w:rPr>
          <w:rFonts w:ascii="宋体" w:hAnsi="宋体" w:eastAsia="宋体" w:cs="宋体"/>
          <w:kern w:val="0"/>
          <w:sz w:val="24"/>
          <w:szCs w:val="24"/>
        </w:rPr>
      </w:pPr>
      <w:bookmarkStart w:id="78" w:name="_Toc120614220"/>
      <w:bookmarkStart w:id="79" w:name="_Toc20823308"/>
      <w:bookmarkStart w:id="80" w:name="_Toc513029236"/>
      <w:bookmarkStart w:id="81" w:name="_Toc16938552"/>
      <w:r>
        <w:rPr>
          <w:rFonts w:hint="eastAsia" w:ascii="宋体" w:hAnsi="宋体" w:eastAsia="宋体" w:cs="宋体"/>
          <w:kern w:val="0"/>
          <w:sz w:val="24"/>
          <w:szCs w:val="24"/>
        </w:rPr>
        <w:t>1、签订合同</w:t>
      </w:r>
    </w:p>
    <w:p>
      <w:pPr>
        <w:spacing w:line="360" w:lineRule="auto"/>
        <w:ind w:firstLine="480" w:firstLineChars="200"/>
        <w:rPr>
          <w:rFonts w:hint="eastAsia" w:ascii="宋体" w:hAnsi="宋体"/>
          <w:color w:val="auto"/>
          <w:sz w:val="24"/>
        </w:rPr>
      </w:pPr>
      <w:r>
        <w:rPr>
          <w:rFonts w:hint="eastAsia" w:ascii="宋体" w:hAnsi="宋体"/>
          <w:color w:val="auto"/>
          <w:sz w:val="24"/>
        </w:rPr>
        <w:t>1.l成交供应商确定后，采购中心将向成交供应商发出成交通知书。成交供应商应按成交通知书规定的时间、地点,按照采购文件确定的事项与采购人签订政府采购合同，且不得迟于成交通知书发出之日起十五日内，由此给采购人造成损失的，成交供应商还应承担赔偿责任。</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1.2 采购文件、成交供应商的谈判响应文件及谈判采购过程中有关澄清、承诺文件均应作为合同附件。</w:t>
      </w:r>
    </w:p>
    <w:p>
      <w:pPr>
        <w:widowControl/>
        <w:wordWrap w:val="0"/>
        <w:spacing w:line="500" w:lineRule="exact"/>
        <w:ind w:firstLine="480"/>
        <w:rPr>
          <w:rFonts w:hint="eastAsia" w:ascii="宋体" w:hAnsi="宋体" w:eastAsia="宋体" w:cs="宋体"/>
          <w:kern w:val="0"/>
          <w:sz w:val="24"/>
          <w:szCs w:val="24"/>
        </w:rPr>
      </w:pPr>
      <w:r>
        <w:rPr>
          <w:rFonts w:hint="eastAsia" w:ascii="宋体" w:hAnsi="宋体" w:eastAsia="宋体" w:cs="宋体"/>
          <w:kern w:val="0"/>
          <w:sz w:val="24"/>
          <w:szCs w:val="24"/>
        </w:rPr>
        <w:t>1.3 签订合同后，成交供应商不得将成交产品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pPr>
        <w:snapToGrid w:val="0"/>
        <w:spacing w:line="360" w:lineRule="auto"/>
        <w:ind w:firstLine="482" w:firstLineChars="200"/>
        <w:rPr>
          <w:rFonts w:hint="eastAsia" w:ascii="宋体" w:hAnsi="宋体"/>
          <w:color w:val="auto"/>
          <w:sz w:val="24"/>
        </w:rPr>
      </w:pPr>
      <w:r>
        <w:rPr>
          <w:rFonts w:hint="eastAsia" w:ascii="宋体" w:hAnsi="宋体"/>
          <w:b/>
          <w:bCs/>
          <w:color w:val="auto"/>
          <w:sz w:val="24"/>
        </w:rPr>
        <w:t>1.4中标或者成交后无正当理由拒不与采购人签订政府采购合同的，将被列入不良行为记录名单，在一至三年内禁止参加政府采购活动。</w:t>
      </w:r>
    </w:p>
    <w:p>
      <w:pPr>
        <w:widowControl/>
        <w:wordWrap w:val="0"/>
        <w:spacing w:line="500" w:lineRule="exact"/>
        <w:ind w:firstLine="480"/>
        <w:rPr>
          <w:rFonts w:ascii="宋体" w:hAnsi="宋体" w:eastAsia="宋体" w:cs="宋体"/>
          <w:kern w:val="0"/>
          <w:sz w:val="24"/>
          <w:szCs w:val="24"/>
        </w:rPr>
      </w:pPr>
      <w:r>
        <w:rPr>
          <w:rFonts w:hint="eastAsia" w:ascii="宋体" w:hAnsi="宋体" w:eastAsia="宋体" w:cs="宋体"/>
          <w:kern w:val="0"/>
          <w:sz w:val="24"/>
          <w:szCs w:val="24"/>
        </w:rPr>
        <w:t>2、履约保证金</w:t>
      </w:r>
    </w:p>
    <w:p>
      <w:pPr>
        <w:widowControl/>
        <w:tabs>
          <w:tab w:val="left" w:pos="900"/>
        </w:tabs>
        <w:wordWrap w:val="0"/>
        <w:spacing w:line="500" w:lineRule="exact"/>
        <w:ind w:firstLine="478"/>
        <w:rPr>
          <w:rFonts w:ascii="宋体" w:hAnsi="宋体" w:eastAsia="宋体" w:cs="宋体"/>
          <w:kern w:val="0"/>
          <w:sz w:val="24"/>
          <w:szCs w:val="24"/>
        </w:rPr>
      </w:pPr>
      <w:r>
        <w:rPr>
          <w:rFonts w:hint="eastAsia" w:ascii="宋体" w:hAnsi="宋体" w:eastAsia="宋体" w:cs="宋体"/>
          <w:kern w:val="0"/>
          <w:sz w:val="24"/>
          <w:szCs w:val="24"/>
        </w:rPr>
        <w:t>在签订合同时，须向采购人交纳履约保证金（</w:t>
      </w:r>
      <w:r>
        <w:rPr>
          <w:rFonts w:hint="eastAsia" w:ascii="宋体" w:hAnsi="宋体" w:eastAsia="宋体" w:cs="宋体"/>
          <w:b/>
          <w:kern w:val="0"/>
          <w:sz w:val="24"/>
          <w:szCs w:val="24"/>
        </w:rPr>
        <w:t>本采购项目履约保证金为中标价的10%，中标后在签订合同前，成交供应商必须将履约保证金以转帐、电汇或银行汇票形式汇转至采购人指定帐户</w:t>
      </w:r>
      <w:r>
        <w:rPr>
          <w:rFonts w:hint="eastAsia" w:ascii="宋体" w:hAnsi="宋体" w:eastAsia="宋体" w:cs="宋体"/>
          <w:kern w:val="0"/>
          <w:sz w:val="24"/>
          <w:szCs w:val="24"/>
        </w:rPr>
        <w:t>）,于合同履行后无息退还。履约保证金用以约束成交供应商在合同履行中的行为，弥补合同执行中由于自身行为可能给采购人带来的各种损失。</w:t>
      </w:r>
    </w:p>
    <w:bookmarkEnd w:id="78"/>
    <w:bookmarkEnd w:id="79"/>
    <w:bookmarkEnd w:id="80"/>
    <w:bookmarkEnd w:id="81"/>
    <w:p>
      <w:pPr>
        <w:widowControl/>
        <w:wordWrap w:val="0"/>
        <w:spacing w:line="360" w:lineRule="auto"/>
        <w:ind w:firstLine="555"/>
        <w:rPr>
          <w:rFonts w:ascii="宋体" w:hAnsi="Times New Roman" w:eastAsia="宋体" w:cs="Times New Roman"/>
          <w:kern w:val="0"/>
          <w:sz w:val="24"/>
          <w:szCs w:val="24"/>
        </w:rPr>
      </w:pPr>
    </w:p>
    <w:p>
      <w:pPr>
        <w:keepNext/>
        <w:keepLines/>
        <w:widowControl/>
        <w:wordWrap w:val="0"/>
        <w:spacing w:before="260" w:after="260" w:line="360" w:lineRule="auto"/>
        <w:jc w:val="center"/>
        <w:outlineLvl w:val="1"/>
        <w:rPr>
          <w:rFonts w:ascii="黑体" w:hAnsi="黑体" w:eastAsia="黑体" w:cs="Times New Roman"/>
          <w:kern w:val="0"/>
          <w:sz w:val="44"/>
          <w:szCs w:val="44"/>
        </w:rPr>
      </w:pPr>
      <w:r>
        <w:rPr>
          <w:rFonts w:ascii="Arial" w:hAnsi="Arial" w:eastAsia="幼圆" w:cs="Times New Roman"/>
          <w:b/>
          <w:kern w:val="0"/>
          <w:sz w:val="24"/>
          <w:szCs w:val="24"/>
        </w:rPr>
        <w:br w:type="page"/>
      </w:r>
      <w:r>
        <w:rPr>
          <w:rFonts w:ascii="黑体" w:hAnsi="黑体" w:eastAsia="黑体" w:cs="Times New Roman"/>
          <w:kern w:val="0"/>
          <w:sz w:val="44"/>
          <w:szCs w:val="44"/>
        </w:rPr>
        <w:t>第三章  合同条款及格式</w:t>
      </w:r>
      <w:bookmarkStart w:id="82" w:name="_Hlt16619350"/>
      <w:bookmarkStart w:id="83" w:name="_Toc16938590"/>
      <w:bookmarkStart w:id="84" w:name="_Toc120614244"/>
      <w:bookmarkStart w:id="85" w:name="_Toc20823346"/>
    </w:p>
    <w:p>
      <w:pPr>
        <w:widowControl/>
        <w:wordWrap w:val="0"/>
        <w:ind w:firstLine="420"/>
        <w:rPr>
          <w:rFonts w:ascii="Times New Roman" w:hAnsi="Times New Roman" w:eastAsia="宋体" w:cs="Times New Roman"/>
          <w:kern w:val="0"/>
          <w:szCs w:val="21"/>
        </w:rPr>
      </w:pPr>
    </w:p>
    <w:p>
      <w:pPr>
        <w:spacing w:line="540" w:lineRule="exact"/>
        <w:ind w:firstLine="480" w:firstLineChars="200"/>
        <w:rPr>
          <w:rFonts w:hint="eastAsia" w:ascii="宋体" w:hAnsi="宋体"/>
          <w:bCs/>
          <w:sz w:val="24"/>
        </w:rPr>
      </w:pPr>
      <w:r>
        <w:rPr>
          <w:rFonts w:hint="eastAsia" w:ascii="宋体" w:hAnsi="宋体"/>
          <w:bCs/>
          <w:sz w:val="24"/>
        </w:rPr>
        <w:t>以下为中标后签定本项目合同的通用条款，中标供应商不得提出实质性的修改，关于专用条款将由采购人与中标供应商结合本项目具体情况协商后签订。此合同为货物类版本，其他如服务类项目采购人可参照此格式拟定。</w:t>
      </w:r>
    </w:p>
    <w:p>
      <w:pPr>
        <w:snapToGrid w:val="0"/>
        <w:spacing w:before="143" w:beforeLines="50" w:after="143" w:afterLines="50" w:line="540" w:lineRule="exact"/>
        <w:jc w:val="center"/>
        <w:outlineLvl w:val="0"/>
        <w:rPr>
          <w:rFonts w:ascii="宋体" w:hAnsi="宋体"/>
          <w:b/>
          <w:bCs/>
          <w:sz w:val="30"/>
          <w:szCs w:val="20"/>
        </w:rPr>
      </w:pPr>
      <w:r>
        <w:rPr>
          <w:rFonts w:hint="eastAsia" w:ascii="宋体" w:hAnsi="宋体"/>
          <w:b/>
          <w:sz w:val="30"/>
        </w:rPr>
        <w:t>政府采购合同（格式）</w:t>
      </w:r>
    </w:p>
    <w:p>
      <w:pPr>
        <w:spacing w:line="440" w:lineRule="exact"/>
        <w:ind w:firstLine="480" w:firstLineChars="200"/>
        <w:rPr>
          <w:rFonts w:hint="eastAsia" w:cs="宋体" w:asciiTheme="minorEastAsia" w:hAnsiTheme="minorEastAsia" w:eastAsiaTheme="minorEastAsia"/>
          <w:sz w:val="24"/>
          <w:szCs w:val="24"/>
          <w:lang w:eastAsia="zh-CN"/>
        </w:rPr>
      </w:pPr>
      <w:r>
        <w:rPr>
          <w:rFonts w:hint="eastAsia" w:asciiTheme="minorEastAsia" w:hAnsiTheme="minorEastAsia" w:eastAsiaTheme="minorEastAsia"/>
          <w:sz w:val="24"/>
          <w:szCs w:val="24"/>
        </w:rPr>
        <w:t>项目名称：</w:t>
      </w:r>
      <w:r>
        <w:rPr>
          <w:rFonts w:hint="eastAsia" w:cs="宋体" w:asciiTheme="minorEastAsia" w:hAnsiTheme="minorEastAsia"/>
          <w:sz w:val="24"/>
          <w:szCs w:val="24"/>
          <w:lang w:eastAsia="zh-CN"/>
        </w:rPr>
        <w:t>盐城幼儿高等师范专科学校建筑工程学院BIM实训室增加软件采购项目</w:t>
      </w:r>
    </w:p>
    <w:p>
      <w:pPr>
        <w:pStyle w:val="24"/>
        <w:snapToGrid w:val="0"/>
        <w:spacing w:before="120" w:after="120" w:line="44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项目编号：</w:t>
      </w:r>
    </w:p>
    <w:p>
      <w:pPr>
        <w:pStyle w:val="24"/>
        <w:snapToGrid w:val="0"/>
        <w:spacing w:before="120" w:after="120"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甲方：（买方）</w:t>
      </w:r>
      <w:r>
        <w:rPr>
          <w:rFonts w:hint="eastAsia" w:asciiTheme="minorEastAsia" w:hAnsiTheme="minorEastAsia" w:eastAsiaTheme="minorEastAsia"/>
          <w:sz w:val="24"/>
          <w:szCs w:val="24"/>
          <w:u w:val="single"/>
        </w:rPr>
        <w:t>盐城幼儿师范高等专科学校</w:t>
      </w:r>
    </w:p>
    <w:p>
      <w:pPr>
        <w:pStyle w:val="24"/>
        <w:snapToGrid w:val="0"/>
        <w:spacing w:before="120" w:after="120"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乙方：（卖方）</w:t>
      </w:r>
      <w:r>
        <w:rPr>
          <w:rFonts w:asciiTheme="minorEastAsia" w:hAnsiTheme="minorEastAsia" w:eastAsiaTheme="minorEastAsia"/>
          <w:sz w:val="24"/>
          <w:szCs w:val="24"/>
        </w:rPr>
        <w:t>_________</w:t>
      </w:r>
    </w:p>
    <w:p>
      <w:pPr>
        <w:spacing w:line="440" w:lineRule="exact"/>
        <w:ind w:firstLine="480" w:firstLineChars="200"/>
        <w:rPr>
          <w:rFonts w:asciiTheme="minorEastAsia" w:hAnsiTheme="minorEastAsia" w:eastAsiaTheme="minorEastAsia"/>
          <w:b/>
          <w:bCs/>
          <w:sz w:val="24"/>
          <w:szCs w:val="24"/>
        </w:rPr>
      </w:pPr>
      <w:r>
        <w:rPr>
          <w:rFonts w:hint="eastAsia" w:asciiTheme="minorEastAsia" w:hAnsiTheme="minorEastAsia" w:eastAsiaTheme="minorEastAsia"/>
          <w:sz w:val="24"/>
          <w:szCs w:val="24"/>
        </w:rPr>
        <w:t>甲、乙双方根据</w:t>
      </w:r>
      <w:r>
        <w:rPr>
          <w:rFonts w:hint="eastAsia" w:asciiTheme="minorEastAsia" w:hAnsiTheme="minorEastAsia"/>
          <w:sz w:val="24"/>
          <w:szCs w:val="24"/>
          <w:u w:val="single"/>
          <w:lang w:eastAsia="zh-CN"/>
        </w:rPr>
        <w:t>：盐城幼儿高等师范专科学校建筑工程学院BIM实训室增加软件采购项目</w:t>
      </w:r>
      <w:r>
        <w:rPr>
          <w:rFonts w:hint="eastAsia" w:asciiTheme="minorEastAsia" w:hAnsiTheme="minorEastAsia" w:eastAsiaTheme="minorEastAsia"/>
          <w:sz w:val="24"/>
          <w:szCs w:val="24"/>
        </w:rPr>
        <w:t>询价招标的结果，签署本合同。</w:t>
      </w:r>
    </w:p>
    <w:p>
      <w:pPr>
        <w:pStyle w:val="24"/>
        <w:snapToGrid w:val="0"/>
        <w:spacing w:before="120" w:after="120" w:line="440" w:lineRule="exact"/>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一、货物内容</w:t>
      </w:r>
    </w:p>
    <w:p>
      <w:pPr>
        <w:pStyle w:val="24"/>
        <w:snapToGrid w:val="0"/>
        <w:spacing w:before="120" w:after="120"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详见采购需求。</w:t>
      </w:r>
    </w:p>
    <w:p>
      <w:pPr>
        <w:pStyle w:val="24"/>
        <w:snapToGrid w:val="0"/>
        <w:spacing w:before="120" w:after="120" w:line="440" w:lineRule="exact"/>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二、合同金额</w:t>
      </w:r>
    </w:p>
    <w:p>
      <w:pPr>
        <w:pStyle w:val="24"/>
        <w:snapToGrid w:val="0"/>
        <w:spacing w:before="120" w:after="120" w:line="440" w:lineRule="exact"/>
        <w:ind w:left="479" w:leftChars="228" w:firstLine="69" w:firstLineChars="29"/>
        <w:rPr>
          <w:rFonts w:hint="eastAsia" w:asciiTheme="minorEastAsia" w:hAnsiTheme="minorEastAsia" w:eastAsiaTheme="minorEastAsia"/>
          <w:sz w:val="24"/>
          <w:szCs w:val="24"/>
        </w:rPr>
      </w:pPr>
      <w:r>
        <w:rPr>
          <w:rFonts w:asciiTheme="minorEastAsia" w:hAnsiTheme="minorEastAsia" w:eastAsiaTheme="minorEastAsia"/>
          <w:sz w:val="24"/>
          <w:szCs w:val="24"/>
        </w:rPr>
        <w:t xml:space="preserve">2.1 </w:t>
      </w:r>
      <w:r>
        <w:rPr>
          <w:rFonts w:hint="eastAsia" w:asciiTheme="minorEastAsia" w:hAnsiTheme="minorEastAsia" w:eastAsiaTheme="minorEastAsia"/>
          <w:sz w:val="24"/>
          <w:szCs w:val="24"/>
        </w:rPr>
        <w:t>本合同金额为（大写）：</w:t>
      </w:r>
      <w:r>
        <w:rPr>
          <w:rFonts w:asciiTheme="minorEastAsia" w:hAnsiTheme="minorEastAsia" w:eastAsiaTheme="minorEastAsia"/>
          <w:sz w:val="24"/>
          <w:szCs w:val="24"/>
        </w:rPr>
        <w:t>_____________</w:t>
      </w:r>
      <w:r>
        <w:rPr>
          <w:rFonts w:hint="eastAsia" w:asciiTheme="minorEastAsia" w:hAnsiTheme="minorEastAsia" w:eastAsiaTheme="minorEastAsia"/>
          <w:sz w:val="24"/>
          <w:szCs w:val="24"/>
        </w:rPr>
        <w:t>元（</w:t>
      </w:r>
      <w:r>
        <w:rPr>
          <w:rFonts w:asciiTheme="minorEastAsia" w:hAnsiTheme="minorEastAsia" w:eastAsiaTheme="minorEastAsia"/>
          <w:sz w:val="24"/>
          <w:szCs w:val="24"/>
        </w:rPr>
        <w:t>_____________</w:t>
      </w:r>
      <w:r>
        <w:rPr>
          <w:rFonts w:hint="eastAsia" w:asciiTheme="minorEastAsia" w:hAnsiTheme="minorEastAsia" w:eastAsiaTheme="minorEastAsia"/>
          <w:sz w:val="24"/>
          <w:szCs w:val="24"/>
        </w:rPr>
        <w:t>元）人民</w:t>
      </w:r>
    </w:p>
    <w:p>
      <w:pPr>
        <w:pStyle w:val="24"/>
        <w:snapToGrid w:val="0"/>
        <w:spacing w:before="120" w:after="120"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币或其他币种。</w:t>
      </w:r>
    </w:p>
    <w:p>
      <w:pPr>
        <w:pStyle w:val="24"/>
        <w:snapToGrid w:val="0"/>
        <w:spacing w:before="120" w:after="120" w:line="440" w:lineRule="exact"/>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三、技术资料</w:t>
      </w:r>
    </w:p>
    <w:p>
      <w:pPr>
        <w:pStyle w:val="24"/>
        <w:snapToGrid w:val="0"/>
        <w:spacing w:before="120" w:after="120" w:line="440" w:lineRule="exact"/>
        <w:ind w:left="479" w:leftChars="228" w:firstLine="69" w:firstLineChars="29"/>
        <w:rPr>
          <w:rFonts w:asciiTheme="minorEastAsia" w:hAnsiTheme="minorEastAsia" w:eastAsiaTheme="minorEastAsia"/>
          <w:sz w:val="24"/>
          <w:szCs w:val="24"/>
        </w:rPr>
      </w:pPr>
      <w:r>
        <w:rPr>
          <w:rFonts w:asciiTheme="minorEastAsia" w:hAnsiTheme="minorEastAsia" w:eastAsiaTheme="minorEastAsia"/>
          <w:sz w:val="24"/>
          <w:szCs w:val="24"/>
        </w:rPr>
        <w:t>3.1</w:t>
      </w:r>
      <w:r>
        <w:rPr>
          <w:rFonts w:hint="eastAsia" w:asciiTheme="minorEastAsia" w:hAnsiTheme="minorEastAsia" w:eastAsiaTheme="minorEastAsia"/>
          <w:sz w:val="24"/>
          <w:szCs w:val="24"/>
        </w:rPr>
        <w:t>乙方应按招标文件规定的时间向甲方提供使用货物的有关技术资料。</w:t>
      </w:r>
    </w:p>
    <w:p>
      <w:pPr>
        <w:pStyle w:val="24"/>
        <w:snapToGrid w:val="0"/>
        <w:spacing w:before="120" w:after="120" w:line="440" w:lineRule="exact"/>
        <w:ind w:left="479" w:leftChars="228" w:firstLine="69" w:firstLineChars="29"/>
        <w:rPr>
          <w:rFonts w:hint="eastAsia" w:cs="宋体" w:asciiTheme="minorEastAsia" w:hAnsiTheme="minorEastAsia" w:eastAsiaTheme="minorEastAsia"/>
          <w:sz w:val="24"/>
          <w:szCs w:val="24"/>
        </w:rPr>
      </w:pPr>
      <w:r>
        <w:rPr>
          <w:rFonts w:cs="宋体" w:asciiTheme="minorEastAsia" w:hAnsiTheme="minorEastAsia" w:eastAsiaTheme="minorEastAsia"/>
          <w:sz w:val="24"/>
          <w:szCs w:val="24"/>
        </w:rPr>
        <w:t xml:space="preserve">3.2 </w:t>
      </w:r>
      <w:r>
        <w:rPr>
          <w:rFonts w:hint="eastAsia" w:cs="宋体" w:asciiTheme="minorEastAsia" w:hAnsiTheme="minorEastAsia" w:eastAsiaTheme="minorEastAsia"/>
          <w:sz w:val="24"/>
          <w:szCs w:val="24"/>
        </w:rPr>
        <w:t>没有甲方事先书面同意，乙方不得将由甲方提供的有关合同或任何合</w:t>
      </w:r>
    </w:p>
    <w:p>
      <w:pPr>
        <w:pStyle w:val="24"/>
        <w:snapToGrid w:val="0"/>
        <w:spacing w:before="120" w:after="120" w:line="440" w:lineRule="exact"/>
        <w:rPr>
          <w:rFonts w:asciiTheme="minorEastAsia" w:hAnsiTheme="minorEastAsia" w:eastAsiaTheme="minorEastAsia"/>
          <w:sz w:val="24"/>
          <w:szCs w:val="24"/>
        </w:rPr>
      </w:pPr>
      <w:r>
        <w:rPr>
          <w:rFonts w:hint="eastAsia" w:cs="宋体" w:asciiTheme="minorEastAsia" w:hAnsiTheme="minorEastAsia" w:eastAsiaTheme="minorEastAsia"/>
          <w:sz w:val="24"/>
          <w:szCs w:val="24"/>
        </w:rPr>
        <w:t>同条文、规格、计划、图纸、样品或资料提供给与履行本合同无关的任何其他人。即使向履行本合同有关的人员提供，也应注意保密并限于履行合同的必需范围。</w:t>
      </w:r>
    </w:p>
    <w:p>
      <w:pPr>
        <w:pStyle w:val="24"/>
        <w:snapToGrid w:val="0"/>
        <w:spacing w:before="120" w:after="120" w:line="440" w:lineRule="exact"/>
        <w:ind w:left="479" w:leftChars="228" w:firstLine="70" w:firstLineChars="29"/>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四、知识产权</w:t>
      </w:r>
    </w:p>
    <w:p>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4.1乙方应保证甲方在使用、接受本合同货物和服务或其任何一部分时不受第三方提出侵犯其专利权、版权、商标权和工业设计权等知识产权的起诉。一旦出现侵权，由乙方负全部责任。</w:t>
      </w:r>
    </w:p>
    <w:p>
      <w:pPr>
        <w:pStyle w:val="24"/>
        <w:snapToGrid w:val="0"/>
        <w:spacing w:before="120" w:after="120" w:line="440" w:lineRule="exact"/>
        <w:ind w:firstLine="482" w:firstLineChars="200"/>
        <w:rPr>
          <w:rFonts w:asciiTheme="minorEastAsia" w:hAnsiTheme="minorEastAsia" w:eastAsiaTheme="minorEastAsia"/>
          <w:sz w:val="24"/>
          <w:szCs w:val="24"/>
          <w:u w:val="single"/>
        </w:rPr>
      </w:pPr>
      <w:r>
        <w:rPr>
          <w:rFonts w:hint="eastAsia" w:asciiTheme="minorEastAsia" w:hAnsiTheme="minorEastAsia" w:eastAsiaTheme="minorEastAsia"/>
          <w:b/>
          <w:bCs/>
          <w:sz w:val="24"/>
          <w:szCs w:val="24"/>
        </w:rPr>
        <w:t>五、产权担保</w:t>
      </w:r>
    </w:p>
    <w:p>
      <w:pPr>
        <w:pStyle w:val="24"/>
        <w:snapToGrid w:val="0"/>
        <w:spacing w:before="120" w:after="120" w:line="440" w:lineRule="exact"/>
        <w:ind w:left="479" w:leftChars="228" w:firstLine="72" w:firstLineChars="30"/>
        <w:rPr>
          <w:rFonts w:hint="eastAsia" w:asciiTheme="minorEastAsia" w:hAnsiTheme="minorEastAsia" w:eastAsiaTheme="minorEastAsia"/>
          <w:sz w:val="24"/>
          <w:szCs w:val="24"/>
        </w:rPr>
      </w:pPr>
      <w:r>
        <w:rPr>
          <w:rFonts w:asciiTheme="minorEastAsia" w:hAnsiTheme="minorEastAsia" w:eastAsiaTheme="minorEastAsia"/>
          <w:sz w:val="24"/>
          <w:szCs w:val="24"/>
        </w:rPr>
        <w:t xml:space="preserve">5.1 </w:t>
      </w:r>
      <w:r>
        <w:rPr>
          <w:rFonts w:hint="eastAsia" w:asciiTheme="minorEastAsia" w:hAnsiTheme="minorEastAsia" w:eastAsiaTheme="minorEastAsia"/>
          <w:sz w:val="24"/>
          <w:szCs w:val="24"/>
        </w:rPr>
        <w:t>乙方保证所交付的货物的所有权完全属于乙方且无任何抵押、查封等产权瑕</w:t>
      </w:r>
    </w:p>
    <w:p>
      <w:pPr>
        <w:pStyle w:val="24"/>
        <w:snapToGrid w:val="0"/>
        <w:spacing w:before="120" w:after="120" w:line="440" w:lineRule="exac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疵。</w:t>
      </w:r>
    </w:p>
    <w:p>
      <w:pPr>
        <w:snapToGrid w:val="0"/>
        <w:spacing w:beforeLines="50" w:afterLines="50" w:line="44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六、履约保证金</w:t>
      </w:r>
    </w:p>
    <w:p>
      <w:pPr>
        <w:snapToGrid w:val="0"/>
        <w:spacing w:beforeLines="50" w:afterLines="50" w:line="440" w:lineRule="exact"/>
        <w:ind w:firstLine="480" w:firstLineChars="200"/>
        <w:rPr>
          <w:rFonts w:hint="default" w:cs="宋体" w:asciiTheme="minorEastAsia" w:hAnsiTheme="minorEastAsia" w:eastAsiaTheme="minorEastAsia"/>
          <w:color w:val="FF0000"/>
          <w:sz w:val="24"/>
          <w:szCs w:val="24"/>
          <w:u w:val="single"/>
          <w:lang w:val="en-US" w:eastAsia="zh-CN"/>
        </w:rPr>
      </w:pPr>
      <w:r>
        <w:rPr>
          <w:rFonts w:hint="eastAsia" w:cs="宋体" w:asciiTheme="minorEastAsia" w:hAnsiTheme="minorEastAsia" w:eastAsiaTheme="minorEastAsia"/>
          <w:sz w:val="24"/>
          <w:szCs w:val="24"/>
        </w:rPr>
        <w:t>6.1乙方交纳人民币元作为本合同的履约保证金（合同金额的</w:t>
      </w:r>
      <w:r>
        <w:rPr>
          <w:rFonts w:hint="eastAsia" w:cs="宋体" w:asciiTheme="minorEastAsia" w:hAnsiTheme="minorEastAsia"/>
          <w:sz w:val="24"/>
          <w:szCs w:val="24"/>
          <w:lang w:val="en-US" w:eastAsia="zh-CN"/>
        </w:rPr>
        <w:t>10</w:t>
      </w:r>
      <w:r>
        <w:rPr>
          <w:rFonts w:hint="eastAsia" w:cs="宋体" w:asciiTheme="minorEastAsia" w:hAnsiTheme="minorEastAsia" w:eastAsiaTheme="minorEastAsia"/>
          <w:sz w:val="24"/>
          <w:szCs w:val="24"/>
        </w:rPr>
        <w:t>%）。</w:t>
      </w:r>
    </w:p>
    <w:p>
      <w:pPr>
        <w:snapToGrid w:val="0"/>
        <w:spacing w:beforeLines="50" w:afterLines="50" w:line="440" w:lineRule="exact"/>
        <w:ind w:firstLine="482" w:firstLineChars="200"/>
        <w:rPr>
          <w:rFonts w:asciiTheme="minorEastAsia" w:hAnsiTheme="minorEastAsia" w:eastAsiaTheme="minorEastAsia"/>
          <w:b/>
          <w:bCs/>
          <w:sz w:val="24"/>
          <w:szCs w:val="24"/>
        </w:rPr>
      </w:pPr>
      <w:r>
        <w:rPr>
          <w:rFonts w:hint="eastAsia" w:cs="宋体" w:asciiTheme="minorEastAsia" w:hAnsiTheme="minorEastAsia" w:eastAsiaTheme="minorEastAsia"/>
          <w:b/>
          <w:bCs/>
          <w:sz w:val="24"/>
          <w:szCs w:val="24"/>
        </w:rPr>
        <w:t>七、转包或分包</w:t>
      </w:r>
    </w:p>
    <w:p>
      <w:pPr>
        <w:snapToGrid w:val="0"/>
        <w:spacing w:beforeLines="50" w:afterLines="50" w:line="440" w:lineRule="exact"/>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7</w:t>
      </w:r>
      <w:r>
        <w:rPr>
          <w:rFonts w:cs="宋体" w:asciiTheme="minorEastAsia" w:hAnsiTheme="minorEastAsia" w:eastAsiaTheme="minorEastAsia"/>
          <w:sz w:val="24"/>
          <w:szCs w:val="24"/>
        </w:rPr>
        <w:t>.1</w:t>
      </w:r>
      <w:r>
        <w:rPr>
          <w:rFonts w:hint="eastAsia" w:cs="宋体" w:asciiTheme="minorEastAsia" w:hAnsiTheme="minorEastAsia" w:eastAsiaTheme="minorEastAsia"/>
          <w:sz w:val="24"/>
          <w:szCs w:val="24"/>
        </w:rPr>
        <w:t>本合同范围的货物，应由乙方直接供应，不得转让他人供应；</w:t>
      </w:r>
    </w:p>
    <w:p>
      <w:pPr>
        <w:snapToGrid w:val="0"/>
        <w:spacing w:beforeLines="50" w:afterLines="50" w:line="440" w:lineRule="exact"/>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7</w:t>
      </w:r>
      <w:r>
        <w:rPr>
          <w:rFonts w:cs="宋体" w:asciiTheme="minorEastAsia" w:hAnsiTheme="minorEastAsia" w:eastAsiaTheme="minorEastAsia"/>
          <w:sz w:val="24"/>
          <w:szCs w:val="24"/>
        </w:rPr>
        <w:t xml:space="preserve">.2 </w:t>
      </w:r>
      <w:r>
        <w:rPr>
          <w:rFonts w:hint="eastAsia" w:cs="宋体" w:asciiTheme="minorEastAsia" w:hAnsiTheme="minorEastAsia" w:eastAsiaTheme="minorEastAsia"/>
          <w:sz w:val="24"/>
          <w:szCs w:val="24"/>
        </w:rPr>
        <w:t>除非得到甲方的书面同意，乙方不得部分分包给他人供应。</w:t>
      </w:r>
    </w:p>
    <w:p>
      <w:pPr>
        <w:snapToGrid w:val="0"/>
        <w:spacing w:beforeLines="50" w:afterLines="50" w:line="440" w:lineRule="exact"/>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7</w:t>
      </w: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如有转让和未经甲方同意的分包行为，甲方有权给予终止合同。</w:t>
      </w:r>
    </w:p>
    <w:p>
      <w:pPr>
        <w:pStyle w:val="24"/>
        <w:snapToGrid w:val="0"/>
        <w:spacing w:before="120" w:after="120" w:line="440" w:lineRule="exact"/>
        <w:ind w:firstLine="482" w:firstLineChars="200"/>
        <w:rPr>
          <w:rFonts w:asciiTheme="minorEastAsia" w:hAnsiTheme="minorEastAsia" w:eastAsiaTheme="minorEastAsia"/>
          <w:sz w:val="24"/>
          <w:szCs w:val="24"/>
        </w:rPr>
      </w:pPr>
      <w:r>
        <w:rPr>
          <w:rFonts w:hint="eastAsia" w:asciiTheme="minorEastAsia" w:hAnsiTheme="minorEastAsia" w:eastAsiaTheme="minorEastAsia"/>
          <w:b/>
          <w:bCs/>
          <w:sz w:val="24"/>
          <w:szCs w:val="24"/>
        </w:rPr>
        <w:t>八、质保期</w:t>
      </w:r>
    </w:p>
    <w:p>
      <w:pPr>
        <w:pStyle w:val="24"/>
        <w:snapToGrid w:val="0"/>
        <w:spacing w:before="120" w:after="120" w:line="440" w:lineRule="exact"/>
        <w:ind w:left="479" w:leftChars="228" w:firstLine="69" w:firstLineChars="29"/>
        <w:rPr>
          <w:rFonts w:asciiTheme="minorEastAsia" w:hAnsiTheme="minorEastAsia" w:eastAsiaTheme="minorEastAsia"/>
          <w:sz w:val="24"/>
          <w:szCs w:val="24"/>
        </w:rPr>
      </w:pPr>
      <w:r>
        <w:rPr>
          <w:rFonts w:hint="eastAsia" w:asciiTheme="minorEastAsia" w:hAnsiTheme="minorEastAsia" w:eastAsiaTheme="minorEastAsia"/>
          <w:sz w:val="24"/>
          <w:szCs w:val="24"/>
        </w:rPr>
        <w:t>8.1 质保期</w:t>
      </w:r>
      <w:r>
        <w:rPr>
          <w:rFonts w:hint="eastAsia" w:asciiTheme="minorEastAsia" w:hAnsiTheme="minorEastAsia" w:eastAsiaTheme="minorEastAsia"/>
          <w:sz w:val="24"/>
          <w:szCs w:val="24"/>
          <w:u w:val="single"/>
        </w:rPr>
        <w:t>3</w:t>
      </w:r>
      <w:r>
        <w:rPr>
          <w:rFonts w:hint="eastAsia" w:asciiTheme="minorEastAsia" w:hAnsiTheme="minorEastAsia" w:eastAsiaTheme="minorEastAsia"/>
          <w:sz w:val="24"/>
          <w:szCs w:val="24"/>
        </w:rPr>
        <w:t>年。（自交货验收合格之日起计）。</w:t>
      </w:r>
    </w:p>
    <w:p>
      <w:pPr>
        <w:pStyle w:val="24"/>
        <w:snapToGrid w:val="0"/>
        <w:spacing w:before="120" w:after="120" w:line="440" w:lineRule="exact"/>
        <w:ind w:left="479" w:leftChars="228" w:firstLine="69" w:firstLineChars="29"/>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注：本项目质保期为三年，乙方在质保期内须提供保修及上门服务，中标后需提</w:t>
      </w:r>
    </w:p>
    <w:p>
      <w:pPr>
        <w:pStyle w:val="24"/>
        <w:snapToGrid w:val="0"/>
        <w:spacing w:before="120" w:after="120" w:line="440" w:lineRule="exact"/>
        <w:rPr>
          <w:rFonts w:asciiTheme="minorEastAsia" w:hAnsiTheme="minorEastAsia" w:eastAsiaTheme="minorEastAsia"/>
          <w:color w:val="FF0000"/>
          <w:sz w:val="24"/>
          <w:szCs w:val="24"/>
        </w:rPr>
      </w:pPr>
      <w:r>
        <w:rPr>
          <w:rFonts w:hint="eastAsia" w:asciiTheme="minorEastAsia" w:hAnsiTheme="minorEastAsia" w:eastAsiaTheme="minorEastAsia"/>
          <w:color w:val="auto"/>
          <w:sz w:val="24"/>
          <w:szCs w:val="24"/>
        </w:rPr>
        <w:t>供加盖原厂公章的三年保修及三年上门服务承诺函，否则甲方有权拒绝签订本合同。</w:t>
      </w:r>
    </w:p>
    <w:p>
      <w:pPr>
        <w:pStyle w:val="24"/>
        <w:snapToGrid w:val="0"/>
        <w:spacing w:before="120" w:after="120" w:line="440" w:lineRule="exact"/>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九、交货期、交货方式及交货地点</w:t>
      </w:r>
    </w:p>
    <w:p>
      <w:pPr>
        <w:widowControl/>
        <w:spacing w:line="440" w:lineRule="exact"/>
        <w:ind w:firstLine="480" w:firstLineChars="200"/>
        <w:jc w:val="left"/>
        <w:rPr>
          <w:rFonts w:cs="Arial" w:asciiTheme="minorEastAsia" w:hAnsiTheme="minorEastAsia" w:eastAsiaTheme="minorEastAsia"/>
          <w:bCs/>
          <w:kern w:val="0"/>
          <w:sz w:val="24"/>
          <w:szCs w:val="24"/>
        </w:rPr>
      </w:pPr>
      <w:r>
        <w:rPr>
          <w:rFonts w:hint="eastAsia" w:asciiTheme="minorEastAsia" w:hAnsiTheme="minorEastAsia" w:eastAsiaTheme="minorEastAsia"/>
          <w:sz w:val="24"/>
          <w:szCs w:val="24"/>
        </w:rPr>
        <w:t>9</w:t>
      </w:r>
      <w:r>
        <w:rPr>
          <w:rFonts w:asciiTheme="minorEastAsia" w:hAnsiTheme="minorEastAsia" w:eastAsiaTheme="minorEastAsia"/>
          <w:sz w:val="24"/>
          <w:szCs w:val="24"/>
        </w:rPr>
        <w:t xml:space="preserve">.1 </w:t>
      </w:r>
      <w:r>
        <w:rPr>
          <w:rFonts w:hint="eastAsia" w:asciiTheme="minorEastAsia" w:hAnsiTheme="minorEastAsia" w:eastAsiaTheme="minorEastAsia"/>
          <w:sz w:val="24"/>
          <w:szCs w:val="24"/>
        </w:rPr>
        <w:t>交货期：合同签订后10日内送至盐城幼儿师范高等专科学校指定地点，并</w:t>
      </w:r>
      <w:r>
        <w:rPr>
          <w:rFonts w:hint="eastAsia" w:cs="Arial" w:asciiTheme="minorEastAsia" w:hAnsiTheme="minorEastAsia" w:eastAsiaTheme="minorEastAsia"/>
          <w:kern w:val="0"/>
          <w:sz w:val="24"/>
          <w:szCs w:val="24"/>
        </w:rPr>
        <w:t>安装、调试完成</w:t>
      </w:r>
      <w:r>
        <w:rPr>
          <w:rFonts w:hint="eastAsia" w:cs="宋体" w:asciiTheme="minorEastAsia" w:hAnsiTheme="minorEastAsia" w:eastAsiaTheme="minorEastAsia"/>
          <w:sz w:val="24"/>
          <w:szCs w:val="24"/>
        </w:rPr>
        <w:t>，且达采购人使用（验收）要求。</w:t>
      </w:r>
    </w:p>
    <w:p>
      <w:pPr>
        <w:pStyle w:val="24"/>
        <w:snapToGrid w:val="0"/>
        <w:spacing w:before="120" w:after="120" w:line="44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9</w:t>
      </w:r>
      <w:r>
        <w:rPr>
          <w:rFonts w:asciiTheme="minorEastAsia" w:hAnsiTheme="minorEastAsia" w:eastAsiaTheme="minorEastAsia"/>
          <w:sz w:val="24"/>
          <w:szCs w:val="24"/>
        </w:rPr>
        <w:t xml:space="preserve">.2 </w:t>
      </w:r>
      <w:r>
        <w:rPr>
          <w:rFonts w:hint="eastAsia" w:asciiTheme="minorEastAsia" w:hAnsiTheme="minorEastAsia" w:eastAsiaTheme="minorEastAsia"/>
          <w:sz w:val="24"/>
          <w:szCs w:val="24"/>
        </w:rPr>
        <w:t>交货方式：</w:t>
      </w:r>
      <w:r>
        <w:rPr>
          <w:rFonts w:hint="eastAsia" w:asciiTheme="minorEastAsia" w:hAnsiTheme="minorEastAsia" w:eastAsiaTheme="minorEastAsia"/>
          <w:sz w:val="24"/>
          <w:szCs w:val="24"/>
          <w:u w:val="single"/>
        </w:rPr>
        <w:t>甲方指定方式 。</w:t>
      </w:r>
    </w:p>
    <w:p>
      <w:pPr>
        <w:pStyle w:val="24"/>
        <w:snapToGrid w:val="0"/>
        <w:spacing w:before="120" w:after="120" w:line="440" w:lineRule="exact"/>
        <w:ind w:firstLine="480" w:firstLineChars="200"/>
        <w:rPr>
          <w:rFonts w:asciiTheme="minorEastAsia" w:hAnsiTheme="minorEastAsia" w:eastAsiaTheme="minorEastAsia"/>
          <w:b/>
          <w:bCs/>
          <w:sz w:val="24"/>
          <w:szCs w:val="24"/>
        </w:rPr>
      </w:pPr>
      <w:r>
        <w:rPr>
          <w:rFonts w:hint="eastAsia" w:asciiTheme="minorEastAsia" w:hAnsiTheme="minorEastAsia" w:eastAsiaTheme="minorEastAsia"/>
          <w:sz w:val="24"/>
          <w:szCs w:val="24"/>
          <w:lang w:val="en-US" w:eastAsia="zh-CN"/>
        </w:rPr>
        <w:t>9</w:t>
      </w:r>
      <w:r>
        <w:rPr>
          <w:rFonts w:asciiTheme="minorEastAsia" w:hAnsiTheme="minorEastAsia" w:eastAsiaTheme="minorEastAsia"/>
          <w:sz w:val="24"/>
          <w:szCs w:val="24"/>
        </w:rPr>
        <w:t xml:space="preserve">.3 </w:t>
      </w:r>
      <w:r>
        <w:rPr>
          <w:rFonts w:hint="eastAsia" w:asciiTheme="minorEastAsia" w:hAnsiTheme="minorEastAsia" w:eastAsiaTheme="minorEastAsia"/>
          <w:sz w:val="24"/>
          <w:szCs w:val="24"/>
        </w:rPr>
        <w:t>交货地点：</w:t>
      </w:r>
      <w:r>
        <w:rPr>
          <w:rFonts w:hint="eastAsia" w:asciiTheme="minorEastAsia" w:hAnsiTheme="minorEastAsia" w:eastAsiaTheme="minorEastAsia"/>
          <w:sz w:val="24"/>
          <w:szCs w:val="24"/>
          <w:u w:val="single"/>
        </w:rPr>
        <w:t>甲方指定地点。</w:t>
      </w:r>
    </w:p>
    <w:p>
      <w:pPr>
        <w:pStyle w:val="24"/>
        <w:snapToGrid w:val="0"/>
        <w:spacing w:before="120" w:after="120" w:line="440" w:lineRule="exact"/>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十、货款支付</w:t>
      </w:r>
    </w:p>
    <w:p>
      <w:pPr>
        <w:snapToGrid w:val="0"/>
        <w:spacing w:beforeLines="50" w:afterLines="50"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10.1 付款方式：</w:t>
      </w:r>
    </w:p>
    <w:p>
      <w:pPr>
        <w:pStyle w:val="24"/>
        <w:snapToGrid w:val="0"/>
        <w:spacing w:before="120" w:after="120" w:line="440" w:lineRule="exact"/>
        <w:ind w:firstLine="480" w:firstLineChars="200"/>
        <w:rPr>
          <w:rFonts w:hint="default" w:asciiTheme="minorEastAsia" w:hAnsiTheme="minorEastAsia" w:eastAsiaTheme="minorEastAsia"/>
          <w:color w:val="FF0000"/>
          <w:sz w:val="24"/>
          <w:szCs w:val="24"/>
          <w:lang w:val="en-US" w:eastAsia="zh-CN"/>
        </w:rPr>
      </w:pPr>
      <w:r>
        <w:rPr>
          <w:rFonts w:asciiTheme="minorEastAsia" w:hAnsiTheme="minorEastAsia" w:eastAsiaTheme="minorEastAsia"/>
          <w:sz w:val="24"/>
          <w:szCs w:val="24"/>
        </w:rPr>
        <w:t>合同生效</w:t>
      </w:r>
      <w:r>
        <w:rPr>
          <w:rFonts w:hint="eastAsia" w:asciiTheme="minorEastAsia" w:hAnsiTheme="minorEastAsia" w:eastAsiaTheme="minorEastAsia"/>
          <w:sz w:val="24"/>
          <w:szCs w:val="24"/>
        </w:rPr>
        <w:t>，</w:t>
      </w:r>
      <w:r>
        <w:rPr>
          <w:rFonts w:asciiTheme="minorEastAsia" w:hAnsiTheme="minorEastAsia" w:eastAsiaTheme="minorEastAsia"/>
          <w:sz w:val="24"/>
          <w:szCs w:val="24"/>
        </w:rPr>
        <w:t>货</w:t>
      </w:r>
      <w:r>
        <w:rPr>
          <w:rFonts w:hint="eastAsia" w:asciiTheme="minorEastAsia" w:hAnsiTheme="minorEastAsia" w:eastAsiaTheme="minorEastAsia"/>
          <w:sz w:val="24"/>
          <w:szCs w:val="24"/>
        </w:rPr>
        <w:t>物</w:t>
      </w:r>
      <w:r>
        <w:rPr>
          <w:rFonts w:asciiTheme="minorEastAsia" w:hAnsiTheme="minorEastAsia" w:eastAsiaTheme="minorEastAsia"/>
          <w:sz w:val="24"/>
          <w:szCs w:val="24"/>
        </w:rPr>
        <w:t>安装、调试</w:t>
      </w:r>
      <w:r>
        <w:rPr>
          <w:rFonts w:hint="eastAsia" w:asciiTheme="minorEastAsia" w:hAnsiTheme="minorEastAsia" w:eastAsiaTheme="minorEastAsia"/>
          <w:sz w:val="24"/>
          <w:szCs w:val="24"/>
        </w:rPr>
        <w:t>、验收合格</w:t>
      </w:r>
      <w:r>
        <w:rPr>
          <w:rFonts w:asciiTheme="minorEastAsia" w:hAnsiTheme="minorEastAsia" w:eastAsiaTheme="minorEastAsia"/>
          <w:sz w:val="24"/>
          <w:szCs w:val="24"/>
        </w:rPr>
        <w:t>后</w:t>
      </w:r>
      <w:r>
        <w:rPr>
          <w:rFonts w:hint="eastAsia" w:asciiTheme="minorEastAsia" w:hAnsiTheme="minorEastAsia" w:eastAsiaTheme="minorEastAsia"/>
          <w:sz w:val="24"/>
          <w:szCs w:val="24"/>
        </w:rPr>
        <w:t>30</w:t>
      </w:r>
      <w:r>
        <w:rPr>
          <w:rFonts w:asciiTheme="minorEastAsia" w:hAnsiTheme="minorEastAsia" w:eastAsiaTheme="minorEastAsia"/>
          <w:sz w:val="24"/>
          <w:szCs w:val="24"/>
        </w:rPr>
        <w:t>日内</w:t>
      </w:r>
      <w:r>
        <w:rPr>
          <w:rFonts w:hint="eastAsia" w:asciiTheme="minorEastAsia" w:hAnsiTheme="minorEastAsia" w:eastAsiaTheme="minorEastAsia"/>
          <w:sz w:val="24"/>
          <w:szCs w:val="24"/>
        </w:rPr>
        <w:t>，支付合同总价的100%，履约保证金转质保金，待验收合格满一年无质量问题后无息返还。</w:t>
      </w:r>
    </w:p>
    <w:p>
      <w:pPr>
        <w:spacing w:line="44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10.2付款前，乙方应当提供完税发票供甲方办理付款手续。如乙方不提供完税发票的，校方有权拒绝付款。</w:t>
      </w:r>
    </w:p>
    <w:p>
      <w:pPr>
        <w:spacing w:line="440" w:lineRule="exact"/>
        <w:ind w:firstLine="480" w:firstLineChars="200"/>
        <w:rPr>
          <w:rFonts w:asciiTheme="minorEastAsia" w:hAnsiTheme="minorEastAsia" w:eastAsiaTheme="minorEastAsia"/>
          <w:bCs/>
          <w:sz w:val="24"/>
          <w:szCs w:val="24"/>
        </w:rPr>
      </w:pPr>
      <w:r>
        <w:rPr>
          <w:rFonts w:asciiTheme="minorEastAsia" w:hAnsiTheme="minorEastAsia" w:eastAsiaTheme="minorEastAsia"/>
          <w:bCs/>
          <w:sz w:val="24"/>
          <w:szCs w:val="24"/>
        </w:rPr>
        <w:t>10.</w:t>
      </w: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当采购数量与实际使用数量不一致时，</w:t>
      </w:r>
      <w:r>
        <w:rPr>
          <w:rFonts w:hint="eastAsia" w:asciiTheme="minorEastAsia" w:hAnsiTheme="minorEastAsia" w:eastAsiaTheme="minorEastAsia"/>
          <w:bCs/>
          <w:sz w:val="24"/>
          <w:szCs w:val="24"/>
        </w:rPr>
        <w:t>乙方</w:t>
      </w:r>
      <w:r>
        <w:rPr>
          <w:rFonts w:asciiTheme="minorEastAsia" w:hAnsiTheme="minorEastAsia" w:eastAsiaTheme="minorEastAsia"/>
          <w:bCs/>
          <w:sz w:val="24"/>
          <w:szCs w:val="24"/>
        </w:rPr>
        <w:t>应根据实际使用量供货，合同的最终结算金额按实际使用量乘以成交单价进行计算。</w:t>
      </w:r>
    </w:p>
    <w:p>
      <w:pPr>
        <w:snapToGrid w:val="0"/>
        <w:spacing w:beforeLines="50" w:afterLines="50" w:line="44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十一、税费</w:t>
      </w:r>
    </w:p>
    <w:p>
      <w:pPr>
        <w:snapToGrid w:val="0"/>
        <w:spacing w:beforeLines="50" w:afterLines="50"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11.1本合同执行中相关的一切税费均由乙方负担。</w:t>
      </w:r>
    </w:p>
    <w:p>
      <w:pPr>
        <w:pStyle w:val="24"/>
        <w:snapToGrid w:val="0"/>
        <w:spacing w:before="120" w:after="120" w:line="440" w:lineRule="exact"/>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十二、质量保证及售后服务</w:t>
      </w:r>
    </w:p>
    <w:p>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 乙方应按招标文件规定的货物性能、技术要求、质量标准向甲方提供未经使用的全新产品。</w:t>
      </w:r>
    </w:p>
    <w:p>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12.2 乙方提供的货物在质量期内因货物本身的质量问题发生故障，乙方应负责免费更换。对达不到技术要求者，根据实际情况，经双方协商，可按以下办法处理：</w:t>
      </w:r>
    </w:p>
    <w:p>
      <w:pPr>
        <w:spacing w:line="44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⑴更换：由乙方承担所发生的全部费用。</w:t>
      </w:r>
    </w:p>
    <w:p>
      <w:pPr>
        <w:spacing w:line="44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⑵贬值处理：由甲乙双方合议定价。</w:t>
      </w:r>
    </w:p>
    <w:p>
      <w:pPr>
        <w:spacing w:line="440" w:lineRule="exact"/>
        <w:ind w:firstLine="480" w:firstLineChars="200"/>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⑶退货处理：乙方应退还甲方支付的合同款，同时应承担该货物的直接费用（运输、保险、检验、货款利息及银行手续费等）。</w:t>
      </w:r>
    </w:p>
    <w:p>
      <w:pPr>
        <w:pStyle w:val="24"/>
        <w:snapToGrid w:val="0"/>
        <w:spacing w:before="120" w:after="120"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12.3 如在使用过程中发生质量问题，乙方在接到甲方通知后在小时内到达甲方现场。</w:t>
      </w:r>
    </w:p>
    <w:p>
      <w:pPr>
        <w:pStyle w:val="24"/>
        <w:snapToGrid w:val="0"/>
        <w:spacing w:before="120" w:after="120" w:line="440" w:lineRule="exact"/>
        <w:ind w:firstLine="480" w:firstLineChars="200"/>
        <w:rPr>
          <w:rFonts w:asciiTheme="minorEastAsia" w:hAnsiTheme="minorEastAsia" w:eastAsiaTheme="minorEastAsia"/>
          <w:bCs/>
          <w:sz w:val="24"/>
          <w:szCs w:val="24"/>
        </w:rPr>
      </w:pPr>
      <w:r>
        <w:rPr>
          <w:rFonts w:hint="eastAsia" w:asciiTheme="minorEastAsia" w:hAnsiTheme="minorEastAsia" w:eastAsiaTheme="minorEastAsia"/>
          <w:bCs/>
          <w:sz w:val="24"/>
          <w:szCs w:val="24"/>
        </w:rPr>
        <w:t>12.4 在质保期内，乙方应对货物出现的质量及安全问题负责处理解决并承担一切费用。</w:t>
      </w:r>
    </w:p>
    <w:p>
      <w:pPr>
        <w:spacing w:line="440" w:lineRule="exact"/>
        <w:ind w:firstLine="480" w:firstLineChars="200"/>
        <w:rPr>
          <w:rFonts w:asciiTheme="minorEastAsia" w:hAnsiTheme="minorEastAsia" w:eastAsiaTheme="minorEastAsia"/>
          <w:b/>
          <w:sz w:val="24"/>
          <w:szCs w:val="24"/>
        </w:rPr>
      </w:pPr>
      <w:r>
        <w:rPr>
          <w:rFonts w:hint="eastAsia" w:cs="宋体" w:asciiTheme="minorEastAsia" w:hAnsiTheme="minorEastAsia" w:eastAsiaTheme="minorEastAsia"/>
          <w:sz w:val="24"/>
          <w:szCs w:val="24"/>
        </w:rPr>
        <w:t>12.5上述的货物免费保修期为</w:t>
      </w:r>
      <w:r>
        <w:rPr>
          <w:rFonts w:hint="eastAsia" w:cs="宋体" w:asciiTheme="minorEastAsia" w:hAnsiTheme="minorEastAsia" w:eastAsiaTheme="minorEastAsia"/>
          <w:sz w:val="24"/>
          <w:szCs w:val="24"/>
          <w:u w:val="single"/>
        </w:rPr>
        <w:t xml:space="preserve"> 3 </w:t>
      </w:r>
      <w:r>
        <w:rPr>
          <w:rFonts w:hint="eastAsia" w:cs="宋体" w:asciiTheme="minorEastAsia" w:hAnsiTheme="minorEastAsia" w:eastAsiaTheme="minorEastAsia"/>
          <w:sz w:val="24"/>
          <w:szCs w:val="24"/>
        </w:rPr>
        <w:t>年，因人为因素出现的故障不在免费保修范围内。超过保修期的机器设备，终生维修，维修时只收部件成本费。</w:t>
      </w:r>
    </w:p>
    <w:p>
      <w:pPr>
        <w:pStyle w:val="24"/>
        <w:snapToGrid w:val="0"/>
        <w:spacing w:before="120" w:after="120" w:line="440" w:lineRule="exact"/>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十三、调试和验收</w:t>
      </w:r>
    </w:p>
    <w:p>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13.1 甲方对乙方提交的货物依据</w:t>
      </w:r>
      <w:r>
        <w:rPr>
          <w:rFonts w:hint="eastAsia" w:cs="宋体" w:asciiTheme="minorEastAsia" w:hAnsiTheme="minorEastAsia"/>
          <w:sz w:val="24"/>
          <w:szCs w:val="24"/>
          <w:lang w:eastAsia="zh-CN"/>
        </w:rPr>
        <w:t>谈判文件</w:t>
      </w:r>
      <w:r>
        <w:rPr>
          <w:rFonts w:hint="eastAsia" w:cs="宋体" w:asciiTheme="minorEastAsia" w:hAnsiTheme="minorEastAsia" w:eastAsiaTheme="minorEastAsia"/>
          <w:sz w:val="24"/>
          <w:szCs w:val="24"/>
        </w:rPr>
        <w:t>上的技术规格要求和国家有关质量标准进行现场初步验收，外观、说明书符合招标文件技术要求的，给予签收，初步验收不合格的不予签收。</w:t>
      </w:r>
    </w:p>
    <w:p>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13.2 乙方交货前应对产品作出全面检查和对验收文件进行整理，并列出清单，作为甲方收货验收和使用的技术条件依据，检验的结果应随货物交甲方。</w:t>
      </w:r>
    </w:p>
    <w:p>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13.3 甲方对乙方提供的货物在使用前进行调试时，乙方需负责安装并培训甲方的使用操作人员，并协助甲方一起调试，直到符合技术要求，甲方才做最终验收。</w:t>
      </w:r>
    </w:p>
    <w:p>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13.4 对技术复杂的货物，甲方可请国家认可的专业检测机构参与初步验收及最终验收，并由其出具质量检测报告。</w:t>
      </w:r>
    </w:p>
    <w:p>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13.5 验收时乙方必须在现场，验收完毕后作出验收结果报告；验收费用由甲乙双方协商解决。</w:t>
      </w:r>
    </w:p>
    <w:p>
      <w:pPr>
        <w:pStyle w:val="24"/>
        <w:snapToGrid w:val="0"/>
        <w:spacing w:before="120" w:after="120" w:line="440" w:lineRule="exact"/>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十四、货物包装、发运及运输</w:t>
      </w:r>
    </w:p>
    <w:p>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14.1 乙方应在货物发运前对其进行满足运输距离、防潮、防震、防锈和防破损装卸等要求包装，以保证货物安全运达甲方指定地点。</w:t>
      </w:r>
    </w:p>
    <w:p>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14.2 使用说明书、质量检验证明书、随配附件和工具以及清单一并附于货物内。</w:t>
      </w:r>
    </w:p>
    <w:p>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sz w:val="24"/>
          <w:szCs w:val="24"/>
          <w:lang w:val="en-US" w:eastAsia="zh-CN"/>
        </w:rPr>
        <w:t>1</w:t>
      </w:r>
      <w:r>
        <w:rPr>
          <w:rFonts w:hint="eastAsia" w:cs="宋体" w:asciiTheme="minorEastAsia" w:hAnsiTheme="minorEastAsia" w:eastAsiaTheme="minorEastAsia"/>
          <w:sz w:val="24"/>
          <w:szCs w:val="24"/>
        </w:rPr>
        <w:t>4.3 乙方在货物发运手续办理完毕后24小时内或货到甲方48小时前通知甲方，以准备接货。</w:t>
      </w:r>
    </w:p>
    <w:p>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14.4 货物在交付甲方前发生的风险均由乙方负责。</w:t>
      </w:r>
    </w:p>
    <w:p>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14.5 货物在规定的交付期限内由乙方送达甲方指定的地点视为交付，乙方同时需通知甲方货物已送达。</w:t>
      </w:r>
    </w:p>
    <w:p>
      <w:pPr>
        <w:pStyle w:val="24"/>
        <w:snapToGrid w:val="0"/>
        <w:spacing w:before="120" w:after="120" w:line="440" w:lineRule="exact"/>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十五、违约责任</w:t>
      </w:r>
    </w:p>
    <w:p>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15.1 甲方无正当理由拒收货物的，甲方向乙方偿付拒收货款总值的百分之五违约金。</w:t>
      </w:r>
    </w:p>
    <w:p>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15.2 甲方无故逾期验收和办理货款支付手续的,甲方应按逾期付款总额每日万分之五向乙方支付违约金。</w:t>
      </w:r>
    </w:p>
    <w:p>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15.4 乙方所交的货物品种、型号、规格、技术参数、质量不符合合同规定及</w:t>
      </w:r>
      <w:r>
        <w:rPr>
          <w:rFonts w:hint="eastAsia" w:cs="宋体" w:asciiTheme="minorEastAsia" w:hAnsiTheme="minorEastAsia"/>
          <w:sz w:val="24"/>
          <w:szCs w:val="24"/>
          <w:lang w:eastAsia="zh-CN"/>
        </w:rPr>
        <w:t>谈判文件</w:t>
      </w:r>
      <w:r>
        <w:rPr>
          <w:rFonts w:hint="eastAsia" w:cs="宋体" w:asciiTheme="minorEastAsia" w:hAnsiTheme="minorEastAsia" w:eastAsiaTheme="minorEastAsia"/>
          <w:sz w:val="24"/>
          <w:szCs w:val="24"/>
        </w:rPr>
        <w:t>规定标准的，甲方有权拒收该货物，乙方愿意更换货物但逾期交货的，按乙方逾期交货处理。乙方拒绝更换货物的，甲方可单方面解除合同。</w:t>
      </w:r>
    </w:p>
    <w:p>
      <w:pPr>
        <w:pStyle w:val="24"/>
        <w:snapToGrid w:val="0"/>
        <w:spacing w:before="120" w:after="120" w:line="440" w:lineRule="exact"/>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十六、不可抗力事件处理</w:t>
      </w:r>
    </w:p>
    <w:p>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16.1 在合同有效期内，任何一方因不可抗力事件导致不能履行合同，则合同履行期可延长，其延长期与不可抗力影响期相同。</w:t>
      </w:r>
    </w:p>
    <w:p>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16.2 不可抗力事件发生后，应立即通知对方，并寄送有关权威机构出具的证明。</w:t>
      </w:r>
    </w:p>
    <w:p>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16.3 不可抗力事件延续120天以上，双方应通过友好协商，确定是否继续履行合同。</w:t>
      </w:r>
    </w:p>
    <w:p>
      <w:pPr>
        <w:pStyle w:val="24"/>
        <w:snapToGrid w:val="0"/>
        <w:spacing w:before="120" w:after="120" w:line="440" w:lineRule="exact"/>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十七、诉讼</w:t>
      </w:r>
    </w:p>
    <w:p>
      <w:pPr>
        <w:spacing w:line="440" w:lineRule="exact"/>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17.1 双方在执行合同中所发生的一切争议，应通过协商解决。如协商不成，可向合同签订地法院起诉，合同签订地在此约定为盐城市。</w:t>
      </w:r>
    </w:p>
    <w:p>
      <w:pPr>
        <w:pStyle w:val="24"/>
        <w:snapToGrid w:val="0"/>
        <w:spacing w:before="120" w:after="120" w:line="440" w:lineRule="exact"/>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十八、合同生效及其它</w:t>
      </w:r>
    </w:p>
    <w:p>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18.1 合同经双方法定代表人或授权委托代表人签字并加盖单位公章。</w:t>
      </w:r>
    </w:p>
    <w:p>
      <w:pPr>
        <w:spacing w:line="44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18.2本合同未尽事宜，遵照《</w:t>
      </w:r>
      <w:r>
        <w:rPr>
          <w:rFonts w:hint="eastAsia" w:cs="宋体" w:asciiTheme="minorEastAsia" w:hAnsiTheme="minorEastAsia"/>
          <w:sz w:val="24"/>
          <w:szCs w:val="24"/>
          <w:lang w:eastAsia="zh-CN"/>
        </w:rPr>
        <w:t>民法典</w:t>
      </w:r>
      <w:r>
        <w:rPr>
          <w:rFonts w:hint="eastAsia" w:cs="宋体" w:asciiTheme="minorEastAsia" w:hAnsiTheme="minorEastAsia" w:eastAsiaTheme="minorEastAsia"/>
          <w:sz w:val="24"/>
          <w:szCs w:val="24"/>
        </w:rPr>
        <w:t>》有关条文执行。</w:t>
      </w:r>
    </w:p>
    <w:p>
      <w:pPr>
        <w:spacing w:line="440" w:lineRule="exact"/>
        <w:ind w:firstLine="480" w:firstLineChars="200"/>
        <w:rPr>
          <w:rFonts w:hint="eastAsia" w:cs="宋体" w:asciiTheme="minorEastAsia" w:hAnsiTheme="minorEastAsia" w:eastAsiaTheme="minorEastAsia"/>
          <w:sz w:val="24"/>
          <w:szCs w:val="24"/>
        </w:rPr>
      </w:pPr>
      <w:r>
        <w:rPr>
          <w:rFonts w:hint="eastAsia" w:cs="宋体" w:asciiTheme="minorEastAsia" w:hAnsiTheme="minorEastAsia" w:eastAsiaTheme="minorEastAsia"/>
          <w:sz w:val="24"/>
          <w:szCs w:val="24"/>
        </w:rPr>
        <w:t>18.3 本合同正本一式捌份，具有同等法律效力，甲方、乙方各执肆份。</w:t>
      </w:r>
    </w:p>
    <w:p>
      <w:pPr>
        <w:pStyle w:val="6"/>
      </w:pPr>
    </w:p>
    <w:p>
      <w:pPr>
        <w:pStyle w:val="24"/>
        <w:snapToGrid w:val="0"/>
        <w:spacing w:before="120" w:after="120" w:line="440" w:lineRule="exact"/>
        <w:ind w:left="479" w:leftChars="114" w:hanging="240" w:hangingChars="100"/>
        <w:rPr>
          <w:rFonts w:asciiTheme="minorEastAsia" w:hAnsiTheme="minorEastAsia" w:eastAsiaTheme="minorEastAsia"/>
          <w:sz w:val="24"/>
          <w:szCs w:val="24"/>
        </w:rPr>
      </w:pPr>
      <w:r>
        <w:rPr>
          <w:rFonts w:hint="eastAsia" w:asciiTheme="minorEastAsia" w:hAnsiTheme="minorEastAsia" w:eastAsiaTheme="minorEastAsia"/>
          <w:sz w:val="24"/>
          <w:szCs w:val="24"/>
        </w:rPr>
        <w:t>甲方：</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乙方：</w:t>
      </w:r>
    </w:p>
    <w:p>
      <w:pPr>
        <w:pStyle w:val="24"/>
        <w:snapToGrid w:val="0"/>
        <w:spacing w:before="120" w:after="120" w:line="44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地址：</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地址：</w:t>
      </w:r>
    </w:p>
    <w:p>
      <w:pPr>
        <w:pStyle w:val="24"/>
        <w:snapToGrid w:val="0"/>
        <w:spacing w:before="120" w:after="120" w:line="44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法定代表人或授权代表：</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法定代表人或授权代表：</w:t>
      </w:r>
    </w:p>
    <w:p>
      <w:pPr>
        <w:pStyle w:val="24"/>
        <w:snapToGrid w:val="0"/>
        <w:spacing w:before="120" w:after="120" w:line="440" w:lineRule="exact"/>
        <w:ind w:firstLine="240" w:firstLineChars="1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联系电话： </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联系电话：</w:t>
      </w:r>
    </w:p>
    <w:p>
      <w:pPr>
        <w:pStyle w:val="24"/>
        <w:snapToGrid w:val="0"/>
        <w:spacing w:before="120" w:after="120" w:line="440" w:lineRule="exact"/>
        <w:ind w:firstLine="4920" w:firstLineChars="2050"/>
        <w:rPr>
          <w:rFonts w:hint="eastAsia" w:asciiTheme="minorEastAsia" w:hAnsiTheme="minorEastAsia" w:eastAsiaTheme="minorEastAsia"/>
          <w:sz w:val="24"/>
          <w:szCs w:val="24"/>
        </w:rPr>
      </w:pPr>
    </w:p>
    <w:p>
      <w:pPr>
        <w:pStyle w:val="24"/>
        <w:snapToGrid w:val="0"/>
        <w:spacing w:before="120" w:after="120" w:line="440" w:lineRule="exact"/>
        <w:ind w:firstLine="4920" w:firstLineChars="2050"/>
        <w:rPr>
          <w:rFonts w:asciiTheme="minorEastAsia" w:hAnsiTheme="minorEastAsia" w:eastAsiaTheme="minorEastAsia"/>
          <w:sz w:val="24"/>
          <w:szCs w:val="24"/>
        </w:rPr>
      </w:pPr>
      <w:r>
        <w:rPr>
          <w:rFonts w:hint="eastAsia" w:asciiTheme="minorEastAsia" w:hAnsiTheme="minorEastAsia" w:eastAsiaTheme="minorEastAsia"/>
          <w:sz w:val="24"/>
          <w:szCs w:val="24"/>
        </w:rPr>
        <w:t>签订日期：</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日</w:t>
      </w:r>
    </w:p>
    <w:p>
      <w:pPr>
        <w:widowControl/>
        <w:wordWrap w:val="0"/>
        <w:snapToGrid w:val="0"/>
        <w:spacing w:before="120" w:after="120" w:line="400" w:lineRule="exact"/>
        <w:jc w:val="center"/>
        <w:rPr>
          <w:rFonts w:ascii="黑体" w:hAnsi="黑体" w:eastAsia="黑体" w:cs="Times New Roman"/>
          <w:kern w:val="0"/>
          <w:sz w:val="40"/>
          <w:szCs w:val="40"/>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keepNext w:val="0"/>
        <w:keepLines w:val="0"/>
        <w:pageBreakBefore w:val="0"/>
        <w:widowControl/>
        <w:kinsoku/>
        <w:wordWrap w:val="0"/>
        <w:overflowPunct/>
        <w:topLinePunct w:val="0"/>
        <w:autoSpaceDE/>
        <w:autoSpaceDN/>
        <w:bidi w:val="0"/>
        <w:adjustRightInd/>
        <w:snapToGrid w:val="0"/>
        <w:spacing w:before="120" w:after="120" w:line="500" w:lineRule="exact"/>
        <w:jc w:val="center"/>
        <w:textAlignment w:val="auto"/>
        <w:rPr>
          <w:rFonts w:ascii="黑体" w:hAnsi="黑体" w:eastAsia="黑体" w:cs="Times New Roman"/>
          <w:kern w:val="0"/>
          <w:sz w:val="40"/>
          <w:szCs w:val="40"/>
        </w:rPr>
      </w:pPr>
      <w:r>
        <w:rPr>
          <w:rFonts w:ascii="黑体" w:hAnsi="黑体" w:eastAsia="黑体" w:cs="Times New Roman"/>
          <w:kern w:val="0"/>
          <w:sz w:val="40"/>
          <w:szCs w:val="40"/>
        </w:rPr>
        <w:t>第</w:t>
      </w:r>
      <w:bookmarkEnd w:id="82"/>
      <w:r>
        <w:rPr>
          <w:rFonts w:ascii="黑体" w:hAnsi="黑体" w:eastAsia="黑体" w:cs="Times New Roman"/>
          <w:kern w:val="0"/>
          <w:sz w:val="40"/>
          <w:szCs w:val="40"/>
        </w:rPr>
        <w:t>四章 项目需求</w:t>
      </w:r>
      <w:bookmarkEnd w:id="83"/>
      <w:bookmarkEnd w:id="84"/>
      <w:bookmarkEnd w:id="85"/>
    </w:p>
    <w:p>
      <w:pPr>
        <w:rPr>
          <w:rFonts w:ascii="黑体" w:hAnsi="黑体" w:eastAsia="黑体" w:cs="黑体"/>
          <w:color w:val="auto"/>
          <w:sz w:val="28"/>
          <w:szCs w:val="28"/>
        </w:rPr>
      </w:pPr>
      <w:r>
        <w:rPr>
          <w:rFonts w:hint="eastAsia" w:ascii="黑体" w:hAnsi="黑体" w:eastAsia="黑体" w:cs="黑体"/>
          <w:color w:val="auto"/>
          <w:sz w:val="28"/>
          <w:szCs w:val="28"/>
        </w:rPr>
        <w:t>一、设备清单</w:t>
      </w:r>
    </w:p>
    <w:tbl>
      <w:tblPr>
        <w:tblStyle w:val="47"/>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977"/>
        <w:gridCol w:w="1843"/>
        <w:gridCol w:w="1134"/>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jc w:val="center"/>
              <w:rPr>
                <w:b/>
                <w:color w:val="auto"/>
                <w:sz w:val="24"/>
              </w:rPr>
            </w:pPr>
            <w:r>
              <w:rPr>
                <w:rFonts w:hint="eastAsia"/>
                <w:b/>
                <w:color w:val="auto"/>
                <w:sz w:val="24"/>
              </w:rPr>
              <w:t>编号</w:t>
            </w:r>
          </w:p>
        </w:tc>
        <w:tc>
          <w:tcPr>
            <w:tcW w:w="2977" w:type="dxa"/>
            <w:vAlign w:val="center"/>
          </w:tcPr>
          <w:p>
            <w:pPr>
              <w:jc w:val="center"/>
              <w:rPr>
                <w:b/>
                <w:color w:val="auto"/>
                <w:sz w:val="24"/>
              </w:rPr>
            </w:pPr>
            <w:r>
              <w:rPr>
                <w:rFonts w:hint="eastAsia"/>
                <w:b/>
                <w:color w:val="auto"/>
                <w:sz w:val="24"/>
              </w:rPr>
              <w:t>设备名称</w:t>
            </w:r>
          </w:p>
        </w:tc>
        <w:tc>
          <w:tcPr>
            <w:tcW w:w="1843" w:type="dxa"/>
            <w:vAlign w:val="center"/>
          </w:tcPr>
          <w:p>
            <w:pPr>
              <w:jc w:val="center"/>
              <w:rPr>
                <w:b/>
                <w:color w:val="auto"/>
                <w:sz w:val="24"/>
              </w:rPr>
            </w:pPr>
            <w:r>
              <w:rPr>
                <w:rFonts w:hint="eastAsia"/>
                <w:b/>
                <w:color w:val="auto"/>
                <w:sz w:val="24"/>
              </w:rPr>
              <w:t>数量</w:t>
            </w:r>
          </w:p>
        </w:tc>
        <w:tc>
          <w:tcPr>
            <w:tcW w:w="1134" w:type="dxa"/>
            <w:vAlign w:val="center"/>
          </w:tcPr>
          <w:p>
            <w:pPr>
              <w:jc w:val="center"/>
              <w:rPr>
                <w:b/>
                <w:color w:val="auto"/>
                <w:sz w:val="24"/>
              </w:rPr>
            </w:pPr>
            <w:r>
              <w:rPr>
                <w:rFonts w:hint="eastAsia"/>
                <w:b/>
                <w:color w:val="auto"/>
                <w:sz w:val="24"/>
              </w:rPr>
              <w:t>单位</w:t>
            </w:r>
          </w:p>
        </w:tc>
        <w:tc>
          <w:tcPr>
            <w:tcW w:w="2410" w:type="dxa"/>
            <w:vAlign w:val="center"/>
          </w:tcPr>
          <w:p>
            <w:pPr>
              <w:jc w:val="center"/>
              <w:rPr>
                <w:b/>
                <w:color w:val="auto"/>
                <w:sz w:val="24"/>
              </w:rPr>
            </w:pPr>
            <w:r>
              <w:rPr>
                <w:rFonts w:hint="eastAsia"/>
                <w:b/>
                <w:color w:val="auto"/>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jc w:val="center"/>
              <w:rPr>
                <w:color w:val="auto"/>
              </w:rPr>
            </w:pPr>
            <w:r>
              <w:rPr>
                <w:rFonts w:hint="eastAsia"/>
                <w:color w:val="auto"/>
              </w:rPr>
              <w:t>1</w:t>
            </w:r>
          </w:p>
        </w:tc>
        <w:tc>
          <w:tcPr>
            <w:tcW w:w="2977" w:type="dxa"/>
            <w:vAlign w:val="center"/>
          </w:tcPr>
          <w:p>
            <w:pPr>
              <w:jc w:val="center"/>
              <w:rPr>
                <w:color w:val="auto"/>
              </w:rPr>
            </w:pPr>
            <w:r>
              <w:rPr>
                <w:rFonts w:hint="eastAsia"/>
                <w:color w:val="auto"/>
              </w:rPr>
              <w:t>土建计量平台装配式模块</w:t>
            </w:r>
          </w:p>
        </w:tc>
        <w:tc>
          <w:tcPr>
            <w:tcW w:w="1843" w:type="dxa"/>
            <w:vAlign w:val="center"/>
          </w:tcPr>
          <w:p>
            <w:pPr>
              <w:jc w:val="center"/>
              <w:rPr>
                <w:rFonts w:hint="default" w:eastAsiaTheme="minorEastAsia"/>
                <w:color w:val="auto"/>
                <w:lang w:val="en-US" w:eastAsia="zh-CN"/>
              </w:rPr>
            </w:pPr>
            <w:r>
              <w:rPr>
                <w:rFonts w:hint="eastAsia"/>
                <w:color w:val="auto"/>
                <w:lang w:val="en-US" w:eastAsia="zh-CN"/>
              </w:rPr>
              <w:t>51</w:t>
            </w:r>
          </w:p>
        </w:tc>
        <w:tc>
          <w:tcPr>
            <w:tcW w:w="1134" w:type="dxa"/>
            <w:vAlign w:val="center"/>
          </w:tcPr>
          <w:p>
            <w:pPr>
              <w:jc w:val="center"/>
              <w:rPr>
                <w:color w:val="auto"/>
              </w:rPr>
            </w:pPr>
            <w:r>
              <w:rPr>
                <w:rFonts w:hint="eastAsia"/>
                <w:color w:val="auto"/>
              </w:rPr>
              <w:t>节点</w:t>
            </w:r>
          </w:p>
        </w:tc>
        <w:tc>
          <w:tcPr>
            <w:tcW w:w="2410" w:type="dxa"/>
            <w:vAlign w:val="center"/>
          </w:tcPr>
          <w:p>
            <w:pPr>
              <w:jc w:val="center"/>
              <w:rPr>
                <w:rFonts w:ascii="等线" w:hAnsi="等线" w:eastAsia="等线"/>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jc w:val="center"/>
              <w:rPr>
                <w:color w:val="auto"/>
              </w:rPr>
            </w:pPr>
            <w:r>
              <w:rPr>
                <w:rFonts w:hint="eastAsia"/>
                <w:color w:val="auto"/>
              </w:rPr>
              <w:t>2</w:t>
            </w:r>
          </w:p>
        </w:tc>
        <w:tc>
          <w:tcPr>
            <w:tcW w:w="2977" w:type="dxa"/>
            <w:vAlign w:val="center"/>
          </w:tcPr>
          <w:p>
            <w:pPr>
              <w:jc w:val="center"/>
              <w:rPr>
                <w:color w:val="auto"/>
              </w:rPr>
            </w:pPr>
            <w:r>
              <w:rPr>
                <w:rFonts w:hint="eastAsia"/>
                <w:color w:val="auto"/>
              </w:rPr>
              <w:t>招投标系统（含招标编制工具及投标编制工具）</w:t>
            </w:r>
          </w:p>
        </w:tc>
        <w:tc>
          <w:tcPr>
            <w:tcW w:w="1843" w:type="dxa"/>
            <w:vAlign w:val="center"/>
          </w:tcPr>
          <w:p>
            <w:pPr>
              <w:jc w:val="center"/>
              <w:rPr>
                <w:rFonts w:hint="default" w:eastAsiaTheme="minorEastAsia"/>
                <w:color w:val="auto"/>
                <w:lang w:val="en-US" w:eastAsia="zh-CN"/>
              </w:rPr>
            </w:pPr>
            <w:r>
              <w:rPr>
                <w:rFonts w:hint="eastAsia"/>
                <w:color w:val="auto"/>
                <w:lang w:val="en-US" w:eastAsia="zh-CN"/>
              </w:rPr>
              <w:t>51</w:t>
            </w:r>
          </w:p>
        </w:tc>
        <w:tc>
          <w:tcPr>
            <w:tcW w:w="1134" w:type="dxa"/>
            <w:vAlign w:val="center"/>
          </w:tcPr>
          <w:p>
            <w:pPr>
              <w:jc w:val="center"/>
              <w:rPr>
                <w:color w:val="auto"/>
              </w:rPr>
            </w:pPr>
            <w:r>
              <w:rPr>
                <w:rFonts w:hint="eastAsia"/>
                <w:color w:val="auto"/>
              </w:rPr>
              <w:t>节点</w:t>
            </w:r>
          </w:p>
        </w:tc>
        <w:tc>
          <w:tcPr>
            <w:tcW w:w="2410" w:type="dxa"/>
            <w:vAlign w:val="center"/>
          </w:tcPr>
          <w:p>
            <w:pPr>
              <w:jc w:val="center"/>
              <w:rPr>
                <w:rFonts w:hint="default" w:ascii="等线" w:hAnsi="等线" w:eastAsia="等线"/>
                <w:color w:val="auto"/>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vAlign w:val="center"/>
          </w:tcPr>
          <w:p>
            <w:pPr>
              <w:jc w:val="center"/>
              <w:rPr>
                <w:color w:val="auto"/>
              </w:rPr>
            </w:pPr>
            <w:r>
              <w:rPr>
                <w:rFonts w:hint="eastAsia"/>
                <w:color w:val="auto"/>
              </w:rPr>
              <w:t>3</w:t>
            </w:r>
          </w:p>
        </w:tc>
        <w:tc>
          <w:tcPr>
            <w:tcW w:w="2977" w:type="dxa"/>
            <w:vAlign w:val="center"/>
          </w:tcPr>
          <w:p>
            <w:pPr>
              <w:jc w:val="center"/>
              <w:rPr>
                <w:color w:val="auto"/>
              </w:rPr>
            </w:pPr>
            <w:r>
              <w:rPr>
                <w:rFonts w:hint="eastAsia"/>
                <w:color w:val="auto"/>
              </w:rPr>
              <w:t>BIM装饰计量软件</w:t>
            </w:r>
          </w:p>
        </w:tc>
        <w:tc>
          <w:tcPr>
            <w:tcW w:w="1843" w:type="dxa"/>
            <w:vAlign w:val="center"/>
          </w:tcPr>
          <w:p>
            <w:pPr>
              <w:jc w:val="center"/>
              <w:rPr>
                <w:rFonts w:hint="default" w:eastAsiaTheme="minorEastAsia"/>
                <w:color w:val="auto"/>
                <w:lang w:val="en-US" w:eastAsia="zh-CN"/>
              </w:rPr>
            </w:pPr>
            <w:r>
              <w:rPr>
                <w:rFonts w:hint="eastAsia"/>
                <w:color w:val="auto"/>
                <w:lang w:val="en-US" w:eastAsia="zh-CN"/>
              </w:rPr>
              <w:t>51</w:t>
            </w:r>
          </w:p>
        </w:tc>
        <w:tc>
          <w:tcPr>
            <w:tcW w:w="1134" w:type="dxa"/>
            <w:vAlign w:val="center"/>
          </w:tcPr>
          <w:p>
            <w:pPr>
              <w:jc w:val="center"/>
              <w:rPr>
                <w:color w:val="auto"/>
              </w:rPr>
            </w:pPr>
            <w:r>
              <w:rPr>
                <w:rFonts w:hint="eastAsia"/>
                <w:color w:val="auto"/>
              </w:rPr>
              <w:t>节点</w:t>
            </w:r>
          </w:p>
        </w:tc>
        <w:tc>
          <w:tcPr>
            <w:tcW w:w="2410" w:type="dxa"/>
            <w:vAlign w:val="center"/>
          </w:tcPr>
          <w:p>
            <w:pPr>
              <w:jc w:val="center"/>
              <w:rPr>
                <w:rFonts w:hint="default" w:ascii="等线" w:hAnsi="等线" w:eastAsia="等线"/>
                <w:color w:val="auto"/>
                <w:sz w:val="22"/>
                <w:szCs w:val="22"/>
                <w:lang w:val="en-US" w:eastAsia="zh-CN"/>
              </w:rPr>
            </w:pPr>
          </w:p>
        </w:tc>
      </w:tr>
    </w:tbl>
    <w:p>
      <w:pPr>
        <w:rPr>
          <w:rFonts w:ascii="黑体" w:hAnsi="黑体" w:eastAsia="黑体" w:cs="黑体"/>
          <w:color w:val="auto"/>
          <w:sz w:val="28"/>
          <w:szCs w:val="28"/>
        </w:rPr>
      </w:pPr>
      <w:r>
        <w:rPr>
          <w:rFonts w:hint="eastAsia" w:ascii="黑体" w:hAnsi="黑体" w:eastAsia="黑体" w:cs="黑体"/>
          <w:color w:val="auto"/>
          <w:sz w:val="28"/>
          <w:szCs w:val="28"/>
        </w:rPr>
        <w:t>二、技术指标</w:t>
      </w:r>
    </w:p>
    <w:tbl>
      <w:tblPr>
        <w:tblStyle w:val="47"/>
        <w:tblW w:w="9498"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418"/>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jc w:val="center"/>
              <w:rPr>
                <w:b/>
                <w:color w:val="auto"/>
                <w:sz w:val="24"/>
              </w:rPr>
            </w:pPr>
            <w:r>
              <w:rPr>
                <w:rFonts w:hint="eastAsia"/>
                <w:b/>
                <w:color w:val="auto"/>
                <w:sz w:val="24"/>
              </w:rPr>
              <w:t>编号</w:t>
            </w:r>
          </w:p>
        </w:tc>
        <w:tc>
          <w:tcPr>
            <w:tcW w:w="1418" w:type="dxa"/>
            <w:vAlign w:val="center"/>
          </w:tcPr>
          <w:p>
            <w:pPr>
              <w:jc w:val="center"/>
              <w:rPr>
                <w:b/>
                <w:color w:val="auto"/>
                <w:sz w:val="24"/>
              </w:rPr>
            </w:pPr>
            <w:r>
              <w:rPr>
                <w:rFonts w:hint="eastAsia"/>
                <w:b/>
                <w:color w:val="auto"/>
                <w:sz w:val="24"/>
              </w:rPr>
              <w:t>设备名称</w:t>
            </w:r>
          </w:p>
        </w:tc>
        <w:tc>
          <w:tcPr>
            <w:tcW w:w="7513" w:type="dxa"/>
            <w:vAlign w:val="center"/>
          </w:tcPr>
          <w:p>
            <w:pPr>
              <w:jc w:val="center"/>
              <w:rPr>
                <w:b/>
                <w:color w:val="auto"/>
                <w:sz w:val="24"/>
              </w:rPr>
            </w:pPr>
            <w:r>
              <w:rPr>
                <w:rFonts w:hint="eastAsia"/>
                <w:b/>
                <w:color w:val="auto"/>
                <w:sz w:val="24"/>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jc w:val="center"/>
              <w:rPr>
                <w:color w:val="auto"/>
              </w:rPr>
            </w:pPr>
            <w:r>
              <w:rPr>
                <w:rFonts w:hint="eastAsia"/>
                <w:color w:val="auto"/>
              </w:rPr>
              <w:t>1</w:t>
            </w:r>
          </w:p>
        </w:tc>
        <w:tc>
          <w:tcPr>
            <w:tcW w:w="1418" w:type="dxa"/>
            <w:vAlign w:val="center"/>
          </w:tcPr>
          <w:p>
            <w:pPr>
              <w:jc w:val="center"/>
              <w:rPr>
                <w:color w:val="auto"/>
              </w:rPr>
            </w:pPr>
            <w:r>
              <w:rPr>
                <w:rFonts w:hint="eastAsia"/>
                <w:color w:val="auto"/>
              </w:rPr>
              <w:t>土建计量平台装配式模块</w:t>
            </w:r>
          </w:p>
        </w:tc>
        <w:tc>
          <w:tcPr>
            <w:tcW w:w="7513" w:type="dxa"/>
          </w:tcPr>
          <w:p>
            <w:pPr>
              <w:jc w:val="left"/>
              <w:rPr>
                <w:color w:val="auto"/>
              </w:rPr>
            </w:pPr>
            <w:r>
              <w:rPr>
                <w:rFonts w:hint="eastAsia"/>
                <w:color w:val="auto"/>
              </w:rPr>
              <w:t>1、★为了避免知识产权纠纷该软件应为独立平台开发，不依托、内嵌其他平台，若软件是基于其他平台，必须免费提供同节点的该平台正式商业版最新版本软件；</w:t>
            </w:r>
          </w:p>
          <w:p>
            <w:pPr>
              <w:jc w:val="left"/>
              <w:rPr>
                <w:color w:val="auto"/>
              </w:rPr>
            </w:pPr>
            <w:r>
              <w:rPr>
                <w:rFonts w:hint="eastAsia"/>
                <w:color w:val="auto"/>
              </w:rPr>
              <w:t>2、软件内置装配式规则，提供预制柱、预制墙、叠合梁、叠合板等一系列构件，保证按照图纸建装配式模型，无需用其他构件替换；</w:t>
            </w:r>
          </w:p>
          <w:p>
            <w:pPr>
              <w:jc w:val="left"/>
              <w:rPr>
                <w:color w:val="auto"/>
              </w:rPr>
            </w:pPr>
            <w:r>
              <w:rPr>
                <w:rFonts w:hint="eastAsia"/>
                <w:color w:val="auto"/>
              </w:rPr>
              <w:t>3、内置坐浆单元、预制单元和后浇单元，可一次建模；</w:t>
            </w:r>
          </w:p>
          <w:p>
            <w:pPr>
              <w:jc w:val="left"/>
              <w:rPr>
                <w:color w:val="auto"/>
              </w:rPr>
            </w:pPr>
            <w:r>
              <w:rPr>
                <w:rFonts w:hint="eastAsia"/>
                <w:color w:val="auto"/>
              </w:rPr>
              <w:t>4、可进行其他现浇构件与预制构件的混凝土扣减；</w:t>
            </w:r>
          </w:p>
          <w:p>
            <w:pPr>
              <w:jc w:val="left"/>
              <w:rPr>
                <w:color w:val="auto"/>
              </w:rPr>
            </w:pPr>
            <w:r>
              <w:rPr>
                <w:rFonts w:hint="eastAsia"/>
                <w:color w:val="auto"/>
              </w:rPr>
              <w:t>5、可进行上下层现浇柱与预制柱的钢筋节点计算；</w:t>
            </w:r>
          </w:p>
          <w:p>
            <w:pPr>
              <w:jc w:val="left"/>
              <w:rPr>
                <w:color w:val="auto"/>
              </w:rPr>
            </w:pPr>
            <w:r>
              <w:rPr>
                <w:rFonts w:hint="eastAsia"/>
                <w:color w:val="auto"/>
              </w:rPr>
              <w:t>6、剪力墙可以转换为矩形预制墙；</w:t>
            </w:r>
          </w:p>
          <w:p>
            <w:pPr>
              <w:jc w:val="left"/>
              <w:rPr>
                <w:color w:val="auto"/>
              </w:rPr>
            </w:pPr>
            <w:r>
              <w:rPr>
                <w:rFonts w:hint="eastAsia"/>
                <w:color w:val="auto"/>
              </w:rPr>
              <w:t>7、参数化预制墙支持用户保存模板，可多次复用；</w:t>
            </w:r>
          </w:p>
          <w:p>
            <w:pPr>
              <w:jc w:val="left"/>
              <w:rPr>
                <w:color w:val="auto"/>
              </w:rPr>
            </w:pPr>
            <w:r>
              <w:rPr>
                <w:rFonts w:hint="eastAsia"/>
                <w:color w:val="auto"/>
              </w:rPr>
              <w:t>8、可进行预制墙与剪力墙钢筋节点计算；</w:t>
            </w:r>
          </w:p>
          <w:p>
            <w:pPr>
              <w:jc w:val="left"/>
              <w:rPr>
                <w:color w:val="auto"/>
              </w:rPr>
            </w:pPr>
            <w:r>
              <w:rPr>
                <w:rFonts w:hint="eastAsia"/>
                <w:color w:val="auto"/>
              </w:rPr>
              <w:t>9、可进行预制墙与墙柱纵筋节点计算；</w:t>
            </w:r>
          </w:p>
          <w:p>
            <w:pPr>
              <w:jc w:val="left"/>
              <w:rPr>
                <w:color w:val="auto"/>
              </w:rPr>
            </w:pPr>
            <w:r>
              <w:rPr>
                <w:rFonts w:hint="eastAsia"/>
                <w:color w:val="auto"/>
              </w:rPr>
              <w:t>10、可实现梁、连梁与预制墙钢筋的扣减计算；</w:t>
            </w:r>
          </w:p>
          <w:p>
            <w:pPr>
              <w:jc w:val="left"/>
              <w:rPr>
                <w:color w:val="auto"/>
              </w:rPr>
            </w:pPr>
            <w:r>
              <w:rPr>
                <w:rFonts w:hint="eastAsia"/>
                <w:color w:val="auto"/>
              </w:rPr>
              <w:t>11、可设置预制梁标高默认与梁底平齐；</w:t>
            </w:r>
          </w:p>
          <w:p>
            <w:pPr>
              <w:jc w:val="left"/>
              <w:rPr>
                <w:color w:val="auto"/>
              </w:rPr>
            </w:pPr>
            <w:r>
              <w:rPr>
                <w:rFonts w:hint="eastAsia"/>
                <w:color w:val="auto"/>
              </w:rPr>
              <w:t>12、可设置预制底板标高默认与板底平齐；</w:t>
            </w:r>
          </w:p>
          <w:p>
            <w:pPr>
              <w:jc w:val="left"/>
              <w:rPr>
                <w:color w:val="auto"/>
              </w:rPr>
            </w:pPr>
            <w:r>
              <w:rPr>
                <w:rFonts w:hint="eastAsia"/>
                <w:color w:val="auto"/>
              </w:rPr>
              <w:t>13、软件内置各种难处理的、复杂的装配式节点构造；</w:t>
            </w:r>
          </w:p>
          <w:p>
            <w:pPr>
              <w:jc w:val="left"/>
              <w:rPr>
                <w:color w:val="auto"/>
              </w:rPr>
            </w:pPr>
            <w:r>
              <w:rPr>
                <w:rFonts w:hint="eastAsia"/>
                <w:color w:val="auto"/>
              </w:rPr>
              <w:t>14、软件内置常用异形构件参数图；</w:t>
            </w:r>
          </w:p>
          <w:p>
            <w:pPr>
              <w:jc w:val="left"/>
              <w:rPr>
                <w:color w:val="auto"/>
              </w:rPr>
            </w:pPr>
            <w:r>
              <w:rPr>
                <w:rFonts w:hint="eastAsia"/>
                <w:color w:val="auto"/>
              </w:rPr>
              <w:t>15、软件提供单独的装配式预制钢筋报表报表；</w:t>
            </w:r>
          </w:p>
          <w:p>
            <w:pPr>
              <w:jc w:val="left"/>
              <w:rPr>
                <w:color w:val="auto"/>
              </w:rPr>
            </w:pPr>
            <w:r>
              <w:rPr>
                <w:rFonts w:hint="eastAsia"/>
                <w:color w:val="auto"/>
              </w:rPr>
              <w:t>16、软件建模简单、灵活，装配式构件与现浇一起绘制及显示，所有建模操作习惯与之前一致，易上手；</w:t>
            </w:r>
          </w:p>
          <w:p>
            <w:pPr>
              <w:jc w:val="left"/>
              <w:rPr>
                <w:color w:val="auto"/>
              </w:rPr>
            </w:pPr>
            <w:r>
              <w:rPr>
                <w:rFonts w:hint="eastAsia"/>
                <w:color w:val="auto"/>
              </w:rPr>
              <w:t>17、装配式模块针对预制构件单独设置了计算规则和节点规则，完美实现了与现浇构件之间的无缝对接、精准扣减，大大缩减了手工提量的时间，计算结果也更加准确；</w:t>
            </w:r>
          </w:p>
          <w:p>
            <w:pPr>
              <w:jc w:val="left"/>
              <w:rPr>
                <w:color w:val="auto"/>
              </w:rPr>
            </w:pPr>
            <w:r>
              <w:rPr>
                <w:rFonts w:hint="eastAsia"/>
                <w:color w:val="auto"/>
              </w:rPr>
              <w:t>18、投标所有产品必须为同一厂商生成，方便教学；</w:t>
            </w:r>
          </w:p>
          <w:p>
            <w:pPr>
              <w:jc w:val="left"/>
              <w:rPr>
                <w:color w:val="auto"/>
              </w:rPr>
            </w:pPr>
            <w:r>
              <w:rPr>
                <w:rFonts w:hint="eastAsia"/>
                <w:color w:val="auto"/>
              </w:rPr>
              <w:t>19、具备著作权证书，签订合同时提供原件备查；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jc w:val="center"/>
              <w:rPr>
                <w:color w:val="auto"/>
              </w:rPr>
            </w:pPr>
            <w:r>
              <w:rPr>
                <w:rFonts w:hint="eastAsia"/>
                <w:color w:val="auto"/>
              </w:rPr>
              <w:t>2</w:t>
            </w:r>
          </w:p>
        </w:tc>
        <w:tc>
          <w:tcPr>
            <w:tcW w:w="1418" w:type="dxa"/>
            <w:vAlign w:val="center"/>
          </w:tcPr>
          <w:p>
            <w:pPr>
              <w:jc w:val="center"/>
              <w:rPr>
                <w:color w:val="auto"/>
              </w:rPr>
            </w:pPr>
            <w:r>
              <w:rPr>
                <w:rFonts w:hint="eastAsia"/>
                <w:color w:val="auto"/>
              </w:rPr>
              <w:t>招投标系统（含招标编制工具及投标编制工具）</w:t>
            </w:r>
          </w:p>
        </w:tc>
        <w:tc>
          <w:tcPr>
            <w:tcW w:w="7513" w:type="dxa"/>
          </w:tcPr>
          <w:p>
            <w:pPr>
              <w:jc w:val="left"/>
              <w:rPr>
                <w:b/>
                <w:color w:val="auto"/>
              </w:rPr>
            </w:pPr>
            <w:r>
              <w:rPr>
                <w:rFonts w:hint="eastAsia"/>
                <w:b/>
                <w:color w:val="auto"/>
              </w:rPr>
              <w:t>招标编制工具</w:t>
            </w:r>
          </w:p>
          <w:p>
            <w:pPr>
              <w:jc w:val="left"/>
              <w:rPr>
                <w:color w:val="auto"/>
              </w:rPr>
            </w:pPr>
            <w:r>
              <w:rPr>
                <w:rFonts w:hint="eastAsia"/>
                <w:color w:val="auto"/>
              </w:rPr>
              <w:t>1.软件应能同时支持资格预审文件与招标文件的编制工作，内置最新的全国版范本，在编制过程中应允许在范本上进行内容的填写；</w:t>
            </w:r>
          </w:p>
          <w:p>
            <w:pPr>
              <w:jc w:val="left"/>
              <w:rPr>
                <w:color w:val="auto"/>
              </w:rPr>
            </w:pPr>
            <w:r>
              <w:rPr>
                <w:rFonts w:hint="eastAsia"/>
                <w:color w:val="auto"/>
              </w:rPr>
              <w:t>2.软件应具备对接计价软件的接口，并拥有电子签章、标书自检、标书预览等编标工具基本功能；</w:t>
            </w:r>
          </w:p>
          <w:p>
            <w:pPr>
              <w:jc w:val="left"/>
              <w:rPr>
                <w:color w:val="auto"/>
              </w:rPr>
            </w:pPr>
            <w:r>
              <w:rPr>
                <w:rFonts w:hint="eastAsia"/>
                <w:color w:val="auto"/>
              </w:rPr>
              <w:t>3.软件应能支持不同案例中不同的招标方式，支持学校展开对公开招标、邀请招标、资格预审、资格后审等不同工程案例的实训工作；</w:t>
            </w:r>
          </w:p>
          <w:p>
            <w:pPr>
              <w:jc w:val="left"/>
              <w:rPr>
                <w:color w:val="auto"/>
              </w:rPr>
            </w:pPr>
            <w:r>
              <w:rPr>
                <w:rFonts w:hint="eastAsia"/>
                <w:color w:val="auto"/>
              </w:rPr>
              <w:t>4.软件应能覆盖不同的评标方式设置，满足招投标实训教学的全面性；</w:t>
            </w:r>
          </w:p>
          <w:p>
            <w:pPr>
              <w:jc w:val="left"/>
              <w:rPr>
                <w:color w:val="auto"/>
              </w:rPr>
            </w:pPr>
            <w:r>
              <w:rPr>
                <w:rFonts w:hint="eastAsia"/>
                <w:color w:val="auto"/>
              </w:rPr>
              <w:t>5.★软件应进行一定的教育优化，对于重点知识点应给与标识，并提供一定得备注解释说明，方便学生更深入的了解相关招标知识。</w:t>
            </w:r>
          </w:p>
          <w:p>
            <w:pPr>
              <w:jc w:val="left"/>
              <w:rPr>
                <w:b/>
                <w:color w:val="auto"/>
              </w:rPr>
            </w:pPr>
            <w:r>
              <w:rPr>
                <w:rFonts w:hint="eastAsia"/>
                <w:b/>
                <w:color w:val="auto"/>
              </w:rPr>
              <w:t>投标编制工具</w:t>
            </w:r>
          </w:p>
          <w:p>
            <w:pPr>
              <w:jc w:val="left"/>
              <w:rPr>
                <w:color w:val="auto"/>
              </w:rPr>
            </w:pPr>
            <w:r>
              <w:rPr>
                <w:rFonts w:hint="eastAsia"/>
                <w:color w:val="auto"/>
              </w:rPr>
              <w:t>1.软件应能自动识别导入的招标或资格预审文件，生成对应的内容；</w:t>
            </w:r>
          </w:p>
          <w:p>
            <w:pPr>
              <w:jc w:val="left"/>
              <w:rPr>
                <w:color w:val="auto"/>
              </w:rPr>
            </w:pPr>
            <w:r>
              <w:rPr>
                <w:rFonts w:hint="eastAsia"/>
                <w:color w:val="auto"/>
              </w:rPr>
              <w:t>2.软件应具备对接计价软件的接口，并拥有电子签章、标书自检、标书预览等编标工具基本功能；</w:t>
            </w:r>
          </w:p>
          <w:p>
            <w:pPr>
              <w:jc w:val="left"/>
              <w:rPr>
                <w:color w:val="auto"/>
              </w:rPr>
            </w:pPr>
            <w:r>
              <w:rPr>
                <w:rFonts w:hint="eastAsia"/>
                <w:color w:val="auto"/>
              </w:rPr>
              <w:t>3.软件应能支持不同案例中不同的招标方式，支持学校展开对公开招标、邀请招标、资格预审、资格后审等不同工程案例的实训工作；</w:t>
            </w:r>
          </w:p>
          <w:p>
            <w:pPr>
              <w:jc w:val="left"/>
              <w:rPr>
                <w:color w:val="auto"/>
              </w:rPr>
            </w:pPr>
            <w:r>
              <w:rPr>
                <w:rFonts w:hint="eastAsia"/>
                <w:color w:val="auto"/>
              </w:rPr>
              <w:t>4.软件可导入word、PDF、图片、表格格式的文件，作为技术标的组成部分。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pPr>
              <w:jc w:val="center"/>
              <w:rPr>
                <w:color w:val="auto"/>
              </w:rPr>
            </w:pPr>
            <w:r>
              <w:rPr>
                <w:rFonts w:hint="eastAsia"/>
                <w:color w:val="auto"/>
              </w:rPr>
              <w:t>3</w:t>
            </w:r>
          </w:p>
        </w:tc>
        <w:tc>
          <w:tcPr>
            <w:tcW w:w="1418" w:type="dxa"/>
            <w:vAlign w:val="center"/>
          </w:tcPr>
          <w:p>
            <w:pPr>
              <w:jc w:val="center"/>
              <w:rPr>
                <w:color w:val="auto"/>
              </w:rPr>
            </w:pPr>
            <w:r>
              <w:rPr>
                <w:rFonts w:hint="eastAsia"/>
                <w:color w:val="auto"/>
              </w:rPr>
              <w:t>BIM装饰计量软件</w:t>
            </w:r>
          </w:p>
        </w:tc>
        <w:tc>
          <w:tcPr>
            <w:tcW w:w="7513" w:type="dxa"/>
          </w:tcPr>
          <w:p>
            <w:pPr>
              <w:jc w:val="left"/>
              <w:rPr>
                <w:color w:val="auto"/>
              </w:rPr>
            </w:pPr>
            <w:r>
              <w:rPr>
                <w:rFonts w:hint="eastAsia"/>
                <w:color w:val="auto"/>
              </w:rPr>
              <w:t>1、支持正向建模、支持识别CAD图纸快速创建模型、墙顶地面造型操作简单、快速完成</w:t>
            </w:r>
          </w:p>
          <w:p>
            <w:pPr>
              <w:jc w:val="left"/>
              <w:rPr>
                <w:color w:val="auto"/>
              </w:rPr>
            </w:pPr>
            <w:r>
              <w:rPr>
                <w:rFonts w:hint="eastAsia"/>
                <w:color w:val="auto"/>
              </w:rPr>
              <w:t>★2、支持模型自动算量、一键识别材质，直接出量，自动汇总</w:t>
            </w:r>
          </w:p>
          <w:p>
            <w:pPr>
              <w:jc w:val="left"/>
              <w:rPr>
                <w:color w:val="auto"/>
              </w:rPr>
            </w:pPr>
            <w:r>
              <w:rPr>
                <w:rFonts w:hint="eastAsia"/>
                <w:color w:val="auto"/>
              </w:rPr>
              <w:t>★3、模型与数据建立直观联系，通过三维模型实现可视化对量、报表计算结果支持图形反查，从数据自动跳转至相应的模型、支持查看计算公式。</w:t>
            </w:r>
          </w:p>
          <w:p>
            <w:pPr>
              <w:jc w:val="left"/>
              <w:rPr>
                <w:color w:val="auto"/>
              </w:rPr>
            </w:pPr>
            <w:r>
              <w:rPr>
                <w:rFonts w:hint="eastAsia"/>
                <w:color w:val="auto"/>
              </w:rPr>
              <w:t>★4、软件内置全国统一现行清单、定额计算规则，兼顾各地特殊规则，确保满足使用者需求；通过模型算量或查询外部清单、表格输入等方式，满足各种算量要求</w:t>
            </w:r>
          </w:p>
          <w:p>
            <w:pPr>
              <w:jc w:val="left"/>
              <w:rPr>
                <w:color w:val="auto"/>
              </w:rPr>
            </w:pPr>
            <w:r>
              <w:rPr>
                <w:rFonts w:hint="eastAsia"/>
                <w:color w:val="auto"/>
              </w:rPr>
              <w:t>★5、可提供各类报表，按清单工程量汇总表及明细表，按定额工程量汇总表、按清单定额工程量汇总表及明细表、按构件汇总表，构件工程量计算书、表格输入构件汇总表等报表，导出excel。</w:t>
            </w:r>
          </w:p>
          <w:p>
            <w:pPr>
              <w:jc w:val="left"/>
              <w:rPr>
                <w:color w:val="auto"/>
              </w:rPr>
            </w:pPr>
            <w:r>
              <w:rPr>
                <w:rFonts w:hint="eastAsia"/>
                <w:color w:val="auto"/>
              </w:rPr>
              <w:t>★6、汇总生成的专业报表，支持导入计价软件组价；</w:t>
            </w:r>
          </w:p>
          <w:p>
            <w:pPr>
              <w:jc w:val="left"/>
              <w:rPr>
                <w:color w:val="auto"/>
              </w:rPr>
            </w:pPr>
            <w:r>
              <w:rPr>
                <w:rFonts w:hint="eastAsia"/>
                <w:color w:val="auto"/>
              </w:rPr>
              <w:t>7、独立开发平台，不依附于CAD等任何其他技术平台，不内嵌CAD，避免知识产权纠纷</w:t>
            </w:r>
          </w:p>
          <w:p>
            <w:pPr>
              <w:jc w:val="left"/>
              <w:rPr>
                <w:color w:val="auto"/>
              </w:rPr>
            </w:pPr>
            <w:r>
              <w:rPr>
                <w:rFonts w:hint="eastAsia"/>
                <w:color w:val="auto"/>
              </w:rPr>
              <w:t>8、 可导出文件，对接VR软件，生成VR场景。</w:t>
            </w:r>
          </w:p>
          <w:p>
            <w:pPr>
              <w:jc w:val="left"/>
              <w:rPr>
                <w:color w:val="auto"/>
              </w:rPr>
            </w:pPr>
            <w:r>
              <w:rPr>
                <w:rFonts w:hint="eastAsia"/>
                <w:color w:val="auto"/>
              </w:rPr>
              <w:t>9、支持自定义用户界面、根据用户操作习惯进行设置</w:t>
            </w:r>
          </w:p>
          <w:p>
            <w:pPr>
              <w:jc w:val="left"/>
              <w:rPr>
                <w:color w:val="auto"/>
              </w:rPr>
            </w:pPr>
            <w:r>
              <w:rPr>
                <w:rFonts w:hint="eastAsia"/>
                <w:color w:val="auto"/>
              </w:rPr>
              <w:t>10、支持模型批注及管理、智能跳转至批注的问题模型位置</w:t>
            </w:r>
          </w:p>
          <w:p>
            <w:pPr>
              <w:jc w:val="left"/>
              <w:rPr>
                <w:color w:val="auto"/>
              </w:rPr>
            </w:pPr>
            <w:r>
              <w:rPr>
                <w:rFonts w:hint="eastAsia"/>
                <w:color w:val="auto"/>
              </w:rPr>
              <w:t>11、支持模型三维标注，长度、弧度、弧长等标注</w:t>
            </w:r>
          </w:p>
          <w:p>
            <w:pPr>
              <w:jc w:val="left"/>
              <w:rPr>
                <w:color w:val="auto"/>
              </w:rPr>
            </w:pPr>
            <w:r>
              <w:rPr>
                <w:rFonts w:hint="eastAsia"/>
                <w:color w:val="auto"/>
              </w:rPr>
              <w:t>12、支持对导入的CAD文件进行编辑、调整，软件自动识别图纸比例，对CAD文件比例不标准有余数等问题进行自动修正</w:t>
            </w:r>
          </w:p>
          <w:p>
            <w:pPr>
              <w:jc w:val="left"/>
              <w:rPr>
                <w:color w:val="auto"/>
              </w:rPr>
            </w:pPr>
            <w:r>
              <w:rPr>
                <w:rFonts w:hint="eastAsia"/>
                <w:color w:val="auto"/>
              </w:rPr>
              <w:t>13、软件材质库包含木纹、石材、木地板、瓷砖、墙纸、皮革、涂料等15类近600个贴图素材，支持导入本地材质库贴图，支持材质贴图上传至云端，不占用电脑资源</w:t>
            </w:r>
          </w:p>
        </w:tc>
      </w:tr>
    </w:tbl>
    <w:p>
      <w:pPr>
        <w:keepNext/>
        <w:keepLines/>
        <w:widowControl/>
        <w:wordWrap w:val="0"/>
        <w:spacing w:before="260" w:after="260" w:line="415" w:lineRule="auto"/>
        <w:jc w:val="left"/>
        <w:outlineLvl w:val="1"/>
        <w:rPr>
          <w:rFonts w:hint="eastAsia" w:ascii="黑体" w:hAnsi="黑体" w:eastAsia="黑体" w:cs="Times New Roman"/>
          <w:b/>
          <w:bCs/>
          <w:color w:val="auto"/>
          <w:kern w:val="0"/>
          <w:sz w:val="44"/>
          <w:szCs w:val="44"/>
          <w:lang w:eastAsia="zh-CN"/>
        </w:rPr>
      </w:pPr>
      <w:r>
        <w:rPr>
          <w:rFonts w:hint="eastAsia"/>
          <w:b/>
          <w:bCs/>
          <w:color w:val="auto"/>
          <w:sz w:val="24"/>
          <w:szCs w:val="24"/>
          <w:lang w:eastAsia="zh-CN"/>
        </w:rPr>
        <w:t>注：标</w:t>
      </w:r>
      <w:r>
        <w:rPr>
          <w:rFonts w:hint="eastAsia"/>
          <w:b/>
          <w:bCs/>
          <w:color w:val="auto"/>
          <w:sz w:val="24"/>
          <w:szCs w:val="24"/>
        </w:rPr>
        <w:t>“★”项为</w:t>
      </w:r>
      <w:r>
        <w:rPr>
          <w:rFonts w:hint="eastAsia"/>
          <w:b/>
          <w:bCs/>
          <w:color w:val="auto"/>
          <w:sz w:val="24"/>
          <w:szCs w:val="24"/>
          <w:lang w:eastAsia="zh-CN"/>
        </w:rPr>
        <w:t>实质性参数</w:t>
      </w:r>
      <w:r>
        <w:rPr>
          <w:rFonts w:hint="eastAsia"/>
          <w:b/>
          <w:bCs/>
          <w:color w:val="auto"/>
          <w:sz w:val="24"/>
          <w:szCs w:val="24"/>
        </w:rPr>
        <w:t>，</w:t>
      </w:r>
      <w:r>
        <w:rPr>
          <w:rFonts w:hint="eastAsia"/>
          <w:b/>
          <w:bCs/>
          <w:color w:val="auto"/>
          <w:sz w:val="24"/>
          <w:szCs w:val="24"/>
          <w:lang w:eastAsia="zh-CN"/>
        </w:rPr>
        <w:t>若有一项</w:t>
      </w:r>
      <w:r>
        <w:rPr>
          <w:rFonts w:hint="eastAsia"/>
          <w:b/>
          <w:bCs/>
          <w:color w:val="auto"/>
          <w:sz w:val="24"/>
          <w:szCs w:val="24"/>
        </w:rPr>
        <w:t>“★”</w:t>
      </w:r>
      <w:r>
        <w:rPr>
          <w:rFonts w:hint="eastAsia"/>
          <w:b/>
          <w:bCs/>
          <w:color w:val="auto"/>
          <w:sz w:val="24"/>
          <w:szCs w:val="24"/>
          <w:lang w:eastAsia="zh-CN"/>
        </w:rPr>
        <w:t>的指标未响应或不满足，将按无效投标处理。</w:t>
      </w:r>
    </w:p>
    <w:p>
      <w:pPr>
        <w:pStyle w:val="2"/>
      </w:pPr>
    </w:p>
    <w:p>
      <w:pPr>
        <w:keepNext/>
        <w:keepLines/>
        <w:widowControl/>
        <w:wordWrap w:val="0"/>
        <w:spacing w:before="260" w:after="260" w:line="415" w:lineRule="auto"/>
        <w:jc w:val="center"/>
        <w:outlineLvl w:val="1"/>
        <w:rPr>
          <w:rFonts w:ascii="宋体" w:hAnsi="Arial" w:eastAsia="Times New Roman" w:cs="Times New Roman"/>
          <w:b/>
          <w:kern w:val="0"/>
          <w:sz w:val="72"/>
          <w:szCs w:val="72"/>
        </w:rPr>
      </w:pPr>
      <w:r>
        <w:rPr>
          <w:rFonts w:ascii="黑体" w:hAnsi="黑体" w:eastAsia="黑体" w:cs="Times New Roman"/>
          <w:b/>
          <w:kern w:val="0"/>
          <w:sz w:val="44"/>
          <w:szCs w:val="44"/>
        </w:rPr>
        <w:t>第五章  谈判响应文件的组成和格式</w:t>
      </w:r>
    </w:p>
    <w:p>
      <w:pPr>
        <w:widowControl/>
        <w:wordWrap w:val="0"/>
        <w:jc w:val="center"/>
        <w:rPr>
          <w:rFonts w:ascii="宋体" w:hAnsi="Times New Roman" w:eastAsia="Times New Roman" w:cs="Times New Roman"/>
          <w:b/>
          <w:kern w:val="0"/>
          <w:sz w:val="72"/>
          <w:szCs w:val="72"/>
        </w:rPr>
      </w:pPr>
    </w:p>
    <w:p>
      <w:pPr>
        <w:widowControl/>
        <w:wordWrap w:val="0"/>
        <w:jc w:val="center"/>
        <w:rPr>
          <w:rFonts w:ascii="宋体" w:hAnsi="Times New Roman" w:eastAsia="宋体" w:cs="Times New Roman"/>
          <w:b/>
          <w:kern w:val="0"/>
          <w:sz w:val="72"/>
          <w:szCs w:val="72"/>
        </w:rPr>
      </w:pPr>
      <w:r>
        <w:rPr>
          <w:rFonts w:hint="eastAsia" w:ascii="宋体" w:hAnsi="宋体" w:eastAsia="宋体" w:cs="宋体"/>
          <w:b/>
          <w:kern w:val="0"/>
          <w:sz w:val="72"/>
          <w:szCs w:val="72"/>
        </w:rPr>
        <w:t>竞争性谈判响应文件</w:t>
      </w:r>
    </w:p>
    <w:p>
      <w:pPr>
        <w:widowControl/>
        <w:wordWrap w:val="0"/>
        <w:spacing w:before="120" w:after="120" w:line="360" w:lineRule="auto"/>
        <w:jc w:val="center"/>
        <w:rPr>
          <w:rFonts w:ascii="黑体" w:hAnsi="黑体" w:eastAsia="黑体" w:cs="Times New Roman"/>
          <w:b/>
          <w:kern w:val="0"/>
          <w:sz w:val="32"/>
          <w:szCs w:val="32"/>
        </w:rPr>
      </w:pPr>
    </w:p>
    <w:p>
      <w:pPr>
        <w:widowControl/>
        <w:wordWrap w:val="0"/>
        <w:ind w:firstLine="1084"/>
        <w:rPr>
          <w:rFonts w:ascii="黑体" w:hAnsi="黑体" w:eastAsia="黑体" w:cs="Times New Roman"/>
          <w:b/>
          <w:kern w:val="0"/>
          <w:sz w:val="36"/>
          <w:szCs w:val="36"/>
        </w:rPr>
      </w:pPr>
      <w:r>
        <w:rPr>
          <w:rFonts w:ascii="黑体" w:hAnsi="黑体" w:eastAsia="黑体" w:cs="Times New Roman"/>
          <w:b/>
          <w:kern w:val="0"/>
          <w:sz w:val="36"/>
          <w:szCs w:val="36"/>
        </w:rPr>
        <w:t xml:space="preserve">              （正或副本）</w:t>
      </w:r>
    </w:p>
    <w:p>
      <w:pPr>
        <w:widowControl/>
        <w:wordWrap w:val="0"/>
        <w:ind w:firstLine="1084"/>
        <w:rPr>
          <w:rFonts w:ascii="黑体" w:hAnsi="黑体" w:eastAsia="黑体" w:cs="Times New Roman"/>
          <w:b/>
          <w:kern w:val="0"/>
          <w:sz w:val="36"/>
          <w:szCs w:val="36"/>
        </w:rPr>
      </w:pPr>
    </w:p>
    <w:p>
      <w:pPr>
        <w:widowControl/>
        <w:wordWrap w:val="0"/>
        <w:ind w:firstLine="1084"/>
        <w:rPr>
          <w:rFonts w:ascii="黑体" w:hAnsi="黑体" w:eastAsia="黑体" w:cs="Times New Roman"/>
          <w:b/>
          <w:kern w:val="0"/>
          <w:sz w:val="36"/>
          <w:szCs w:val="36"/>
        </w:rPr>
      </w:pPr>
    </w:p>
    <w:p>
      <w:pPr>
        <w:widowControl/>
        <w:wordWrap w:val="0"/>
        <w:ind w:firstLine="1084"/>
        <w:rPr>
          <w:rFonts w:ascii="黑体" w:hAnsi="黑体" w:eastAsia="黑体" w:cs="Times New Roman"/>
          <w:b/>
          <w:kern w:val="0"/>
          <w:sz w:val="36"/>
          <w:szCs w:val="36"/>
        </w:rPr>
      </w:pPr>
      <w:r>
        <w:rPr>
          <w:rFonts w:ascii="黑体" w:hAnsi="黑体" w:eastAsia="黑体" w:cs="Times New Roman"/>
          <w:b/>
          <w:kern w:val="0"/>
          <w:sz w:val="36"/>
          <w:szCs w:val="36"/>
        </w:rPr>
        <w:t>项 目 名 称：</w:t>
      </w:r>
    </w:p>
    <w:p>
      <w:pPr>
        <w:widowControl/>
        <w:wordWrap w:val="0"/>
        <w:ind w:firstLine="1084"/>
        <w:rPr>
          <w:rFonts w:ascii="黑体" w:hAnsi="黑体" w:eastAsia="黑体" w:cs="Times New Roman"/>
          <w:b/>
          <w:kern w:val="0"/>
          <w:sz w:val="36"/>
          <w:szCs w:val="36"/>
          <w:u w:val="single"/>
        </w:rPr>
      </w:pPr>
      <w:r>
        <w:rPr>
          <w:rFonts w:ascii="黑体" w:hAnsi="黑体" w:eastAsia="黑体" w:cs="Times New Roman"/>
          <w:b/>
          <w:kern w:val="0"/>
          <w:sz w:val="36"/>
          <w:szCs w:val="36"/>
        </w:rPr>
        <w:t>项 目 编 号：</w:t>
      </w:r>
    </w:p>
    <w:p>
      <w:pPr>
        <w:widowControl/>
        <w:wordWrap w:val="0"/>
        <w:ind w:firstLine="1084"/>
        <w:rPr>
          <w:rFonts w:ascii="黑体" w:hAnsi="黑体" w:eastAsia="黑体" w:cs="Times New Roman"/>
          <w:b/>
          <w:kern w:val="0"/>
          <w:sz w:val="36"/>
          <w:szCs w:val="36"/>
        </w:rPr>
      </w:pPr>
      <w:r>
        <w:rPr>
          <w:rFonts w:ascii="黑体" w:hAnsi="黑体" w:eastAsia="黑体" w:cs="Times New Roman"/>
          <w:b/>
          <w:kern w:val="0"/>
          <w:sz w:val="36"/>
          <w:szCs w:val="36"/>
        </w:rPr>
        <w:t xml:space="preserve">谈判供应商名称：               </w:t>
      </w:r>
    </w:p>
    <w:p>
      <w:pPr>
        <w:widowControl/>
        <w:wordWrap w:val="0"/>
        <w:rPr>
          <w:rFonts w:ascii="黑体" w:hAnsi="黑体" w:eastAsia="黑体" w:cs="Times New Roman"/>
          <w:b/>
          <w:kern w:val="0"/>
          <w:sz w:val="36"/>
          <w:szCs w:val="36"/>
        </w:rPr>
      </w:pPr>
      <w:r>
        <w:rPr>
          <w:rFonts w:ascii="黑体" w:hAnsi="黑体" w:eastAsia="黑体" w:cs="Times New Roman"/>
          <w:b/>
          <w:kern w:val="0"/>
          <w:sz w:val="36"/>
          <w:szCs w:val="36"/>
        </w:rPr>
        <w:t xml:space="preserve">      日       期：</w:t>
      </w:r>
    </w:p>
    <w:p>
      <w:pPr>
        <w:widowControl/>
        <w:wordWrap w:val="0"/>
        <w:spacing w:line="360" w:lineRule="auto"/>
        <w:jc w:val="left"/>
        <w:rPr>
          <w:rFonts w:ascii="宋体" w:hAnsi="Arial" w:eastAsia="Arial" w:cs="Times New Roman"/>
          <w:kern w:val="0"/>
          <w:sz w:val="24"/>
          <w:szCs w:val="24"/>
        </w:rPr>
      </w:pPr>
    </w:p>
    <w:p>
      <w:pPr>
        <w:widowControl/>
        <w:wordWrap w:val="0"/>
        <w:spacing w:line="360" w:lineRule="auto"/>
        <w:jc w:val="left"/>
        <w:rPr>
          <w:rFonts w:ascii="宋体" w:hAnsi="Arial" w:eastAsia="Arial" w:cs="Times New Roman"/>
          <w:kern w:val="0"/>
          <w:sz w:val="24"/>
          <w:szCs w:val="24"/>
        </w:rPr>
      </w:pPr>
    </w:p>
    <w:p>
      <w:pPr>
        <w:widowControl/>
        <w:wordWrap w:val="0"/>
        <w:spacing w:line="360" w:lineRule="auto"/>
        <w:jc w:val="left"/>
        <w:rPr>
          <w:rFonts w:ascii="宋体" w:hAnsi="Arial" w:eastAsia="Arial" w:cs="Times New Roman"/>
          <w:kern w:val="0"/>
          <w:sz w:val="24"/>
          <w:szCs w:val="24"/>
        </w:rPr>
      </w:pPr>
    </w:p>
    <w:p>
      <w:pPr>
        <w:widowControl/>
        <w:wordWrap w:val="0"/>
        <w:spacing w:line="360" w:lineRule="auto"/>
        <w:jc w:val="left"/>
        <w:rPr>
          <w:rFonts w:ascii="宋体" w:hAnsi="Arial" w:eastAsia="Arial" w:cs="Times New Roman"/>
          <w:kern w:val="0"/>
          <w:sz w:val="24"/>
          <w:szCs w:val="24"/>
        </w:rPr>
      </w:pPr>
    </w:p>
    <w:p>
      <w:pPr>
        <w:widowControl/>
        <w:wordWrap w:val="0"/>
        <w:spacing w:line="360" w:lineRule="auto"/>
        <w:jc w:val="left"/>
        <w:rPr>
          <w:rFonts w:ascii="宋体" w:hAnsi="Arial" w:eastAsia="Arial" w:cs="Times New Roman"/>
          <w:kern w:val="0"/>
          <w:sz w:val="24"/>
          <w:szCs w:val="24"/>
        </w:rPr>
      </w:pPr>
    </w:p>
    <w:p>
      <w:pPr>
        <w:widowControl/>
        <w:wordWrap w:val="0"/>
        <w:spacing w:line="440" w:lineRule="exact"/>
        <w:jc w:val="center"/>
        <w:rPr>
          <w:rFonts w:ascii="宋体" w:hAnsi="Times New Roman" w:eastAsia="宋体" w:cs="Times New Roman"/>
          <w:b/>
          <w:kern w:val="0"/>
          <w:sz w:val="28"/>
          <w:szCs w:val="28"/>
        </w:rPr>
      </w:pPr>
    </w:p>
    <w:p>
      <w:pPr>
        <w:wordWrap w:val="0"/>
        <w:adjustRightInd w:val="0"/>
        <w:jc w:val="left"/>
        <w:rPr>
          <w:rFonts w:ascii="宋体" w:hAnsi="Calibri" w:eastAsia="宋体" w:cs="Times New Roman"/>
          <w:b/>
          <w:color w:val="000000"/>
          <w:kern w:val="0"/>
          <w:sz w:val="28"/>
          <w:szCs w:val="28"/>
        </w:rPr>
      </w:pPr>
    </w:p>
    <w:p>
      <w:pPr>
        <w:wordWrap w:val="0"/>
        <w:adjustRightInd w:val="0"/>
        <w:jc w:val="left"/>
        <w:rPr>
          <w:rFonts w:ascii="宋体" w:hAnsi="Calibri" w:eastAsia="宋体" w:cs="Times New Roman"/>
          <w:b/>
          <w:color w:val="000000"/>
          <w:kern w:val="0"/>
          <w:sz w:val="28"/>
          <w:szCs w:val="28"/>
        </w:rPr>
      </w:pPr>
    </w:p>
    <w:p>
      <w:pPr>
        <w:widowControl/>
        <w:wordWrap w:val="0"/>
        <w:jc w:val="left"/>
        <w:rPr>
          <w:rFonts w:ascii="宋体" w:hAnsi="Times New Roman" w:eastAsia="宋体" w:cs="Times New Roman"/>
          <w:b/>
          <w:kern w:val="0"/>
          <w:sz w:val="28"/>
          <w:szCs w:val="28"/>
        </w:rPr>
      </w:pPr>
    </w:p>
    <w:p>
      <w:pPr>
        <w:widowControl/>
        <w:wordWrap w:val="0"/>
        <w:spacing w:line="440" w:lineRule="exact"/>
        <w:jc w:val="center"/>
        <w:rPr>
          <w:rFonts w:ascii="宋体" w:hAnsi="Times New Roman" w:eastAsia="宋体" w:cs="Times New Roman"/>
          <w:b/>
          <w:kern w:val="0"/>
          <w:sz w:val="28"/>
          <w:szCs w:val="28"/>
        </w:rPr>
      </w:pPr>
    </w:p>
    <w:p>
      <w:pPr>
        <w:widowControl/>
        <w:wordWrap w:val="0"/>
        <w:spacing w:line="440" w:lineRule="exact"/>
        <w:jc w:val="center"/>
        <w:rPr>
          <w:rFonts w:ascii="宋体" w:hAnsi="Times New Roman" w:eastAsia="宋体" w:cs="Times New Roman"/>
          <w:b/>
          <w:kern w:val="0"/>
          <w:sz w:val="28"/>
          <w:szCs w:val="28"/>
        </w:rPr>
      </w:pPr>
    </w:p>
    <w:p>
      <w:pPr>
        <w:widowControl/>
        <w:wordWrap w:val="0"/>
        <w:spacing w:line="440" w:lineRule="exact"/>
        <w:jc w:val="center"/>
        <w:rPr>
          <w:rFonts w:ascii="宋体" w:hAnsi="Times New Roman" w:eastAsia="宋体" w:cs="Times New Roman"/>
          <w:b/>
          <w:kern w:val="0"/>
          <w:sz w:val="32"/>
          <w:szCs w:val="32"/>
        </w:rPr>
      </w:pPr>
      <w:r>
        <w:rPr>
          <w:rFonts w:hint="eastAsia" w:ascii="宋体" w:hAnsi="宋体" w:eastAsia="宋体" w:cs="宋体"/>
          <w:b/>
          <w:kern w:val="0"/>
          <w:sz w:val="32"/>
          <w:szCs w:val="32"/>
        </w:rPr>
        <w:t>响应文件主要目录</w:t>
      </w:r>
    </w:p>
    <w:p>
      <w:pPr>
        <w:widowControl/>
        <w:wordWrap w:val="0"/>
        <w:spacing w:line="500" w:lineRule="exact"/>
        <w:ind w:firstLine="480" w:firstLineChars="200"/>
        <w:rPr>
          <w:rFonts w:ascii="宋体" w:hAnsi="宋体" w:eastAsia="宋体" w:cs="Times New Roman"/>
          <w:kern w:val="0"/>
          <w:sz w:val="24"/>
          <w:szCs w:val="24"/>
        </w:rPr>
      </w:pPr>
    </w:p>
    <w:p>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ascii="宋体" w:hAnsi="宋体" w:eastAsia="宋体" w:cs="Times New Roman"/>
          <w:kern w:val="0"/>
          <w:sz w:val="24"/>
          <w:szCs w:val="24"/>
        </w:rPr>
      </w:pPr>
      <w:r>
        <w:rPr>
          <w:rFonts w:hint="eastAsia" w:ascii="宋体" w:hAnsi="宋体" w:eastAsia="宋体" w:cs="Times New Roman"/>
          <w:kern w:val="0"/>
          <w:sz w:val="24"/>
          <w:szCs w:val="24"/>
        </w:rPr>
        <w:t>一、</w:t>
      </w:r>
      <w:r>
        <w:rPr>
          <w:rFonts w:hint="eastAsia" w:ascii="宋体" w:hAnsi="宋体" w:eastAsia="宋体" w:cs="Times New Roman"/>
          <w:bCs/>
          <w:kern w:val="0"/>
          <w:sz w:val="24"/>
          <w:szCs w:val="24"/>
        </w:rPr>
        <w:t>资信证明文件要求</w:t>
      </w:r>
    </w:p>
    <w:p>
      <w:pPr>
        <w:keepNext w:val="0"/>
        <w:keepLines w:val="0"/>
        <w:pageBreakBefore w:val="0"/>
        <w:widowControl/>
        <w:kinsoku/>
        <w:wordWrap w:val="0"/>
        <w:overflowPunct/>
        <w:topLinePunct w:val="0"/>
        <w:autoSpaceDE/>
        <w:autoSpaceDN/>
        <w:bidi w:val="0"/>
        <w:adjustRightInd/>
        <w:snapToGrid/>
        <w:spacing w:line="360" w:lineRule="auto"/>
        <w:ind w:firstLine="482" w:firstLineChars="200"/>
        <w:textAlignment w:val="auto"/>
        <w:rPr>
          <w:rFonts w:ascii="宋体" w:hAnsi="宋体" w:eastAsia="宋体" w:cs="Times New Roman"/>
          <w:kern w:val="0"/>
          <w:sz w:val="24"/>
          <w:szCs w:val="24"/>
        </w:rPr>
      </w:pPr>
      <w:r>
        <w:rPr>
          <w:rFonts w:hint="eastAsia" w:ascii="宋体" w:hAnsi="宋体" w:eastAsia="宋体" w:cs="Times New Roman"/>
          <w:b/>
          <w:bCs/>
          <w:kern w:val="0"/>
          <w:sz w:val="24"/>
          <w:szCs w:val="24"/>
        </w:rPr>
        <w:t>二</w:t>
      </w:r>
      <w:r>
        <w:rPr>
          <w:rFonts w:hint="eastAsia" w:ascii="宋体" w:hAnsi="宋体" w:eastAsia="宋体" w:cs="Times New Roman"/>
          <w:kern w:val="0"/>
          <w:sz w:val="24"/>
          <w:szCs w:val="24"/>
        </w:rPr>
        <w:t>、资格性审查响应对照表</w:t>
      </w:r>
    </w:p>
    <w:p>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ascii="宋体" w:hAnsi="宋体" w:eastAsia="宋体" w:cs="Times New Roman"/>
          <w:bCs/>
          <w:kern w:val="0"/>
          <w:sz w:val="24"/>
          <w:szCs w:val="24"/>
        </w:rPr>
      </w:pPr>
      <w:r>
        <w:rPr>
          <w:rFonts w:hint="eastAsia" w:ascii="宋体" w:hAnsi="宋体" w:eastAsia="宋体" w:cs="Times New Roman"/>
          <w:kern w:val="0"/>
          <w:sz w:val="24"/>
          <w:szCs w:val="24"/>
        </w:rPr>
        <w:t>三、符合性检查响应对照表</w:t>
      </w:r>
    </w:p>
    <w:p>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ascii="宋体" w:hAnsi="宋体" w:eastAsia="宋体" w:cs="Times New Roman"/>
          <w:kern w:val="0"/>
          <w:sz w:val="24"/>
          <w:szCs w:val="24"/>
        </w:rPr>
      </w:pPr>
      <w:r>
        <w:rPr>
          <w:rFonts w:hint="eastAsia" w:ascii="宋体" w:hAnsi="宋体" w:eastAsia="宋体" w:cs="Times New Roman"/>
          <w:kern w:val="0"/>
          <w:sz w:val="24"/>
          <w:szCs w:val="24"/>
        </w:rPr>
        <w:t>四、投标函</w:t>
      </w:r>
    </w:p>
    <w:p>
      <w:pPr>
        <w:keepNext w:val="0"/>
        <w:keepLines w:val="0"/>
        <w:pageBreakBefore w:val="0"/>
        <w:widowControl/>
        <w:kinsoku/>
        <w:wordWrap w:val="0"/>
        <w:overflowPunct/>
        <w:topLinePunct w:val="0"/>
        <w:autoSpaceDE/>
        <w:autoSpaceDN/>
        <w:bidi w:val="0"/>
        <w:adjustRightInd/>
        <w:snapToGrid/>
        <w:spacing w:line="360" w:lineRule="auto"/>
        <w:ind w:firstLine="480" w:firstLineChars="200"/>
        <w:textAlignment w:val="auto"/>
        <w:rPr>
          <w:rFonts w:ascii="宋体" w:hAnsi="宋体" w:eastAsia="宋体" w:cs="Times New Roman"/>
          <w:kern w:val="0"/>
          <w:sz w:val="24"/>
          <w:szCs w:val="24"/>
        </w:rPr>
      </w:pPr>
      <w:r>
        <w:rPr>
          <w:rFonts w:hint="eastAsia" w:ascii="宋体" w:hAnsi="宋体" w:eastAsia="宋体" w:cs="Times New Roman"/>
          <w:kern w:val="0"/>
          <w:sz w:val="24"/>
          <w:szCs w:val="24"/>
        </w:rPr>
        <w:t>五</w:t>
      </w:r>
      <w:r>
        <w:rPr>
          <w:rFonts w:hint="eastAsia" w:ascii="宋体" w:hAnsi="宋体" w:eastAsia="宋体" w:cs="Times New Roman"/>
          <w:b/>
          <w:bCs/>
          <w:kern w:val="0"/>
          <w:sz w:val="24"/>
          <w:szCs w:val="24"/>
        </w:rPr>
        <w:t>、</w:t>
      </w:r>
      <w:r>
        <w:rPr>
          <w:rFonts w:hint="eastAsia" w:ascii="宋体" w:hAnsi="宋体" w:eastAsia="宋体" w:cs="Times New Roman"/>
          <w:kern w:val="0"/>
          <w:sz w:val="24"/>
          <w:szCs w:val="24"/>
        </w:rPr>
        <w:t>开标一览表</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Times New Roman" w:eastAsia="Times New Roman" w:cs="Times New Roman"/>
          <w:kern w:val="0"/>
          <w:sz w:val="24"/>
          <w:szCs w:val="24"/>
        </w:rPr>
        <w:t>六、</w:t>
      </w:r>
      <w:r>
        <w:rPr>
          <w:rFonts w:hint="eastAsia" w:ascii="宋体" w:hAnsi="宋体"/>
          <w:sz w:val="24"/>
        </w:rPr>
        <w:t>投标配置与分项报价表</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七</w:t>
      </w:r>
      <w:r>
        <w:rPr>
          <w:rFonts w:hint="eastAsia" w:ascii="宋体" w:hAnsi="宋体" w:cs="Courier New"/>
          <w:sz w:val="24"/>
        </w:rPr>
        <w:t>、</w:t>
      </w:r>
      <w:r>
        <w:rPr>
          <w:rFonts w:hint="eastAsia" w:ascii="宋体" w:hAnsi="宋体"/>
          <w:sz w:val="24"/>
        </w:rPr>
        <w:t>技术参数响应及偏离表</w:t>
      </w:r>
    </w:p>
    <w:p>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sz w:val="24"/>
        </w:rPr>
      </w:pPr>
      <w:r>
        <w:rPr>
          <w:rFonts w:hint="eastAsia" w:ascii="宋体" w:hAnsi="宋体"/>
          <w:sz w:val="24"/>
        </w:rPr>
        <w:t>八、商务条款响应及偏离表</w:t>
      </w:r>
    </w:p>
    <w:p>
      <w:pPr>
        <w:widowControl/>
        <w:wordWrap w:val="0"/>
        <w:spacing w:line="500" w:lineRule="exact"/>
        <w:ind w:firstLine="480" w:firstLineChars="200"/>
        <w:rPr>
          <w:rFonts w:ascii="宋体" w:hAnsi="Times New Roman" w:eastAsia="Times New Roman" w:cs="Times New Roman"/>
          <w:kern w:val="0"/>
          <w:sz w:val="24"/>
          <w:szCs w:val="24"/>
        </w:rPr>
      </w:pPr>
    </w:p>
    <w:p>
      <w:pPr>
        <w:widowControl/>
        <w:wordWrap w:val="0"/>
        <w:spacing w:line="440" w:lineRule="exact"/>
        <w:ind w:firstLine="480"/>
        <w:rPr>
          <w:rFonts w:ascii="宋体" w:hAnsi="Times New Roman" w:eastAsia="宋体" w:cs="Times New Roman"/>
          <w:kern w:val="0"/>
          <w:sz w:val="28"/>
          <w:szCs w:val="28"/>
        </w:rPr>
      </w:pPr>
    </w:p>
    <w:p>
      <w:pPr>
        <w:widowControl/>
        <w:wordWrap w:val="0"/>
        <w:spacing w:line="440" w:lineRule="exact"/>
        <w:rPr>
          <w:rFonts w:ascii="宋体" w:hAnsi="Times New Roman" w:eastAsia="宋体" w:cs="Times New Roman"/>
          <w:b/>
          <w:kern w:val="0"/>
          <w:sz w:val="28"/>
          <w:szCs w:val="28"/>
        </w:rPr>
      </w:pPr>
    </w:p>
    <w:p>
      <w:pPr>
        <w:widowControl/>
        <w:wordWrap w:val="0"/>
        <w:snapToGrid w:val="0"/>
        <w:spacing w:before="50" w:after="50" w:line="440" w:lineRule="exact"/>
        <w:jc w:val="center"/>
        <w:rPr>
          <w:rFonts w:ascii="黑体" w:hAnsi="黑体" w:eastAsia="黑体" w:cs="Times New Roman"/>
          <w:kern w:val="0"/>
          <w:sz w:val="28"/>
          <w:szCs w:val="28"/>
        </w:rPr>
      </w:pPr>
    </w:p>
    <w:p>
      <w:pPr>
        <w:widowControl/>
        <w:wordWrap w:val="0"/>
        <w:snapToGrid w:val="0"/>
        <w:spacing w:before="50" w:after="50" w:line="440" w:lineRule="exact"/>
        <w:jc w:val="center"/>
        <w:rPr>
          <w:rFonts w:ascii="黑体" w:hAnsi="黑体" w:eastAsia="黑体" w:cs="Times New Roman"/>
          <w:kern w:val="0"/>
          <w:sz w:val="28"/>
          <w:szCs w:val="28"/>
        </w:rPr>
      </w:pPr>
    </w:p>
    <w:p>
      <w:pPr>
        <w:widowControl/>
        <w:wordWrap w:val="0"/>
        <w:snapToGrid w:val="0"/>
        <w:spacing w:before="50" w:after="50" w:line="440" w:lineRule="exact"/>
        <w:jc w:val="center"/>
        <w:rPr>
          <w:rFonts w:ascii="黑体" w:hAnsi="黑体" w:eastAsia="黑体" w:cs="Times New Roman"/>
          <w:kern w:val="0"/>
          <w:sz w:val="28"/>
          <w:szCs w:val="28"/>
        </w:rPr>
      </w:pPr>
    </w:p>
    <w:p>
      <w:pPr>
        <w:wordWrap w:val="0"/>
        <w:adjustRightInd w:val="0"/>
        <w:spacing w:line="440" w:lineRule="exact"/>
        <w:jc w:val="left"/>
        <w:rPr>
          <w:rFonts w:ascii="黑体" w:hAnsi="黑体" w:eastAsia="黑体" w:cs="Times New Roman"/>
          <w:kern w:val="0"/>
          <w:sz w:val="28"/>
          <w:szCs w:val="28"/>
        </w:rPr>
      </w:pPr>
    </w:p>
    <w:p>
      <w:pPr>
        <w:wordWrap w:val="0"/>
        <w:adjustRightInd w:val="0"/>
        <w:spacing w:line="440" w:lineRule="exact"/>
        <w:jc w:val="left"/>
        <w:rPr>
          <w:rFonts w:ascii="Calibri" w:hAnsi="Calibri" w:eastAsia="宋体" w:cs="Times New Roman"/>
          <w:color w:val="000000"/>
          <w:kern w:val="0"/>
          <w:sz w:val="28"/>
          <w:szCs w:val="28"/>
        </w:rPr>
      </w:pPr>
    </w:p>
    <w:p>
      <w:pPr>
        <w:widowControl/>
        <w:wordWrap w:val="0"/>
        <w:spacing w:line="440" w:lineRule="exact"/>
        <w:jc w:val="left"/>
        <w:rPr>
          <w:rFonts w:ascii="黑体" w:hAnsi="Times New Roman" w:eastAsia="黑体" w:cs="Times New Roman"/>
          <w:kern w:val="0"/>
          <w:sz w:val="28"/>
          <w:szCs w:val="28"/>
        </w:rPr>
      </w:pPr>
      <w:r>
        <w:rPr>
          <w:rFonts w:ascii="黑体" w:hAnsi="Times New Roman" w:eastAsia="黑体" w:cs="Times New Roman"/>
          <w:kern w:val="0"/>
          <w:sz w:val="28"/>
          <w:szCs w:val="28"/>
        </w:rPr>
        <w:br w:type="page"/>
      </w:r>
    </w:p>
    <w:p>
      <w:pPr>
        <w:widowControl/>
        <w:wordWrap w:val="0"/>
        <w:snapToGrid w:val="0"/>
        <w:spacing w:before="50" w:after="50" w:line="440" w:lineRule="exact"/>
        <w:jc w:val="center"/>
        <w:rPr>
          <w:rFonts w:ascii="黑体" w:hAnsi="Times New Roman" w:eastAsia="黑体" w:cs="Times New Roman"/>
          <w:b/>
          <w:bCs/>
          <w:kern w:val="0"/>
          <w:sz w:val="28"/>
          <w:szCs w:val="28"/>
        </w:rPr>
      </w:pPr>
      <w:r>
        <w:rPr>
          <w:rFonts w:hint="eastAsia" w:ascii="黑体" w:hAnsi="Times New Roman" w:eastAsia="黑体" w:cs="Times New Roman"/>
          <w:kern w:val="0"/>
          <w:sz w:val="28"/>
          <w:szCs w:val="28"/>
        </w:rPr>
        <w:t>一、</w:t>
      </w:r>
      <w:r>
        <w:rPr>
          <w:rFonts w:hint="eastAsia" w:ascii="黑体" w:hAnsi="Times New Roman" w:eastAsia="黑体" w:cs="Times New Roman"/>
          <w:b/>
          <w:bCs/>
          <w:kern w:val="0"/>
          <w:sz w:val="28"/>
          <w:szCs w:val="28"/>
        </w:rPr>
        <w:t>资信证明文件要求</w:t>
      </w:r>
    </w:p>
    <w:p>
      <w:pPr>
        <w:widowControl/>
        <w:wordWrap w:val="0"/>
        <w:snapToGrid w:val="0"/>
        <w:spacing w:before="50" w:after="50" w:line="500" w:lineRule="exact"/>
        <w:rPr>
          <w:rFonts w:ascii="宋体" w:hAnsi="宋体" w:eastAsia="宋体" w:cs="Times New Roman"/>
          <w:b/>
          <w:bCs/>
          <w:kern w:val="0"/>
          <w:sz w:val="24"/>
          <w:szCs w:val="24"/>
        </w:rPr>
      </w:pPr>
    </w:p>
    <w:p>
      <w:pPr>
        <w:widowControl/>
        <w:wordWrap w:val="0"/>
        <w:snapToGrid w:val="0"/>
        <w:spacing w:before="50" w:after="50" w:line="500" w:lineRule="exact"/>
        <w:rPr>
          <w:rFonts w:ascii="宋体" w:hAnsi="宋体" w:eastAsia="仿宋_GB2312" w:cs="Times New Roman"/>
          <w:kern w:val="0"/>
          <w:sz w:val="24"/>
          <w:szCs w:val="24"/>
        </w:rPr>
      </w:pPr>
      <w:r>
        <w:rPr>
          <w:rFonts w:hint="eastAsia" w:ascii="宋体" w:hAnsi="宋体" w:eastAsia="宋体" w:cs="Times New Roman"/>
          <w:b/>
          <w:bCs/>
          <w:kern w:val="0"/>
          <w:sz w:val="24"/>
          <w:szCs w:val="24"/>
        </w:rPr>
        <w:t>1、实质性资格证明文件目录</w:t>
      </w:r>
    </w:p>
    <w:p>
      <w:pPr>
        <w:widowControl/>
        <w:wordWrap w:val="0"/>
        <w:snapToGrid w:val="0"/>
        <w:spacing w:line="500" w:lineRule="exact"/>
        <w:ind w:firstLine="480" w:firstLineChars="200"/>
        <w:rPr>
          <w:rFonts w:ascii="仿宋_GB2312" w:hAnsi="宋体" w:eastAsia="宋体" w:cs="Arial"/>
          <w:kern w:val="0"/>
          <w:sz w:val="24"/>
          <w:szCs w:val="24"/>
        </w:rPr>
      </w:pPr>
      <w:r>
        <w:rPr>
          <w:rFonts w:hint="eastAsia" w:ascii="Times New Roman" w:hAnsi="Times New Roman" w:eastAsia="宋体" w:cs="Times New Roman"/>
          <w:kern w:val="0"/>
          <w:sz w:val="24"/>
          <w:szCs w:val="24"/>
        </w:rPr>
        <w:t>文件</w:t>
      </w:r>
      <w:r>
        <w:rPr>
          <w:rFonts w:ascii="Times New Roman" w:hAnsi="Times New Roman" w:eastAsia="宋体" w:cs="Times New Roman"/>
          <w:kern w:val="0"/>
          <w:sz w:val="24"/>
          <w:szCs w:val="24"/>
        </w:rPr>
        <w:t>1</w:t>
      </w:r>
      <w:r>
        <w:rPr>
          <w:rFonts w:hint="eastAsia" w:ascii="仿宋_GB2312" w:hAnsi="宋体" w:eastAsia="宋体" w:cs="Arial"/>
          <w:kern w:val="0"/>
          <w:sz w:val="24"/>
          <w:szCs w:val="24"/>
        </w:rPr>
        <w:t>法人或者其他组织的营业执照等证明文件，自然人的身份证明（复印件）</w:t>
      </w:r>
    </w:p>
    <w:p>
      <w:pPr>
        <w:widowControl/>
        <w:wordWrap w:val="0"/>
        <w:snapToGrid w:val="0"/>
        <w:spacing w:line="500" w:lineRule="exact"/>
        <w:ind w:firstLine="480" w:firstLineChars="200"/>
        <w:rPr>
          <w:rFonts w:ascii="仿宋_GB2312" w:hAnsi="宋体" w:eastAsia="宋体" w:cs="Arial"/>
          <w:kern w:val="0"/>
          <w:sz w:val="24"/>
          <w:szCs w:val="24"/>
        </w:rPr>
      </w:pPr>
      <w:r>
        <w:rPr>
          <w:rFonts w:hint="eastAsia" w:ascii="Times New Roman" w:hAnsi="Times New Roman" w:eastAsia="宋体" w:cs="Times New Roman"/>
          <w:kern w:val="0"/>
          <w:sz w:val="24"/>
          <w:szCs w:val="24"/>
        </w:rPr>
        <w:t>文件</w:t>
      </w:r>
      <w:r>
        <w:rPr>
          <w:rFonts w:ascii="宋体" w:hAnsi="宋体" w:eastAsia="宋体" w:cs="Times New Roman"/>
          <w:kern w:val="0"/>
          <w:sz w:val="24"/>
          <w:szCs w:val="24"/>
        </w:rPr>
        <w:t>2</w:t>
      </w:r>
      <w:r>
        <w:rPr>
          <w:rFonts w:hint="eastAsia" w:ascii="宋体" w:hAnsi="宋体" w:eastAsia="宋体" w:cs="Times New Roman"/>
          <w:kern w:val="0"/>
          <w:sz w:val="24"/>
          <w:szCs w:val="24"/>
        </w:rPr>
        <w:t xml:space="preserve">  上一年度</w:t>
      </w:r>
      <w:r>
        <w:rPr>
          <w:rFonts w:hint="eastAsia" w:ascii="仿宋_GB2312" w:hAnsi="宋体" w:eastAsia="宋体" w:cs="Arial"/>
          <w:kern w:val="0"/>
          <w:sz w:val="24"/>
          <w:szCs w:val="24"/>
        </w:rPr>
        <w:t>财务状况报表（复印件，成立不满一年不需提供）</w:t>
      </w:r>
    </w:p>
    <w:p>
      <w:pPr>
        <w:widowControl/>
        <w:wordWrap w:val="0"/>
        <w:snapToGrid w:val="0"/>
        <w:spacing w:line="500" w:lineRule="exact"/>
        <w:ind w:firstLine="480" w:firstLineChars="200"/>
        <w:rPr>
          <w:rFonts w:ascii="仿宋_GB2312" w:hAnsi="宋体" w:eastAsia="宋体" w:cs="Arial"/>
          <w:kern w:val="0"/>
          <w:sz w:val="24"/>
          <w:szCs w:val="24"/>
        </w:rPr>
      </w:pPr>
      <w:r>
        <w:rPr>
          <w:rFonts w:hint="eastAsia" w:ascii="Times New Roman" w:hAnsi="Times New Roman" w:eastAsia="宋体" w:cs="Times New Roman"/>
          <w:kern w:val="0"/>
          <w:sz w:val="24"/>
          <w:szCs w:val="24"/>
        </w:rPr>
        <w:t>文件</w:t>
      </w:r>
      <w:r>
        <w:rPr>
          <w:rFonts w:ascii="Times New Roman" w:hAnsi="Times New Roman" w:eastAsia="宋体" w:cs="Times New Roman"/>
          <w:kern w:val="0"/>
          <w:sz w:val="24"/>
          <w:szCs w:val="24"/>
        </w:rPr>
        <w:t xml:space="preserve">3  </w:t>
      </w:r>
      <w:r>
        <w:rPr>
          <w:rFonts w:hint="eastAsia" w:ascii="仿宋_GB2312" w:hAnsi="宋体" w:eastAsia="宋体" w:cs="Arial"/>
          <w:kern w:val="0"/>
          <w:sz w:val="24"/>
          <w:szCs w:val="24"/>
        </w:rPr>
        <w:t>依法缴纳税收和社会保障资金的相关材料（复印件）</w:t>
      </w:r>
    </w:p>
    <w:p>
      <w:pPr>
        <w:widowControl/>
        <w:wordWrap w:val="0"/>
        <w:snapToGrid w:val="0"/>
        <w:spacing w:line="500" w:lineRule="exact"/>
        <w:ind w:firstLine="480" w:firstLineChars="200"/>
        <w:rPr>
          <w:rFonts w:ascii="仿宋_GB2312" w:hAnsi="宋体" w:eastAsia="宋体" w:cs="Arial"/>
          <w:kern w:val="0"/>
          <w:sz w:val="24"/>
          <w:szCs w:val="24"/>
        </w:rPr>
      </w:pPr>
      <w:r>
        <w:rPr>
          <w:rFonts w:hint="eastAsia" w:ascii="Times New Roman" w:hAnsi="Times New Roman" w:eastAsia="宋体" w:cs="Times New Roman"/>
          <w:kern w:val="0"/>
          <w:sz w:val="24"/>
          <w:szCs w:val="24"/>
        </w:rPr>
        <w:t>文件</w:t>
      </w:r>
      <w:r>
        <w:rPr>
          <w:rFonts w:hint="eastAsia" w:ascii="宋体" w:hAnsi="宋体" w:eastAsia="宋体" w:cs="Times New Roman"/>
          <w:kern w:val="0"/>
          <w:sz w:val="24"/>
          <w:szCs w:val="24"/>
        </w:rPr>
        <w:t xml:space="preserve">4  </w:t>
      </w:r>
      <w:r>
        <w:rPr>
          <w:rFonts w:hint="eastAsia" w:ascii="仿宋_GB2312" w:hAnsi="宋体" w:eastAsia="宋体" w:cs="Arial"/>
          <w:kern w:val="0"/>
          <w:sz w:val="24"/>
          <w:szCs w:val="24"/>
        </w:rPr>
        <w:t>具备履行合同所必需的设备和专业技术能力</w:t>
      </w:r>
      <w:r>
        <w:rPr>
          <w:rFonts w:hint="eastAsia" w:ascii="宋体" w:hAnsi="宋体" w:eastAsia="宋体" w:cs="Times New Roman"/>
          <w:kern w:val="0"/>
          <w:sz w:val="24"/>
          <w:szCs w:val="24"/>
        </w:rPr>
        <w:t>证明材料</w:t>
      </w:r>
    </w:p>
    <w:p>
      <w:pPr>
        <w:widowControl/>
        <w:wordWrap w:val="0"/>
        <w:snapToGrid w:val="0"/>
        <w:spacing w:line="500" w:lineRule="exact"/>
        <w:ind w:firstLine="480" w:firstLineChars="200"/>
        <w:rPr>
          <w:rFonts w:ascii="仿宋_GB2312" w:hAnsi="宋体" w:eastAsia="宋体" w:cs="Arial"/>
          <w:kern w:val="0"/>
          <w:sz w:val="24"/>
          <w:szCs w:val="24"/>
        </w:rPr>
      </w:pPr>
      <w:r>
        <w:rPr>
          <w:rFonts w:hint="eastAsia" w:ascii="Times New Roman" w:hAnsi="Times New Roman" w:eastAsia="宋体" w:cs="Times New Roman"/>
          <w:kern w:val="0"/>
          <w:sz w:val="24"/>
          <w:szCs w:val="24"/>
        </w:rPr>
        <w:t>文件</w:t>
      </w:r>
      <w:r>
        <w:rPr>
          <w:rFonts w:hint="eastAsia" w:ascii="黑体" w:hAnsi="宋体" w:eastAsia="黑体" w:cs="Times New Roman"/>
          <w:kern w:val="0"/>
          <w:sz w:val="24"/>
          <w:szCs w:val="24"/>
        </w:rPr>
        <w:t>5</w:t>
      </w:r>
      <w:r>
        <w:rPr>
          <w:rFonts w:hint="eastAsia" w:ascii="仿宋_GB2312" w:hAnsi="宋体" w:eastAsia="宋体" w:cs="Arial"/>
          <w:kern w:val="0"/>
          <w:sz w:val="24"/>
          <w:szCs w:val="24"/>
        </w:rPr>
        <w:t>参加政府采购活动前 3 年内在经营活动中没有重大违法记录的书面声明</w:t>
      </w:r>
    </w:p>
    <w:p>
      <w:pPr>
        <w:widowControl/>
        <w:wordWrap w:val="0"/>
        <w:snapToGrid w:val="0"/>
        <w:spacing w:line="500" w:lineRule="exact"/>
        <w:ind w:firstLine="480" w:firstLineChars="200"/>
        <w:rPr>
          <w:rFonts w:ascii="仿宋_GB2312" w:hAnsi="宋体" w:eastAsia="宋体" w:cs="Arial"/>
          <w:kern w:val="0"/>
          <w:sz w:val="24"/>
          <w:szCs w:val="24"/>
        </w:rPr>
      </w:pPr>
      <w:r>
        <w:rPr>
          <w:rFonts w:hint="eastAsia" w:ascii="仿宋_GB2312" w:hAnsi="宋体" w:eastAsia="宋体" w:cs="Arial"/>
          <w:kern w:val="0"/>
          <w:sz w:val="24"/>
          <w:szCs w:val="24"/>
        </w:rPr>
        <w:t>文件6 法人</w:t>
      </w:r>
      <w:r>
        <w:rPr>
          <w:rFonts w:ascii="仿宋_GB2312" w:hAnsi="宋体" w:eastAsia="宋体" w:cs="Arial"/>
          <w:kern w:val="0"/>
          <w:sz w:val="24"/>
          <w:szCs w:val="24"/>
        </w:rPr>
        <w:t>授权书</w:t>
      </w:r>
    </w:p>
    <w:p>
      <w:pPr>
        <w:widowControl/>
        <w:wordWrap w:val="0"/>
        <w:snapToGrid w:val="0"/>
        <w:spacing w:line="500" w:lineRule="exact"/>
        <w:ind w:firstLine="480" w:firstLineChars="200"/>
        <w:rPr>
          <w:rFonts w:hint="eastAsia" w:ascii="仿宋_GB2312" w:hAnsi="宋体" w:eastAsia="宋体" w:cs="Arial"/>
          <w:kern w:val="0"/>
          <w:sz w:val="24"/>
          <w:szCs w:val="24"/>
        </w:rPr>
      </w:pPr>
      <w:r>
        <w:rPr>
          <w:rFonts w:hint="eastAsia" w:ascii="Times New Roman" w:hAnsi="Times New Roman" w:eastAsia="宋体" w:cs="Times New Roman"/>
          <w:kern w:val="0"/>
          <w:sz w:val="24"/>
          <w:szCs w:val="24"/>
        </w:rPr>
        <w:t>文件</w:t>
      </w:r>
      <w:r>
        <w:rPr>
          <w:rFonts w:hint="eastAsia" w:ascii="宋体" w:hAnsi="宋体" w:eastAsia="宋体" w:cs="Times New Roman"/>
          <w:kern w:val="0"/>
          <w:sz w:val="24"/>
          <w:szCs w:val="24"/>
          <w:lang w:val="en-US" w:eastAsia="zh-CN"/>
        </w:rPr>
        <w:t>7</w:t>
      </w:r>
      <w:r>
        <w:rPr>
          <w:rFonts w:hint="eastAsia" w:ascii="仿宋_GB2312" w:hAnsi="宋体" w:eastAsia="宋体" w:cs="Arial"/>
          <w:kern w:val="0"/>
          <w:sz w:val="24"/>
          <w:szCs w:val="24"/>
        </w:rPr>
        <w:t>招标文件中规定要求提供的证明材料和投标人认为需要提供的其他材料</w:t>
      </w:r>
    </w:p>
    <w:p>
      <w:pPr>
        <w:snapToGrid w:val="0"/>
        <w:spacing w:line="500" w:lineRule="exact"/>
        <w:ind w:firstLine="482" w:firstLineChars="200"/>
        <w:rPr>
          <w:rFonts w:hint="eastAsia"/>
          <w:b/>
          <w:bCs/>
          <w:sz w:val="24"/>
          <w:szCs w:val="24"/>
        </w:rPr>
      </w:pPr>
      <w:r>
        <w:rPr>
          <w:rFonts w:hint="eastAsia"/>
          <w:b/>
          <w:bCs/>
          <w:sz w:val="24"/>
          <w:szCs w:val="24"/>
        </w:rPr>
        <w:t>（招标文件要求提供原件的必须单独封装并与投标文件一起递交，评标结束后原件退回；未要求提供原件的提供复印件，原件自带备查</w:t>
      </w:r>
      <w:r>
        <w:rPr>
          <w:rFonts w:hint="eastAsia"/>
          <w:b/>
          <w:bCs/>
          <w:sz w:val="24"/>
          <w:szCs w:val="24"/>
          <w:lang w:eastAsia="zh-CN"/>
        </w:rPr>
        <w:t>。</w:t>
      </w:r>
      <w:r>
        <w:rPr>
          <w:rFonts w:hint="eastAsia"/>
          <w:b/>
          <w:bCs/>
          <w:sz w:val="24"/>
          <w:szCs w:val="24"/>
        </w:rPr>
        <w:t>）</w:t>
      </w:r>
    </w:p>
    <w:p>
      <w:pPr>
        <w:pStyle w:val="2"/>
      </w:pPr>
    </w:p>
    <w:p>
      <w:pPr>
        <w:widowControl/>
        <w:wordWrap w:val="0"/>
        <w:snapToGrid w:val="0"/>
        <w:spacing w:line="440" w:lineRule="exact"/>
        <w:ind w:firstLine="482"/>
        <w:rPr>
          <w:rFonts w:ascii="宋体" w:hAnsi="Times New Roman" w:eastAsia="宋体" w:cs="Times New Roman"/>
          <w:b/>
          <w:kern w:val="0"/>
          <w:sz w:val="24"/>
          <w:szCs w:val="24"/>
        </w:rPr>
      </w:pPr>
    </w:p>
    <w:p>
      <w:pPr>
        <w:widowControl/>
        <w:wordWrap w:val="0"/>
        <w:snapToGrid w:val="0"/>
        <w:spacing w:line="440" w:lineRule="exact"/>
        <w:rPr>
          <w:rFonts w:ascii="宋体" w:hAnsi="Times New Roman" w:eastAsia="宋体" w:cs="Times New Roman"/>
          <w:b/>
          <w:kern w:val="0"/>
          <w:sz w:val="28"/>
          <w:szCs w:val="28"/>
        </w:rPr>
      </w:pPr>
    </w:p>
    <w:p>
      <w:pPr>
        <w:widowControl/>
        <w:wordWrap w:val="0"/>
        <w:snapToGrid w:val="0"/>
        <w:spacing w:line="440" w:lineRule="exact"/>
        <w:jc w:val="center"/>
        <w:rPr>
          <w:rFonts w:ascii="宋体" w:hAnsi="Times New Roman" w:eastAsia="宋体" w:cs="Times New Roman"/>
          <w:b/>
          <w:kern w:val="0"/>
          <w:sz w:val="28"/>
          <w:szCs w:val="28"/>
        </w:rPr>
      </w:pPr>
    </w:p>
    <w:p>
      <w:pPr>
        <w:widowControl/>
        <w:wordWrap w:val="0"/>
        <w:spacing w:line="440" w:lineRule="exact"/>
        <w:jc w:val="left"/>
        <w:rPr>
          <w:rFonts w:ascii="宋体" w:hAnsi="Times New Roman" w:eastAsia="Times New Roman" w:cs="Times New Roman"/>
          <w:b/>
          <w:kern w:val="0"/>
          <w:sz w:val="28"/>
          <w:szCs w:val="28"/>
        </w:rPr>
      </w:pPr>
      <w:r>
        <w:rPr>
          <w:rFonts w:ascii="宋体" w:hAnsi="Times New Roman" w:eastAsia="Times New Roman" w:cs="Times New Roman"/>
          <w:b/>
          <w:kern w:val="0"/>
          <w:sz w:val="28"/>
          <w:szCs w:val="28"/>
        </w:rPr>
        <w:br w:type="page"/>
      </w:r>
    </w:p>
    <w:p>
      <w:pPr>
        <w:widowControl/>
        <w:wordWrap w:val="0"/>
        <w:snapToGrid w:val="0"/>
        <w:spacing w:line="440" w:lineRule="exact"/>
        <w:jc w:val="center"/>
        <w:rPr>
          <w:rFonts w:ascii="宋体" w:hAnsi="Times New Roman" w:eastAsia="宋体" w:cs="Times New Roman"/>
          <w:b/>
          <w:kern w:val="0"/>
          <w:sz w:val="28"/>
          <w:szCs w:val="28"/>
        </w:rPr>
      </w:pPr>
    </w:p>
    <w:p>
      <w:pPr>
        <w:widowControl/>
        <w:wordWrap w:val="0"/>
        <w:snapToGrid w:val="0"/>
        <w:spacing w:line="440" w:lineRule="exact"/>
        <w:jc w:val="center"/>
        <w:rPr>
          <w:rFonts w:ascii="宋体" w:hAnsi="Times New Roman" w:eastAsia="宋体" w:cs="Times New Roman"/>
          <w:b/>
          <w:kern w:val="0"/>
          <w:sz w:val="28"/>
          <w:szCs w:val="28"/>
        </w:rPr>
      </w:pPr>
      <w:r>
        <w:rPr>
          <w:rFonts w:hint="eastAsia" w:ascii="宋体" w:hAnsi="宋体" w:eastAsia="宋体" w:cs="宋体"/>
          <w:b/>
          <w:kern w:val="0"/>
          <w:sz w:val="28"/>
          <w:szCs w:val="28"/>
        </w:rPr>
        <w:t>具备履行合同所必需的设备和专业技术能力的书面声明</w:t>
      </w:r>
    </w:p>
    <w:p>
      <w:pPr>
        <w:widowControl/>
        <w:wordWrap w:val="0"/>
        <w:snapToGrid w:val="0"/>
        <w:spacing w:line="440" w:lineRule="exact"/>
        <w:jc w:val="center"/>
        <w:rPr>
          <w:rFonts w:ascii="宋体" w:hAnsi="Times New Roman" w:eastAsia="宋体" w:cs="Times New Roman"/>
          <w:b/>
          <w:kern w:val="0"/>
          <w:sz w:val="28"/>
          <w:szCs w:val="28"/>
        </w:rPr>
      </w:pPr>
    </w:p>
    <w:p>
      <w:pPr>
        <w:widowControl/>
        <w:wordWrap w:val="0"/>
        <w:snapToGrid w:val="0"/>
        <w:spacing w:line="440" w:lineRule="exact"/>
        <w:ind w:firstLine="482"/>
        <w:rPr>
          <w:rFonts w:ascii="宋体" w:hAnsi="Times New Roman" w:eastAsia="宋体" w:cs="Times New Roman"/>
          <w:b/>
          <w:kern w:val="0"/>
          <w:sz w:val="24"/>
          <w:szCs w:val="24"/>
        </w:rPr>
      </w:pPr>
      <w:r>
        <w:rPr>
          <w:rFonts w:ascii="宋体" w:hAnsi="Times New Roman" w:eastAsia="Times New Roman" w:cs="Times New Roman"/>
          <w:kern w:val="0"/>
          <w:sz w:val="24"/>
          <w:szCs w:val="24"/>
        </w:rPr>
        <w:t>我公司郑重声明：我公司具备履行本项采购合同所必需的设备和专业技术能力，为履行本项采购合同我公司具备如下主要设备和主要专业技术能力：</w:t>
      </w:r>
    </w:p>
    <w:p>
      <w:pPr>
        <w:widowControl/>
        <w:wordWrap w:val="0"/>
        <w:spacing w:line="440" w:lineRule="exact"/>
        <w:ind w:firstLine="492"/>
        <w:rPr>
          <w:rFonts w:ascii="宋体" w:hAnsi="Times New Roman" w:eastAsia="宋体" w:cs="Times New Roman"/>
          <w:kern w:val="0"/>
          <w:sz w:val="24"/>
          <w:szCs w:val="24"/>
        </w:rPr>
      </w:pPr>
      <w:r>
        <w:rPr>
          <w:rFonts w:ascii="宋体" w:hAnsi="Times New Roman" w:eastAsia="Times New Roman" w:cs="Times New Roman"/>
          <w:kern w:val="0"/>
          <w:sz w:val="24"/>
          <w:szCs w:val="24"/>
        </w:rPr>
        <w:t>主要设备有：。</w:t>
      </w:r>
    </w:p>
    <w:p>
      <w:pPr>
        <w:widowControl/>
        <w:wordWrap w:val="0"/>
        <w:spacing w:line="440" w:lineRule="exact"/>
        <w:ind w:firstLine="492"/>
        <w:rPr>
          <w:rFonts w:ascii="宋体" w:hAnsi="Times New Roman" w:eastAsia="宋体" w:cs="Times New Roman"/>
          <w:kern w:val="0"/>
          <w:sz w:val="24"/>
          <w:szCs w:val="24"/>
        </w:rPr>
      </w:pPr>
      <w:r>
        <w:rPr>
          <w:rFonts w:ascii="宋体" w:hAnsi="Times New Roman" w:eastAsia="Times New Roman" w:cs="Times New Roman"/>
          <w:kern w:val="0"/>
          <w:sz w:val="24"/>
          <w:szCs w:val="24"/>
        </w:rPr>
        <w:t>主要专业技术能力有：。</w:t>
      </w:r>
    </w:p>
    <w:p>
      <w:pPr>
        <w:widowControl/>
        <w:wordWrap w:val="0"/>
        <w:spacing w:line="440" w:lineRule="exact"/>
        <w:rPr>
          <w:rFonts w:ascii="宋体" w:hAnsi="Times New Roman" w:eastAsia="宋体" w:cs="Times New Roman"/>
          <w:kern w:val="0"/>
          <w:sz w:val="24"/>
          <w:szCs w:val="24"/>
        </w:rPr>
      </w:pPr>
      <w:r>
        <w:rPr>
          <w:rFonts w:ascii="宋体" w:hAnsi="Times New Roman" w:eastAsia="Times New Roman" w:cs="Times New Roman"/>
          <w:kern w:val="0"/>
          <w:sz w:val="24"/>
          <w:szCs w:val="24"/>
        </w:rPr>
        <w:t>供应商名称（公章）：</w:t>
      </w:r>
    </w:p>
    <w:p>
      <w:pPr>
        <w:widowControl/>
        <w:wordWrap w:val="0"/>
        <w:spacing w:line="440" w:lineRule="exact"/>
        <w:rPr>
          <w:rFonts w:ascii="宋体" w:hAnsi="Times New Roman" w:eastAsia="宋体" w:cs="Times New Roman"/>
          <w:kern w:val="0"/>
          <w:sz w:val="24"/>
          <w:szCs w:val="24"/>
        </w:rPr>
      </w:pPr>
    </w:p>
    <w:p>
      <w:pPr>
        <w:widowControl/>
        <w:wordWrap w:val="0"/>
        <w:spacing w:line="440" w:lineRule="exact"/>
        <w:jc w:val="right"/>
        <w:rPr>
          <w:rFonts w:ascii="宋体" w:hAnsi="Times New Roman" w:eastAsia="宋体" w:cs="Times New Roman"/>
          <w:kern w:val="0"/>
          <w:sz w:val="24"/>
          <w:szCs w:val="24"/>
        </w:rPr>
      </w:pPr>
      <w:r>
        <w:rPr>
          <w:rFonts w:ascii="宋体" w:hAnsi="Times New Roman" w:eastAsia="Times New Roman" w:cs="Times New Roman"/>
          <w:kern w:val="0"/>
          <w:sz w:val="24"/>
          <w:szCs w:val="24"/>
        </w:rPr>
        <w:t>日期：年月日</w:t>
      </w:r>
    </w:p>
    <w:p>
      <w:pPr>
        <w:keepNext/>
        <w:keepLines/>
        <w:widowControl/>
        <w:wordWrap w:val="0"/>
        <w:spacing w:before="260" w:after="260" w:line="440" w:lineRule="exact"/>
        <w:outlineLvl w:val="2"/>
        <w:rPr>
          <w:rFonts w:ascii="Times New Roman" w:hAnsi="Times New Roman" w:eastAsia="宋体" w:cs="Times New Roman"/>
          <w:b/>
          <w:kern w:val="0"/>
          <w:sz w:val="24"/>
          <w:szCs w:val="24"/>
        </w:rPr>
      </w:pPr>
    </w:p>
    <w:p>
      <w:pPr>
        <w:widowControl/>
        <w:wordWrap w:val="0"/>
        <w:spacing w:line="440" w:lineRule="exact"/>
        <w:rPr>
          <w:rFonts w:ascii="Times New Roman" w:hAnsi="Times New Roman" w:eastAsia="宋体" w:cs="Times New Roman"/>
          <w:kern w:val="0"/>
          <w:sz w:val="28"/>
          <w:szCs w:val="28"/>
        </w:rPr>
      </w:pPr>
    </w:p>
    <w:p>
      <w:pPr>
        <w:widowControl/>
        <w:wordWrap w:val="0"/>
        <w:spacing w:line="440" w:lineRule="exact"/>
        <w:rPr>
          <w:rFonts w:ascii="Times New Roman" w:hAnsi="Times New Roman" w:eastAsia="宋体" w:cs="Times New Roman"/>
          <w:kern w:val="0"/>
          <w:sz w:val="28"/>
          <w:szCs w:val="28"/>
        </w:rPr>
      </w:pPr>
    </w:p>
    <w:p>
      <w:pPr>
        <w:widowControl/>
        <w:wordWrap w:val="0"/>
        <w:spacing w:line="440" w:lineRule="exact"/>
        <w:rPr>
          <w:rFonts w:ascii="Times New Roman" w:hAnsi="Times New Roman" w:eastAsia="宋体" w:cs="Times New Roman"/>
          <w:kern w:val="0"/>
          <w:sz w:val="28"/>
          <w:szCs w:val="28"/>
        </w:rPr>
      </w:pPr>
    </w:p>
    <w:p>
      <w:pPr>
        <w:widowControl/>
        <w:wordWrap w:val="0"/>
        <w:spacing w:line="440" w:lineRule="exact"/>
        <w:rPr>
          <w:rFonts w:ascii="Times New Roman" w:hAnsi="Times New Roman" w:eastAsia="宋体" w:cs="Times New Roman"/>
          <w:kern w:val="0"/>
          <w:sz w:val="28"/>
          <w:szCs w:val="28"/>
        </w:rPr>
      </w:pPr>
    </w:p>
    <w:p>
      <w:pPr>
        <w:widowControl/>
        <w:wordWrap w:val="0"/>
        <w:spacing w:line="440" w:lineRule="exact"/>
        <w:rPr>
          <w:rFonts w:ascii="Times New Roman" w:hAnsi="Times New Roman" w:eastAsia="宋体" w:cs="Times New Roman"/>
          <w:kern w:val="0"/>
          <w:sz w:val="28"/>
          <w:szCs w:val="28"/>
        </w:rPr>
      </w:pPr>
    </w:p>
    <w:p>
      <w:pPr>
        <w:widowControl/>
        <w:wordWrap w:val="0"/>
        <w:spacing w:line="440" w:lineRule="exact"/>
        <w:rPr>
          <w:rFonts w:ascii="Times New Roman" w:hAnsi="Times New Roman" w:eastAsia="宋体" w:cs="Times New Roman"/>
          <w:kern w:val="0"/>
          <w:sz w:val="28"/>
          <w:szCs w:val="28"/>
        </w:rPr>
      </w:pPr>
    </w:p>
    <w:p>
      <w:pPr>
        <w:widowControl/>
        <w:wordWrap w:val="0"/>
        <w:spacing w:line="440" w:lineRule="exact"/>
        <w:rPr>
          <w:rFonts w:ascii="Times New Roman" w:hAnsi="Times New Roman" w:eastAsia="宋体" w:cs="Times New Roman"/>
          <w:kern w:val="0"/>
          <w:sz w:val="28"/>
          <w:szCs w:val="28"/>
        </w:rPr>
      </w:pPr>
    </w:p>
    <w:p>
      <w:pPr>
        <w:widowControl/>
        <w:wordWrap w:val="0"/>
        <w:spacing w:line="440" w:lineRule="exact"/>
        <w:rPr>
          <w:rFonts w:ascii="Times New Roman" w:hAnsi="Times New Roman" w:eastAsia="宋体" w:cs="Times New Roman"/>
          <w:kern w:val="0"/>
          <w:sz w:val="28"/>
          <w:szCs w:val="28"/>
        </w:rPr>
      </w:pPr>
    </w:p>
    <w:p>
      <w:pPr>
        <w:widowControl/>
        <w:wordWrap w:val="0"/>
        <w:spacing w:line="440" w:lineRule="exact"/>
        <w:rPr>
          <w:rFonts w:ascii="Times New Roman" w:hAnsi="Times New Roman" w:eastAsia="宋体" w:cs="Times New Roman"/>
          <w:kern w:val="0"/>
          <w:sz w:val="28"/>
          <w:szCs w:val="28"/>
        </w:rPr>
      </w:pPr>
    </w:p>
    <w:p>
      <w:pPr>
        <w:widowControl/>
        <w:wordWrap w:val="0"/>
        <w:spacing w:line="440" w:lineRule="exact"/>
        <w:rPr>
          <w:rFonts w:ascii="Times New Roman" w:hAnsi="Times New Roman" w:eastAsia="宋体" w:cs="Times New Roman"/>
          <w:kern w:val="0"/>
          <w:sz w:val="28"/>
          <w:szCs w:val="28"/>
        </w:rPr>
      </w:pPr>
    </w:p>
    <w:p>
      <w:pPr>
        <w:widowControl/>
        <w:wordWrap w:val="0"/>
        <w:spacing w:line="440" w:lineRule="exact"/>
        <w:rPr>
          <w:rFonts w:ascii="Times New Roman" w:hAnsi="Times New Roman" w:eastAsia="宋体" w:cs="Times New Roman"/>
          <w:kern w:val="0"/>
          <w:sz w:val="28"/>
          <w:szCs w:val="28"/>
        </w:rPr>
      </w:pPr>
    </w:p>
    <w:p>
      <w:pPr>
        <w:widowControl/>
        <w:wordWrap w:val="0"/>
        <w:spacing w:line="440" w:lineRule="exact"/>
        <w:rPr>
          <w:rFonts w:ascii="Times New Roman" w:hAnsi="Times New Roman" w:eastAsia="宋体" w:cs="Times New Roman"/>
          <w:kern w:val="0"/>
          <w:sz w:val="28"/>
          <w:szCs w:val="28"/>
        </w:rPr>
      </w:pPr>
    </w:p>
    <w:p>
      <w:pPr>
        <w:widowControl/>
        <w:wordWrap w:val="0"/>
        <w:spacing w:line="440" w:lineRule="exact"/>
        <w:rPr>
          <w:rFonts w:ascii="Times New Roman" w:hAnsi="Times New Roman" w:eastAsia="宋体" w:cs="Times New Roman"/>
          <w:kern w:val="0"/>
          <w:sz w:val="28"/>
          <w:szCs w:val="28"/>
        </w:rPr>
      </w:pPr>
    </w:p>
    <w:p>
      <w:pPr>
        <w:widowControl/>
        <w:wordWrap w:val="0"/>
        <w:spacing w:line="440" w:lineRule="exact"/>
        <w:rPr>
          <w:rFonts w:ascii="Times New Roman" w:hAnsi="Times New Roman" w:eastAsia="宋体" w:cs="Times New Roman"/>
          <w:kern w:val="0"/>
          <w:sz w:val="28"/>
          <w:szCs w:val="28"/>
        </w:rPr>
      </w:pPr>
    </w:p>
    <w:p>
      <w:pPr>
        <w:widowControl/>
        <w:wordWrap w:val="0"/>
        <w:spacing w:line="440" w:lineRule="exact"/>
        <w:rPr>
          <w:rFonts w:ascii="Times New Roman" w:hAnsi="Times New Roman" w:eastAsia="宋体" w:cs="Times New Roman"/>
          <w:kern w:val="0"/>
          <w:sz w:val="28"/>
          <w:szCs w:val="28"/>
        </w:rPr>
      </w:pPr>
    </w:p>
    <w:p>
      <w:pPr>
        <w:wordWrap w:val="0"/>
        <w:adjustRightInd w:val="0"/>
        <w:spacing w:line="440" w:lineRule="exact"/>
        <w:jc w:val="left"/>
        <w:rPr>
          <w:rFonts w:ascii="Calibri" w:hAnsi="Calibri" w:eastAsia="宋体" w:cs="Times New Roman"/>
          <w:color w:val="000000"/>
          <w:kern w:val="0"/>
          <w:sz w:val="28"/>
          <w:szCs w:val="28"/>
        </w:rPr>
      </w:pPr>
    </w:p>
    <w:p>
      <w:pPr>
        <w:wordWrap w:val="0"/>
        <w:adjustRightInd w:val="0"/>
        <w:spacing w:line="440" w:lineRule="exact"/>
        <w:jc w:val="left"/>
        <w:rPr>
          <w:rFonts w:ascii="Calibri" w:hAnsi="Calibri" w:eastAsia="宋体" w:cs="Times New Roman"/>
          <w:color w:val="000000"/>
          <w:kern w:val="0"/>
          <w:sz w:val="28"/>
          <w:szCs w:val="28"/>
        </w:rPr>
      </w:pPr>
    </w:p>
    <w:p>
      <w:pPr>
        <w:wordWrap w:val="0"/>
        <w:adjustRightInd w:val="0"/>
        <w:spacing w:line="440" w:lineRule="exact"/>
        <w:jc w:val="left"/>
        <w:rPr>
          <w:rFonts w:ascii="Calibri" w:hAnsi="Calibri" w:eastAsia="宋体" w:cs="Times New Roman"/>
          <w:color w:val="000000"/>
          <w:kern w:val="0"/>
          <w:sz w:val="28"/>
          <w:szCs w:val="28"/>
        </w:rPr>
      </w:pPr>
    </w:p>
    <w:p>
      <w:pPr>
        <w:widowControl/>
        <w:wordWrap w:val="0"/>
        <w:spacing w:before="260" w:after="260" w:line="440" w:lineRule="exact"/>
        <w:jc w:val="center"/>
        <w:outlineLvl w:val="2"/>
        <w:rPr>
          <w:rFonts w:ascii="宋体" w:hAnsi="Times New Roman" w:eastAsia="Times New Roman" w:cs="Times New Roman"/>
          <w:b/>
          <w:kern w:val="0"/>
          <w:sz w:val="28"/>
          <w:szCs w:val="28"/>
        </w:rPr>
      </w:pPr>
    </w:p>
    <w:p>
      <w:pPr>
        <w:widowControl/>
        <w:wordWrap w:val="0"/>
        <w:spacing w:before="260" w:after="260" w:line="440" w:lineRule="exact"/>
        <w:jc w:val="center"/>
        <w:outlineLvl w:val="2"/>
        <w:rPr>
          <w:rFonts w:ascii="黑体" w:hAnsi="黑体" w:eastAsia="黑体" w:cs="Times New Roman"/>
          <w:b/>
          <w:kern w:val="0"/>
          <w:sz w:val="28"/>
          <w:szCs w:val="28"/>
        </w:rPr>
      </w:pPr>
      <w:r>
        <w:rPr>
          <w:rFonts w:hint="eastAsia" w:ascii="宋体" w:hAnsi="宋体" w:eastAsia="宋体" w:cs="宋体"/>
          <w:b/>
          <w:kern w:val="0"/>
          <w:sz w:val="28"/>
          <w:szCs w:val="28"/>
        </w:rPr>
        <w:t>参加政府采购活动前</w:t>
      </w:r>
      <w:r>
        <w:rPr>
          <w:rFonts w:ascii="宋体" w:hAnsi="宋体" w:eastAsia="宋体" w:cs="Times New Roman"/>
          <w:b/>
          <w:kern w:val="0"/>
          <w:sz w:val="28"/>
          <w:szCs w:val="28"/>
        </w:rPr>
        <w:t xml:space="preserve"> 3 </w:t>
      </w:r>
      <w:r>
        <w:rPr>
          <w:rFonts w:hint="eastAsia" w:ascii="宋体" w:hAnsi="宋体" w:eastAsia="宋体" w:cs="宋体"/>
          <w:b/>
          <w:kern w:val="0"/>
          <w:sz w:val="28"/>
          <w:szCs w:val="28"/>
        </w:rPr>
        <w:t>年内在经营活动中没有重大违法记录的书面声明</w:t>
      </w:r>
    </w:p>
    <w:p>
      <w:pPr>
        <w:widowControl/>
        <w:wordWrap w:val="0"/>
        <w:spacing w:line="440" w:lineRule="exact"/>
        <w:rPr>
          <w:rFonts w:ascii="宋体" w:hAnsi="Times New Roman" w:eastAsia="宋体" w:cs="Times New Roman"/>
          <w:b/>
          <w:kern w:val="0"/>
          <w:sz w:val="28"/>
          <w:szCs w:val="28"/>
        </w:rPr>
      </w:pPr>
    </w:p>
    <w:p>
      <w:pPr>
        <w:widowControl/>
        <w:wordWrap w:val="0"/>
        <w:spacing w:line="440" w:lineRule="exact"/>
        <w:jc w:val="center"/>
        <w:rPr>
          <w:rFonts w:ascii="宋体" w:hAnsi="Times New Roman" w:eastAsia="宋体" w:cs="Times New Roman"/>
          <w:b/>
          <w:kern w:val="0"/>
          <w:sz w:val="24"/>
          <w:szCs w:val="24"/>
        </w:rPr>
      </w:pPr>
      <w:r>
        <w:rPr>
          <w:rFonts w:ascii="宋体" w:hAnsi="Times New Roman" w:eastAsia="Times New Roman" w:cs="Times New Roman"/>
          <w:b/>
          <w:kern w:val="0"/>
          <w:sz w:val="24"/>
          <w:szCs w:val="24"/>
        </w:rPr>
        <w:t>声明</w:t>
      </w:r>
    </w:p>
    <w:p>
      <w:pPr>
        <w:widowControl/>
        <w:wordWrap w:val="0"/>
        <w:spacing w:line="440" w:lineRule="exact"/>
        <w:rPr>
          <w:rFonts w:ascii="宋体" w:hAnsi="Times New Roman" w:eastAsia="宋体" w:cs="Times New Roman"/>
          <w:kern w:val="0"/>
          <w:sz w:val="24"/>
          <w:szCs w:val="24"/>
        </w:rPr>
      </w:pPr>
      <w:r>
        <w:rPr>
          <w:rFonts w:ascii="宋体" w:hAnsi="Times New Roman" w:eastAsia="Times New Roman" w:cs="Times New Roman"/>
          <w:kern w:val="0"/>
          <w:sz w:val="24"/>
          <w:szCs w:val="24"/>
        </w:rPr>
        <w:t>我公司郑重声明：参加本次政府采购活动前</w:t>
      </w:r>
      <w:r>
        <w:rPr>
          <w:rFonts w:ascii="宋体" w:hAnsi="宋体" w:eastAsia="宋体" w:cs="Times New Roman"/>
          <w:kern w:val="0"/>
          <w:sz w:val="24"/>
          <w:szCs w:val="24"/>
        </w:rPr>
        <w:t xml:space="preserve"> 3 </w:t>
      </w:r>
      <w:r>
        <w:rPr>
          <w:rFonts w:ascii="宋体" w:hAnsi="Times New Roman" w:eastAsia="Times New Roman" w:cs="Times New Roman"/>
          <w:kern w:val="0"/>
          <w:sz w:val="24"/>
          <w:szCs w:val="24"/>
        </w:rPr>
        <w:t>年内，我公司在经营活动中没有因违法经营受到刑事处罚或者责令停产停业、吊销许可证或者执照、较大数额罚款等行政处罚。</w:t>
      </w:r>
    </w:p>
    <w:p>
      <w:pPr>
        <w:widowControl/>
        <w:wordWrap w:val="0"/>
        <w:spacing w:line="440" w:lineRule="exact"/>
        <w:rPr>
          <w:rFonts w:ascii="宋体" w:hAnsi="Times New Roman" w:eastAsia="宋体" w:cs="Times New Roman"/>
          <w:kern w:val="0"/>
          <w:sz w:val="24"/>
          <w:szCs w:val="24"/>
        </w:rPr>
      </w:pPr>
      <w:r>
        <w:rPr>
          <w:rFonts w:ascii="宋体" w:hAnsi="Times New Roman" w:eastAsia="Times New Roman" w:cs="Times New Roman"/>
          <w:kern w:val="0"/>
          <w:sz w:val="24"/>
          <w:szCs w:val="24"/>
        </w:rPr>
        <w:t>供应商名称（公章）：</w:t>
      </w:r>
    </w:p>
    <w:p>
      <w:pPr>
        <w:widowControl/>
        <w:wordWrap w:val="0"/>
        <w:spacing w:line="440" w:lineRule="exact"/>
        <w:jc w:val="left"/>
        <w:rPr>
          <w:rFonts w:ascii="宋体" w:hAnsi="Times New Roman" w:eastAsia="宋体" w:cs="Times New Roman"/>
          <w:kern w:val="0"/>
          <w:sz w:val="24"/>
          <w:szCs w:val="24"/>
        </w:rPr>
      </w:pPr>
      <w:r>
        <w:rPr>
          <w:rFonts w:ascii="宋体" w:hAnsi="Times New Roman" w:eastAsia="Times New Roman" w:cs="Times New Roman"/>
          <w:kern w:val="0"/>
          <w:sz w:val="24"/>
          <w:szCs w:val="24"/>
        </w:rPr>
        <w:t>授权代表签字：</w:t>
      </w:r>
      <w:r>
        <w:rPr>
          <w:rFonts w:ascii="宋体" w:hAnsi="宋体" w:eastAsia="宋体" w:cs="Times New Roman"/>
          <w:kern w:val="0"/>
          <w:sz w:val="24"/>
          <w:szCs w:val="24"/>
        </w:rPr>
        <w:t>__________</w:t>
      </w:r>
    </w:p>
    <w:p>
      <w:pPr>
        <w:widowControl/>
        <w:wordWrap w:val="0"/>
        <w:spacing w:line="440" w:lineRule="exact"/>
        <w:rPr>
          <w:rFonts w:ascii="宋体" w:hAnsi="Times New Roman" w:eastAsia="宋体" w:cs="Times New Roman"/>
          <w:kern w:val="0"/>
          <w:sz w:val="24"/>
          <w:szCs w:val="24"/>
        </w:rPr>
      </w:pPr>
      <w:r>
        <w:rPr>
          <w:rFonts w:ascii="宋体" w:hAnsi="Times New Roman" w:eastAsia="Times New Roman" w:cs="Times New Roman"/>
          <w:kern w:val="0"/>
          <w:sz w:val="24"/>
          <w:szCs w:val="24"/>
        </w:rPr>
        <w:t>日期：</w:t>
      </w:r>
      <w:r>
        <w:rPr>
          <w:rFonts w:ascii="宋体" w:hAnsi="宋体" w:eastAsia="宋体" w:cs="Times New Roman"/>
          <w:kern w:val="0"/>
          <w:sz w:val="24"/>
          <w:szCs w:val="24"/>
        </w:rPr>
        <w:t>______</w:t>
      </w:r>
      <w:r>
        <w:rPr>
          <w:rFonts w:ascii="宋体" w:hAnsi="Times New Roman" w:eastAsia="Times New Roman" w:cs="Times New Roman"/>
          <w:kern w:val="0"/>
          <w:sz w:val="24"/>
          <w:szCs w:val="24"/>
        </w:rPr>
        <w:t>年月日</w:t>
      </w:r>
    </w:p>
    <w:p>
      <w:pPr>
        <w:widowControl/>
        <w:wordWrap w:val="0"/>
        <w:spacing w:line="440" w:lineRule="exact"/>
        <w:jc w:val="center"/>
        <w:rPr>
          <w:rFonts w:ascii="宋体" w:hAnsi="Times New Roman" w:eastAsia="宋体" w:cs="Times New Roman"/>
          <w:kern w:val="0"/>
          <w:sz w:val="28"/>
          <w:szCs w:val="28"/>
        </w:rPr>
      </w:pPr>
    </w:p>
    <w:p>
      <w:pPr>
        <w:widowControl/>
        <w:wordWrap w:val="0"/>
        <w:spacing w:line="440" w:lineRule="exact"/>
        <w:jc w:val="center"/>
        <w:rPr>
          <w:rFonts w:ascii="宋体" w:hAnsi="Times New Roman" w:eastAsia="宋体" w:cs="Times New Roman"/>
          <w:kern w:val="0"/>
          <w:sz w:val="28"/>
          <w:szCs w:val="28"/>
        </w:rPr>
      </w:pPr>
    </w:p>
    <w:p>
      <w:pPr>
        <w:widowControl/>
        <w:wordWrap w:val="0"/>
        <w:spacing w:line="440" w:lineRule="exact"/>
        <w:jc w:val="center"/>
        <w:rPr>
          <w:rFonts w:ascii="宋体" w:hAnsi="Times New Roman" w:eastAsia="宋体" w:cs="Times New Roman"/>
          <w:kern w:val="0"/>
          <w:sz w:val="28"/>
          <w:szCs w:val="28"/>
        </w:rPr>
      </w:pPr>
    </w:p>
    <w:p>
      <w:pPr>
        <w:widowControl/>
        <w:wordWrap w:val="0"/>
        <w:spacing w:line="440" w:lineRule="exact"/>
        <w:jc w:val="center"/>
        <w:rPr>
          <w:rFonts w:ascii="宋体" w:hAnsi="Times New Roman" w:eastAsia="宋体" w:cs="Times New Roman"/>
          <w:kern w:val="0"/>
          <w:sz w:val="28"/>
          <w:szCs w:val="28"/>
        </w:rPr>
      </w:pPr>
    </w:p>
    <w:p>
      <w:pPr>
        <w:widowControl/>
        <w:wordWrap w:val="0"/>
        <w:spacing w:line="440" w:lineRule="exact"/>
        <w:rPr>
          <w:rFonts w:ascii="宋体" w:hAnsi="Times New Roman" w:eastAsia="宋体" w:cs="Times New Roman"/>
          <w:kern w:val="0"/>
          <w:sz w:val="28"/>
          <w:szCs w:val="28"/>
        </w:rPr>
      </w:pPr>
    </w:p>
    <w:p>
      <w:pPr>
        <w:widowControl/>
        <w:wordWrap w:val="0"/>
        <w:spacing w:line="440" w:lineRule="exact"/>
        <w:rPr>
          <w:rFonts w:ascii="宋体" w:hAnsi="Times New Roman" w:eastAsia="宋体" w:cs="Times New Roman"/>
          <w:kern w:val="0"/>
          <w:sz w:val="28"/>
          <w:szCs w:val="28"/>
        </w:rPr>
      </w:pPr>
    </w:p>
    <w:p>
      <w:pPr>
        <w:widowControl/>
        <w:wordWrap w:val="0"/>
        <w:spacing w:line="440" w:lineRule="exact"/>
        <w:rPr>
          <w:rFonts w:ascii="宋体" w:hAnsi="Times New Roman" w:eastAsia="宋体" w:cs="Times New Roman"/>
          <w:kern w:val="0"/>
          <w:sz w:val="28"/>
          <w:szCs w:val="28"/>
        </w:rPr>
      </w:pPr>
    </w:p>
    <w:p>
      <w:pPr>
        <w:widowControl/>
        <w:wordWrap w:val="0"/>
        <w:spacing w:line="440" w:lineRule="exact"/>
        <w:rPr>
          <w:rFonts w:ascii="宋体" w:hAnsi="Times New Roman" w:eastAsia="宋体" w:cs="Times New Roman"/>
          <w:kern w:val="0"/>
          <w:sz w:val="28"/>
          <w:szCs w:val="28"/>
        </w:rPr>
      </w:pPr>
    </w:p>
    <w:p>
      <w:pPr>
        <w:widowControl/>
        <w:wordWrap w:val="0"/>
        <w:spacing w:line="440" w:lineRule="exact"/>
        <w:rPr>
          <w:rFonts w:ascii="宋体" w:hAnsi="Times New Roman" w:eastAsia="宋体" w:cs="Times New Roman"/>
          <w:kern w:val="0"/>
          <w:sz w:val="28"/>
          <w:szCs w:val="28"/>
        </w:rPr>
      </w:pPr>
    </w:p>
    <w:p>
      <w:pPr>
        <w:widowControl/>
        <w:wordWrap w:val="0"/>
        <w:spacing w:line="440" w:lineRule="exact"/>
        <w:rPr>
          <w:rFonts w:ascii="宋体" w:hAnsi="Times New Roman" w:eastAsia="宋体" w:cs="Times New Roman"/>
          <w:kern w:val="0"/>
          <w:sz w:val="28"/>
          <w:szCs w:val="28"/>
        </w:rPr>
      </w:pPr>
    </w:p>
    <w:p>
      <w:pPr>
        <w:widowControl/>
        <w:wordWrap w:val="0"/>
        <w:spacing w:line="440" w:lineRule="exact"/>
        <w:rPr>
          <w:rFonts w:ascii="宋体" w:hAnsi="Times New Roman" w:eastAsia="宋体" w:cs="Times New Roman"/>
          <w:kern w:val="0"/>
          <w:sz w:val="28"/>
          <w:szCs w:val="28"/>
        </w:rPr>
      </w:pPr>
    </w:p>
    <w:p>
      <w:pPr>
        <w:widowControl/>
        <w:wordWrap w:val="0"/>
        <w:spacing w:line="440" w:lineRule="exact"/>
        <w:rPr>
          <w:rFonts w:ascii="宋体" w:hAnsi="Times New Roman" w:eastAsia="宋体" w:cs="Times New Roman"/>
          <w:kern w:val="0"/>
          <w:sz w:val="28"/>
          <w:szCs w:val="28"/>
        </w:rPr>
      </w:pPr>
    </w:p>
    <w:p>
      <w:pPr>
        <w:widowControl/>
        <w:wordWrap w:val="0"/>
        <w:spacing w:line="440" w:lineRule="exact"/>
        <w:rPr>
          <w:rFonts w:ascii="宋体" w:hAnsi="Times New Roman" w:eastAsia="宋体" w:cs="Times New Roman"/>
          <w:kern w:val="0"/>
          <w:sz w:val="28"/>
          <w:szCs w:val="28"/>
        </w:rPr>
      </w:pPr>
    </w:p>
    <w:p>
      <w:pPr>
        <w:widowControl/>
        <w:wordWrap w:val="0"/>
        <w:spacing w:line="440" w:lineRule="exact"/>
        <w:rPr>
          <w:rFonts w:ascii="宋体" w:hAnsi="Times New Roman" w:eastAsia="宋体" w:cs="Times New Roman"/>
          <w:kern w:val="0"/>
          <w:sz w:val="28"/>
          <w:szCs w:val="28"/>
        </w:rPr>
      </w:pPr>
    </w:p>
    <w:p>
      <w:pPr>
        <w:widowControl/>
        <w:wordWrap w:val="0"/>
        <w:spacing w:line="440" w:lineRule="exact"/>
        <w:rPr>
          <w:rFonts w:ascii="宋体" w:hAnsi="Times New Roman" w:eastAsia="宋体" w:cs="Times New Roman"/>
          <w:kern w:val="0"/>
          <w:sz w:val="28"/>
          <w:szCs w:val="28"/>
        </w:rPr>
      </w:pPr>
    </w:p>
    <w:p>
      <w:pPr>
        <w:widowControl/>
        <w:wordWrap w:val="0"/>
        <w:spacing w:line="440" w:lineRule="exact"/>
        <w:rPr>
          <w:rFonts w:ascii="宋体" w:hAnsi="Times New Roman" w:eastAsia="宋体" w:cs="Times New Roman"/>
          <w:kern w:val="0"/>
          <w:sz w:val="28"/>
          <w:szCs w:val="28"/>
        </w:rPr>
      </w:pPr>
    </w:p>
    <w:p>
      <w:pPr>
        <w:widowControl/>
        <w:wordWrap w:val="0"/>
        <w:spacing w:line="440" w:lineRule="exact"/>
        <w:rPr>
          <w:rFonts w:ascii="宋体" w:hAnsi="Times New Roman" w:eastAsia="宋体" w:cs="Times New Roman"/>
          <w:kern w:val="0"/>
          <w:sz w:val="28"/>
          <w:szCs w:val="28"/>
        </w:rPr>
      </w:pPr>
    </w:p>
    <w:p>
      <w:pPr>
        <w:widowControl/>
        <w:wordWrap w:val="0"/>
        <w:snapToGrid w:val="0"/>
        <w:spacing w:before="50" w:after="50" w:line="440" w:lineRule="exact"/>
        <w:jc w:val="center"/>
        <w:outlineLvl w:val="1"/>
        <w:rPr>
          <w:rFonts w:ascii="宋体" w:hAnsi="Times New Roman" w:eastAsia="宋体" w:cs="Times New Roman"/>
          <w:b/>
          <w:kern w:val="0"/>
          <w:sz w:val="28"/>
          <w:szCs w:val="28"/>
        </w:rPr>
      </w:pPr>
      <w:r>
        <w:rPr>
          <w:rFonts w:ascii="Times New Roman" w:hAnsi="Times New Roman" w:eastAsia="宋体" w:cs="Times New Roman"/>
          <w:kern w:val="0"/>
          <w:sz w:val="28"/>
          <w:szCs w:val="28"/>
        </w:rPr>
        <w:br w:type="page"/>
      </w:r>
    </w:p>
    <w:p>
      <w:pPr>
        <w:widowControl/>
        <w:wordWrap w:val="0"/>
        <w:spacing w:line="440" w:lineRule="exact"/>
        <w:jc w:val="center"/>
        <w:rPr>
          <w:rFonts w:ascii="宋体" w:hAnsi="Times New Roman" w:eastAsia="宋体" w:cs="Times New Roman"/>
          <w:b/>
          <w:kern w:val="0"/>
          <w:sz w:val="28"/>
          <w:szCs w:val="28"/>
        </w:rPr>
      </w:pPr>
      <w:r>
        <w:rPr>
          <w:rFonts w:hint="eastAsia" w:ascii="宋体" w:hAnsi="宋体" w:eastAsia="宋体" w:cs="宋体"/>
          <w:b/>
          <w:kern w:val="0"/>
          <w:sz w:val="28"/>
          <w:szCs w:val="28"/>
        </w:rPr>
        <w:t>法人授权书</w:t>
      </w:r>
    </w:p>
    <w:p>
      <w:pPr>
        <w:widowControl/>
        <w:wordWrap w:val="0"/>
        <w:spacing w:line="440" w:lineRule="exact"/>
        <w:jc w:val="center"/>
        <w:rPr>
          <w:rFonts w:ascii="Times New Roman" w:hAnsi="宋体" w:eastAsia="宋体" w:cs="Times New Roman"/>
          <w:b/>
          <w:kern w:val="0"/>
          <w:sz w:val="28"/>
          <w:szCs w:val="28"/>
        </w:rPr>
      </w:pPr>
    </w:p>
    <w:p>
      <w:pPr>
        <w:widowControl/>
        <w:tabs>
          <w:tab w:val="left" w:pos="360"/>
        </w:tabs>
        <w:wordWrap w:val="0"/>
        <w:spacing w:line="440" w:lineRule="exact"/>
        <w:ind w:firstLine="480"/>
        <w:rPr>
          <w:rFonts w:ascii="宋体" w:hAnsi="Times New Roman" w:eastAsia="宋体" w:cs="Times New Roman"/>
          <w:kern w:val="0"/>
          <w:sz w:val="24"/>
          <w:szCs w:val="24"/>
        </w:rPr>
      </w:pPr>
      <w:r>
        <w:rPr>
          <w:rFonts w:ascii="宋体" w:hAnsi="Times New Roman" w:eastAsia="Times New Roman" w:cs="Times New Roman"/>
          <w:kern w:val="0"/>
          <w:sz w:val="24"/>
          <w:szCs w:val="24"/>
        </w:rPr>
        <w:t>本授权书声明：____________（供应商名称）授权________________（被授权人的姓名）为我方就 号 项目采购活动的合法代理人，以本公司名义全权处理一切与该项目采购有关的事务。</w:t>
      </w:r>
    </w:p>
    <w:p>
      <w:pPr>
        <w:widowControl/>
        <w:tabs>
          <w:tab w:val="left" w:pos="360"/>
        </w:tabs>
        <w:wordWrap w:val="0"/>
        <w:spacing w:line="440" w:lineRule="exact"/>
        <w:ind w:firstLine="480"/>
        <w:rPr>
          <w:rFonts w:ascii="宋体" w:hAnsi="Times New Roman" w:eastAsia="宋体" w:cs="Times New Roman"/>
          <w:kern w:val="0"/>
          <w:sz w:val="24"/>
          <w:szCs w:val="24"/>
        </w:rPr>
      </w:pPr>
      <w:r>
        <w:rPr>
          <w:rFonts w:ascii="宋体" w:hAnsi="Times New Roman" w:eastAsia="Times New Roman" w:cs="Times New Roman"/>
          <w:kern w:val="0"/>
          <w:sz w:val="24"/>
          <w:szCs w:val="24"/>
        </w:rPr>
        <w:t>本授权书于______年____月____日起生效，特此声明。</w:t>
      </w:r>
    </w:p>
    <w:p>
      <w:pPr>
        <w:widowControl/>
        <w:tabs>
          <w:tab w:val="left" w:pos="360"/>
        </w:tabs>
        <w:wordWrap w:val="0"/>
        <w:spacing w:line="440" w:lineRule="exact"/>
        <w:ind w:firstLine="480"/>
        <w:rPr>
          <w:rFonts w:ascii="宋体" w:hAnsi="Times New Roman" w:eastAsia="宋体" w:cs="Times New Roman"/>
          <w:kern w:val="0"/>
          <w:sz w:val="24"/>
          <w:szCs w:val="24"/>
        </w:rPr>
      </w:pPr>
    </w:p>
    <w:p>
      <w:pPr>
        <w:widowControl/>
        <w:tabs>
          <w:tab w:val="left" w:pos="360"/>
        </w:tabs>
        <w:wordWrap w:val="0"/>
        <w:spacing w:line="440" w:lineRule="exact"/>
        <w:ind w:firstLine="1200" w:firstLineChars="5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代理人（被授权人）：_______________________</w:t>
      </w:r>
    </w:p>
    <w:p>
      <w:pPr>
        <w:widowControl/>
        <w:tabs>
          <w:tab w:val="left" w:pos="360"/>
        </w:tabs>
        <w:wordWrap w:val="0"/>
        <w:spacing w:line="440" w:lineRule="exact"/>
        <w:ind w:firstLine="200"/>
        <w:rPr>
          <w:rFonts w:ascii="Times New Roman" w:hAnsi="Times New Roman" w:eastAsia="宋体" w:cs="Times New Roman"/>
          <w:kern w:val="0"/>
          <w:sz w:val="24"/>
          <w:szCs w:val="24"/>
        </w:rPr>
      </w:pPr>
    </w:p>
    <w:p>
      <w:pPr>
        <w:widowControl/>
        <w:tabs>
          <w:tab w:val="left" w:pos="360"/>
        </w:tabs>
        <w:wordWrap w:val="0"/>
        <w:spacing w:line="440" w:lineRule="exact"/>
        <w:ind w:firstLine="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 xml:space="preserve">        单位名称：_____________________________________</w:t>
      </w:r>
    </w:p>
    <w:p>
      <w:pPr>
        <w:widowControl/>
        <w:tabs>
          <w:tab w:val="left" w:pos="360"/>
        </w:tabs>
        <w:wordWrap w:val="0"/>
        <w:spacing w:line="440" w:lineRule="exact"/>
        <w:ind w:firstLine="480"/>
        <w:rPr>
          <w:rFonts w:ascii="Times New Roman" w:hAnsi="Times New Roman" w:eastAsia="宋体" w:cs="Times New Roman"/>
          <w:kern w:val="0"/>
          <w:sz w:val="24"/>
          <w:szCs w:val="24"/>
        </w:rPr>
      </w:pPr>
    </w:p>
    <w:p>
      <w:pPr>
        <w:widowControl/>
        <w:tabs>
          <w:tab w:val="left" w:pos="360"/>
        </w:tabs>
        <w:wordWrap w:val="0"/>
        <w:spacing w:line="440" w:lineRule="exact"/>
        <w:ind w:firstLine="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 xml:space="preserve">        授权单位盖章：_________________________________</w:t>
      </w:r>
    </w:p>
    <w:p>
      <w:pPr>
        <w:widowControl/>
        <w:tabs>
          <w:tab w:val="left" w:pos="360"/>
        </w:tabs>
        <w:wordWrap w:val="0"/>
        <w:spacing w:line="440" w:lineRule="exact"/>
        <w:ind w:firstLine="48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 xml:space="preserve">      单位名称：_____________________________________</w:t>
      </w:r>
    </w:p>
    <w:p>
      <w:pPr>
        <w:widowControl/>
        <w:tabs>
          <w:tab w:val="left" w:pos="360"/>
        </w:tabs>
        <w:wordWrap w:val="0"/>
        <w:spacing w:line="440" w:lineRule="exact"/>
        <w:ind w:firstLine="480"/>
        <w:rPr>
          <w:rFonts w:ascii="Times New Roman" w:hAnsi="Times New Roman" w:eastAsia="宋体" w:cs="Times New Roman"/>
          <w:kern w:val="0"/>
          <w:sz w:val="24"/>
          <w:szCs w:val="24"/>
          <w:u w:val="single"/>
        </w:rPr>
      </w:pPr>
      <w:r>
        <w:rPr>
          <w:rFonts w:hint="eastAsia" w:ascii="Times New Roman" w:hAnsi="Times New Roman" w:eastAsia="宋体" w:cs="Times New Roman"/>
          <w:kern w:val="0"/>
          <w:sz w:val="24"/>
          <w:szCs w:val="24"/>
        </w:rPr>
        <w:t xml:space="preserve">      地址：</w:t>
      </w:r>
    </w:p>
    <w:p>
      <w:pPr>
        <w:widowControl/>
        <w:tabs>
          <w:tab w:val="left" w:pos="360"/>
        </w:tabs>
        <w:wordWrap w:val="0"/>
        <w:spacing w:line="440" w:lineRule="exact"/>
        <w:ind w:firstLine="480"/>
        <w:rPr>
          <w:rFonts w:ascii="Times New Roman" w:hAnsi="宋体" w:eastAsia="宋体" w:cs="Times New Roman"/>
          <w:kern w:val="0"/>
          <w:sz w:val="24"/>
          <w:szCs w:val="24"/>
        </w:rPr>
      </w:pPr>
      <w:r>
        <w:rPr>
          <w:rFonts w:hint="eastAsia" w:ascii="Times New Roman" w:hAnsi="Times New Roman" w:eastAsia="宋体" w:cs="Times New Roman"/>
          <w:kern w:val="0"/>
          <w:sz w:val="24"/>
          <w:szCs w:val="24"/>
        </w:rPr>
        <w:t xml:space="preserve">      日期：   </w:t>
      </w:r>
    </w:p>
    <w:p>
      <w:pPr>
        <w:widowControl/>
        <w:tabs>
          <w:tab w:val="left" w:pos="360"/>
        </w:tabs>
        <w:wordWrap w:val="0"/>
        <w:spacing w:line="440" w:lineRule="exact"/>
        <w:ind w:firstLine="480"/>
        <w:rPr>
          <w:rFonts w:ascii="Times New Roman" w:hAnsi="宋体" w:eastAsia="宋体" w:cs="Times New Roman"/>
          <w:kern w:val="0"/>
          <w:sz w:val="24"/>
          <w:szCs w:val="24"/>
        </w:rPr>
      </w:pPr>
    </w:p>
    <w:p>
      <w:pPr>
        <w:widowControl/>
        <w:tabs>
          <w:tab w:val="left" w:pos="360"/>
        </w:tabs>
        <w:wordWrap w:val="0"/>
        <w:spacing w:line="440" w:lineRule="exact"/>
        <w:ind w:firstLine="480"/>
        <w:rPr>
          <w:rFonts w:ascii="Times New Roman" w:hAnsi="宋体" w:eastAsia="宋体" w:cs="Times New Roman"/>
          <w:kern w:val="0"/>
          <w:sz w:val="24"/>
          <w:szCs w:val="24"/>
        </w:rPr>
      </w:pPr>
    </w:p>
    <w:p>
      <w:pPr>
        <w:widowControl/>
        <w:wordWrap w:val="0"/>
        <w:spacing w:before="260" w:after="260" w:line="440" w:lineRule="exact"/>
        <w:outlineLvl w:val="2"/>
        <w:rPr>
          <w:rFonts w:ascii="Times New Roman" w:hAnsi="宋体" w:eastAsia="宋体" w:cs="Times New Roman"/>
          <w:b/>
          <w:kern w:val="0"/>
          <w:sz w:val="28"/>
          <w:szCs w:val="28"/>
        </w:rPr>
      </w:pPr>
    </w:p>
    <w:p>
      <w:pPr>
        <w:widowControl/>
        <w:wordWrap w:val="0"/>
        <w:snapToGrid w:val="0"/>
        <w:spacing w:before="50" w:after="50" w:line="440" w:lineRule="exact"/>
        <w:outlineLvl w:val="1"/>
        <w:rPr>
          <w:rFonts w:ascii="宋体" w:hAnsi="Times New Roman" w:eastAsia="宋体" w:cs="Times New Roman"/>
          <w:b/>
          <w:kern w:val="0"/>
          <w:sz w:val="28"/>
          <w:szCs w:val="28"/>
        </w:rPr>
      </w:pPr>
    </w:p>
    <w:p>
      <w:pPr>
        <w:wordWrap w:val="0"/>
        <w:adjustRightInd w:val="0"/>
        <w:spacing w:line="440" w:lineRule="exact"/>
        <w:jc w:val="left"/>
        <w:rPr>
          <w:rFonts w:ascii="Calibri" w:hAnsi="Calibri" w:eastAsia="宋体" w:cs="Times New Roman"/>
          <w:color w:val="000000"/>
          <w:kern w:val="0"/>
          <w:sz w:val="28"/>
          <w:szCs w:val="28"/>
        </w:rPr>
      </w:pPr>
    </w:p>
    <w:p>
      <w:pPr>
        <w:widowControl/>
        <w:wordWrap w:val="0"/>
        <w:spacing w:line="440" w:lineRule="exact"/>
        <w:jc w:val="left"/>
        <w:rPr>
          <w:rFonts w:ascii="宋体" w:hAnsi="Times New Roman" w:eastAsia="Times New Roman" w:cs="Times New Roman"/>
          <w:b/>
          <w:kern w:val="0"/>
          <w:sz w:val="28"/>
          <w:szCs w:val="28"/>
        </w:rPr>
      </w:pPr>
      <w:r>
        <w:rPr>
          <w:rFonts w:ascii="宋体" w:hAnsi="Times New Roman" w:eastAsia="Times New Roman" w:cs="Times New Roman"/>
          <w:b/>
          <w:kern w:val="0"/>
          <w:sz w:val="28"/>
          <w:szCs w:val="28"/>
        </w:rPr>
        <w:br w:type="page"/>
      </w:r>
    </w:p>
    <w:p>
      <w:pPr>
        <w:widowControl/>
        <w:wordWrap w:val="0"/>
        <w:snapToGrid w:val="0"/>
        <w:spacing w:before="50" w:after="50" w:line="440" w:lineRule="exact"/>
        <w:jc w:val="center"/>
        <w:rPr>
          <w:rFonts w:ascii="黑体" w:hAnsi="Times New Roman" w:eastAsia="黑体" w:cs="Times New Roman"/>
          <w:kern w:val="0"/>
          <w:sz w:val="28"/>
          <w:szCs w:val="28"/>
        </w:rPr>
      </w:pPr>
      <w:r>
        <w:rPr>
          <w:rFonts w:hint="eastAsia" w:ascii="黑体" w:hAnsi="Times New Roman" w:eastAsia="黑体" w:cs="Times New Roman"/>
          <w:kern w:val="0"/>
          <w:sz w:val="28"/>
          <w:szCs w:val="28"/>
        </w:rPr>
        <w:t>二、资格性审查响应对照表（格式）</w:t>
      </w:r>
    </w:p>
    <w:p>
      <w:pPr>
        <w:widowControl/>
        <w:wordWrap w:val="0"/>
        <w:spacing w:line="440" w:lineRule="exact"/>
        <w:ind w:firstLine="309"/>
        <w:rPr>
          <w:rFonts w:ascii="宋体" w:hAnsi="宋体" w:eastAsia="宋体" w:cs="宋体"/>
          <w:kern w:val="0"/>
          <w:sz w:val="24"/>
          <w:szCs w:val="24"/>
        </w:rPr>
      </w:pPr>
      <w:r>
        <w:rPr>
          <w:rFonts w:hint="eastAsia" w:ascii="宋体" w:hAnsi="宋体" w:eastAsia="宋体" w:cs="宋体"/>
          <w:kern w:val="0"/>
          <w:sz w:val="24"/>
          <w:szCs w:val="24"/>
        </w:rPr>
        <w:t>投标人全称（加盖公章）：</w:t>
      </w:r>
    </w:p>
    <w:tbl>
      <w:tblPr>
        <w:tblStyle w:val="46"/>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widowControl/>
              <w:wordWrap w:val="0"/>
              <w:snapToGrid w:val="0"/>
              <w:spacing w:line="440" w:lineRule="exact"/>
              <w:jc w:val="center"/>
              <w:rPr>
                <w:rFonts w:ascii="宋体" w:hAnsi="宋体" w:eastAsia="宋体" w:cs="宋体"/>
                <w:bCs/>
                <w:kern w:val="0"/>
                <w:sz w:val="24"/>
                <w:szCs w:val="24"/>
              </w:rPr>
            </w:pPr>
            <w:r>
              <w:rPr>
                <w:rFonts w:hint="eastAsia" w:ascii="宋体" w:hAnsi="宋体" w:eastAsia="宋体" w:cs="宋体"/>
                <w:bCs/>
                <w:kern w:val="0"/>
                <w:sz w:val="24"/>
                <w:szCs w:val="24"/>
              </w:rPr>
              <w:t>序号</w:t>
            </w:r>
          </w:p>
        </w:tc>
        <w:tc>
          <w:tcPr>
            <w:tcW w:w="5447" w:type="dxa"/>
            <w:vAlign w:val="center"/>
          </w:tcPr>
          <w:p>
            <w:pPr>
              <w:widowControl/>
              <w:wordWrap w:val="0"/>
              <w:snapToGrid w:val="0"/>
              <w:spacing w:line="440" w:lineRule="exact"/>
              <w:jc w:val="center"/>
              <w:rPr>
                <w:rFonts w:ascii="宋体" w:hAnsi="宋体" w:eastAsia="宋体" w:cs="宋体"/>
                <w:bCs/>
                <w:kern w:val="0"/>
                <w:sz w:val="24"/>
                <w:szCs w:val="24"/>
              </w:rPr>
            </w:pPr>
            <w:r>
              <w:rPr>
                <w:rFonts w:hint="eastAsia" w:ascii="宋体" w:hAnsi="宋体" w:eastAsia="宋体" w:cs="宋体"/>
                <w:bCs/>
                <w:kern w:val="0"/>
                <w:sz w:val="24"/>
                <w:szCs w:val="24"/>
              </w:rPr>
              <w:t>资格性审查响应内容</w:t>
            </w:r>
          </w:p>
        </w:tc>
        <w:tc>
          <w:tcPr>
            <w:tcW w:w="1680" w:type="dxa"/>
            <w:vAlign w:val="center"/>
          </w:tcPr>
          <w:p>
            <w:pPr>
              <w:widowControl/>
              <w:wordWrap w:val="0"/>
              <w:snapToGrid w:val="0"/>
              <w:spacing w:line="440" w:lineRule="exact"/>
              <w:jc w:val="center"/>
              <w:rPr>
                <w:rFonts w:ascii="宋体" w:hAnsi="宋体" w:eastAsia="宋体" w:cs="宋体"/>
                <w:bCs/>
                <w:kern w:val="0"/>
                <w:sz w:val="24"/>
                <w:szCs w:val="24"/>
              </w:rPr>
            </w:pPr>
            <w:r>
              <w:rPr>
                <w:rFonts w:hint="eastAsia" w:ascii="宋体" w:hAnsi="宋体" w:eastAsia="宋体" w:cs="宋体"/>
                <w:bCs/>
                <w:kern w:val="0"/>
                <w:sz w:val="24"/>
                <w:szCs w:val="24"/>
              </w:rPr>
              <w:t>是否响应</w:t>
            </w:r>
          </w:p>
          <w:p>
            <w:pPr>
              <w:widowControl/>
              <w:wordWrap w:val="0"/>
              <w:snapToGrid w:val="0"/>
              <w:spacing w:line="440" w:lineRule="exact"/>
              <w:jc w:val="center"/>
              <w:rPr>
                <w:rFonts w:ascii="宋体" w:hAnsi="宋体" w:eastAsia="宋体" w:cs="宋体"/>
                <w:bCs/>
                <w:kern w:val="0"/>
                <w:sz w:val="24"/>
                <w:szCs w:val="24"/>
              </w:rPr>
            </w:pPr>
            <w:r>
              <w:rPr>
                <w:rFonts w:hint="eastAsia" w:ascii="宋体" w:hAnsi="宋体" w:eastAsia="宋体" w:cs="宋体"/>
                <w:bCs/>
                <w:kern w:val="0"/>
                <w:sz w:val="24"/>
                <w:szCs w:val="24"/>
              </w:rPr>
              <w:t>（填是或者否）</w:t>
            </w:r>
          </w:p>
        </w:tc>
        <w:tc>
          <w:tcPr>
            <w:tcW w:w="1785" w:type="dxa"/>
            <w:vAlign w:val="center"/>
          </w:tcPr>
          <w:p>
            <w:pPr>
              <w:widowControl/>
              <w:wordWrap w:val="0"/>
              <w:snapToGrid w:val="0"/>
              <w:spacing w:line="440" w:lineRule="exact"/>
              <w:jc w:val="center"/>
              <w:rPr>
                <w:rFonts w:ascii="宋体" w:hAnsi="宋体" w:eastAsia="宋体" w:cs="宋体"/>
                <w:bCs/>
                <w:kern w:val="0"/>
                <w:sz w:val="24"/>
                <w:szCs w:val="24"/>
              </w:rPr>
            </w:pPr>
            <w:r>
              <w:rPr>
                <w:rFonts w:hint="eastAsia" w:ascii="宋体" w:hAnsi="宋体" w:eastAsia="宋体" w:cs="宋体"/>
                <w:bCs/>
                <w:kern w:val="0"/>
                <w:sz w:val="24"/>
                <w:szCs w:val="24"/>
              </w:rPr>
              <w:t>投标文件中的</w:t>
            </w:r>
          </w:p>
          <w:p>
            <w:pPr>
              <w:widowControl/>
              <w:wordWrap w:val="0"/>
              <w:snapToGrid w:val="0"/>
              <w:spacing w:line="440" w:lineRule="exact"/>
              <w:jc w:val="center"/>
              <w:rPr>
                <w:rFonts w:ascii="宋体" w:hAnsi="宋体" w:eastAsia="宋体" w:cs="宋体"/>
                <w:bCs/>
                <w:kern w:val="0"/>
                <w:sz w:val="24"/>
                <w:szCs w:val="24"/>
              </w:rPr>
            </w:pPr>
            <w:r>
              <w:rPr>
                <w:rFonts w:hint="eastAsia" w:ascii="宋体" w:hAnsi="宋体" w:eastAsia="宋体" w:cs="宋体"/>
                <w:bCs/>
                <w:kern w:val="0"/>
                <w:sz w:val="24"/>
                <w:szCs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widowControl/>
              <w:wordWrap w:val="0"/>
              <w:spacing w:line="440" w:lineRule="exact"/>
              <w:rPr>
                <w:rFonts w:ascii="宋体" w:hAnsi="宋体" w:eastAsia="宋体" w:cs="宋体"/>
                <w:bCs/>
                <w:kern w:val="0"/>
                <w:sz w:val="24"/>
                <w:szCs w:val="24"/>
              </w:rPr>
            </w:pPr>
            <w:r>
              <w:rPr>
                <w:rFonts w:hint="eastAsia" w:ascii="宋体" w:hAnsi="宋体" w:eastAsia="宋体" w:cs="宋体"/>
                <w:bCs/>
                <w:kern w:val="0"/>
                <w:sz w:val="24"/>
                <w:szCs w:val="24"/>
              </w:rPr>
              <w:t>1</w:t>
            </w:r>
          </w:p>
        </w:tc>
        <w:tc>
          <w:tcPr>
            <w:tcW w:w="5447" w:type="dxa"/>
            <w:vAlign w:val="center"/>
          </w:tcPr>
          <w:p>
            <w:pPr>
              <w:widowControl/>
              <w:wordWrap w:val="0"/>
              <w:spacing w:line="440" w:lineRule="exact"/>
              <w:rPr>
                <w:rFonts w:ascii="宋体" w:hAnsi="宋体" w:eastAsia="宋体" w:cs="宋体"/>
                <w:bCs/>
                <w:iCs/>
                <w:kern w:val="0"/>
                <w:sz w:val="24"/>
                <w:szCs w:val="24"/>
              </w:rPr>
            </w:pPr>
          </w:p>
        </w:tc>
        <w:tc>
          <w:tcPr>
            <w:tcW w:w="1680" w:type="dxa"/>
            <w:vAlign w:val="center"/>
          </w:tcPr>
          <w:p>
            <w:pPr>
              <w:widowControl/>
              <w:wordWrap w:val="0"/>
              <w:spacing w:line="440" w:lineRule="exact"/>
              <w:rPr>
                <w:rFonts w:ascii="宋体" w:hAnsi="宋体" w:eastAsia="宋体" w:cs="宋体"/>
                <w:b/>
                <w:kern w:val="0"/>
                <w:sz w:val="24"/>
                <w:szCs w:val="24"/>
              </w:rPr>
            </w:pPr>
          </w:p>
        </w:tc>
        <w:tc>
          <w:tcPr>
            <w:tcW w:w="1785" w:type="dxa"/>
            <w:vAlign w:val="center"/>
          </w:tcPr>
          <w:p>
            <w:pPr>
              <w:widowControl/>
              <w:wordWrap w:val="0"/>
              <w:spacing w:line="440" w:lineRule="exact"/>
              <w:rPr>
                <w:rFonts w:ascii="宋体" w:hAnsi="宋体" w:eastAsia="宋体" w:cs="宋体"/>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widowControl/>
              <w:wordWrap w:val="0"/>
              <w:spacing w:line="440" w:lineRule="exact"/>
              <w:rPr>
                <w:rFonts w:ascii="宋体" w:hAnsi="宋体" w:eastAsia="宋体" w:cs="宋体"/>
                <w:kern w:val="0"/>
                <w:sz w:val="24"/>
                <w:szCs w:val="24"/>
              </w:rPr>
            </w:pPr>
            <w:r>
              <w:rPr>
                <w:rFonts w:hint="eastAsia" w:ascii="宋体" w:hAnsi="宋体" w:eastAsia="宋体" w:cs="宋体"/>
                <w:kern w:val="0"/>
                <w:sz w:val="24"/>
                <w:szCs w:val="24"/>
              </w:rPr>
              <w:t>2</w:t>
            </w:r>
          </w:p>
        </w:tc>
        <w:tc>
          <w:tcPr>
            <w:tcW w:w="5447" w:type="dxa"/>
            <w:vAlign w:val="center"/>
          </w:tcPr>
          <w:p>
            <w:pPr>
              <w:widowControl/>
              <w:wordWrap w:val="0"/>
              <w:spacing w:line="440" w:lineRule="exact"/>
              <w:rPr>
                <w:rFonts w:ascii="宋体" w:hAnsi="宋体" w:eastAsia="宋体" w:cs="宋体"/>
                <w:iCs/>
                <w:kern w:val="0"/>
                <w:sz w:val="24"/>
                <w:szCs w:val="24"/>
              </w:rPr>
            </w:pPr>
          </w:p>
        </w:tc>
        <w:tc>
          <w:tcPr>
            <w:tcW w:w="1680" w:type="dxa"/>
            <w:vAlign w:val="center"/>
          </w:tcPr>
          <w:p>
            <w:pPr>
              <w:widowControl/>
              <w:wordWrap w:val="0"/>
              <w:spacing w:line="440" w:lineRule="exact"/>
              <w:rPr>
                <w:rFonts w:ascii="宋体" w:hAnsi="宋体" w:eastAsia="宋体" w:cs="宋体"/>
                <w:kern w:val="0"/>
                <w:sz w:val="24"/>
                <w:szCs w:val="24"/>
              </w:rPr>
            </w:pPr>
          </w:p>
        </w:tc>
        <w:tc>
          <w:tcPr>
            <w:tcW w:w="1785" w:type="dxa"/>
            <w:vAlign w:val="center"/>
          </w:tcPr>
          <w:p>
            <w:pPr>
              <w:widowControl/>
              <w:wordWrap w:val="0"/>
              <w:spacing w:line="440" w:lineRule="exac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widowControl/>
              <w:wordWrap w:val="0"/>
              <w:spacing w:line="440" w:lineRule="exact"/>
              <w:rPr>
                <w:rFonts w:ascii="宋体" w:hAnsi="宋体" w:eastAsia="宋体" w:cs="宋体"/>
                <w:kern w:val="0"/>
                <w:sz w:val="24"/>
                <w:szCs w:val="24"/>
              </w:rPr>
            </w:pPr>
            <w:r>
              <w:rPr>
                <w:rFonts w:hint="eastAsia" w:ascii="宋体" w:hAnsi="宋体" w:eastAsia="宋体" w:cs="宋体"/>
                <w:kern w:val="0"/>
                <w:sz w:val="24"/>
                <w:szCs w:val="24"/>
              </w:rPr>
              <w:t>3</w:t>
            </w:r>
          </w:p>
        </w:tc>
        <w:tc>
          <w:tcPr>
            <w:tcW w:w="5447" w:type="dxa"/>
            <w:vAlign w:val="center"/>
          </w:tcPr>
          <w:p>
            <w:pPr>
              <w:widowControl/>
              <w:wordWrap w:val="0"/>
              <w:spacing w:line="440" w:lineRule="exact"/>
              <w:rPr>
                <w:rFonts w:ascii="宋体" w:hAnsi="宋体" w:eastAsia="宋体" w:cs="宋体"/>
                <w:iCs/>
                <w:kern w:val="0"/>
                <w:sz w:val="24"/>
                <w:szCs w:val="24"/>
              </w:rPr>
            </w:pPr>
          </w:p>
        </w:tc>
        <w:tc>
          <w:tcPr>
            <w:tcW w:w="1680" w:type="dxa"/>
            <w:vAlign w:val="center"/>
          </w:tcPr>
          <w:p>
            <w:pPr>
              <w:widowControl/>
              <w:wordWrap w:val="0"/>
              <w:spacing w:line="440" w:lineRule="exact"/>
              <w:rPr>
                <w:rFonts w:ascii="宋体" w:hAnsi="宋体" w:eastAsia="宋体" w:cs="宋体"/>
                <w:kern w:val="0"/>
                <w:sz w:val="24"/>
                <w:szCs w:val="24"/>
              </w:rPr>
            </w:pPr>
          </w:p>
        </w:tc>
        <w:tc>
          <w:tcPr>
            <w:tcW w:w="1785" w:type="dxa"/>
            <w:vAlign w:val="center"/>
          </w:tcPr>
          <w:p>
            <w:pPr>
              <w:widowControl/>
              <w:wordWrap w:val="0"/>
              <w:spacing w:line="440" w:lineRule="exac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pPr>
              <w:widowControl/>
              <w:wordWrap w:val="0"/>
              <w:spacing w:line="440" w:lineRule="exact"/>
              <w:rPr>
                <w:rFonts w:ascii="宋体" w:hAnsi="宋体" w:eastAsia="宋体" w:cs="宋体"/>
                <w:kern w:val="0"/>
                <w:sz w:val="24"/>
                <w:szCs w:val="24"/>
              </w:rPr>
            </w:pPr>
            <w:r>
              <w:rPr>
                <w:rFonts w:hint="eastAsia" w:ascii="宋体" w:hAnsi="宋体" w:eastAsia="宋体" w:cs="宋体"/>
                <w:kern w:val="0"/>
                <w:sz w:val="24"/>
                <w:szCs w:val="24"/>
              </w:rPr>
              <w:t>4</w:t>
            </w:r>
          </w:p>
        </w:tc>
        <w:tc>
          <w:tcPr>
            <w:tcW w:w="5447" w:type="dxa"/>
            <w:vAlign w:val="center"/>
          </w:tcPr>
          <w:p>
            <w:pPr>
              <w:widowControl/>
              <w:wordWrap w:val="0"/>
              <w:spacing w:line="440" w:lineRule="exact"/>
              <w:rPr>
                <w:rFonts w:ascii="宋体" w:hAnsi="宋体" w:eastAsia="宋体" w:cs="宋体"/>
                <w:iCs/>
                <w:kern w:val="0"/>
                <w:sz w:val="24"/>
                <w:szCs w:val="24"/>
              </w:rPr>
            </w:pPr>
          </w:p>
        </w:tc>
        <w:tc>
          <w:tcPr>
            <w:tcW w:w="1680" w:type="dxa"/>
            <w:vAlign w:val="center"/>
          </w:tcPr>
          <w:p>
            <w:pPr>
              <w:widowControl/>
              <w:wordWrap w:val="0"/>
              <w:spacing w:line="440" w:lineRule="exact"/>
              <w:rPr>
                <w:rFonts w:ascii="宋体" w:hAnsi="宋体" w:eastAsia="宋体" w:cs="宋体"/>
                <w:kern w:val="0"/>
                <w:sz w:val="24"/>
                <w:szCs w:val="24"/>
              </w:rPr>
            </w:pPr>
          </w:p>
        </w:tc>
        <w:tc>
          <w:tcPr>
            <w:tcW w:w="1785" w:type="dxa"/>
            <w:vAlign w:val="center"/>
          </w:tcPr>
          <w:p>
            <w:pPr>
              <w:widowControl/>
              <w:wordWrap w:val="0"/>
              <w:spacing w:line="440" w:lineRule="exac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pPr>
              <w:widowControl/>
              <w:wordWrap w:val="0"/>
              <w:spacing w:line="440" w:lineRule="exact"/>
              <w:rPr>
                <w:rFonts w:ascii="宋体" w:hAnsi="宋体" w:eastAsia="宋体" w:cs="宋体"/>
                <w:kern w:val="0"/>
                <w:sz w:val="24"/>
                <w:szCs w:val="24"/>
              </w:rPr>
            </w:pPr>
            <w:r>
              <w:rPr>
                <w:rFonts w:hint="eastAsia" w:ascii="宋体" w:hAnsi="宋体" w:eastAsia="宋体" w:cs="宋体"/>
                <w:kern w:val="0"/>
                <w:sz w:val="24"/>
                <w:szCs w:val="24"/>
              </w:rPr>
              <w:t>5</w:t>
            </w:r>
          </w:p>
        </w:tc>
        <w:tc>
          <w:tcPr>
            <w:tcW w:w="5447" w:type="dxa"/>
            <w:vAlign w:val="center"/>
          </w:tcPr>
          <w:p>
            <w:pPr>
              <w:widowControl/>
              <w:wordWrap w:val="0"/>
              <w:snapToGrid w:val="0"/>
              <w:spacing w:line="440" w:lineRule="exact"/>
              <w:rPr>
                <w:rFonts w:ascii="宋体" w:hAnsi="宋体" w:eastAsia="宋体" w:cs="宋体"/>
                <w:iCs/>
                <w:kern w:val="0"/>
                <w:sz w:val="24"/>
                <w:szCs w:val="24"/>
              </w:rPr>
            </w:pPr>
          </w:p>
        </w:tc>
        <w:tc>
          <w:tcPr>
            <w:tcW w:w="1680" w:type="dxa"/>
            <w:vAlign w:val="center"/>
          </w:tcPr>
          <w:p>
            <w:pPr>
              <w:widowControl/>
              <w:wordWrap w:val="0"/>
              <w:spacing w:line="440" w:lineRule="exact"/>
              <w:rPr>
                <w:rFonts w:ascii="宋体" w:hAnsi="宋体" w:eastAsia="宋体" w:cs="宋体"/>
                <w:kern w:val="0"/>
                <w:sz w:val="24"/>
                <w:szCs w:val="24"/>
              </w:rPr>
            </w:pPr>
          </w:p>
        </w:tc>
        <w:tc>
          <w:tcPr>
            <w:tcW w:w="1785" w:type="dxa"/>
            <w:vAlign w:val="center"/>
          </w:tcPr>
          <w:p>
            <w:pPr>
              <w:widowControl/>
              <w:wordWrap w:val="0"/>
              <w:spacing w:line="440" w:lineRule="exac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widowControl/>
              <w:wordWrap w:val="0"/>
              <w:spacing w:line="440" w:lineRule="exact"/>
              <w:rPr>
                <w:rFonts w:ascii="宋体" w:hAnsi="宋体" w:eastAsia="宋体" w:cs="宋体"/>
                <w:kern w:val="0"/>
                <w:sz w:val="24"/>
                <w:szCs w:val="24"/>
              </w:rPr>
            </w:pPr>
            <w:r>
              <w:rPr>
                <w:rFonts w:hint="eastAsia" w:ascii="宋体" w:hAnsi="宋体" w:eastAsia="宋体" w:cs="宋体"/>
                <w:kern w:val="0"/>
                <w:sz w:val="24"/>
                <w:szCs w:val="24"/>
              </w:rPr>
              <w:t>6</w:t>
            </w:r>
          </w:p>
        </w:tc>
        <w:tc>
          <w:tcPr>
            <w:tcW w:w="5447" w:type="dxa"/>
            <w:vAlign w:val="center"/>
          </w:tcPr>
          <w:p>
            <w:pPr>
              <w:widowControl/>
              <w:wordWrap w:val="0"/>
              <w:snapToGrid w:val="0"/>
              <w:spacing w:line="440" w:lineRule="exact"/>
              <w:rPr>
                <w:rFonts w:ascii="宋体" w:hAnsi="宋体" w:eastAsia="宋体" w:cs="宋体"/>
                <w:iCs/>
                <w:kern w:val="0"/>
                <w:sz w:val="24"/>
                <w:szCs w:val="24"/>
              </w:rPr>
            </w:pPr>
          </w:p>
        </w:tc>
        <w:tc>
          <w:tcPr>
            <w:tcW w:w="1680" w:type="dxa"/>
            <w:vAlign w:val="center"/>
          </w:tcPr>
          <w:p>
            <w:pPr>
              <w:widowControl/>
              <w:wordWrap w:val="0"/>
              <w:spacing w:line="440" w:lineRule="exact"/>
              <w:rPr>
                <w:rFonts w:ascii="宋体" w:hAnsi="宋体" w:eastAsia="宋体" w:cs="宋体"/>
                <w:kern w:val="0"/>
                <w:sz w:val="24"/>
                <w:szCs w:val="24"/>
              </w:rPr>
            </w:pPr>
          </w:p>
        </w:tc>
        <w:tc>
          <w:tcPr>
            <w:tcW w:w="1785" w:type="dxa"/>
            <w:vAlign w:val="center"/>
          </w:tcPr>
          <w:p>
            <w:pPr>
              <w:widowControl/>
              <w:wordWrap w:val="0"/>
              <w:spacing w:line="440" w:lineRule="exac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widowControl/>
              <w:wordWrap w:val="0"/>
              <w:spacing w:line="440" w:lineRule="exact"/>
              <w:rPr>
                <w:rFonts w:ascii="宋体" w:hAnsi="宋体" w:eastAsia="宋体" w:cs="宋体"/>
                <w:kern w:val="0"/>
                <w:sz w:val="24"/>
                <w:szCs w:val="24"/>
              </w:rPr>
            </w:pPr>
            <w:r>
              <w:rPr>
                <w:rFonts w:hint="eastAsia" w:ascii="宋体" w:hAnsi="宋体" w:eastAsia="宋体" w:cs="宋体"/>
                <w:kern w:val="0"/>
                <w:sz w:val="24"/>
                <w:szCs w:val="24"/>
              </w:rPr>
              <w:t>7</w:t>
            </w:r>
          </w:p>
        </w:tc>
        <w:tc>
          <w:tcPr>
            <w:tcW w:w="5447" w:type="dxa"/>
            <w:vAlign w:val="center"/>
          </w:tcPr>
          <w:p>
            <w:pPr>
              <w:widowControl/>
              <w:wordWrap w:val="0"/>
              <w:snapToGrid w:val="0"/>
              <w:spacing w:line="440" w:lineRule="exact"/>
              <w:rPr>
                <w:rFonts w:ascii="宋体" w:hAnsi="宋体" w:eastAsia="宋体" w:cs="宋体"/>
                <w:iCs/>
                <w:kern w:val="0"/>
                <w:sz w:val="24"/>
                <w:szCs w:val="24"/>
              </w:rPr>
            </w:pPr>
          </w:p>
        </w:tc>
        <w:tc>
          <w:tcPr>
            <w:tcW w:w="1680" w:type="dxa"/>
            <w:vAlign w:val="center"/>
          </w:tcPr>
          <w:p>
            <w:pPr>
              <w:widowControl/>
              <w:wordWrap w:val="0"/>
              <w:spacing w:line="440" w:lineRule="exact"/>
              <w:rPr>
                <w:rFonts w:ascii="宋体" w:hAnsi="宋体" w:eastAsia="宋体" w:cs="宋体"/>
                <w:kern w:val="0"/>
                <w:sz w:val="24"/>
                <w:szCs w:val="24"/>
              </w:rPr>
            </w:pPr>
          </w:p>
        </w:tc>
        <w:tc>
          <w:tcPr>
            <w:tcW w:w="1785" w:type="dxa"/>
            <w:vAlign w:val="center"/>
          </w:tcPr>
          <w:p>
            <w:pPr>
              <w:widowControl/>
              <w:wordWrap w:val="0"/>
              <w:spacing w:line="440" w:lineRule="exact"/>
              <w:rPr>
                <w:rFonts w:ascii="宋体" w:hAnsi="宋体" w:eastAsia="宋体" w:cs="宋体"/>
                <w:kern w:val="0"/>
                <w:sz w:val="24"/>
                <w:szCs w:val="24"/>
              </w:rPr>
            </w:pPr>
          </w:p>
        </w:tc>
      </w:tr>
    </w:tbl>
    <w:p>
      <w:pPr>
        <w:widowControl/>
        <w:wordWrap w:val="0"/>
        <w:spacing w:line="440" w:lineRule="exact"/>
        <w:ind w:firstLine="480" w:firstLineChars="200"/>
        <w:rPr>
          <w:rFonts w:ascii="宋体" w:hAnsi="宋体" w:eastAsia="宋体" w:cs="宋体"/>
          <w:kern w:val="0"/>
          <w:sz w:val="24"/>
          <w:szCs w:val="24"/>
        </w:rPr>
      </w:pPr>
    </w:p>
    <w:p>
      <w:pPr>
        <w:widowControl/>
        <w:wordWrap w:val="0"/>
        <w:snapToGrid w:val="0"/>
        <w:spacing w:before="50" w:after="50" w:line="440" w:lineRule="exact"/>
        <w:rPr>
          <w:rFonts w:ascii="宋体" w:hAnsi="宋体" w:eastAsia="宋体" w:cs="宋体"/>
          <w:kern w:val="0"/>
          <w:sz w:val="24"/>
          <w:szCs w:val="24"/>
        </w:rPr>
      </w:pPr>
    </w:p>
    <w:p>
      <w:pPr>
        <w:widowControl/>
        <w:wordWrap w:val="0"/>
        <w:snapToGrid w:val="0"/>
        <w:spacing w:before="50" w:after="50" w:line="440" w:lineRule="exact"/>
        <w:rPr>
          <w:rFonts w:ascii="宋体" w:hAnsi="宋体" w:eastAsia="宋体" w:cs="宋体"/>
          <w:kern w:val="0"/>
          <w:sz w:val="24"/>
          <w:szCs w:val="24"/>
        </w:rPr>
      </w:pPr>
    </w:p>
    <w:p>
      <w:pPr>
        <w:widowControl/>
        <w:wordWrap w:val="0"/>
        <w:snapToGrid w:val="0"/>
        <w:spacing w:before="50" w:after="50" w:line="440" w:lineRule="exact"/>
        <w:rPr>
          <w:rFonts w:ascii="宋体" w:hAnsi="宋体" w:eastAsia="宋体" w:cs="宋体"/>
          <w:kern w:val="0"/>
          <w:sz w:val="24"/>
          <w:szCs w:val="24"/>
        </w:rPr>
      </w:pPr>
    </w:p>
    <w:p>
      <w:pPr>
        <w:widowControl/>
        <w:wordWrap w:val="0"/>
        <w:snapToGrid w:val="0"/>
        <w:spacing w:before="50" w:after="50" w:line="440" w:lineRule="exact"/>
        <w:rPr>
          <w:rFonts w:ascii="黑体" w:hAnsi="Times New Roman" w:eastAsia="黑体" w:cs="Times New Roman"/>
          <w:kern w:val="0"/>
          <w:sz w:val="28"/>
          <w:szCs w:val="28"/>
        </w:rPr>
      </w:pPr>
    </w:p>
    <w:p>
      <w:pPr>
        <w:widowControl/>
        <w:wordWrap w:val="0"/>
        <w:snapToGrid w:val="0"/>
        <w:spacing w:before="50" w:after="50" w:line="440" w:lineRule="exact"/>
        <w:rPr>
          <w:rFonts w:ascii="黑体" w:hAnsi="Times New Roman" w:eastAsia="黑体" w:cs="Times New Roman"/>
          <w:kern w:val="0"/>
          <w:sz w:val="28"/>
          <w:szCs w:val="28"/>
        </w:rPr>
      </w:pPr>
    </w:p>
    <w:p>
      <w:pPr>
        <w:widowControl/>
        <w:wordWrap w:val="0"/>
        <w:snapToGrid w:val="0"/>
        <w:spacing w:before="50" w:after="50" w:line="440" w:lineRule="exact"/>
        <w:jc w:val="center"/>
        <w:rPr>
          <w:rFonts w:ascii="黑体" w:hAnsi="Times New Roman" w:eastAsia="黑体" w:cs="Times New Roman"/>
          <w:kern w:val="0"/>
          <w:sz w:val="28"/>
          <w:szCs w:val="28"/>
        </w:rPr>
      </w:pPr>
    </w:p>
    <w:p>
      <w:pPr>
        <w:widowControl/>
        <w:wordWrap w:val="0"/>
        <w:snapToGrid w:val="0"/>
        <w:spacing w:before="50" w:after="50" w:line="440" w:lineRule="exact"/>
        <w:jc w:val="center"/>
        <w:rPr>
          <w:rFonts w:ascii="黑体" w:hAnsi="Times New Roman" w:eastAsia="黑体" w:cs="Times New Roman"/>
          <w:kern w:val="0"/>
          <w:sz w:val="28"/>
          <w:szCs w:val="28"/>
        </w:rPr>
      </w:pPr>
    </w:p>
    <w:p>
      <w:pPr>
        <w:widowControl/>
        <w:wordWrap w:val="0"/>
        <w:snapToGrid w:val="0"/>
        <w:spacing w:before="50" w:after="50" w:line="440" w:lineRule="exact"/>
        <w:jc w:val="center"/>
        <w:rPr>
          <w:rFonts w:ascii="黑体" w:hAnsi="Times New Roman" w:eastAsia="黑体" w:cs="Times New Roman"/>
          <w:kern w:val="0"/>
          <w:sz w:val="28"/>
          <w:szCs w:val="28"/>
        </w:rPr>
      </w:pPr>
    </w:p>
    <w:p>
      <w:pPr>
        <w:widowControl/>
        <w:wordWrap w:val="0"/>
        <w:snapToGrid w:val="0"/>
        <w:spacing w:before="50" w:after="50" w:line="440" w:lineRule="exact"/>
        <w:jc w:val="center"/>
        <w:rPr>
          <w:rFonts w:ascii="黑体" w:hAnsi="Times New Roman" w:eastAsia="黑体" w:cs="Times New Roman"/>
          <w:kern w:val="0"/>
          <w:sz w:val="28"/>
          <w:szCs w:val="28"/>
        </w:rPr>
      </w:pPr>
    </w:p>
    <w:p>
      <w:pPr>
        <w:widowControl/>
        <w:wordWrap w:val="0"/>
        <w:snapToGrid w:val="0"/>
        <w:spacing w:before="50" w:after="50" w:line="440" w:lineRule="exact"/>
        <w:jc w:val="center"/>
        <w:rPr>
          <w:rFonts w:ascii="黑体" w:hAnsi="Times New Roman" w:eastAsia="黑体" w:cs="Times New Roman"/>
          <w:kern w:val="0"/>
          <w:sz w:val="28"/>
          <w:szCs w:val="28"/>
        </w:rPr>
      </w:pPr>
      <w:r>
        <w:rPr>
          <w:rFonts w:hint="eastAsia" w:ascii="黑体" w:hAnsi="Times New Roman" w:eastAsia="黑体" w:cs="Times New Roman"/>
          <w:kern w:val="0"/>
          <w:sz w:val="28"/>
          <w:szCs w:val="28"/>
        </w:rPr>
        <w:t>三、符合性检查响应对照表（格式）</w:t>
      </w:r>
    </w:p>
    <w:p>
      <w:pPr>
        <w:widowControl/>
        <w:wordWrap w:val="0"/>
        <w:spacing w:line="440" w:lineRule="exact"/>
        <w:ind w:firstLine="309"/>
        <w:rPr>
          <w:rFonts w:ascii="宋体" w:hAnsi="宋体" w:eastAsia="宋体" w:cs="宋体"/>
          <w:kern w:val="0"/>
          <w:sz w:val="24"/>
          <w:szCs w:val="24"/>
        </w:rPr>
      </w:pPr>
      <w:r>
        <w:rPr>
          <w:rFonts w:hint="eastAsia" w:ascii="宋体" w:hAnsi="宋体" w:eastAsia="宋体" w:cs="宋体"/>
          <w:kern w:val="0"/>
          <w:sz w:val="24"/>
          <w:szCs w:val="24"/>
        </w:rPr>
        <w:t>投标人全称（加盖公章）：</w:t>
      </w:r>
    </w:p>
    <w:tbl>
      <w:tblPr>
        <w:tblStyle w:val="46"/>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widowControl/>
              <w:wordWrap w:val="0"/>
              <w:snapToGrid w:val="0"/>
              <w:spacing w:line="440" w:lineRule="exact"/>
              <w:jc w:val="center"/>
              <w:rPr>
                <w:rFonts w:ascii="宋体" w:hAnsi="宋体" w:eastAsia="宋体" w:cs="宋体"/>
                <w:bCs/>
                <w:kern w:val="0"/>
                <w:sz w:val="24"/>
                <w:szCs w:val="24"/>
              </w:rPr>
            </w:pPr>
            <w:r>
              <w:rPr>
                <w:rFonts w:hint="eastAsia" w:ascii="宋体" w:hAnsi="宋体" w:eastAsia="宋体" w:cs="宋体"/>
                <w:bCs/>
                <w:kern w:val="0"/>
                <w:sz w:val="24"/>
                <w:szCs w:val="24"/>
              </w:rPr>
              <w:t>序号</w:t>
            </w:r>
          </w:p>
        </w:tc>
        <w:tc>
          <w:tcPr>
            <w:tcW w:w="5447" w:type="dxa"/>
            <w:vAlign w:val="center"/>
          </w:tcPr>
          <w:p>
            <w:pPr>
              <w:widowControl/>
              <w:wordWrap w:val="0"/>
              <w:snapToGrid w:val="0"/>
              <w:spacing w:line="440" w:lineRule="exact"/>
              <w:jc w:val="center"/>
              <w:rPr>
                <w:rFonts w:ascii="宋体" w:hAnsi="宋体" w:eastAsia="宋体" w:cs="宋体"/>
                <w:bCs/>
                <w:kern w:val="0"/>
                <w:sz w:val="24"/>
                <w:szCs w:val="24"/>
              </w:rPr>
            </w:pPr>
            <w:r>
              <w:rPr>
                <w:rFonts w:hint="eastAsia" w:ascii="宋体" w:hAnsi="宋体" w:eastAsia="宋体" w:cs="宋体"/>
                <w:bCs/>
                <w:kern w:val="0"/>
                <w:sz w:val="24"/>
                <w:szCs w:val="24"/>
              </w:rPr>
              <w:t>符合性检查响应内容</w:t>
            </w:r>
          </w:p>
        </w:tc>
        <w:tc>
          <w:tcPr>
            <w:tcW w:w="1680" w:type="dxa"/>
            <w:vAlign w:val="center"/>
          </w:tcPr>
          <w:p>
            <w:pPr>
              <w:widowControl/>
              <w:wordWrap w:val="0"/>
              <w:snapToGrid w:val="0"/>
              <w:spacing w:line="440" w:lineRule="exact"/>
              <w:jc w:val="center"/>
              <w:rPr>
                <w:rFonts w:ascii="宋体" w:hAnsi="宋体" w:eastAsia="宋体" w:cs="宋体"/>
                <w:bCs/>
                <w:kern w:val="0"/>
                <w:sz w:val="24"/>
                <w:szCs w:val="24"/>
              </w:rPr>
            </w:pPr>
            <w:r>
              <w:rPr>
                <w:rFonts w:hint="eastAsia" w:ascii="宋体" w:hAnsi="宋体" w:eastAsia="宋体" w:cs="宋体"/>
                <w:bCs/>
                <w:kern w:val="0"/>
                <w:sz w:val="24"/>
                <w:szCs w:val="24"/>
              </w:rPr>
              <w:t>是否响应</w:t>
            </w:r>
          </w:p>
          <w:p>
            <w:pPr>
              <w:widowControl/>
              <w:wordWrap w:val="0"/>
              <w:snapToGrid w:val="0"/>
              <w:spacing w:line="440" w:lineRule="exact"/>
              <w:jc w:val="center"/>
              <w:rPr>
                <w:rFonts w:ascii="宋体" w:hAnsi="宋体" w:eastAsia="宋体" w:cs="宋体"/>
                <w:bCs/>
                <w:kern w:val="0"/>
                <w:sz w:val="24"/>
                <w:szCs w:val="24"/>
              </w:rPr>
            </w:pPr>
            <w:r>
              <w:rPr>
                <w:rFonts w:hint="eastAsia" w:ascii="宋体" w:hAnsi="宋体" w:eastAsia="宋体" w:cs="宋体"/>
                <w:bCs/>
                <w:kern w:val="0"/>
                <w:sz w:val="24"/>
                <w:szCs w:val="24"/>
              </w:rPr>
              <w:t>（填是或者否）</w:t>
            </w:r>
          </w:p>
        </w:tc>
        <w:tc>
          <w:tcPr>
            <w:tcW w:w="1785" w:type="dxa"/>
            <w:vAlign w:val="center"/>
          </w:tcPr>
          <w:p>
            <w:pPr>
              <w:widowControl/>
              <w:wordWrap w:val="0"/>
              <w:snapToGrid w:val="0"/>
              <w:spacing w:line="440" w:lineRule="exact"/>
              <w:jc w:val="center"/>
              <w:rPr>
                <w:rFonts w:ascii="宋体" w:hAnsi="宋体" w:eastAsia="宋体" w:cs="宋体"/>
                <w:bCs/>
                <w:kern w:val="0"/>
                <w:sz w:val="24"/>
                <w:szCs w:val="24"/>
              </w:rPr>
            </w:pPr>
            <w:r>
              <w:rPr>
                <w:rFonts w:hint="eastAsia" w:ascii="宋体" w:hAnsi="宋体" w:eastAsia="宋体" w:cs="宋体"/>
                <w:bCs/>
                <w:kern w:val="0"/>
                <w:sz w:val="24"/>
                <w:szCs w:val="24"/>
              </w:rPr>
              <w:t>投标文件中的</w:t>
            </w:r>
          </w:p>
          <w:p>
            <w:pPr>
              <w:widowControl/>
              <w:wordWrap w:val="0"/>
              <w:snapToGrid w:val="0"/>
              <w:spacing w:line="440" w:lineRule="exact"/>
              <w:jc w:val="center"/>
              <w:rPr>
                <w:rFonts w:ascii="宋体" w:hAnsi="宋体" w:eastAsia="宋体" w:cs="宋体"/>
                <w:bCs/>
                <w:kern w:val="0"/>
                <w:sz w:val="24"/>
                <w:szCs w:val="24"/>
              </w:rPr>
            </w:pPr>
            <w:r>
              <w:rPr>
                <w:rFonts w:hint="eastAsia" w:ascii="宋体" w:hAnsi="宋体" w:eastAsia="宋体" w:cs="宋体"/>
                <w:bCs/>
                <w:kern w:val="0"/>
                <w:sz w:val="24"/>
                <w:szCs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widowControl/>
              <w:wordWrap w:val="0"/>
              <w:spacing w:line="440" w:lineRule="exact"/>
              <w:rPr>
                <w:rFonts w:ascii="宋体" w:hAnsi="宋体" w:eastAsia="宋体" w:cs="宋体"/>
                <w:bCs/>
                <w:kern w:val="0"/>
                <w:sz w:val="24"/>
                <w:szCs w:val="24"/>
              </w:rPr>
            </w:pPr>
            <w:r>
              <w:rPr>
                <w:rFonts w:hint="eastAsia" w:ascii="宋体" w:hAnsi="宋体" w:eastAsia="宋体" w:cs="宋体"/>
                <w:bCs/>
                <w:kern w:val="0"/>
                <w:sz w:val="24"/>
                <w:szCs w:val="24"/>
              </w:rPr>
              <w:t>1</w:t>
            </w:r>
          </w:p>
        </w:tc>
        <w:tc>
          <w:tcPr>
            <w:tcW w:w="5447" w:type="dxa"/>
            <w:vAlign w:val="center"/>
          </w:tcPr>
          <w:p>
            <w:pPr>
              <w:widowControl/>
              <w:wordWrap w:val="0"/>
              <w:spacing w:line="440" w:lineRule="exact"/>
              <w:rPr>
                <w:rFonts w:ascii="宋体" w:hAnsi="宋体" w:eastAsia="宋体" w:cs="宋体"/>
                <w:bCs/>
                <w:iCs/>
                <w:kern w:val="0"/>
                <w:sz w:val="24"/>
                <w:szCs w:val="24"/>
              </w:rPr>
            </w:pPr>
          </w:p>
        </w:tc>
        <w:tc>
          <w:tcPr>
            <w:tcW w:w="1680" w:type="dxa"/>
            <w:vAlign w:val="center"/>
          </w:tcPr>
          <w:p>
            <w:pPr>
              <w:widowControl/>
              <w:wordWrap w:val="0"/>
              <w:spacing w:line="440" w:lineRule="exact"/>
              <w:rPr>
                <w:rFonts w:ascii="宋体" w:hAnsi="宋体" w:eastAsia="宋体" w:cs="宋体"/>
                <w:bCs/>
                <w:kern w:val="0"/>
                <w:sz w:val="24"/>
                <w:szCs w:val="24"/>
              </w:rPr>
            </w:pPr>
          </w:p>
        </w:tc>
        <w:tc>
          <w:tcPr>
            <w:tcW w:w="1785" w:type="dxa"/>
            <w:vAlign w:val="center"/>
          </w:tcPr>
          <w:p>
            <w:pPr>
              <w:widowControl/>
              <w:wordWrap w:val="0"/>
              <w:spacing w:line="440" w:lineRule="exact"/>
              <w:rPr>
                <w:rFonts w:ascii="宋体" w:hAnsi="宋体" w:eastAsia="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widowControl/>
              <w:wordWrap w:val="0"/>
              <w:spacing w:line="440" w:lineRule="exact"/>
              <w:rPr>
                <w:rFonts w:ascii="宋体" w:hAnsi="宋体" w:eastAsia="宋体" w:cs="宋体"/>
                <w:kern w:val="0"/>
                <w:sz w:val="24"/>
                <w:szCs w:val="24"/>
              </w:rPr>
            </w:pPr>
            <w:r>
              <w:rPr>
                <w:rFonts w:hint="eastAsia" w:ascii="宋体" w:hAnsi="宋体" w:eastAsia="宋体" w:cs="宋体"/>
                <w:kern w:val="0"/>
                <w:sz w:val="24"/>
                <w:szCs w:val="24"/>
              </w:rPr>
              <w:t>2</w:t>
            </w:r>
          </w:p>
        </w:tc>
        <w:tc>
          <w:tcPr>
            <w:tcW w:w="5447" w:type="dxa"/>
            <w:vAlign w:val="center"/>
          </w:tcPr>
          <w:p>
            <w:pPr>
              <w:widowControl/>
              <w:wordWrap w:val="0"/>
              <w:spacing w:line="440" w:lineRule="exact"/>
              <w:rPr>
                <w:rFonts w:ascii="宋体" w:hAnsi="宋体" w:eastAsia="宋体" w:cs="宋体"/>
                <w:iCs/>
                <w:kern w:val="0"/>
                <w:sz w:val="24"/>
                <w:szCs w:val="24"/>
              </w:rPr>
            </w:pPr>
          </w:p>
        </w:tc>
        <w:tc>
          <w:tcPr>
            <w:tcW w:w="1680" w:type="dxa"/>
            <w:vAlign w:val="center"/>
          </w:tcPr>
          <w:p>
            <w:pPr>
              <w:widowControl/>
              <w:wordWrap w:val="0"/>
              <w:spacing w:line="440" w:lineRule="exact"/>
              <w:rPr>
                <w:rFonts w:ascii="宋体" w:hAnsi="宋体" w:eastAsia="宋体" w:cs="宋体"/>
                <w:kern w:val="0"/>
                <w:sz w:val="24"/>
                <w:szCs w:val="24"/>
              </w:rPr>
            </w:pPr>
          </w:p>
        </w:tc>
        <w:tc>
          <w:tcPr>
            <w:tcW w:w="1785" w:type="dxa"/>
            <w:vAlign w:val="center"/>
          </w:tcPr>
          <w:p>
            <w:pPr>
              <w:widowControl/>
              <w:wordWrap w:val="0"/>
              <w:spacing w:line="440" w:lineRule="exac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vAlign w:val="center"/>
          </w:tcPr>
          <w:p>
            <w:pPr>
              <w:widowControl/>
              <w:wordWrap w:val="0"/>
              <w:spacing w:line="440" w:lineRule="exact"/>
              <w:rPr>
                <w:rFonts w:ascii="宋体" w:hAnsi="宋体" w:eastAsia="宋体" w:cs="宋体"/>
                <w:kern w:val="0"/>
                <w:sz w:val="24"/>
                <w:szCs w:val="24"/>
              </w:rPr>
            </w:pPr>
            <w:r>
              <w:rPr>
                <w:rFonts w:hint="eastAsia" w:ascii="宋体" w:hAnsi="宋体" w:eastAsia="宋体" w:cs="宋体"/>
                <w:kern w:val="0"/>
                <w:sz w:val="24"/>
                <w:szCs w:val="24"/>
              </w:rPr>
              <w:t>3</w:t>
            </w:r>
          </w:p>
        </w:tc>
        <w:tc>
          <w:tcPr>
            <w:tcW w:w="5447" w:type="dxa"/>
            <w:vAlign w:val="center"/>
          </w:tcPr>
          <w:p>
            <w:pPr>
              <w:widowControl/>
              <w:wordWrap w:val="0"/>
              <w:spacing w:line="440" w:lineRule="exact"/>
              <w:rPr>
                <w:rFonts w:ascii="宋体" w:hAnsi="宋体" w:eastAsia="宋体" w:cs="宋体"/>
                <w:iCs/>
                <w:kern w:val="0"/>
                <w:sz w:val="24"/>
                <w:szCs w:val="24"/>
              </w:rPr>
            </w:pPr>
          </w:p>
        </w:tc>
        <w:tc>
          <w:tcPr>
            <w:tcW w:w="1680" w:type="dxa"/>
            <w:vAlign w:val="center"/>
          </w:tcPr>
          <w:p>
            <w:pPr>
              <w:widowControl/>
              <w:wordWrap w:val="0"/>
              <w:spacing w:line="440" w:lineRule="exact"/>
              <w:rPr>
                <w:rFonts w:ascii="宋体" w:hAnsi="宋体" w:eastAsia="宋体" w:cs="宋体"/>
                <w:kern w:val="0"/>
                <w:sz w:val="24"/>
                <w:szCs w:val="24"/>
              </w:rPr>
            </w:pPr>
          </w:p>
        </w:tc>
        <w:tc>
          <w:tcPr>
            <w:tcW w:w="1785" w:type="dxa"/>
            <w:vAlign w:val="center"/>
          </w:tcPr>
          <w:p>
            <w:pPr>
              <w:widowControl/>
              <w:wordWrap w:val="0"/>
              <w:spacing w:line="440" w:lineRule="exac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trPr>
        <w:tc>
          <w:tcPr>
            <w:tcW w:w="646" w:type="dxa"/>
            <w:vAlign w:val="center"/>
          </w:tcPr>
          <w:p>
            <w:pPr>
              <w:widowControl/>
              <w:wordWrap w:val="0"/>
              <w:spacing w:line="440" w:lineRule="exact"/>
              <w:rPr>
                <w:rFonts w:ascii="宋体" w:hAnsi="宋体" w:eastAsia="宋体" w:cs="宋体"/>
                <w:kern w:val="0"/>
                <w:sz w:val="24"/>
                <w:szCs w:val="24"/>
              </w:rPr>
            </w:pPr>
            <w:r>
              <w:rPr>
                <w:rFonts w:hint="eastAsia" w:ascii="宋体" w:hAnsi="宋体" w:eastAsia="宋体" w:cs="宋体"/>
                <w:kern w:val="0"/>
                <w:sz w:val="24"/>
                <w:szCs w:val="24"/>
              </w:rPr>
              <w:t>4</w:t>
            </w:r>
          </w:p>
        </w:tc>
        <w:tc>
          <w:tcPr>
            <w:tcW w:w="5447" w:type="dxa"/>
            <w:vAlign w:val="center"/>
          </w:tcPr>
          <w:p>
            <w:pPr>
              <w:widowControl/>
              <w:wordWrap w:val="0"/>
              <w:spacing w:line="440" w:lineRule="exact"/>
              <w:rPr>
                <w:rFonts w:ascii="宋体" w:hAnsi="宋体" w:eastAsia="宋体" w:cs="宋体"/>
                <w:iCs/>
                <w:kern w:val="0"/>
                <w:sz w:val="24"/>
                <w:szCs w:val="24"/>
              </w:rPr>
            </w:pPr>
          </w:p>
        </w:tc>
        <w:tc>
          <w:tcPr>
            <w:tcW w:w="1680" w:type="dxa"/>
            <w:vAlign w:val="center"/>
          </w:tcPr>
          <w:p>
            <w:pPr>
              <w:widowControl/>
              <w:wordWrap w:val="0"/>
              <w:spacing w:line="440" w:lineRule="exact"/>
              <w:rPr>
                <w:rFonts w:ascii="宋体" w:hAnsi="宋体" w:eastAsia="宋体" w:cs="宋体"/>
                <w:kern w:val="0"/>
                <w:sz w:val="24"/>
                <w:szCs w:val="24"/>
              </w:rPr>
            </w:pPr>
          </w:p>
        </w:tc>
        <w:tc>
          <w:tcPr>
            <w:tcW w:w="1785" w:type="dxa"/>
            <w:vAlign w:val="center"/>
          </w:tcPr>
          <w:p>
            <w:pPr>
              <w:widowControl/>
              <w:wordWrap w:val="0"/>
              <w:spacing w:line="440" w:lineRule="exac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trPr>
        <w:tc>
          <w:tcPr>
            <w:tcW w:w="646" w:type="dxa"/>
            <w:vAlign w:val="center"/>
          </w:tcPr>
          <w:p>
            <w:pPr>
              <w:widowControl/>
              <w:wordWrap w:val="0"/>
              <w:spacing w:line="440" w:lineRule="exact"/>
              <w:rPr>
                <w:rFonts w:ascii="宋体" w:hAnsi="宋体" w:eastAsia="宋体" w:cs="宋体"/>
                <w:kern w:val="0"/>
                <w:sz w:val="24"/>
                <w:szCs w:val="24"/>
              </w:rPr>
            </w:pPr>
            <w:r>
              <w:rPr>
                <w:rFonts w:hint="eastAsia" w:ascii="宋体" w:hAnsi="宋体" w:eastAsia="宋体" w:cs="宋体"/>
                <w:kern w:val="0"/>
                <w:sz w:val="24"/>
                <w:szCs w:val="24"/>
              </w:rPr>
              <w:t>5</w:t>
            </w:r>
          </w:p>
        </w:tc>
        <w:tc>
          <w:tcPr>
            <w:tcW w:w="5447" w:type="dxa"/>
            <w:vAlign w:val="center"/>
          </w:tcPr>
          <w:p>
            <w:pPr>
              <w:widowControl/>
              <w:wordWrap w:val="0"/>
              <w:snapToGrid w:val="0"/>
              <w:spacing w:line="440" w:lineRule="exact"/>
              <w:rPr>
                <w:rFonts w:ascii="宋体" w:hAnsi="宋体" w:eastAsia="宋体" w:cs="宋体"/>
                <w:iCs/>
                <w:kern w:val="0"/>
                <w:sz w:val="24"/>
                <w:szCs w:val="24"/>
              </w:rPr>
            </w:pPr>
          </w:p>
        </w:tc>
        <w:tc>
          <w:tcPr>
            <w:tcW w:w="1680" w:type="dxa"/>
            <w:vAlign w:val="center"/>
          </w:tcPr>
          <w:p>
            <w:pPr>
              <w:widowControl/>
              <w:wordWrap w:val="0"/>
              <w:spacing w:line="440" w:lineRule="exact"/>
              <w:rPr>
                <w:rFonts w:ascii="宋体" w:hAnsi="宋体" w:eastAsia="宋体" w:cs="宋体"/>
                <w:kern w:val="0"/>
                <w:sz w:val="24"/>
                <w:szCs w:val="24"/>
              </w:rPr>
            </w:pPr>
          </w:p>
        </w:tc>
        <w:tc>
          <w:tcPr>
            <w:tcW w:w="1785" w:type="dxa"/>
            <w:vAlign w:val="center"/>
          </w:tcPr>
          <w:p>
            <w:pPr>
              <w:widowControl/>
              <w:wordWrap w:val="0"/>
              <w:spacing w:line="440" w:lineRule="exac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vAlign w:val="center"/>
          </w:tcPr>
          <w:p>
            <w:pPr>
              <w:widowControl/>
              <w:wordWrap w:val="0"/>
              <w:spacing w:line="440" w:lineRule="exact"/>
              <w:rPr>
                <w:rFonts w:ascii="宋体" w:hAnsi="宋体" w:eastAsia="宋体" w:cs="宋体"/>
                <w:kern w:val="0"/>
                <w:sz w:val="24"/>
                <w:szCs w:val="24"/>
              </w:rPr>
            </w:pPr>
            <w:r>
              <w:rPr>
                <w:rFonts w:hint="eastAsia" w:ascii="宋体" w:hAnsi="宋体" w:eastAsia="宋体" w:cs="宋体"/>
                <w:kern w:val="0"/>
                <w:sz w:val="24"/>
                <w:szCs w:val="24"/>
              </w:rPr>
              <w:t>6</w:t>
            </w:r>
          </w:p>
        </w:tc>
        <w:tc>
          <w:tcPr>
            <w:tcW w:w="5447" w:type="dxa"/>
            <w:vAlign w:val="center"/>
          </w:tcPr>
          <w:p>
            <w:pPr>
              <w:widowControl/>
              <w:wordWrap w:val="0"/>
              <w:snapToGrid w:val="0"/>
              <w:spacing w:line="440" w:lineRule="exact"/>
              <w:rPr>
                <w:rFonts w:ascii="宋体" w:hAnsi="宋体" w:eastAsia="宋体" w:cs="宋体"/>
                <w:iCs/>
                <w:kern w:val="0"/>
                <w:sz w:val="24"/>
                <w:szCs w:val="24"/>
              </w:rPr>
            </w:pPr>
          </w:p>
        </w:tc>
        <w:tc>
          <w:tcPr>
            <w:tcW w:w="1680" w:type="dxa"/>
            <w:vAlign w:val="center"/>
          </w:tcPr>
          <w:p>
            <w:pPr>
              <w:widowControl/>
              <w:wordWrap w:val="0"/>
              <w:spacing w:line="440" w:lineRule="exact"/>
              <w:rPr>
                <w:rFonts w:ascii="宋体" w:hAnsi="宋体" w:eastAsia="宋体" w:cs="宋体"/>
                <w:kern w:val="0"/>
                <w:sz w:val="24"/>
                <w:szCs w:val="24"/>
              </w:rPr>
            </w:pPr>
          </w:p>
        </w:tc>
        <w:tc>
          <w:tcPr>
            <w:tcW w:w="1785" w:type="dxa"/>
            <w:vAlign w:val="center"/>
          </w:tcPr>
          <w:p>
            <w:pPr>
              <w:widowControl/>
              <w:wordWrap w:val="0"/>
              <w:spacing w:line="440" w:lineRule="exact"/>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vAlign w:val="center"/>
          </w:tcPr>
          <w:p>
            <w:pPr>
              <w:widowControl/>
              <w:wordWrap w:val="0"/>
              <w:spacing w:line="440" w:lineRule="exact"/>
              <w:rPr>
                <w:rFonts w:ascii="宋体" w:hAnsi="宋体" w:eastAsia="宋体" w:cs="宋体"/>
                <w:kern w:val="0"/>
                <w:sz w:val="24"/>
                <w:szCs w:val="24"/>
              </w:rPr>
            </w:pPr>
            <w:r>
              <w:rPr>
                <w:rFonts w:hint="eastAsia" w:ascii="宋体" w:hAnsi="宋体" w:eastAsia="宋体" w:cs="宋体"/>
                <w:kern w:val="0"/>
                <w:sz w:val="24"/>
                <w:szCs w:val="24"/>
              </w:rPr>
              <w:t>7</w:t>
            </w:r>
          </w:p>
        </w:tc>
        <w:tc>
          <w:tcPr>
            <w:tcW w:w="5447" w:type="dxa"/>
            <w:vAlign w:val="center"/>
          </w:tcPr>
          <w:p>
            <w:pPr>
              <w:widowControl/>
              <w:wordWrap w:val="0"/>
              <w:snapToGrid w:val="0"/>
              <w:spacing w:line="440" w:lineRule="exact"/>
              <w:rPr>
                <w:rFonts w:ascii="宋体" w:hAnsi="宋体" w:eastAsia="宋体" w:cs="宋体"/>
                <w:iCs/>
                <w:kern w:val="0"/>
                <w:sz w:val="24"/>
                <w:szCs w:val="24"/>
              </w:rPr>
            </w:pPr>
            <w:r>
              <w:rPr>
                <w:rFonts w:hint="eastAsia" w:ascii="宋体" w:hAnsi="宋体" w:eastAsia="宋体" w:cs="宋体"/>
                <w:iCs/>
                <w:kern w:val="0"/>
                <w:sz w:val="24"/>
                <w:szCs w:val="24"/>
              </w:rPr>
              <w:t>谈判文件中的其他实质性要求</w:t>
            </w:r>
          </w:p>
        </w:tc>
        <w:tc>
          <w:tcPr>
            <w:tcW w:w="1680" w:type="dxa"/>
            <w:vAlign w:val="center"/>
          </w:tcPr>
          <w:p>
            <w:pPr>
              <w:widowControl/>
              <w:wordWrap w:val="0"/>
              <w:spacing w:line="440" w:lineRule="exact"/>
              <w:rPr>
                <w:rFonts w:ascii="宋体" w:hAnsi="宋体" w:eastAsia="宋体" w:cs="宋体"/>
                <w:kern w:val="0"/>
                <w:sz w:val="24"/>
                <w:szCs w:val="24"/>
              </w:rPr>
            </w:pPr>
          </w:p>
        </w:tc>
        <w:tc>
          <w:tcPr>
            <w:tcW w:w="1785" w:type="dxa"/>
            <w:vAlign w:val="center"/>
          </w:tcPr>
          <w:p>
            <w:pPr>
              <w:widowControl/>
              <w:wordWrap w:val="0"/>
              <w:spacing w:line="440" w:lineRule="exact"/>
              <w:rPr>
                <w:rFonts w:ascii="宋体" w:hAnsi="宋体" w:eastAsia="宋体" w:cs="宋体"/>
                <w:kern w:val="0"/>
                <w:sz w:val="24"/>
                <w:szCs w:val="24"/>
              </w:rPr>
            </w:pPr>
          </w:p>
        </w:tc>
      </w:tr>
    </w:tbl>
    <w:p>
      <w:pPr>
        <w:widowControl/>
        <w:wordWrap w:val="0"/>
        <w:snapToGrid w:val="0"/>
        <w:spacing w:before="50" w:after="50" w:line="440" w:lineRule="exact"/>
        <w:rPr>
          <w:rFonts w:ascii="宋体" w:hAnsi="宋体" w:eastAsia="宋体" w:cs="宋体"/>
          <w:kern w:val="0"/>
          <w:sz w:val="24"/>
          <w:szCs w:val="24"/>
        </w:rPr>
      </w:pPr>
    </w:p>
    <w:p>
      <w:pPr>
        <w:widowControl/>
        <w:wordWrap w:val="0"/>
        <w:snapToGrid w:val="0"/>
        <w:spacing w:before="50" w:after="50" w:line="440" w:lineRule="exact"/>
        <w:rPr>
          <w:rFonts w:ascii="宋体" w:hAnsi="宋体" w:eastAsia="宋体" w:cs="宋体"/>
          <w:kern w:val="0"/>
          <w:sz w:val="24"/>
          <w:szCs w:val="24"/>
        </w:rPr>
      </w:pPr>
    </w:p>
    <w:p>
      <w:pPr>
        <w:widowControl/>
        <w:wordWrap w:val="0"/>
        <w:snapToGrid w:val="0"/>
        <w:spacing w:before="50" w:after="50" w:line="440" w:lineRule="exact"/>
        <w:rPr>
          <w:rFonts w:ascii="黑体" w:hAnsi="Times New Roman" w:eastAsia="黑体" w:cs="Times New Roman"/>
          <w:kern w:val="0"/>
          <w:sz w:val="28"/>
          <w:szCs w:val="28"/>
        </w:rPr>
      </w:pPr>
    </w:p>
    <w:p>
      <w:pPr>
        <w:widowControl/>
        <w:wordWrap w:val="0"/>
        <w:snapToGrid w:val="0"/>
        <w:spacing w:before="50" w:after="50" w:line="440" w:lineRule="exact"/>
        <w:rPr>
          <w:rFonts w:ascii="黑体" w:hAnsi="Times New Roman" w:eastAsia="黑体" w:cs="Times New Roman"/>
          <w:kern w:val="0"/>
          <w:sz w:val="28"/>
          <w:szCs w:val="28"/>
        </w:rPr>
      </w:pPr>
    </w:p>
    <w:p>
      <w:pPr>
        <w:widowControl/>
        <w:wordWrap w:val="0"/>
        <w:snapToGrid w:val="0"/>
        <w:spacing w:before="50" w:after="50" w:line="440" w:lineRule="exact"/>
        <w:rPr>
          <w:rFonts w:ascii="黑体" w:hAnsi="Times New Roman" w:eastAsia="黑体" w:cs="Times New Roman"/>
          <w:kern w:val="0"/>
          <w:sz w:val="28"/>
          <w:szCs w:val="28"/>
        </w:rPr>
      </w:pPr>
    </w:p>
    <w:p>
      <w:pPr>
        <w:widowControl/>
        <w:wordWrap w:val="0"/>
        <w:snapToGrid w:val="0"/>
        <w:spacing w:before="50" w:after="50" w:line="440" w:lineRule="exact"/>
        <w:rPr>
          <w:rFonts w:ascii="宋体" w:hAnsi="宋体" w:eastAsia="宋体" w:cs="Times New Roman"/>
          <w:kern w:val="0"/>
          <w:sz w:val="28"/>
          <w:szCs w:val="28"/>
        </w:rPr>
      </w:pPr>
    </w:p>
    <w:p>
      <w:pPr>
        <w:widowControl/>
        <w:wordWrap w:val="0"/>
        <w:spacing w:line="440" w:lineRule="exact"/>
        <w:jc w:val="center"/>
        <w:rPr>
          <w:rFonts w:ascii="宋体" w:hAnsi="宋体" w:eastAsia="宋体" w:cs="Times New Roman"/>
          <w:b/>
          <w:kern w:val="0"/>
          <w:sz w:val="28"/>
          <w:szCs w:val="28"/>
        </w:rPr>
      </w:pPr>
      <w:r>
        <w:rPr>
          <w:rFonts w:ascii="Times New Roman" w:hAnsi="Times New Roman" w:eastAsia="宋体" w:cs="Times New Roman"/>
          <w:kern w:val="0"/>
          <w:sz w:val="28"/>
          <w:szCs w:val="28"/>
        </w:rPr>
        <w:br w:type="page"/>
      </w:r>
      <w:r>
        <w:rPr>
          <w:rFonts w:hint="eastAsia" w:ascii="宋体" w:hAnsi="宋体" w:eastAsia="宋体" w:cs="Times New Roman"/>
          <w:b/>
          <w:color w:val="000000"/>
          <w:kern w:val="0"/>
          <w:sz w:val="28"/>
          <w:szCs w:val="28"/>
        </w:rPr>
        <w:t>四、谈判响应函</w:t>
      </w:r>
    </w:p>
    <w:p>
      <w:pPr>
        <w:widowControl/>
        <w:tabs>
          <w:tab w:val="left" w:pos="360"/>
        </w:tabs>
        <w:wordWrap w:val="0"/>
        <w:spacing w:line="500" w:lineRule="exact"/>
        <w:ind w:firstLine="482"/>
        <w:rPr>
          <w:rFonts w:ascii="宋体" w:hAnsi="宋体" w:eastAsia="宋体" w:cs="宋体"/>
          <w:kern w:val="0"/>
          <w:sz w:val="24"/>
          <w:szCs w:val="24"/>
        </w:rPr>
      </w:pPr>
      <w:r>
        <w:rPr>
          <w:rFonts w:hint="eastAsia" w:ascii="宋体" w:hAnsi="宋体" w:eastAsia="宋体" w:cs="宋体"/>
          <w:kern w:val="0"/>
          <w:sz w:val="24"/>
          <w:szCs w:val="24"/>
        </w:rPr>
        <w:t>致：盐城幼儿师范高等专科学校</w:t>
      </w:r>
    </w:p>
    <w:p>
      <w:pPr>
        <w:widowControl/>
        <w:tabs>
          <w:tab w:val="left" w:pos="360"/>
        </w:tabs>
        <w:wordWrap w:val="0"/>
        <w:spacing w:line="500" w:lineRule="exact"/>
        <w:ind w:firstLine="482"/>
        <w:rPr>
          <w:rFonts w:ascii="宋体" w:hAnsi="宋体" w:eastAsia="宋体" w:cs="宋体"/>
          <w:kern w:val="0"/>
          <w:sz w:val="24"/>
          <w:szCs w:val="24"/>
        </w:rPr>
      </w:pPr>
      <w:r>
        <w:rPr>
          <w:rFonts w:hint="eastAsia" w:ascii="宋体" w:hAnsi="宋体" w:eastAsia="宋体" w:cs="宋体"/>
          <w:kern w:val="0"/>
          <w:sz w:val="24"/>
          <w:szCs w:val="24"/>
        </w:rPr>
        <w:t>根据贵方的号谈判文件，正式授权下述签字人_________ (姓名和职务)代表我方______________（供应商的名称），全权处理本次项目谈判采购的有关事宜。</w:t>
      </w:r>
    </w:p>
    <w:p>
      <w:pPr>
        <w:widowControl/>
        <w:tabs>
          <w:tab w:val="left" w:pos="360"/>
        </w:tabs>
        <w:wordWrap w:val="0"/>
        <w:spacing w:line="500" w:lineRule="exact"/>
        <w:ind w:firstLine="482"/>
        <w:rPr>
          <w:rFonts w:ascii="宋体" w:hAnsi="宋体" w:eastAsia="宋体" w:cs="宋体"/>
          <w:kern w:val="0"/>
          <w:sz w:val="24"/>
          <w:szCs w:val="24"/>
        </w:rPr>
      </w:pPr>
      <w:r>
        <w:rPr>
          <w:rFonts w:hint="eastAsia" w:ascii="宋体" w:hAnsi="宋体" w:eastAsia="宋体" w:cs="宋体"/>
          <w:kern w:val="0"/>
          <w:sz w:val="24"/>
          <w:szCs w:val="24"/>
        </w:rPr>
        <w:t>据此函，__________（签字人）兹宣布同意如下：</w:t>
      </w:r>
    </w:p>
    <w:p>
      <w:pPr>
        <w:widowControl/>
        <w:tabs>
          <w:tab w:val="left" w:pos="360"/>
        </w:tabs>
        <w:wordWrap w:val="0"/>
        <w:spacing w:line="500" w:lineRule="exact"/>
        <w:ind w:firstLine="482"/>
        <w:rPr>
          <w:rFonts w:ascii="宋体" w:hAnsi="宋体" w:eastAsia="宋体" w:cs="宋体"/>
          <w:kern w:val="0"/>
          <w:sz w:val="24"/>
          <w:szCs w:val="24"/>
        </w:rPr>
      </w:pPr>
      <w:r>
        <w:rPr>
          <w:rFonts w:hint="eastAsia" w:ascii="宋体" w:hAnsi="宋体" w:eastAsia="宋体" w:cs="宋体"/>
          <w:kern w:val="0"/>
          <w:sz w:val="24"/>
          <w:szCs w:val="24"/>
        </w:rPr>
        <w:t>1.按谈判文件规定的各项要求，向买方提供所需服务。</w:t>
      </w:r>
    </w:p>
    <w:p>
      <w:pPr>
        <w:widowControl/>
        <w:tabs>
          <w:tab w:val="left" w:pos="360"/>
        </w:tabs>
        <w:wordWrap w:val="0"/>
        <w:spacing w:line="500" w:lineRule="exact"/>
        <w:ind w:firstLine="482"/>
        <w:rPr>
          <w:rFonts w:ascii="宋体" w:hAnsi="宋体" w:eastAsia="宋体" w:cs="宋体"/>
          <w:kern w:val="0"/>
          <w:sz w:val="24"/>
          <w:szCs w:val="24"/>
        </w:rPr>
      </w:pPr>
      <w:r>
        <w:rPr>
          <w:rFonts w:hint="eastAsia" w:ascii="宋体" w:hAnsi="宋体" w:eastAsia="宋体" w:cs="宋体"/>
          <w:kern w:val="0"/>
          <w:sz w:val="24"/>
          <w:szCs w:val="24"/>
        </w:rPr>
        <w:t>2.我们已详细审核全部谈判文件及其有效补充文件，我们知道必须放弃提出含糊不清或误解问题的权利。</w:t>
      </w:r>
    </w:p>
    <w:p>
      <w:pPr>
        <w:widowControl/>
        <w:tabs>
          <w:tab w:val="left" w:pos="360"/>
        </w:tabs>
        <w:wordWrap w:val="0"/>
        <w:spacing w:line="500" w:lineRule="exact"/>
        <w:ind w:firstLine="482"/>
        <w:rPr>
          <w:rFonts w:ascii="宋体" w:hAnsi="宋体" w:eastAsia="宋体" w:cs="宋体"/>
          <w:kern w:val="0"/>
          <w:sz w:val="24"/>
          <w:szCs w:val="24"/>
        </w:rPr>
      </w:pPr>
      <w:r>
        <w:rPr>
          <w:rFonts w:hint="eastAsia" w:ascii="宋体" w:hAnsi="宋体" w:eastAsia="宋体" w:cs="宋体"/>
          <w:kern w:val="0"/>
          <w:sz w:val="24"/>
          <w:szCs w:val="24"/>
        </w:rPr>
        <w:t>3.我们同意从规定的</w:t>
      </w:r>
      <w:r>
        <w:rPr>
          <w:rFonts w:hint="eastAsia" w:ascii="宋体" w:hAnsi="宋体" w:eastAsia="宋体" w:cs="宋体"/>
          <w:color w:val="000000"/>
          <w:kern w:val="0"/>
          <w:sz w:val="24"/>
          <w:szCs w:val="24"/>
        </w:rPr>
        <w:t>响应文件接收截止时间</w:t>
      </w:r>
      <w:r>
        <w:rPr>
          <w:rFonts w:hint="eastAsia" w:ascii="宋体" w:hAnsi="宋体" w:eastAsia="宋体" w:cs="宋体"/>
          <w:kern w:val="0"/>
          <w:sz w:val="24"/>
          <w:szCs w:val="24"/>
        </w:rPr>
        <w:t>起遵循本响应文件，并在规定的谈判有效期期满之前均具有约束力。</w:t>
      </w:r>
    </w:p>
    <w:p>
      <w:pPr>
        <w:widowControl/>
        <w:tabs>
          <w:tab w:val="left" w:pos="360"/>
        </w:tabs>
        <w:wordWrap w:val="0"/>
        <w:spacing w:line="500" w:lineRule="exact"/>
        <w:ind w:firstLine="482"/>
        <w:rPr>
          <w:rFonts w:ascii="宋体" w:hAnsi="宋体" w:eastAsia="宋体" w:cs="宋体"/>
          <w:kern w:val="0"/>
          <w:sz w:val="24"/>
          <w:szCs w:val="24"/>
        </w:rPr>
      </w:pPr>
      <w:r>
        <w:rPr>
          <w:rFonts w:hint="eastAsia" w:ascii="宋体" w:hAnsi="宋体" w:eastAsia="宋体" w:cs="宋体"/>
          <w:kern w:val="0"/>
          <w:sz w:val="24"/>
          <w:szCs w:val="24"/>
        </w:rPr>
        <w:t>4.如果在</w:t>
      </w:r>
      <w:r>
        <w:rPr>
          <w:rFonts w:hint="eastAsia" w:ascii="宋体" w:hAnsi="宋体" w:eastAsia="宋体" w:cs="宋体"/>
          <w:color w:val="000000"/>
          <w:kern w:val="0"/>
          <w:sz w:val="24"/>
          <w:szCs w:val="24"/>
        </w:rPr>
        <w:t>响应文件接收截止时间</w:t>
      </w:r>
      <w:r>
        <w:rPr>
          <w:rFonts w:hint="eastAsia" w:ascii="宋体" w:hAnsi="宋体" w:eastAsia="宋体" w:cs="宋体"/>
          <w:kern w:val="0"/>
          <w:sz w:val="24"/>
          <w:szCs w:val="24"/>
        </w:rPr>
        <w:t>后规定的谈判有效期内撤回响应文件或成交后拒绝签订合同，我们的谈判保证金可被贵方没收。</w:t>
      </w:r>
    </w:p>
    <w:p>
      <w:pPr>
        <w:widowControl/>
        <w:tabs>
          <w:tab w:val="left" w:pos="360"/>
        </w:tabs>
        <w:wordWrap w:val="0"/>
        <w:spacing w:line="500" w:lineRule="exact"/>
        <w:ind w:firstLine="482"/>
        <w:rPr>
          <w:rFonts w:ascii="宋体" w:hAnsi="宋体" w:eastAsia="宋体" w:cs="宋体"/>
          <w:kern w:val="0"/>
          <w:sz w:val="24"/>
          <w:szCs w:val="24"/>
        </w:rPr>
      </w:pPr>
      <w:r>
        <w:rPr>
          <w:rFonts w:hint="eastAsia" w:ascii="宋体" w:hAnsi="宋体" w:eastAsia="宋体" w:cs="宋体"/>
          <w:kern w:val="0"/>
          <w:sz w:val="24"/>
          <w:szCs w:val="24"/>
        </w:rPr>
        <w:t>5.同意向贵方提供贵方可能另外要求的与谈判采购有关的任何证据或资料，并保证我方已提供和将要提供的文件是真实的、准确的。</w:t>
      </w:r>
    </w:p>
    <w:p>
      <w:pPr>
        <w:widowControl/>
        <w:tabs>
          <w:tab w:val="left" w:pos="360"/>
        </w:tabs>
        <w:wordWrap w:val="0"/>
        <w:spacing w:line="500" w:lineRule="exact"/>
        <w:ind w:firstLine="482"/>
        <w:rPr>
          <w:rFonts w:ascii="宋体" w:hAnsi="宋体" w:eastAsia="宋体" w:cs="宋体"/>
          <w:kern w:val="0"/>
          <w:sz w:val="24"/>
          <w:szCs w:val="24"/>
        </w:rPr>
      </w:pPr>
      <w:r>
        <w:rPr>
          <w:rFonts w:hint="eastAsia" w:ascii="宋体" w:hAnsi="宋体" w:eastAsia="宋体" w:cs="宋体"/>
          <w:kern w:val="0"/>
          <w:sz w:val="24"/>
          <w:szCs w:val="24"/>
        </w:rPr>
        <w:t>6.一旦我方成交，我方将根据谈判文件的规定，严格履行合同的责任和义务，并保证在谈判文件规定的时间完成项目，交付买方验收、使用。</w:t>
      </w:r>
    </w:p>
    <w:p>
      <w:pPr>
        <w:widowControl/>
        <w:tabs>
          <w:tab w:val="left" w:pos="360"/>
        </w:tabs>
        <w:wordWrap w:val="0"/>
        <w:spacing w:line="500" w:lineRule="exact"/>
        <w:ind w:firstLine="482"/>
        <w:rPr>
          <w:rFonts w:ascii="宋体" w:hAnsi="宋体" w:eastAsia="宋体" w:cs="宋体"/>
          <w:kern w:val="0"/>
          <w:sz w:val="24"/>
          <w:szCs w:val="24"/>
        </w:rPr>
      </w:pPr>
      <w:r>
        <w:rPr>
          <w:rFonts w:hint="eastAsia" w:ascii="宋体" w:hAnsi="宋体" w:eastAsia="宋体" w:cs="宋体"/>
          <w:kern w:val="0"/>
          <w:sz w:val="24"/>
          <w:szCs w:val="24"/>
        </w:rPr>
        <w:t>7.遵守谈判文件中要求的收费项目和标准。</w:t>
      </w:r>
    </w:p>
    <w:p>
      <w:pPr>
        <w:widowControl/>
        <w:tabs>
          <w:tab w:val="left" w:pos="360"/>
        </w:tabs>
        <w:wordWrap w:val="0"/>
        <w:spacing w:line="500" w:lineRule="exact"/>
        <w:ind w:firstLine="482"/>
        <w:rPr>
          <w:rFonts w:ascii="宋体" w:hAnsi="宋体" w:eastAsia="宋体" w:cs="宋体"/>
          <w:kern w:val="0"/>
          <w:sz w:val="24"/>
          <w:szCs w:val="24"/>
        </w:rPr>
      </w:pPr>
      <w:r>
        <w:rPr>
          <w:rFonts w:hint="eastAsia" w:ascii="宋体" w:hAnsi="宋体" w:eastAsia="宋体" w:cs="宋体"/>
          <w:kern w:val="0"/>
          <w:sz w:val="24"/>
          <w:szCs w:val="24"/>
        </w:rPr>
        <w:t>8.与本谈判采购有关的正式通讯地址为：</w:t>
      </w:r>
    </w:p>
    <w:p>
      <w:pPr>
        <w:widowControl/>
        <w:tabs>
          <w:tab w:val="left" w:pos="360"/>
        </w:tabs>
        <w:wordWrap w:val="0"/>
        <w:spacing w:line="500" w:lineRule="exact"/>
        <w:ind w:firstLine="482"/>
        <w:rPr>
          <w:rFonts w:ascii="宋体" w:hAnsi="宋体" w:eastAsia="宋体" w:cs="宋体"/>
          <w:kern w:val="0"/>
          <w:sz w:val="24"/>
          <w:szCs w:val="24"/>
        </w:rPr>
      </w:pPr>
      <w:r>
        <w:rPr>
          <w:rFonts w:hint="eastAsia" w:ascii="宋体" w:hAnsi="宋体" w:eastAsia="宋体" w:cs="宋体"/>
          <w:kern w:val="0"/>
          <w:sz w:val="24"/>
          <w:szCs w:val="24"/>
        </w:rPr>
        <w:t>地 址：                         邮 编：</w:t>
      </w:r>
    </w:p>
    <w:p>
      <w:pPr>
        <w:widowControl/>
        <w:tabs>
          <w:tab w:val="left" w:pos="360"/>
        </w:tabs>
        <w:wordWrap w:val="0"/>
        <w:spacing w:line="500" w:lineRule="exact"/>
        <w:ind w:firstLine="482"/>
        <w:rPr>
          <w:rFonts w:ascii="宋体" w:hAnsi="宋体" w:eastAsia="宋体" w:cs="宋体"/>
          <w:kern w:val="0"/>
          <w:sz w:val="24"/>
          <w:szCs w:val="24"/>
        </w:rPr>
      </w:pPr>
      <w:r>
        <w:rPr>
          <w:rFonts w:hint="eastAsia" w:ascii="宋体" w:hAnsi="宋体" w:eastAsia="宋体" w:cs="宋体"/>
          <w:kern w:val="0"/>
          <w:sz w:val="24"/>
          <w:szCs w:val="24"/>
        </w:rPr>
        <w:t>电 话：                         传 真：</w:t>
      </w:r>
    </w:p>
    <w:p>
      <w:pPr>
        <w:widowControl/>
        <w:tabs>
          <w:tab w:val="left" w:pos="360"/>
        </w:tabs>
        <w:wordWrap w:val="0"/>
        <w:spacing w:line="500" w:lineRule="exact"/>
        <w:ind w:firstLine="482"/>
        <w:rPr>
          <w:rFonts w:ascii="宋体" w:hAnsi="宋体" w:eastAsia="宋体" w:cs="宋体"/>
          <w:kern w:val="0"/>
          <w:sz w:val="24"/>
          <w:szCs w:val="24"/>
        </w:rPr>
      </w:pPr>
      <w:r>
        <w:rPr>
          <w:rFonts w:hint="eastAsia" w:ascii="宋体" w:hAnsi="宋体" w:eastAsia="宋体" w:cs="宋体"/>
          <w:kern w:val="0"/>
          <w:sz w:val="24"/>
          <w:szCs w:val="24"/>
        </w:rPr>
        <w:t xml:space="preserve">供应商开户行：                  账 户： </w:t>
      </w:r>
    </w:p>
    <w:p>
      <w:pPr>
        <w:widowControl/>
        <w:tabs>
          <w:tab w:val="left" w:pos="360"/>
        </w:tabs>
        <w:wordWrap w:val="0"/>
        <w:spacing w:line="500" w:lineRule="exact"/>
        <w:ind w:firstLine="482"/>
        <w:rPr>
          <w:rFonts w:ascii="宋体" w:hAnsi="宋体" w:eastAsia="宋体" w:cs="宋体"/>
          <w:kern w:val="0"/>
          <w:sz w:val="24"/>
          <w:szCs w:val="24"/>
        </w:rPr>
      </w:pPr>
      <w:r>
        <w:rPr>
          <w:rFonts w:hint="eastAsia" w:ascii="宋体" w:hAnsi="宋体" w:eastAsia="宋体" w:cs="宋体"/>
          <w:kern w:val="0"/>
          <w:sz w:val="24"/>
          <w:szCs w:val="24"/>
        </w:rPr>
        <w:t>法定代表人或授权代表姓名（签字）：     联系电话：</w:t>
      </w:r>
    </w:p>
    <w:p>
      <w:pPr>
        <w:widowControl/>
        <w:tabs>
          <w:tab w:val="left" w:pos="360"/>
        </w:tabs>
        <w:wordWrap w:val="0"/>
        <w:spacing w:line="500" w:lineRule="exact"/>
        <w:ind w:firstLine="482"/>
        <w:rPr>
          <w:rFonts w:ascii="宋体" w:hAnsi="宋体" w:eastAsia="宋体" w:cs="宋体"/>
          <w:kern w:val="0"/>
          <w:sz w:val="24"/>
          <w:szCs w:val="24"/>
        </w:rPr>
      </w:pPr>
      <w:r>
        <w:rPr>
          <w:rFonts w:hint="eastAsia" w:ascii="宋体" w:hAnsi="宋体" w:eastAsia="宋体" w:cs="宋体"/>
          <w:kern w:val="0"/>
          <w:sz w:val="24"/>
          <w:szCs w:val="24"/>
        </w:rPr>
        <w:t xml:space="preserve">供应商名称（公章）：            </w:t>
      </w:r>
    </w:p>
    <w:p>
      <w:pPr>
        <w:widowControl/>
        <w:tabs>
          <w:tab w:val="left" w:pos="360"/>
        </w:tabs>
        <w:wordWrap w:val="0"/>
        <w:spacing w:line="500" w:lineRule="exact"/>
        <w:ind w:firstLine="482"/>
        <w:rPr>
          <w:rFonts w:ascii="宋体" w:hAnsi="宋体" w:eastAsia="宋体" w:cs="宋体"/>
          <w:kern w:val="0"/>
          <w:sz w:val="24"/>
          <w:szCs w:val="24"/>
        </w:rPr>
      </w:pPr>
      <w:r>
        <w:rPr>
          <w:rFonts w:hint="eastAsia" w:ascii="宋体" w:hAnsi="宋体" w:eastAsia="宋体" w:cs="宋体"/>
          <w:kern w:val="0"/>
          <w:sz w:val="24"/>
          <w:szCs w:val="24"/>
        </w:rPr>
        <w:t>日 期：________年____月____日</w:t>
      </w:r>
    </w:p>
    <w:p>
      <w:pPr>
        <w:widowControl/>
        <w:wordWrap w:val="0"/>
        <w:spacing w:line="440" w:lineRule="exact"/>
        <w:jc w:val="center"/>
        <w:rPr>
          <w:rFonts w:ascii="宋体" w:hAnsi="宋体" w:eastAsia="宋体" w:cs="宋体"/>
          <w:b/>
          <w:kern w:val="0"/>
          <w:sz w:val="28"/>
          <w:szCs w:val="28"/>
        </w:rPr>
      </w:pPr>
    </w:p>
    <w:p>
      <w:pPr>
        <w:widowControl/>
        <w:wordWrap w:val="0"/>
        <w:spacing w:line="440" w:lineRule="exact"/>
        <w:jc w:val="center"/>
        <w:rPr>
          <w:rFonts w:ascii="宋体" w:hAnsi="宋体" w:eastAsia="宋体" w:cs="宋体"/>
          <w:b/>
          <w:kern w:val="0"/>
          <w:sz w:val="28"/>
          <w:szCs w:val="28"/>
        </w:rPr>
      </w:pPr>
    </w:p>
    <w:p>
      <w:pPr>
        <w:widowControl/>
        <w:wordWrap w:val="0"/>
        <w:spacing w:line="440" w:lineRule="exact"/>
        <w:jc w:val="center"/>
        <w:rPr>
          <w:rFonts w:ascii="宋体" w:hAnsi="宋体" w:eastAsia="宋体" w:cs="宋体"/>
          <w:b/>
          <w:kern w:val="0"/>
          <w:sz w:val="28"/>
          <w:szCs w:val="28"/>
        </w:rPr>
      </w:pPr>
    </w:p>
    <w:p>
      <w:pPr>
        <w:widowControl/>
        <w:wordWrap w:val="0"/>
        <w:spacing w:line="440" w:lineRule="exact"/>
        <w:jc w:val="center"/>
        <w:rPr>
          <w:rFonts w:ascii="宋体" w:hAnsi="宋体" w:eastAsia="宋体" w:cs="宋体"/>
          <w:b/>
          <w:kern w:val="0"/>
          <w:sz w:val="28"/>
          <w:szCs w:val="28"/>
        </w:rPr>
      </w:pPr>
    </w:p>
    <w:p>
      <w:pPr>
        <w:widowControl/>
        <w:wordWrap w:val="0"/>
        <w:spacing w:line="440" w:lineRule="exact"/>
        <w:jc w:val="center"/>
        <w:rPr>
          <w:rFonts w:ascii="宋体" w:hAnsi="宋体" w:eastAsia="宋体" w:cs="宋体"/>
          <w:b/>
          <w:kern w:val="0"/>
          <w:sz w:val="28"/>
          <w:szCs w:val="28"/>
        </w:rPr>
      </w:pPr>
    </w:p>
    <w:p>
      <w:pPr>
        <w:widowControl/>
        <w:wordWrap w:val="0"/>
        <w:spacing w:line="440" w:lineRule="exact"/>
        <w:jc w:val="center"/>
        <w:rPr>
          <w:rFonts w:ascii="宋体" w:hAnsi="Times New Roman" w:eastAsia="宋体" w:cs="Times New Roman"/>
          <w:b/>
          <w:kern w:val="0"/>
          <w:sz w:val="28"/>
          <w:szCs w:val="28"/>
        </w:rPr>
      </w:pPr>
      <w:r>
        <w:rPr>
          <w:rFonts w:hint="eastAsia" w:ascii="宋体" w:hAnsi="宋体" w:eastAsia="宋体" w:cs="宋体"/>
          <w:b/>
          <w:kern w:val="0"/>
          <w:sz w:val="28"/>
          <w:szCs w:val="28"/>
        </w:rPr>
        <w:t>五、开标一览表</w:t>
      </w:r>
    </w:p>
    <w:p>
      <w:pPr>
        <w:widowControl/>
        <w:wordWrap w:val="0"/>
        <w:spacing w:line="440" w:lineRule="exact"/>
        <w:rPr>
          <w:rFonts w:ascii="Times New Roman" w:hAnsi="隶书" w:eastAsia="隶书" w:cs="Times New Roman"/>
          <w:kern w:val="0"/>
          <w:sz w:val="28"/>
          <w:szCs w:val="28"/>
        </w:rPr>
      </w:pPr>
    </w:p>
    <w:tbl>
      <w:tblPr>
        <w:tblStyle w:val="46"/>
        <w:tblW w:w="9917"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00"/>
        <w:gridCol w:w="72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ind w:firstLine="420"/>
              <w:rPr>
                <w:rFonts w:ascii="宋体" w:hAnsi="Times New Roman" w:eastAsia="宋体" w:cs="Times New Roman"/>
                <w:kern w:val="0"/>
                <w:sz w:val="24"/>
                <w:szCs w:val="24"/>
              </w:rPr>
            </w:pPr>
            <w:r>
              <w:rPr>
                <w:rFonts w:ascii="宋体" w:hAnsi="Times New Roman" w:eastAsia="Times New Roman" w:cs="Times New Roman"/>
                <w:kern w:val="0"/>
                <w:sz w:val="24"/>
                <w:szCs w:val="24"/>
              </w:rPr>
              <w:t>项目编号</w:t>
            </w:r>
          </w:p>
        </w:tc>
        <w:tc>
          <w:tcPr>
            <w:tcW w:w="7217" w:type="dxa"/>
            <w:tcBorders>
              <w:top w:val="single" w:color="auto" w:sz="4" w:space="0"/>
              <w:left w:val="single" w:color="auto" w:sz="4" w:space="0"/>
              <w:bottom w:val="single" w:color="auto" w:sz="4" w:space="0"/>
              <w:right w:val="single" w:color="auto" w:sz="4" w:space="0"/>
            </w:tcBorders>
            <w:vAlign w:val="center"/>
          </w:tcPr>
          <w:p>
            <w:pPr>
              <w:widowControl/>
              <w:wordWrap w:val="0"/>
              <w:spacing w:before="260" w:after="260" w:line="440" w:lineRule="exact"/>
              <w:outlineLvl w:val="1"/>
              <w:rPr>
                <w:rFonts w:ascii="宋体" w:hAnsi="Times New Roman" w:eastAsia="宋体" w:cs="Times New Roman"/>
                <w:b/>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ind w:firstLine="420"/>
              <w:rPr>
                <w:rFonts w:ascii="宋体" w:hAnsi="Times New Roman" w:eastAsia="宋体" w:cs="Times New Roman"/>
                <w:kern w:val="0"/>
                <w:sz w:val="24"/>
                <w:szCs w:val="24"/>
              </w:rPr>
            </w:pPr>
            <w:r>
              <w:rPr>
                <w:rFonts w:ascii="宋体" w:hAnsi="Times New Roman" w:eastAsia="Times New Roman" w:cs="Times New Roman"/>
                <w:kern w:val="0"/>
                <w:sz w:val="24"/>
                <w:szCs w:val="24"/>
              </w:rPr>
              <w:t>项目名称</w:t>
            </w:r>
          </w:p>
        </w:tc>
        <w:tc>
          <w:tcPr>
            <w:tcW w:w="7217" w:type="dxa"/>
            <w:tcBorders>
              <w:top w:val="single" w:color="auto" w:sz="4" w:space="0"/>
              <w:left w:val="single" w:color="auto" w:sz="4" w:space="0"/>
              <w:bottom w:val="single" w:color="auto" w:sz="4" w:space="0"/>
              <w:right w:val="single" w:color="auto" w:sz="4" w:space="0"/>
            </w:tcBorders>
            <w:vAlign w:val="center"/>
          </w:tcPr>
          <w:p>
            <w:pPr>
              <w:widowControl/>
              <w:wordWrap w:val="0"/>
              <w:spacing w:before="260" w:after="260" w:line="440" w:lineRule="exact"/>
              <w:outlineLvl w:val="1"/>
              <w:rPr>
                <w:rFonts w:ascii="Arial" w:hAnsi="幼圆" w:eastAsia="幼圆" w:cs="Times New Roman"/>
                <w:b/>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1" w:hRule="atLeast"/>
        </w:trPr>
        <w:tc>
          <w:tcPr>
            <w:tcW w:w="9917" w:type="dxa"/>
            <w:gridSpan w:val="2"/>
            <w:tcBorders>
              <w:top w:val="single" w:color="auto" w:sz="4" w:space="0"/>
              <w:left w:val="single" w:color="auto" w:sz="4" w:space="0"/>
              <w:bottom w:val="single" w:color="auto" w:sz="4" w:space="0"/>
              <w:right w:val="single" w:color="auto" w:sz="4" w:space="0"/>
            </w:tcBorders>
            <w:vAlign w:val="center"/>
          </w:tcPr>
          <w:p>
            <w:pPr>
              <w:widowControl/>
              <w:wordWrap w:val="0"/>
              <w:spacing w:line="440" w:lineRule="exact"/>
              <w:rPr>
                <w:rFonts w:ascii="宋体" w:hAnsi="Times New Roman" w:cs="Times New Roman"/>
                <w:kern w:val="0"/>
                <w:sz w:val="24"/>
                <w:szCs w:val="24"/>
              </w:rPr>
            </w:pPr>
            <w:r>
              <w:rPr>
                <w:rFonts w:ascii="宋体" w:hAnsi="Times New Roman" w:eastAsia="Times New Roman" w:cs="Times New Roman"/>
                <w:b/>
                <w:kern w:val="0"/>
                <w:sz w:val="24"/>
                <w:szCs w:val="24"/>
              </w:rPr>
              <w:t>项目投标报价：（大写）</w:t>
            </w:r>
            <w:r>
              <w:rPr>
                <w:rFonts w:hint="eastAsia" w:ascii="宋体" w:hAnsi="Times New Roman" w:cs="Times New Roman"/>
                <w:b/>
                <w:kern w:val="0"/>
                <w:sz w:val="24"/>
                <w:szCs w:val="24"/>
              </w:rPr>
              <w:t xml:space="preserve">                    元</w:t>
            </w:r>
            <w:r>
              <w:rPr>
                <w:rFonts w:ascii="宋体" w:hAnsi="Times New Roman" w:eastAsia="Times New Roman" w:cs="Times New Roman"/>
                <w:b/>
                <w:kern w:val="0"/>
                <w:sz w:val="24"/>
                <w:szCs w:val="24"/>
              </w:rPr>
              <w:t>，小写：</w:t>
            </w:r>
            <w:r>
              <w:rPr>
                <w:rFonts w:hint="eastAsia" w:ascii="宋体" w:hAnsi="Times New Roman" w:cs="Times New Roman"/>
                <w:b/>
                <w:kern w:val="0"/>
                <w:sz w:val="24"/>
                <w:szCs w:val="24"/>
              </w:rPr>
              <w:t xml:space="preserve">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07" w:hRule="atLeast"/>
        </w:trPr>
        <w:tc>
          <w:tcPr>
            <w:tcW w:w="9917"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900"/>
              </w:tabs>
              <w:wordWrap w:val="0"/>
              <w:spacing w:line="500" w:lineRule="exact"/>
              <w:ind w:firstLine="442" w:firstLineChars="200"/>
              <w:jc w:val="left"/>
              <w:rPr>
                <w:rFonts w:ascii="宋体" w:hAnsi="Times New Roman" w:eastAsia="宋体" w:cs="Times New Roman"/>
                <w:b/>
                <w:kern w:val="0"/>
                <w:sz w:val="28"/>
                <w:szCs w:val="28"/>
              </w:rPr>
            </w:pPr>
            <w:r>
              <w:rPr>
                <w:rFonts w:hint="eastAsia" w:ascii="宋体"/>
                <w:b/>
                <w:bCs/>
                <w:sz w:val="22"/>
                <w:szCs w:val="32"/>
              </w:rPr>
              <w:t xml:space="preserve">项目实施时间（供期或工期）： </w:t>
            </w:r>
            <w:r>
              <w:rPr>
                <w:rFonts w:hint="eastAsia" w:ascii="宋体" w:hAnsi="宋体" w:eastAsia="宋体" w:cs="宋体"/>
                <w:kern w:val="0"/>
                <w:sz w:val="24"/>
                <w:szCs w:val="24"/>
              </w:rPr>
              <w:t>合同签订后</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日内送至盐城幼儿师范高等专科学校指定地点，并安装、调试完成，且达采购人使用（验收）要求。</w:t>
            </w:r>
          </w:p>
        </w:tc>
      </w:tr>
    </w:tbl>
    <w:p>
      <w:pPr>
        <w:widowControl/>
        <w:wordWrap w:val="0"/>
        <w:spacing w:line="440" w:lineRule="exact"/>
        <w:rPr>
          <w:rFonts w:ascii="宋体" w:hAnsi="Times New Roman" w:eastAsia="宋体" w:cs="Times New Roman"/>
          <w:kern w:val="0"/>
          <w:sz w:val="24"/>
          <w:szCs w:val="24"/>
        </w:rPr>
      </w:pPr>
      <w:r>
        <w:rPr>
          <w:rFonts w:ascii="宋体" w:hAnsi="Times New Roman" w:eastAsia="Times New Roman" w:cs="Times New Roman"/>
          <w:kern w:val="0"/>
          <w:sz w:val="24"/>
          <w:szCs w:val="24"/>
        </w:rPr>
        <w:t>填写说明：</w:t>
      </w:r>
    </w:p>
    <w:p>
      <w:pPr>
        <w:widowControl/>
        <w:numPr>
          <w:ilvl w:val="0"/>
          <w:numId w:val="2"/>
        </w:numPr>
        <w:wordWrap w:val="0"/>
        <w:spacing w:line="440" w:lineRule="exact"/>
        <w:rPr>
          <w:rFonts w:ascii="宋体" w:hAnsi="Times New Roman" w:eastAsia="宋体" w:cs="Times New Roman"/>
          <w:kern w:val="0"/>
          <w:sz w:val="24"/>
          <w:szCs w:val="24"/>
        </w:rPr>
      </w:pPr>
      <w:r>
        <w:rPr>
          <w:rFonts w:ascii="宋体" w:hAnsi="Times New Roman" w:eastAsia="Times New Roman" w:cs="Times New Roman"/>
          <w:kern w:val="0"/>
          <w:sz w:val="24"/>
          <w:szCs w:val="24"/>
        </w:rPr>
        <w:t>开标一览表不得填报选择性报价，否则将作为无效投标；</w:t>
      </w:r>
    </w:p>
    <w:p>
      <w:pPr>
        <w:widowControl/>
        <w:numPr>
          <w:ilvl w:val="0"/>
          <w:numId w:val="2"/>
        </w:numPr>
        <w:wordWrap w:val="0"/>
        <w:spacing w:line="440" w:lineRule="exact"/>
        <w:rPr>
          <w:rFonts w:ascii="宋体" w:hAnsi="Times New Roman" w:eastAsia="宋体" w:cs="Times New Roman"/>
          <w:kern w:val="0"/>
          <w:sz w:val="24"/>
          <w:szCs w:val="24"/>
        </w:rPr>
      </w:pPr>
      <w:r>
        <w:rPr>
          <w:rFonts w:ascii="宋体" w:hAnsi="Times New Roman" w:eastAsia="Times New Roman" w:cs="Times New Roman"/>
          <w:kern w:val="0"/>
          <w:sz w:val="24"/>
          <w:szCs w:val="24"/>
        </w:rPr>
        <w:t>开标一览表中报价与投标分项明细报价表中不符时时，以开标一览表为准；</w:t>
      </w:r>
    </w:p>
    <w:p>
      <w:pPr>
        <w:widowControl/>
        <w:wordWrap w:val="0"/>
        <w:spacing w:line="440" w:lineRule="exact"/>
        <w:ind w:firstLine="2640"/>
        <w:rPr>
          <w:rFonts w:ascii="黑体" w:hAnsi="黑体" w:eastAsia="黑体" w:cs="Times New Roman"/>
          <w:kern w:val="0"/>
          <w:sz w:val="24"/>
          <w:szCs w:val="24"/>
        </w:rPr>
      </w:pPr>
    </w:p>
    <w:p>
      <w:pPr>
        <w:widowControl/>
        <w:wordWrap w:val="0"/>
        <w:spacing w:line="440" w:lineRule="exact"/>
        <w:ind w:firstLine="2640"/>
        <w:rPr>
          <w:rFonts w:ascii="黑体" w:hAnsi="黑体" w:eastAsia="黑体" w:cs="Times New Roman"/>
          <w:kern w:val="0"/>
          <w:sz w:val="24"/>
          <w:szCs w:val="24"/>
        </w:rPr>
      </w:pPr>
    </w:p>
    <w:p>
      <w:pPr>
        <w:widowControl/>
        <w:wordWrap w:val="0"/>
        <w:spacing w:line="440" w:lineRule="exact"/>
        <w:ind w:firstLine="2850"/>
        <w:jc w:val="right"/>
        <w:rPr>
          <w:rFonts w:ascii="宋体" w:hAnsi="Times New Roman" w:eastAsia="宋体" w:cs="Times New Roman"/>
          <w:kern w:val="0"/>
          <w:sz w:val="24"/>
          <w:szCs w:val="24"/>
        </w:rPr>
      </w:pPr>
      <w:r>
        <w:rPr>
          <w:rFonts w:ascii="宋体" w:hAnsi="Times New Roman" w:eastAsia="Times New Roman" w:cs="Times New Roman"/>
          <w:kern w:val="0"/>
          <w:sz w:val="24"/>
          <w:szCs w:val="24"/>
        </w:rPr>
        <w:t>谈判供应商（单位公章）：</w:t>
      </w:r>
    </w:p>
    <w:p>
      <w:pPr>
        <w:widowControl/>
        <w:wordWrap w:val="0"/>
        <w:spacing w:line="440" w:lineRule="exact"/>
        <w:ind w:firstLine="2850"/>
        <w:jc w:val="right"/>
        <w:rPr>
          <w:rFonts w:hint="eastAsia" w:ascii="宋体" w:hAnsi="宋体" w:eastAsia="宋体" w:cs="宋体"/>
          <w:kern w:val="0"/>
          <w:sz w:val="24"/>
          <w:szCs w:val="24"/>
        </w:rPr>
      </w:pPr>
      <w:r>
        <w:rPr>
          <w:rFonts w:hint="eastAsia" w:ascii="宋体" w:hAnsi="宋体" w:eastAsia="宋体" w:cs="宋体"/>
          <w:kern w:val="0"/>
          <w:sz w:val="24"/>
          <w:szCs w:val="24"/>
        </w:rPr>
        <w:t xml:space="preserve">          法定代表人或授权代表（签字或盖章）：</w:t>
      </w:r>
    </w:p>
    <w:p>
      <w:pPr>
        <w:widowControl/>
        <w:wordWrap w:val="0"/>
        <w:spacing w:line="440" w:lineRule="exact"/>
        <w:ind w:firstLine="2850"/>
        <w:jc w:val="right"/>
        <w:rPr>
          <w:rFonts w:ascii="宋体" w:hAnsi="Times New Roman" w:eastAsia="宋体" w:cs="Times New Roman"/>
          <w:kern w:val="0"/>
          <w:sz w:val="24"/>
          <w:szCs w:val="24"/>
        </w:rPr>
      </w:pPr>
      <w:r>
        <w:rPr>
          <w:rFonts w:hint="eastAsia" w:ascii="宋体" w:hAnsi="宋体" w:eastAsia="宋体" w:cs="宋体"/>
          <w:kern w:val="0"/>
          <w:sz w:val="24"/>
          <w:szCs w:val="24"/>
        </w:rPr>
        <w:t>日</w:t>
      </w:r>
      <w:r>
        <w:rPr>
          <w:rFonts w:ascii="宋体" w:hAnsi="Times New Roman" w:eastAsia="Times New Roman" w:cs="Times New Roman"/>
          <w:kern w:val="0"/>
          <w:sz w:val="24"/>
          <w:szCs w:val="24"/>
        </w:rPr>
        <w:t>期：年月日</w:t>
      </w:r>
    </w:p>
    <w:p>
      <w:pPr>
        <w:widowControl/>
        <w:wordWrap w:val="0"/>
        <w:jc w:val="left"/>
        <w:rPr>
          <w:rFonts w:ascii="黑体" w:hAnsi="黑体" w:eastAsia="黑体" w:cs="Times New Roman"/>
          <w:kern w:val="0"/>
          <w:sz w:val="32"/>
          <w:szCs w:val="32"/>
        </w:rPr>
        <w:sectPr>
          <w:pgSz w:w="11906" w:h="16838"/>
          <w:pgMar w:top="1440" w:right="1519" w:bottom="1440" w:left="1519" w:header="851" w:footer="992" w:gutter="0"/>
          <w:pgNumType w:fmt="decimal"/>
          <w:cols w:space="0" w:num="1"/>
          <w:rtlGutter w:val="0"/>
          <w:docGrid w:type="lines" w:linePitch="312" w:charSpace="0"/>
        </w:sectPr>
      </w:pPr>
    </w:p>
    <w:p>
      <w:pPr>
        <w:widowControl/>
        <w:wordWrap w:val="0"/>
        <w:jc w:val="center"/>
        <w:rPr>
          <w:rFonts w:hint="eastAsia" w:ascii="宋体" w:hAnsi="宋体"/>
          <w:b/>
          <w:color w:val="000000"/>
          <w:sz w:val="32"/>
          <w:szCs w:val="32"/>
        </w:rPr>
      </w:pPr>
      <w:r>
        <w:rPr>
          <w:rFonts w:hint="eastAsia" w:ascii="宋体" w:hAnsi="宋体"/>
          <w:b/>
          <w:color w:val="000000"/>
          <w:sz w:val="32"/>
          <w:szCs w:val="32"/>
        </w:rPr>
        <w:t>六、谈判响应</w:t>
      </w:r>
      <w:r>
        <w:rPr>
          <w:rFonts w:hint="eastAsia" w:ascii="宋体" w:hAnsi="宋体"/>
          <w:b/>
          <w:color w:val="000000"/>
          <w:sz w:val="32"/>
          <w:szCs w:val="32"/>
          <w:lang w:eastAsia="zh-CN"/>
        </w:rPr>
        <w:t>分项报价</w:t>
      </w:r>
      <w:r>
        <w:rPr>
          <w:rFonts w:hint="eastAsia" w:ascii="宋体" w:hAnsi="宋体"/>
          <w:b/>
          <w:color w:val="000000"/>
          <w:sz w:val="32"/>
          <w:szCs w:val="32"/>
        </w:rPr>
        <w:t>表</w:t>
      </w:r>
    </w:p>
    <w:p>
      <w:pPr>
        <w:spacing w:line="360" w:lineRule="auto"/>
        <w:rPr>
          <w:rFonts w:hint="eastAsia" w:ascii="宋体" w:hAnsi="宋体"/>
          <w:color w:val="000000"/>
          <w:szCs w:val="24"/>
        </w:rPr>
      </w:pPr>
      <w:r>
        <w:rPr>
          <w:rFonts w:hint="eastAsia" w:ascii="宋体" w:hAnsi="宋体"/>
        </w:rPr>
        <w:t xml:space="preserve">  </w:t>
      </w:r>
      <w:r>
        <w:rPr>
          <w:rFonts w:hint="eastAsia" w:ascii="宋体" w:hAnsi="宋体"/>
          <w:sz w:val="24"/>
        </w:rPr>
        <w:t xml:space="preserve">  </w:t>
      </w:r>
      <w:r>
        <w:rPr>
          <w:rFonts w:hint="eastAsia" w:ascii="宋体" w:hAnsi="宋体"/>
          <w:color w:val="000000"/>
          <w:szCs w:val="24"/>
        </w:rPr>
        <w:t xml:space="preserve">项目名称： </w:t>
      </w:r>
    </w:p>
    <w:tbl>
      <w:tblPr>
        <w:tblStyle w:val="46"/>
        <w:tblW w:w="14877"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60"/>
        <w:gridCol w:w="1341"/>
        <w:gridCol w:w="6759"/>
        <w:gridCol w:w="720"/>
        <w:gridCol w:w="720"/>
        <w:gridCol w:w="1440"/>
        <w:gridCol w:w="1440"/>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1080" w:type="dxa"/>
            <w:gridSpan w:val="2"/>
            <w:vAlign w:val="center"/>
          </w:tcPr>
          <w:p>
            <w:pPr>
              <w:snapToGrid w:val="0"/>
              <w:spacing w:beforeLines="50" w:line="300" w:lineRule="auto"/>
              <w:jc w:val="center"/>
              <w:rPr>
                <w:rFonts w:ascii="宋体" w:hAnsi="宋体" w:cs="宋体"/>
                <w:sz w:val="24"/>
              </w:rPr>
            </w:pPr>
            <w:r>
              <w:rPr>
                <w:rFonts w:hint="eastAsia" w:ascii="宋体" w:hAnsi="宋体" w:cs="宋体"/>
                <w:sz w:val="24"/>
              </w:rPr>
              <w:t>序号</w:t>
            </w:r>
          </w:p>
        </w:tc>
        <w:tc>
          <w:tcPr>
            <w:tcW w:w="1341" w:type="dxa"/>
            <w:vAlign w:val="center"/>
          </w:tcPr>
          <w:p>
            <w:pPr>
              <w:snapToGrid w:val="0"/>
              <w:spacing w:beforeLines="50" w:line="300" w:lineRule="auto"/>
              <w:jc w:val="center"/>
              <w:rPr>
                <w:rFonts w:ascii="宋体" w:hAnsi="宋体" w:cs="宋体"/>
                <w:sz w:val="24"/>
              </w:rPr>
            </w:pPr>
            <w:r>
              <w:rPr>
                <w:rFonts w:hint="eastAsia" w:ascii="宋体" w:hAnsi="宋体" w:cs="宋体"/>
                <w:sz w:val="24"/>
              </w:rPr>
              <w:t>项目名称</w:t>
            </w:r>
          </w:p>
        </w:tc>
        <w:tc>
          <w:tcPr>
            <w:tcW w:w="6759" w:type="dxa"/>
            <w:vAlign w:val="center"/>
          </w:tcPr>
          <w:p>
            <w:pPr>
              <w:snapToGrid w:val="0"/>
              <w:spacing w:beforeLines="50" w:line="300" w:lineRule="auto"/>
              <w:jc w:val="center"/>
              <w:rPr>
                <w:rFonts w:ascii="宋体" w:hAnsi="宋体" w:cs="宋体"/>
                <w:sz w:val="24"/>
              </w:rPr>
            </w:pPr>
            <w:r>
              <w:rPr>
                <w:rFonts w:hint="eastAsia" w:ascii="宋体" w:hAnsi="宋体" w:cs="宋体"/>
                <w:sz w:val="24"/>
              </w:rPr>
              <w:t>品牌、型号及配置参数相关说明</w:t>
            </w:r>
            <w:r>
              <w:rPr>
                <w:rFonts w:hint="eastAsia" w:ascii="宋体" w:hAnsi="宋体" w:cs="宋体"/>
              </w:rPr>
              <w:t>（可附页）</w:t>
            </w:r>
          </w:p>
        </w:tc>
        <w:tc>
          <w:tcPr>
            <w:tcW w:w="720" w:type="dxa"/>
            <w:vAlign w:val="center"/>
          </w:tcPr>
          <w:p>
            <w:pPr>
              <w:snapToGrid w:val="0"/>
              <w:spacing w:beforeLines="50" w:line="300" w:lineRule="auto"/>
              <w:jc w:val="center"/>
              <w:rPr>
                <w:rFonts w:hint="eastAsia" w:ascii="宋体" w:hAnsi="宋体" w:cs="宋体" w:eastAsiaTheme="minorEastAsia"/>
                <w:sz w:val="24"/>
                <w:lang w:eastAsia="zh-CN"/>
              </w:rPr>
            </w:pPr>
            <w:r>
              <w:rPr>
                <w:rFonts w:hint="eastAsia" w:ascii="宋体" w:hAnsi="宋体" w:cs="宋体"/>
                <w:sz w:val="24"/>
                <w:lang w:eastAsia="zh-CN"/>
              </w:rPr>
              <w:t>单位</w:t>
            </w:r>
          </w:p>
        </w:tc>
        <w:tc>
          <w:tcPr>
            <w:tcW w:w="720" w:type="dxa"/>
            <w:vAlign w:val="center"/>
          </w:tcPr>
          <w:p>
            <w:pPr>
              <w:snapToGrid w:val="0"/>
              <w:spacing w:beforeLines="50" w:line="300" w:lineRule="auto"/>
              <w:jc w:val="center"/>
              <w:rPr>
                <w:rFonts w:ascii="宋体" w:hAnsi="宋体" w:cs="宋体"/>
                <w:sz w:val="24"/>
              </w:rPr>
            </w:pPr>
            <w:r>
              <w:rPr>
                <w:rFonts w:hint="eastAsia" w:ascii="宋体" w:hAnsi="宋体" w:cs="宋体"/>
                <w:sz w:val="24"/>
              </w:rPr>
              <w:t>数量</w:t>
            </w:r>
          </w:p>
        </w:tc>
        <w:tc>
          <w:tcPr>
            <w:tcW w:w="1440" w:type="dxa"/>
            <w:vAlign w:val="center"/>
          </w:tcPr>
          <w:p>
            <w:pPr>
              <w:snapToGrid w:val="0"/>
              <w:spacing w:beforeLines="50" w:line="300" w:lineRule="auto"/>
              <w:jc w:val="center"/>
              <w:rPr>
                <w:rFonts w:hint="eastAsia" w:ascii="宋体" w:hAnsi="宋体" w:cs="宋体" w:eastAsiaTheme="minorEastAsia"/>
                <w:sz w:val="24"/>
                <w:lang w:eastAsia="zh-CN"/>
              </w:rPr>
            </w:pPr>
            <w:r>
              <w:rPr>
                <w:rFonts w:hint="eastAsia" w:ascii="宋体" w:hAnsi="宋体" w:cs="宋体"/>
                <w:sz w:val="24"/>
              </w:rPr>
              <w:t>报价单价</w:t>
            </w:r>
            <w:r>
              <w:rPr>
                <w:rFonts w:hint="eastAsia" w:ascii="宋体" w:hAnsi="宋体" w:cs="宋体"/>
                <w:sz w:val="24"/>
                <w:lang w:eastAsia="zh-CN"/>
              </w:rPr>
              <w:t>（元）</w:t>
            </w:r>
          </w:p>
        </w:tc>
        <w:tc>
          <w:tcPr>
            <w:tcW w:w="1440" w:type="dxa"/>
            <w:vAlign w:val="center"/>
          </w:tcPr>
          <w:p>
            <w:pPr>
              <w:snapToGrid w:val="0"/>
              <w:spacing w:beforeLines="50" w:line="300" w:lineRule="auto"/>
              <w:jc w:val="center"/>
              <w:rPr>
                <w:rFonts w:hint="eastAsia" w:ascii="宋体" w:hAnsi="宋体" w:cs="宋体" w:eastAsiaTheme="minorEastAsia"/>
                <w:sz w:val="24"/>
                <w:lang w:eastAsia="zh-CN"/>
              </w:rPr>
            </w:pPr>
            <w:r>
              <w:rPr>
                <w:rFonts w:hint="eastAsia" w:ascii="宋体" w:hAnsi="宋体" w:cs="宋体"/>
                <w:sz w:val="24"/>
              </w:rPr>
              <w:t>报价金额</w:t>
            </w:r>
            <w:r>
              <w:rPr>
                <w:rFonts w:hint="eastAsia" w:ascii="宋体" w:hAnsi="宋体" w:cs="宋体"/>
                <w:sz w:val="24"/>
                <w:lang w:eastAsia="zh-CN"/>
              </w:rPr>
              <w:t>（元）</w:t>
            </w:r>
          </w:p>
        </w:tc>
        <w:tc>
          <w:tcPr>
            <w:tcW w:w="1377" w:type="dxa"/>
            <w:vAlign w:val="center"/>
          </w:tcPr>
          <w:p>
            <w:pPr>
              <w:snapToGrid w:val="0"/>
              <w:spacing w:beforeLines="50" w:line="300" w:lineRule="auto"/>
              <w:jc w:val="center"/>
              <w:rPr>
                <w:rFonts w:hint="default" w:ascii="宋体" w:hAnsi="宋体" w:cs="宋体" w:eastAsiaTheme="minorEastAsia"/>
                <w:b/>
                <w:sz w:val="28"/>
                <w:lang w:val="en-US" w:eastAsia="zh-CN"/>
              </w:rPr>
            </w:pPr>
            <w:r>
              <w:rPr>
                <w:rFonts w:hint="eastAsia" w:ascii="宋体" w:hAnsi="宋体" w:cs="宋体"/>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trPr>
        <w:tc>
          <w:tcPr>
            <w:tcW w:w="1080" w:type="dxa"/>
            <w:gridSpan w:val="2"/>
            <w:vAlign w:val="center"/>
          </w:tcPr>
          <w:p>
            <w:pPr>
              <w:jc w:val="center"/>
              <w:rPr>
                <w:rFonts w:ascii="宋体" w:hAnsi="宋体" w:cs="宋体"/>
                <w:sz w:val="18"/>
                <w:szCs w:val="18"/>
              </w:rPr>
            </w:pPr>
          </w:p>
        </w:tc>
        <w:tc>
          <w:tcPr>
            <w:tcW w:w="1341" w:type="dxa"/>
            <w:vAlign w:val="center"/>
          </w:tcPr>
          <w:p>
            <w:pPr>
              <w:jc w:val="center"/>
              <w:rPr>
                <w:rFonts w:ascii="宋体" w:hAnsi="宋体" w:cs="宋体"/>
                <w:sz w:val="18"/>
                <w:szCs w:val="18"/>
              </w:rPr>
            </w:pPr>
          </w:p>
        </w:tc>
        <w:tc>
          <w:tcPr>
            <w:tcW w:w="6759" w:type="dxa"/>
            <w:vAlign w:val="center"/>
          </w:tcPr>
          <w:p>
            <w:pPr>
              <w:rPr>
                <w:rFonts w:ascii="宋体" w:hAnsi="宋体" w:cs="宋体"/>
                <w:sz w:val="18"/>
                <w:szCs w:val="18"/>
              </w:rPr>
            </w:pPr>
          </w:p>
        </w:tc>
        <w:tc>
          <w:tcPr>
            <w:tcW w:w="720" w:type="dxa"/>
            <w:vAlign w:val="center"/>
          </w:tcPr>
          <w:p>
            <w:pPr>
              <w:jc w:val="center"/>
              <w:rPr>
                <w:rFonts w:ascii="宋体" w:hAnsi="宋体" w:cs="宋体"/>
              </w:rPr>
            </w:pPr>
          </w:p>
        </w:tc>
        <w:tc>
          <w:tcPr>
            <w:tcW w:w="720" w:type="dxa"/>
            <w:vAlign w:val="center"/>
          </w:tcPr>
          <w:p>
            <w:pPr>
              <w:jc w:val="center"/>
              <w:rPr>
                <w:rFonts w:ascii="宋体" w:hAnsi="宋体" w:cs="宋体"/>
              </w:rPr>
            </w:pPr>
          </w:p>
        </w:tc>
        <w:tc>
          <w:tcPr>
            <w:tcW w:w="1440" w:type="dxa"/>
            <w:vAlign w:val="center"/>
          </w:tcPr>
          <w:p>
            <w:pPr>
              <w:snapToGrid w:val="0"/>
              <w:spacing w:line="300" w:lineRule="auto"/>
              <w:jc w:val="center"/>
              <w:rPr>
                <w:rFonts w:ascii="宋体" w:hAnsi="宋体" w:cs="宋体"/>
                <w:sz w:val="18"/>
                <w:szCs w:val="18"/>
              </w:rPr>
            </w:pPr>
          </w:p>
        </w:tc>
        <w:tc>
          <w:tcPr>
            <w:tcW w:w="1440" w:type="dxa"/>
            <w:vAlign w:val="center"/>
          </w:tcPr>
          <w:p>
            <w:pPr>
              <w:snapToGrid w:val="0"/>
              <w:spacing w:line="300" w:lineRule="auto"/>
              <w:jc w:val="center"/>
              <w:rPr>
                <w:rFonts w:ascii="宋体" w:hAnsi="宋体" w:cs="宋体"/>
                <w:bCs/>
                <w:sz w:val="24"/>
              </w:rPr>
            </w:pPr>
          </w:p>
        </w:tc>
        <w:tc>
          <w:tcPr>
            <w:tcW w:w="1377" w:type="dxa"/>
            <w:vAlign w:val="center"/>
          </w:tcPr>
          <w:p>
            <w:pPr>
              <w:snapToGrid w:val="0"/>
              <w:spacing w:line="300" w:lineRule="auto"/>
              <w:jc w:val="cente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trPr>
        <w:tc>
          <w:tcPr>
            <w:tcW w:w="1080" w:type="dxa"/>
            <w:gridSpan w:val="2"/>
            <w:vAlign w:val="center"/>
          </w:tcPr>
          <w:p>
            <w:pPr>
              <w:jc w:val="both"/>
              <w:rPr>
                <w:rFonts w:ascii="宋体" w:hAnsi="宋体" w:cs="宋体"/>
                <w:sz w:val="18"/>
                <w:szCs w:val="18"/>
              </w:rPr>
            </w:pPr>
          </w:p>
        </w:tc>
        <w:tc>
          <w:tcPr>
            <w:tcW w:w="1341" w:type="dxa"/>
            <w:vAlign w:val="center"/>
          </w:tcPr>
          <w:p>
            <w:pPr>
              <w:jc w:val="center"/>
              <w:rPr>
                <w:rFonts w:ascii="宋体" w:hAnsi="宋体" w:cs="宋体"/>
                <w:sz w:val="18"/>
                <w:szCs w:val="18"/>
              </w:rPr>
            </w:pPr>
          </w:p>
        </w:tc>
        <w:tc>
          <w:tcPr>
            <w:tcW w:w="6759" w:type="dxa"/>
            <w:vAlign w:val="center"/>
          </w:tcPr>
          <w:p>
            <w:pPr>
              <w:rPr>
                <w:rFonts w:ascii="宋体" w:hAnsi="宋体" w:cs="宋体"/>
              </w:rPr>
            </w:pPr>
          </w:p>
        </w:tc>
        <w:tc>
          <w:tcPr>
            <w:tcW w:w="720" w:type="dxa"/>
            <w:vAlign w:val="center"/>
          </w:tcPr>
          <w:p>
            <w:pPr>
              <w:jc w:val="center"/>
              <w:rPr>
                <w:rFonts w:ascii="宋体" w:hAnsi="宋体" w:cs="宋体"/>
                <w:sz w:val="18"/>
                <w:szCs w:val="18"/>
              </w:rPr>
            </w:pPr>
          </w:p>
        </w:tc>
        <w:tc>
          <w:tcPr>
            <w:tcW w:w="720" w:type="dxa"/>
            <w:vAlign w:val="center"/>
          </w:tcPr>
          <w:p>
            <w:pPr>
              <w:jc w:val="center"/>
              <w:rPr>
                <w:rFonts w:ascii="宋体" w:hAnsi="宋体" w:cs="宋体"/>
                <w:sz w:val="18"/>
                <w:szCs w:val="18"/>
              </w:rPr>
            </w:pPr>
          </w:p>
        </w:tc>
        <w:tc>
          <w:tcPr>
            <w:tcW w:w="1440" w:type="dxa"/>
            <w:vAlign w:val="center"/>
          </w:tcPr>
          <w:p>
            <w:pPr>
              <w:snapToGrid w:val="0"/>
              <w:spacing w:line="300" w:lineRule="auto"/>
              <w:jc w:val="center"/>
              <w:rPr>
                <w:rFonts w:ascii="宋体" w:hAnsi="宋体" w:cs="宋体"/>
                <w:sz w:val="18"/>
                <w:szCs w:val="18"/>
              </w:rPr>
            </w:pPr>
          </w:p>
        </w:tc>
        <w:tc>
          <w:tcPr>
            <w:tcW w:w="1440" w:type="dxa"/>
            <w:vAlign w:val="center"/>
          </w:tcPr>
          <w:p>
            <w:pPr>
              <w:snapToGrid w:val="0"/>
              <w:spacing w:line="300" w:lineRule="auto"/>
              <w:jc w:val="center"/>
              <w:rPr>
                <w:rFonts w:ascii="宋体" w:hAnsi="宋体" w:cs="宋体"/>
                <w:bCs/>
                <w:sz w:val="24"/>
              </w:rPr>
            </w:pPr>
          </w:p>
        </w:tc>
        <w:tc>
          <w:tcPr>
            <w:tcW w:w="1377" w:type="dxa"/>
            <w:vAlign w:val="center"/>
          </w:tcPr>
          <w:p>
            <w:pP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trPr>
        <w:tc>
          <w:tcPr>
            <w:tcW w:w="1080" w:type="dxa"/>
            <w:gridSpan w:val="2"/>
            <w:vAlign w:val="center"/>
          </w:tcPr>
          <w:p>
            <w:pPr>
              <w:jc w:val="center"/>
              <w:rPr>
                <w:rFonts w:ascii="宋体" w:hAnsi="宋体" w:cs="宋体"/>
                <w:sz w:val="18"/>
                <w:szCs w:val="18"/>
              </w:rPr>
            </w:pPr>
          </w:p>
        </w:tc>
        <w:tc>
          <w:tcPr>
            <w:tcW w:w="1341" w:type="dxa"/>
            <w:vAlign w:val="center"/>
          </w:tcPr>
          <w:p>
            <w:pPr>
              <w:jc w:val="center"/>
              <w:rPr>
                <w:rFonts w:ascii="宋体" w:hAnsi="宋体" w:cs="宋体"/>
                <w:sz w:val="18"/>
                <w:szCs w:val="18"/>
              </w:rPr>
            </w:pPr>
          </w:p>
        </w:tc>
        <w:tc>
          <w:tcPr>
            <w:tcW w:w="6759" w:type="dxa"/>
            <w:vAlign w:val="center"/>
          </w:tcPr>
          <w:p>
            <w:pPr>
              <w:rPr>
                <w:rFonts w:ascii="宋体" w:hAnsi="宋体" w:cs="宋体"/>
              </w:rPr>
            </w:pPr>
          </w:p>
        </w:tc>
        <w:tc>
          <w:tcPr>
            <w:tcW w:w="720" w:type="dxa"/>
            <w:vAlign w:val="center"/>
          </w:tcPr>
          <w:p>
            <w:pPr>
              <w:jc w:val="center"/>
              <w:rPr>
                <w:rFonts w:ascii="宋体" w:hAnsi="宋体" w:cs="宋体"/>
                <w:sz w:val="18"/>
                <w:szCs w:val="18"/>
              </w:rPr>
            </w:pPr>
          </w:p>
        </w:tc>
        <w:tc>
          <w:tcPr>
            <w:tcW w:w="720" w:type="dxa"/>
            <w:vAlign w:val="center"/>
          </w:tcPr>
          <w:p>
            <w:pPr>
              <w:jc w:val="center"/>
              <w:rPr>
                <w:rFonts w:ascii="宋体" w:hAnsi="宋体" w:cs="宋体"/>
                <w:sz w:val="18"/>
                <w:szCs w:val="18"/>
              </w:rPr>
            </w:pPr>
          </w:p>
        </w:tc>
        <w:tc>
          <w:tcPr>
            <w:tcW w:w="1440" w:type="dxa"/>
            <w:vAlign w:val="center"/>
          </w:tcPr>
          <w:p>
            <w:pPr>
              <w:snapToGrid w:val="0"/>
              <w:spacing w:line="300" w:lineRule="auto"/>
              <w:jc w:val="center"/>
              <w:rPr>
                <w:rFonts w:ascii="宋体" w:hAnsi="宋体" w:cs="宋体"/>
                <w:sz w:val="18"/>
                <w:szCs w:val="18"/>
              </w:rPr>
            </w:pPr>
          </w:p>
        </w:tc>
        <w:tc>
          <w:tcPr>
            <w:tcW w:w="1440" w:type="dxa"/>
            <w:vAlign w:val="center"/>
          </w:tcPr>
          <w:p>
            <w:pPr>
              <w:snapToGrid w:val="0"/>
              <w:spacing w:line="300" w:lineRule="auto"/>
              <w:jc w:val="center"/>
              <w:rPr>
                <w:rFonts w:ascii="宋体" w:hAnsi="宋体" w:cs="宋体"/>
                <w:bCs/>
                <w:sz w:val="24"/>
              </w:rPr>
            </w:pPr>
          </w:p>
        </w:tc>
        <w:tc>
          <w:tcPr>
            <w:tcW w:w="1377" w:type="dxa"/>
            <w:vAlign w:val="center"/>
          </w:tcPr>
          <w:p>
            <w:pPr>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trPr>
        <w:tc>
          <w:tcPr>
            <w:tcW w:w="720" w:type="dxa"/>
            <w:vAlign w:val="center"/>
          </w:tcPr>
          <w:p>
            <w:pPr>
              <w:snapToGrid w:val="0"/>
              <w:spacing w:beforeLines="50" w:line="300" w:lineRule="auto"/>
              <w:rPr>
                <w:rFonts w:hint="eastAsia" w:ascii="宋体" w:hAnsi="宋体" w:cs="宋体"/>
                <w:sz w:val="24"/>
              </w:rPr>
            </w:pPr>
          </w:p>
        </w:tc>
        <w:tc>
          <w:tcPr>
            <w:tcW w:w="14157" w:type="dxa"/>
            <w:gridSpan w:val="8"/>
            <w:vAlign w:val="center"/>
          </w:tcPr>
          <w:p>
            <w:pPr>
              <w:snapToGrid w:val="0"/>
              <w:spacing w:beforeLines="50" w:line="300" w:lineRule="auto"/>
              <w:rPr>
                <w:rFonts w:ascii="宋体" w:hAnsi="宋体" w:cs="宋体"/>
                <w:sz w:val="24"/>
              </w:rPr>
            </w:pPr>
            <w:r>
              <w:rPr>
                <w:rFonts w:hint="eastAsia" w:ascii="宋体" w:hAnsi="宋体" w:cs="宋体"/>
                <w:sz w:val="24"/>
              </w:rPr>
              <w:t>合计人民币（大写）：                                                          小写：</w:t>
            </w:r>
          </w:p>
        </w:tc>
      </w:tr>
    </w:tbl>
    <w:p>
      <w:pPr>
        <w:rPr>
          <w:rFonts w:ascii="宋体" w:hAnsi="宋体" w:cs="宋体"/>
          <w:sz w:val="24"/>
          <w:szCs w:val="24"/>
        </w:rPr>
      </w:pPr>
      <w:r>
        <w:rPr>
          <w:rFonts w:hint="eastAsia" w:ascii="宋体" w:hAnsi="宋体" w:cs="宋体"/>
          <w:sz w:val="24"/>
          <w:szCs w:val="24"/>
        </w:rPr>
        <w:t>注：1.报价单必须认真填写，包括产品的品牌、型号、配置参数、价格、数量、质保、培训、项目实施时间等详细说明。</w:t>
      </w:r>
    </w:p>
    <w:p>
      <w:pPr>
        <w:ind w:firstLine="480" w:firstLineChars="200"/>
        <w:rPr>
          <w:rFonts w:ascii="宋体" w:hAnsi="宋体" w:cs="宋体"/>
          <w:sz w:val="24"/>
          <w:szCs w:val="24"/>
        </w:rPr>
      </w:pPr>
      <w:r>
        <w:rPr>
          <w:rFonts w:hint="eastAsia" w:ascii="宋体" w:hAnsi="宋体" w:cs="宋体"/>
          <w:sz w:val="24"/>
          <w:szCs w:val="24"/>
        </w:rPr>
        <w:t>2.单价和总价均应包括全部设备价、包装费、运输、安装、调试、培训、技术服务、必不可少的部件、标准备件、专用工具等费用，以及已支付或将支付的营业税和其它税费。</w:t>
      </w:r>
    </w:p>
    <w:p>
      <w:pPr>
        <w:ind w:firstLine="480" w:firstLineChars="200"/>
        <w:rPr>
          <w:rFonts w:ascii="宋体" w:hAnsi="宋体"/>
        </w:rPr>
      </w:pPr>
      <w:r>
        <w:rPr>
          <w:rFonts w:hint="eastAsia" w:ascii="宋体" w:hAnsi="宋体" w:cs="宋体"/>
          <w:sz w:val="24"/>
          <w:szCs w:val="24"/>
        </w:rPr>
        <w:t>3.请提供本</w:t>
      </w:r>
      <w:r>
        <w:rPr>
          <w:rFonts w:hint="eastAsia" w:ascii="宋体" w:hAnsi="宋体" w:cs="宋体"/>
          <w:sz w:val="24"/>
          <w:szCs w:val="24"/>
          <w:lang w:eastAsia="zh-CN"/>
        </w:rPr>
        <w:t>谈判文件</w:t>
      </w:r>
      <w:r>
        <w:rPr>
          <w:rFonts w:hint="eastAsia" w:ascii="宋体" w:hAnsi="宋体" w:cs="宋体"/>
          <w:sz w:val="24"/>
          <w:szCs w:val="24"/>
        </w:rPr>
        <w:t xml:space="preserve">要求设备详细的配置清单及分项报价，包括标准件及选购件。 </w:t>
      </w:r>
    </w:p>
    <w:p>
      <w:pPr>
        <w:rPr>
          <w:rFonts w:ascii="宋体"/>
          <w:b/>
          <w:sz w:val="24"/>
        </w:rPr>
      </w:pPr>
      <w:r>
        <w:rPr>
          <w:rFonts w:hint="eastAsia" w:ascii="宋体"/>
          <w:b/>
          <w:sz w:val="24"/>
        </w:rPr>
        <w:t>二、承诺及说明：</w:t>
      </w:r>
    </w:p>
    <w:p>
      <w:pPr>
        <w:ind w:firstLine="9840" w:firstLineChars="4100"/>
        <w:rPr>
          <w:rFonts w:hint="eastAsia" w:ascii="宋体" w:hAnsi="宋体"/>
          <w:sz w:val="24"/>
          <w:szCs w:val="24"/>
        </w:rPr>
      </w:pPr>
    </w:p>
    <w:p>
      <w:pPr>
        <w:ind w:firstLine="9840" w:firstLineChars="4100"/>
        <w:rPr>
          <w:rFonts w:hint="eastAsia" w:ascii="宋体" w:hAnsi="宋体"/>
          <w:sz w:val="24"/>
          <w:szCs w:val="24"/>
        </w:rPr>
      </w:pPr>
    </w:p>
    <w:p>
      <w:pPr>
        <w:ind w:firstLine="9840" w:firstLineChars="4100"/>
        <w:rPr>
          <w:rFonts w:ascii="宋体" w:hAnsi="宋体"/>
          <w:sz w:val="24"/>
          <w:szCs w:val="24"/>
        </w:rPr>
      </w:pPr>
      <w:r>
        <w:rPr>
          <w:rFonts w:hint="eastAsia" w:ascii="宋体" w:hAnsi="宋体"/>
          <w:sz w:val="24"/>
          <w:szCs w:val="24"/>
        </w:rPr>
        <w:t>报价人（单位公章）：</w:t>
      </w:r>
    </w:p>
    <w:p>
      <w:pPr>
        <w:ind w:firstLine="9840" w:firstLineChars="4100"/>
        <w:rPr>
          <w:rFonts w:ascii="宋体" w:hAnsi="宋体"/>
          <w:sz w:val="24"/>
          <w:szCs w:val="24"/>
        </w:rPr>
      </w:pPr>
      <w:r>
        <w:rPr>
          <w:rFonts w:hint="eastAsia" w:ascii="宋体" w:hAnsi="宋体"/>
          <w:sz w:val="24"/>
          <w:szCs w:val="24"/>
        </w:rPr>
        <w:t>法定代表人或授权代表（签字或盖章）：</w:t>
      </w:r>
    </w:p>
    <w:p>
      <w:pPr>
        <w:jc w:val="right"/>
        <w:rPr>
          <w:rFonts w:hint="eastAsia" w:cs="宋体"/>
          <w:kern w:val="0"/>
          <w:sz w:val="24"/>
          <w:szCs w:val="24"/>
        </w:rPr>
        <w:sectPr>
          <w:pgSz w:w="16838" w:h="11906" w:orient="landscape"/>
          <w:pgMar w:top="1803" w:right="1440" w:bottom="1803" w:left="1440" w:header="851" w:footer="992" w:gutter="0"/>
          <w:pgNumType w:fmt="decimal"/>
          <w:cols w:space="0" w:num="1"/>
          <w:rtlGutter w:val="0"/>
          <w:docGrid w:type="lines" w:linePitch="319" w:charSpace="0"/>
        </w:sectPr>
      </w:pPr>
      <w:r>
        <w:rPr>
          <w:rFonts w:hint="eastAsia" w:ascii="宋体" w:cs="宋体"/>
          <w:kern w:val="0"/>
          <w:sz w:val="24"/>
          <w:szCs w:val="24"/>
        </w:rPr>
        <w:t>年月</w:t>
      </w:r>
      <w:r>
        <w:rPr>
          <w:rFonts w:hint="eastAsia" w:cs="宋体"/>
          <w:kern w:val="0"/>
          <w:sz w:val="24"/>
          <w:szCs w:val="24"/>
        </w:rPr>
        <w:t>日</w:t>
      </w:r>
    </w:p>
    <w:p>
      <w:pPr>
        <w:jc w:val="center"/>
        <w:rPr>
          <w:rFonts w:hint="eastAsia" w:ascii="宋体" w:hAnsi="宋体"/>
          <w:b/>
          <w:color w:val="000000"/>
          <w:sz w:val="32"/>
          <w:szCs w:val="32"/>
        </w:rPr>
      </w:pPr>
      <w:r>
        <w:rPr>
          <w:rFonts w:hint="eastAsia" w:ascii="宋体" w:hAnsi="宋体"/>
          <w:b/>
          <w:color w:val="000000"/>
          <w:sz w:val="32"/>
          <w:szCs w:val="32"/>
        </w:rPr>
        <w:t>七、技术参数响应及偏离表</w:t>
      </w:r>
    </w:p>
    <w:p>
      <w:pPr>
        <w:spacing w:line="360" w:lineRule="auto"/>
        <w:rPr>
          <w:rFonts w:hint="eastAsia" w:ascii="宋体" w:hAnsi="宋体"/>
          <w:b/>
          <w:color w:val="000000"/>
          <w:sz w:val="24"/>
        </w:rPr>
      </w:pPr>
      <w:r>
        <w:rPr>
          <w:rFonts w:hint="eastAsia" w:ascii="宋体" w:hAnsi="宋体"/>
          <w:b/>
          <w:color w:val="000000"/>
          <w:sz w:val="24"/>
        </w:rPr>
        <w:t>参加谈判供应商全称（加盖公章）：</w:t>
      </w:r>
    </w:p>
    <w:tbl>
      <w:tblPr>
        <w:tblStyle w:val="46"/>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40"/>
        <w:gridCol w:w="876"/>
        <w:gridCol w:w="2067"/>
        <w:gridCol w:w="2127"/>
        <w:gridCol w:w="123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vAlign w:val="center"/>
          </w:tcPr>
          <w:p>
            <w:pPr>
              <w:spacing w:line="276" w:lineRule="auto"/>
              <w:jc w:val="center"/>
              <w:rPr>
                <w:rFonts w:hint="eastAsia" w:ascii="宋体" w:hAnsi="宋体"/>
                <w:color w:val="000000"/>
                <w:sz w:val="24"/>
              </w:rPr>
            </w:pPr>
            <w:r>
              <w:rPr>
                <w:rFonts w:hint="eastAsia" w:ascii="宋体" w:hAnsi="宋体"/>
                <w:color w:val="000000"/>
                <w:sz w:val="24"/>
              </w:rPr>
              <w:t>序号</w:t>
            </w:r>
          </w:p>
        </w:tc>
        <w:tc>
          <w:tcPr>
            <w:tcW w:w="1440" w:type="dxa"/>
            <w:vAlign w:val="center"/>
          </w:tcPr>
          <w:p>
            <w:pPr>
              <w:spacing w:line="276" w:lineRule="auto"/>
              <w:jc w:val="center"/>
              <w:rPr>
                <w:rFonts w:hint="eastAsia" w:ascii="宋体" w:hAnsi="宋体"/>
                <w:color w:val="000000"/>
                <w:sz w:val="24"/>
              </w:rPr>
            </w:pPr>
            <w:r>
              <w:rPr>
                <w:rFonts w:hint="eastAsia" w:ascii="宋体" w:hAnsi="宋体"/>
                <w:color w:val="000000"/>
                <w:sz w:val="24"/>
              </w:rPr>
              <w:t>货物或设备名称</w:t>
            </w:r>
          </w:p>
        </w:tc>
        <w:tc>
          <w:tcPr>
            <w:tcW w:w="876" w:type="dxa"/>
            <w:vAlign w:val="center"/>
          </w:tcPr>
          <w:p>
            <w:pPr>
              <w:spacing w:line="276" w:lineRule="auto"/>
              <w:jc w:val="center"/>
              <w:rPr>
                <w:rFonts w:hint="eastAsia" w:ascii="宋体" w:hAnsi="宋体"/>
                <w:color w:val="000000"/>
                <w:sz w:val="24"/>
              </w:rPr>
            </w:pPr>
            <w:r>
              <w:rPr>
                <w:rFonts w:hint="eastAsia" w:ascii="宋体" w:hAnsi="宋体"/>
                <w:color w:val="000000"/>
                <w:sz w:val="24"/>
              </w:rPr>
              <w:t>规格</w:t>
            </w:r>
          </w:p>
        </w:tc>
        <w:tc>
          <w:tcPr>
            <w:tcW w:w="2067" w:type="dxa"/>
            <w:vAlign w:val="center"/>
          </w:tcPr>
          <w:p>
            <w:pPr>
              <w:spacing w:line="276" w:lineRule="auto"/>
              <w:jc w:val="center"/>
              <w:rPr>
                <w:rFonts w:hint="eastAsia" w:ascii="宋体" w:hAnsi="宋体"/>
                <w:color w:val="000000"/>
                <w:sz w:val="24"/>
              </w:rPr>
            </w:pPr>
            <w:r>
              <w:rPr>
                <w:rFonts w:hint="eastAsia" w:ascii="宋体" w:hAnsi="宋体"/>
                <w:color w:val="000000"/>
                <w:sz w:val="24"/>
              </w:rPr>
              <w:t>谈判文件</w:t>
            </w:r>
          </w:p>
          <w:p>
            <w:pPr>
              <w:spacing w:line="276" w:lineRule="auto"/>
              <w:jc w:val="center"/>
              <w:rPr>
                <w:rFonts w:hint="eastAsia" w:ascii="宋体" w:hAnsi="宋体"/>
                <w:color w:val="000000"/>
                <w:sz w:val="24"/>
              </w:rPr>
            </w:pPr>
            <w:r>
              <w:rPr>
                <w:rFonts w:hint="eastAsia" w:ascii="宋体" w:hAnsi="宋体"/>
                <w:color w:val="000000"/>
                <w:sz w:val="24"/>
              </w:rPr>
              <w:t>要求参数</w:t>
            </w:r>
          </w:p>
        </w:tc>
        <w:tc>
          <w:tcPr>
            <w:tcW w:w="2127" w:type="dxa"/>
            <w:vAlign w:val="center"/>
          </w:tcPr>
          <w:p>
            <w:pPr>
              <w:spacing w:line="276" w:lineRule="auto"/>
              <w:jc w:val="center"/>
              <w:rPr>
                <w:rFonts w:hint="eastAsia" w:ascii="宋体" w:hAnsi="宋体"/>
                <w:color w:val="000000"/>
                <w:sz w:val="24"/>
              </w:rPr>
            </w:pPr>
            <w:r>
              <w:rPr>
                <w:rFonts w:hint="eastAsia" w:ascii="宋体" w:hAnsi="宋体"/>
                <w:color w:val="000000"/>
                <w:sz w:val="24"/>
              </w:rPr>
              <w:t>响应货物设备实际参数（与谈判文件要求一一对应）</w:t>
            </w:r>
          </w:p>
        </w:tc>
        <w:tc>
          <w:tcPr>
            <w:tcW w:w="1230" w:type="dxa"/>
            <w:vAlign w:val="center"/>
          </w:tcPr>
          <w:p>
            <w:pPr>
              <w:spacing w:line="276" w:lineRule="auto"/>
              <w:jc w:val="left"/>
              <w:rPr>
                <w:rFonts w:hint="eastAsia" w:ascii="宋体" w:hAnsi="宋体"/>
                <w:color w:val="FF0000"/>
                <w:sz w:val="24"/>
              </w:rPr>
            </w:pPr>
            <w:r>
              <w:rPr>
                <w:rFonts w:hint="eastAsia" w:ascii="宋体" w:hAnsi="宋体"/>
                <w:color w:val="000000"/>
                <w:sz w:val="24"/>
              </w:rPr>
              <w:t>超出、符合或偏离</w:t>
            </w:r>
          </w:p>
        </w:tc>
        <w:tc>
          <w:tcPr>
            <w:tcW w:w="900" w:type="dxa"/>
            <w:vAlign w:val="center"/>
          </w:tcPr>
          <w:p>
            <w:pPr>
              <w:spacing w:line="276" w:lineRule="auto"/>
              <w:jc w:val="center"/>
              <w:rPr>
                <w:rFonts w:hint="eastAsia" w:ascii="宋体" w:hAnsi="宋体"/>
                <w:color w:val="000000"/>
                <w:sz w:val="24"/>
              </w:rPr>
            </w:pPr>
            <w:r>
              <w:rPr>
                <w:rFonts w:hint="eastAsia" w:ascii="宋体" w:hAnsi="宋体"/>
                <w:color w:val="000000"/>
                <w:sz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vAlign w:val="top"/>
          </w:tcPr>
          <w:p>
            <w:pPr>
              <w:spacing w:line="360" w:lineRule="auto"/>
              <w:rPr>
                <w:rFonts w:hint="eastAsia" w:ascii="宋体" w:hAnsi="宋体"/>
                <w:b/>
                <w:color w:val="000000"/>
                <w:sz w:val="24"/>
              </w:rPr>
            </w:pPr>
          </w:p>
        </w:tc>
        <w:tc>
          <w:tcPr>
            <w:tcW w:w="1440" w:type="dxa"/>
            <w:vAlign w:val="top"/>
          </w:tcPr>
          <w:p>
            <w:pPr>
              <w:spacing w:line="360" w:lineRule="auto"/>
              <w:rPr>
                <w:rFonts w:hint="eastAsia" w:ascii="宋体" w:hAnsi="宋体"/>
                <w:b/>
                <w:color w:val="000000"/>
                <w:sz w:val="24"/>
              </w:rPr>
            </w:pPr>
          </w:p>
        </w:tc>
        <w:tc>
          <w:tcPr>
            <w:tcW w:w="876" w:type="dxa"/>
            <w:vAlign w:val="top"/>
          </w:tcPr>
          <w:p>
            <w:pPr>
              <w:spacing w:line="360" w:lineRule="auto"/>
              <w:rPr>
                <w:rFonts w:hint="eastAsia" w:ascii="宋体" w:hAnsi="宋体"/>
                <w:b/>
                <w:color w:val="000000"/>
                <w:sz w:val="24"/>
              </w:rPr>
            </w:pPr>
          </w:p>
        </w:tc>
        <w:tc>
          <w:tcPr>
            <w:tcW w:w="2067" w:type="dxa"/>
            <w:vAlign w:val="top"/>
          </w:tcPr>
          <w:p>
            <w:pPr>
              <w:spacing w:line="360" w:lineRule="auto"/>
              <w:rPr>
                <w:rFonts w:hint="eastAsia" w:ascii="宋体" w:hAnsi="宋体"/>
                <w:b/>
                <w:color w:val="000000"/>
                <w:sz w:val="24"/>
              </w:rPr>
            </w:pPr>
          </w:p>
        </w:tc>
        <w:tc>
          <w:tcPr>
            <w:tcW w:w="2127" w:type="dxa"/>
            <w:vAlign w:val="top"/>
          </w:tcPr>
          <w:p>
            <w:pPr>
              <w:spacing w:line="360" w:lineRule="auto"/>
              <w:rPr>
                <w:rFonts w:hint="eastAsia" w:ascii="宋体" w:hAnsi="宋体"/>
                <w:b/>
                <w:color w:val="000000"/>
                <w:sz w:val="24"/>
              </w:rPr>
            </w:pPr>
          </w:p>
        </w:tc>
        <w:tc>
          <w:tcPr>
            <w:tcW w:w="1230" w:type="dxa"/>
            <w:vAlign w:val="top"/>
          </w:tcPr>
          <w:p>
            <w:pPr>
              <w:spacing w:line="360" w:lineRule="auto"/>
              <w:rPr>
                <w:rFonts w:hint="eastAsia" w:ascii="宋体" w:hAnsi="宋体"/>
                <w:b/>
                <w:color w:val="000000"/>
                <w:sz w:val="24"/>
              </w:rPr>
            </w:pPr>
          </w:p>
        </w:tc>
        <w:tc>
          <w:tcPr>
            <w:tcW w:w="900" w:type="dxa"/>
            <w:vAlign w:val="top"/>
          </w:tcPr>
          <w:p>
            <w:pPr>
              <w:spacing w:line="360" w:lineRule="auto"/>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vAlign w:val="top"/>
          </w:tcPr>
          <w:p>
            <w:pPr>
              <w:spacing w:line="360" w:lineRule="auto"/>
              <w:rPr>
                <w:rFonts w:hint="eastAsia" w:ascii="宋体" w:hAnsi="宋体"/>
                <w:b/>
                <w:color w:val="000000"/>
                <w:sz w:val="24"/>
              </w:rPr>
            </w:pPr>
          </w:p>
        </w:tc>
        <w:tc>
          <w:tcPr>
            <w:tcW w:w="1440" w:type="dxa"/>
            <w:vAlign w:val="top"/>
          </w:tcPr>
          <w:p>
            <w:pPr>
              <w:spacing w:line="360" w:lineRule="auto"/>
              <w:rPr>
                <w:rFonts w:hint="eastAsia" w:ascii="宋体" w:hAnsi="宋体"/>
                <w:b/>
                <w:color w:val="000000"/>
                <w:sz w:val="24"/>
              </w:rPr>
            </w:pPr>
          </w:p>
        </w:tc>
        <w:tc>
          <w:tcPr>
            <w:tcW w:w="876" w:type="dxa"/>
            <w:vAlign w:val="top"/>
          </w:tcPr>
          <w:p>
            <w:pPr>
              <w:spacing w:line="360" w:lineRule="auto"/>
              <w:rPr>
                <w:rFonts w:hint="eastAsia" w:ascii="宋体" w:hAnsi="宋体"/>
                <w:b/>
                <w:color w:val="000000"/>
                <w:sz w:val="24"/>
              </w:rPr>
            </w:pPr>
          </w:p>
        </w:tc>
        <w:tc>
          <w:tcPr>
            <w:tcW w:w="2067" w:type="dxa"/>
            <w:vAlign w:val="top"/>
          </w:tcPr>
          <w:p>
            <w:pPr>
              <w:spacing w:line="360" w:lineRule="auto"/>
              <w:rPr>
                <w:rFonts w:hint="eastAsia" w:ascii="宋体" w:hAnsi="宋体"/>
                <w:b/>
                <w:color w:val="000000"/>
                <w:sz w:val="24"/>
              </w:rPr>
            </w:pPr>
          </w:p>
        </w:tc>
        <w:tc>
          <w:tcPr>
            <w:tcW w:w="2127" w:type="dxa"/>
            <w:vAlign w:val="top"/>
          </w:tcPr>
          <w:p>
            <w:pPr>
              <w:spacing w:line="360" w:lineRule="auto"/>
              <w:rPr>
                <w:rFonts w:hint="eastAsia" w:ascii="宋体" w:hAnsi="宋体"/>
                <w:b/>
                <w:color w:val="000000"/>
                <w:sz w:val="24"/>
              </w:rPr>
            </w:pPr>
          </w:p>
        </w:tc>
        <w:tc>
          <w:tcPr>
            <w:tcW w:w="1230" w:type="dxa"/>
            <w:vAlign w:val="top"/>
          </w:tcPr>
          <w:p>
            <w:pPr>
              <w:spacing w:line="360" w:lineRule="auto"/>
              <w:rPr>
                <w:rFonts w:hint="eastAsia" w:ascii="宋体" w:hAnsi="宋体"/>
                <w:b/>
                <w:color w:val="000000"/>
                <w:sz w:val="24"/>
              </w:rPr>
            </w:pPr>
          </w:p>
        </w:tc>
        <w:tc>
          <w:tcPr>
            <w:tcW w:w="900" w:type="dxa"/>
            <w:vAlign w:val="top"/>
          </w:tcPr>
          <w:p>
            <w:pPr>
              <w:spacing w:line="360" w:lineRule="auto"/>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vAlign w:val="top"/>
          </w:tcPr>
          <w:p>
            <w:pPr>
              <w:spacing w:line="360" w:lineRule="auto"/>
              <w:rPr>
                <w:rFonts w:hint="eastAsia" w:ascii="宋体" w:hAnsi="宋体"/>
                <w:b/>
                <w:color w:val="000000"/>
                <w:sz w:val="24"/>
              </w:rPr>
            </w:pPr>
          </w:p>
        </w:tc>
        <w:tc>
          <w:tcPr>
            <w:tcW w:w="1440" w:type="dxa"/>
            <w:vAlign w:val="top"/>
          </w:tcPr>
          <w:p>
            <w:pPr>
              <w:spacing w:line="360" w:lineRule="auto"/>
              <w:rPr>
                <w:rFonts w:hint="eastAsia" w:ascii="宋体" w:hAnsi="宋体"/>
                <w:b/>
                <w:color w:val="000000"/>
                <w:sz w:val="24"/>
              </w:rPr>
            </w:pPr>
          </w:p>
        </w:tc>
        <w:tc>
          <w:tcPr>
            <w:tcW w:w="876" w:type="dxa"/>
            <w:vAlign w:val="top"/>
          </w:tcPr>
          <w:p>
            <w:pPr>
              <w:spacing w:line="360" w:lineRule="auto"/>
              <w:rPr>
                <w:rFonts w:hint="eastAsia" w:ascii="宋体" w:hAnsi="宋体"/>
                <w:b/>
                <w:color w:val="000000"/>
                <w:sz w:val="24"/>
              </w:rPr>
            </w:pPr>
          </w:p>
        </w:tc>
        <w:tc>
          <w:tcPr>
            <w:tcW w:w="2067" w:type="dxa"/>
            <w:vAlign w:val="top"/>
          </w:tcPr>
          <w:p>
            <w:pPr>
              <w:spacing w:line="360" w:lineRule="auto"/>
              <w:rPr>
                <w:rFonts w:hint="eastAsia" w:ascii="宋体" w:hAnsi="宋体"/>
                <w:b/>
                <w:color w:val="000000"/>
                <w:sz w:val="24"/>
              </w:rPr>
            </w:pPr>
          </w:p>
        </w:tc>
        <w:tc>
          <w:tcPr>
            <w:tcW w:w="2127" w:type="dxa"/>
            <w:vAlign w:val="top"/>
          </w:tcPr>
          <w:p>
            <w:pPr>
              <w:spacing w:line="360" w:lineRule="auto"/>
              <w:rPr>
                <w:rFonts w:hint="eastAsia" w:ascii="宋体" w:hAnsi="宋体"/>
                <w:b/>
                <w:color w:val="000000"/>
                <w:sz w:val="24"/>
              </w:rPr>
            </w:pPr>
          </w:p>
        </w:tc>
        <w:tc>
          <w:tcPr>
            <w:tcW w:w="1230" w:type="dxa"/>
            <w:vAlign w:val="top"/>
          </w:tcPr>
          <w:p>
            <w:pPr>
              <w:spacing w:line="360" w:lineRule="auto"/>
              <w:rPr>
                <w:rFonts w:hint="eastAsia" w:ascii="宋体" w:hAnsi="宋体"/>
                <w:b/>
                <w:color w:val="000000"/>
                <w:sz w:val="24"/>
              </w:rPr>
            </w:pPr>
          </w:p>
        </w:tc>
        <w:tc>
          <w:tcPr>
            <w:tcW w:w="900" w:type="dxa"/>
            <w:vAlign w:val="top"/>
          </w:tcPr>
          <w:p>
            <w:pPr>
              <w:spacing w:line="360" w:lineRule="auto"/>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vAlign w:val="top"/>
          </w:tcPr>
          <w:p>
            <w:pPr>
              <w:spacing w:line="360" w:lineRule="auto"/>
              <w:rPr>
                <w:rFonts w:hint="eastAsia" w:ascii="宋体" w:hAnsi="宋体"/>
                <w:b/>
                <w:color w:val="000000"/>
                <w:sz w:val="24"/>
              </w:rPr>
            </w:pPr>
          </w:p>
        </w:tc>
        <w:tc>
          <w:tcPr>
            <w:tcW w:w="1440" w:type="dxa"/>
            <w:vAlign w:val="top"/>
          </w:tcPr>
          <w:p>
            <w:pPr>
              <w:spacing w:line="360" w:lineRule="auto"/>
              <w:rPr>
                <w:rFonts w:hint="eastAsia" w:ascii="宋体" w:hAnsi="宋体"/>
                <w:b/>
                <w:color w:val="000000"/>
                <w:sz w:val="24"/>
              </w:rPr>
            </w:pPr>
          </w:p>
        </w:tc>
        <w:tc>
          <w:tcPr>
            <w:tcW w:w="876" w:type="dxa"/>
            <w:vAlign w:val="top"/>
          </w:tcPr>
          <w:p>
            <w:pPr>
              <w:spacing w:line="360" w:lineRule="auto"/>
              <w:rPr>
                <w:rFonts w:hint="eastAsia" w:ascii="宋体" w:hAnsi="宋体"/>
                <w:b/>
                <w:color w:val="000000"/>
                <w:sz w:val="24"/>
              </w:rPr>
            </w:pPr>
          </w:p>
        </w:tc>
        <w:tc>
          <w:tcPr>
            <w:tcW w:w="2067" w:type="dxa"/>
            <w:vAlign w:val="top"/>
          </w:tcPr>
          <w:p>
            <w:pPr>
              <w:spacing w:line="360" w:lineRule="auto"/>
              <w:rPr>
                <w:rFonts w:hint="eastAsia" w:ascii="宋体" w:hAnsi="宋体"/>
                <w:b/>
                <w:color w:val="000000"/>
                <w:sz w:val="24"/>
              </w:rPr>
            </w:pPr>
          </w:p>
        </w:tc>
        <w:tc>
          <w:tcPr>
            <w:tcW w:w="2127" w:type="dxa"/>
            <w:vAlign w:val="top"/>
          </w:tcPr>
          <w:p>
            <w:pPr>
              <w:spacing w:line="360" w:lineRule="auto"/>
              <w:rPr>
                <w:rFonts w:hint="eastAsia" w:ascii="宋体" w:hAnsi="宋体"/>
                <w:b/>
                <w:color w:val="000000"/>
                <w:sz w:val="24"/>
              </w:rPr>
            </w:pPr>
          </w:p>
        </w:tc>
        <w:tc>
          <w:tcPr>
            <w:tcW w:w="1230" w:type="dxa"/>
            <w:vAlign w:val="top"/>
          </w:tcPr>
          <w:p>
            <w:pPr>
              <w:spacing w:line="360" w:lineRule="auto"/>
              <w:rPr>
                <w:rFonts w:hint="eastAsia" w:ascii="宋体" w:hAnsi="宋体"/>
                <w:b/>
                <w:color w:val="000000"/>
                <w:sz w:val="24"/>
              </w:rPr>
            </w:pPr>
          </w:p>
        </w:tc>
        <w:tc>
          <w:tcPr>
            <w:tcW w:w="900" w:type="dxa"/>
            <w:vAlign w:val="top"/>
          </w:tcPr>
          <w:p>
            <w:pPr>
              <w:spacing w:line="360" w:lineRule="auto"/>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vAlign w:val="top"/>
          </w:tcPr>
          <w:p>
            <w:pPr>
              <w:spacing w:line="360" w:lineRule="auto"/>
              <w:rPr>
                <w:rFonts w:hint="eastAsia" w:ascii="宋体" w:hAnsi="宋体"/>
                <w:b/>
                <w:color w:val="000000"/>
                <w:sz w:val="24"/>
              </w:rPr>
            </w:pPr>
          </w:p>
        </w:tc>
        <w:tc>
          <w:tcPr>
            <w:tcW w:w="1440" w:type="dxa"/>
            <w:vAlign w:val="top"/>
          </w:tcPr>
          <w:p>
            <w:pPr>
              <w:spacing w:line="360" w:lineRule="auto"/>
              <w:rPr>
                <w:rFonts w:hint="eastAsia" w:ascii="宋体" w:hAnsi="宋体"/>
                <w:b/>
                <w:color w:val="000000"/>
                <w:sz w:val="24"/>
              </w:rPr>
            </w:pPr>
          </w:p>
        </w:tc>
        <w:tc>
          <w:tcPr>
            <w:tcW w:w="876" w:type="dxa"/>
            <w:vAlign w:val="center"/>
          </w:tcPr>
          <w:p>
            <w:pPr>
              <w:spacing w:line="360" w:lineRule="auto"/>
              <w:jc w:val="center"/>
              <w:rPr>
                <w:rFonts w:hint="eastAsia" w:ascii="宋体" w:hAnsi="宋体"/>
                <w:b/>
                <w:color w:val="000000"/>
                <w:sz w:val="24"/>
              </w:rPr>
            </w:pPr>
          </w:p>
        </w:tc>
        <w:tc>
          <w:tcPr>
            <w:tcW w:w="2067" w:type="dxa"/>
            <w:vAlign w:val="top"/>
          </w:tcPr>
          <w:p>
            <w:pPr>
              <w:spacing w:line="360" w:lineRule="auto"/>
              <w:rPr>
                <w:rFonts w:hint="eastAsia" w:ascii="宋体" w:hAnsi="宋体"/>
                <w:b/>
                <w:color w:val="000000"/>
                <w:sz w:val="24"/>
              </w:rPr>
            </w:pPr>
          </w:p>
        </w:tc>
        <w:tc>
          <w:tcPr>
            <w:tcW w:w="2127" w:type="dxa"/>
            <w:vAlign w:val="top"/>
          </w:tcPr>
          <w:p>
            <w:pPr>
              <w:spacing w:line="360" w:lineRule="auto"/>
              <w:rPr>
                <w:rFonts w:hint="eastAsia" w:ascii="宋体" w:hAnsi="宋体"/>
                <w:b/>
                <w:color w:val="000000"/>
                <w:sz w:val="24"/>
              </w:rPr>
            </w:pPr>
          </w:p>
        </w:tc>
        <w:tc>
          <w:tcPr>
            <w:tcW w:w="1230" w:type="dxa"/>
            <w:vAlign w:val="top"/>
          </w:tcPr>
          <w:p>
            <w:pPr>
              <w:spacing w:line="360" w:lineRule="auto"/>
              <w:rPr>
                <w:rFonts w:hint="eastAsia" w:ascii="宋体" w:hAnsi="宋体"/>
                <w:b/>
                <w:color w:val="000000"/>
                <w:sz w:val="24"/>
              </w:rPr>
            </w:pPr>
          </w:p>
        </w:tc>
        <w:tc>
          <w:tcPr>
            <w:tcW w:w="900" w:type="dxa"/>
            <w:vAlign w:val="top"/>
          </w:tcPr>
          <w:p>
            <w:pPr>
              <w:spacing w:line="360" w:lineRule="auto"/>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vAlign w:val="top"/>
          </w:tcPr>
          <w:p>
            <w:pPr>
              <w:spacing w:line="360" w:lineRule="auto"/>
              <w:rPr>
                <w:rFonts w:hint="eastAsia" w:ascii="宋体" w:hAnsi="宋体"/>
                <w:b/>
                <w:color w:val="000000"/>
                <w:sz w:val="24"/>
              </w:rPr>
            </w:pPr>
          </w:p>
        </w:tc>
        <w:tc>
          <w:tcPr>
            <w:tcW w:w="1440" w:type="dxa"/>
            <w:vAlign w:val="top"/>
          </w:tcPr>
          <w:p>
            <w:pPr>
              <w:spacing w:line="360" w:lineRule="auto"/>
              <w:rPr>
                <w:rFonts w:hint="eastAsia" w:ascii="宋体" w:hAnsi="宋体"/>
                <w:b/>
                <w:color w:val="000000"/>
                <w:sz w:val="24"/>
              </w:rPr>
            </w:pPr>
          </w:p>
        </w:tc>
        <w:tc>
          <w:tcPr>
            <w:tcW w:w="876" w:type="dxa"/>
            <w:vAlign w:val="center"/>
          </w:tcPr>
          <w:p>
            <w:pPr>
              <w:spacing w:line="360" w:lineRule="auto"/>
              <w:jc w:val="center"/>
              <w:rPr>
                <w:rFonts w:hint="eastAsia" w:ascii="宋体" w:hAnsi="宋体"/>
                <w:b/>
                <w:color w:val="000000"/>
                <w:sz w:val="24"/>
              </w:rPr>
            </w:pPr>
          </w:p>
        </w:tc>
        <w:tc>
          <w:tcPr>
            <w:tcW w:w="2067" w:type="dxa"/>
            <w:vAlign w:val="top"/>
          </w:tcPr>
          <w:p>
            <w:pPr>
              <w:spacing w:line="360" w:lineRule="auto"/>
              <w:rPr>
                <w:rFonts w:hint="eastAsia" w:ascii="宋体" w:hAnsi="宋体"/>
                <w:b/>
                <w:color w:val="000000"/>
                <w:sz w:val="24"/>
              </w:rPr>
            </w:pPr>
          </w:p>
        </w:tc>
        <w:tc>
          <w:tcPr>
            <w:tcW w:w="2127" w:type="dxa"/>
            <w:vAlign w:val="top"/>
          </w:tcPr>
          <w:p>
            <w:pPr>
              <w:spacing w:line="360" w:lineRule="auto"/>
              <w:rPr>
                <w:rFonts w:hint="eastAsia" w:ascii="宋体" w:hAnsi="宋体"/>
                <w:b/>
                <w:color w:val="000000"/>
                <w:sz w:val="24"/>
              </w:rPr>
            </w:pPr>
          </w:p>
        </w:tc>
        <w:tc>
          <w:tcPr>
            <w:tcW w:w="1230" w:type="dxa"/>
            <w:vAlign w:val="top"/>
          </w:tcPr>
          <w:p>
            <w:pPr>
              <w:spacing w:line="360" w:lineRule="auto"/>
              <w:rPr>
                <w:rFonts w:hint="eastAsia" w:ascii="宋体" w:hAnsi="宋体"/>
                <w:b/>
                <w:color w:val="000000"/>
                <w:sz w:val="24"/>
              </w:rPr>
            </w:pPr>
          </w:p>
        </w:tc>
        <w:tc>
          <w:tcPr>
            <w:tcW w:w="900" w:type="dxa"/>
            <w:vAlign w:val="top"/>
          </w:tcPr>
          <w:p>
            <w:pPr>
              <w:spacing w:line="360" w:lineRule="auto"/>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28" w:type="dxa"/>
            <w:vAlign w:val="top"/>
          </w:tcPr>
          <w:p>
            <w:pPr>
              <w:spacing w:line="360" w:lineRule="auto"/>
              <w:rPr>
                <w:rFonts w:hint="eastAsia" w:ascii="宋体" w:hAnsi="宋体"/>
                <w:b/>
                <w:color w:val="000000"/>
                <w:sz w:val="24"/>
              </w:rPr>
            </w:pPr>
          </w:p>
        </w:tc>
        <w:tc>
          <w:tcPr>
            <w:tcW w:w="1440" w:type="dxa"/>
            <w:vAlign w:val="top"/>
          </w:tcPr>
          <w:p>
            <w:pPr>
              <w:spacing w:line="360" w:lineRule="auto"/>
              <w:rPr>
                <w:rFonts w:hint="eastAsia" w:ascii="宋体" w:hAnsi="宋体"/>
                <w:b/>
                <w:color w:val="000000"/>
                <w:sz w:val="24"/>
              </w:rPr>
            </w:pPr>
          </w:p>
        </w:tc>
        <w:tc>
          <w:tcPr>
            <w:tcW w:w="876" w:type="dxa"/>
            <w:vAlign w:val="top"/>
          </w:tcPr>
          <w:p>
            <w:pPr>
              <w:spacing w:line="360" w:lineRule="auto"/>
              <w:rPr>
                <w:rFonts w:hint="eastAsia" w:ascii="宋体" w:hAnsi="宋体"/>
                <w:b/>
                <w:color w:val="000000"/>
                <w:sz w:val="24"/>
              </w:rPr>
            </w:pPr>
          </w:p>
        </w:tc>
        <w:tc>
          <w:tcPr>
            <w:tcW w:w="2067" w:type="dxa"/>
            <w:vAlign w:val="top"/>
          </w:tcPr>
          <w:p>
            <w:pPr>
              <w:spacing w:line="360" w:lineRule="auto"/>
              <w:rPr>
                <w:rFonts w:hint="eastAsia" w:ascii="宋体" w:hAnsi="宋体"/>
                <w:b/>
                <w:color w:val="000000"/>
                <w:sz w:val="24"/>
              </w:rPr>
            </w:pPr>
          </w:p>
        </w:tc>
        <w:tc>
          <w:tcPr>
            <w:tcW w:w="2127" w:type="dxa"/>
            <w:vAlign w:val="top"/>
          </w:tcPr>
          <w:p>
            <w:pPr>
              <w:spacing w:line="360" w:lineRule="auto"/>
              <w:rPr>
                <w:rFonts w:hint="eastAsia" w:ascii="宋体" w:hAnsi="宋体"/>
                <w:b/>
                <w:color w:val="000000"/>
                <w:sz w:val="24"/>
              </w:rPr>
            </w:pPr>
          </w:p>
        </w:tc>
        <w:tc>
          <w:tcPr>
            <w:tcW w:w="1230" w:type="dxa"/>
            <w:vAlign w:val="top"/>
          </w:tcPr>
          <w:p>
            <w:pPr>
              <w:spacing w:line="360" w:lineRule="auto"/>
              <w:rPr>
                <w:rFonts w:hint="eastAsia" w:ascii="宋体" w:hAnsi="宋体"/>
                <w:b/>
                <w:color w:val="000000"/>
                <w:sz w:val="24"/>
              </w:rPr>
            </w:pPr>
          </w:p>
        </w:tc>
        <w:tc>
          <w:tcPr>
            <w:tcW w:w="900" w:type="dxa"/>
            <w:vAlign w:val="top"/>
          </w:tcPr>
          <w:p>
            <w:pPr>
              <w:spacing w:line="360" w:lineRule="auto"/>
              <w:rPr>
                <w:rFonts w:hint="eastAsia"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828" w:type="dxa"/>
            <w:vAlign w:val="center"/>
          </w:tcPr>
          <w:p>
            <w:pPr>
              <w:spacing w:line="360" w:lineRule="auto"/>
              <w:jc w:val="center"/>
              <w:rPr>
                <w:rFonts w:hint="eastAsia" w:ascii="宋体" w:hAnsi="宋体"/>
                <w:b/>
                <w:color w:val="000000"/>
                <w:sz w:val="24"/>
              </w:rPr>
            </w:pPr>
            <w:r>
              <w:rPr>
                <w:rFonts w:hint="eastAsia" w:ascii="宋体" w:hAnsi="宋体"/>
                <w:b/>
                <w:color w:val="000000"/>
                <w:sz w:val="24"/>
              </w:rPr>
              <w:t>备注</w:t>
            </w:r>
          </w:p>
        </w:tc>
        <w:tc>
          <w:tcPr>
            <w:tcW w:w="8640" w:type="dxa"/>
            <w:gridSpan w:val="6"/>
            <w:vAlign w:val="top"/>
          </w:tcPr>
          <w:p>
            <w:pPr>
              <w:spacing w:line="360" w:lineRule="auto"/>
              <w:rPr>
                <w:rFonts w:hint="eastAsia" w:ascii="宋体" w:hAnsi="宋体"/>
                <w:b/>
                <w:color w:val="000000"/>
                <w:sz w:val="24"/>
              </w:rPr>
            </w:pPr>
          </w:p>
        </w:tc>
      </w:tr>
    </w:tbl>
    <w:p>
      <w:pPr>
        <w:spacing w:line="360" w:lineRule="auto"/>
        <w:rPr>
          <w:rFonts w:hint="eastAsia" w:ascii="宋体" w:hAnsi="宋体"/>
          <w:color w:val="000000"/>
          <w:sz w:val="24"/>
        </w:rPr>
      </w:pPr>
      <w:r>
        <w:rPr>
          <w:rFonts w:hint="eastAsia" w:ascii="宋体" w:hAnsi="宋体"/>
          <w:color w:val="000000"/>
          <w:sz w:val="24"/>
        </w:rPr>
        <w:t>法定代表人或授权代表（签字或盖章）</w:t>
      </w:r>
    </w:p>
    <w:p>
      <w:pPr>
        <w:spacing w:line="360" w:lineRule="auto"/>
        <w:rPr>
          <w:rFonts w:hint="eastAsia" w:ascii="宋体" w:hAnsi="宋体"/>
          <w:color w:val="000000"/>
          <w:sz w:val="24"/>
        </w:rPr>
      </w:pPr>
      <w:r>
        <w:rPr>
          <w:rFonts w:hint="eastAsia" w:ascii="宋体" w:hAnsi="宋体"/>
          <w:color w:val="000000"/>
          <w:sz w:val="24"/>
        </w:rPr>
        <w:t xml:space="preserve">                                            日期：     年    月     日</w:t>
      </w:r>
    </w:p>
    <w:p>
      <w:pPr>
        <w:spacing w:line="360" w:lineRule="auto"/>
        <w:rPr>
          <w:rFonts w:hint="eastAsia" w:ascii="宋体" w:hAnsi="宋体"/>
          <w:b/>
          <w:color w:val="000000"/>
          <w:sz w:val="24"/>
        </w:rPr>
      </w:pPr>
    </w:p>
    <w:p>
      <w:pPr>
        <w:spacing w:line="360" w:lineRule="auto"/>
        <w:rPr>
          <w:rFonts w:hint="eastAsia" w:ascii="宋体" w:hAnsi="宋体"/>
          <w:bCs/>
          <w:color w:val="000000"/>
          <w:sz w:val="24"/>
        </w:rPr>
      </w:pPr>
      <w:r>
        <w:rPr>
          <w:rFonts w:hint="eastAsia" w:ascii="宋体" w:hAnsi="宋体"/>
          <w:b/>
          <w:color w:val="000000"/>
          <w:sz w:val="24"/>
        </w:rPr>
        <w:t>注：</w:t>
      </w:r>
      <w:r>
        <w:rPr>
          <w:rFonts w:hint="eastAsia" w:ascii="宋体" w:hAnsi="宋体"/>
          <w:bCs/>
          <w:color w:val="000000"/>
          <w:sz w:val="24"/>
        </w:rPr>
        <w:t>1、按照基本技术要求详细填列；</w:t>
      </w:r>
    </w:p>
    <w:p>
      <w:pPr>
        <w:spacing w:line="360" w:lineRule="auto"/>
        <w:ind w:firstLine="480"/>
        <w:rPr>
          <w:rFonts w:hint="eastAsia" w:ascii="宋体" w:hAnsi="宋体"/>
          <w:bCs/>
          <w:color w:val="000000"/>
          <w:sz w:val="24"/>
        </w:rPr>
      </w:pPr>
      <w:r>
        <w:rPr>
          <w:rFonts w:hint="eastAsia" w:ascii="宋体" w:hAnsi="宋体"/>
          <w:bCs/>
          <w:color w:val="000000"/>
          <w:sz w:val="24"/>
        </w:rPr>
        <w:t>2、行数不够，可自行添加。</w:t>
      </w:r>
    </w:p>
    <w:p>
      <w:pPr>
        <w:spacing w:line="360" w:lineRule="auto"/>
        <w:ind w:firstLine="480"/>
        <w:rPr>
          <w:rFonts w:hint="eastAsia" w:ascii="宋体" w:hAnsi="宋体"/>
          <w:bCs/>
          <w:color w:val="000000"/>
          <w:sz w:val="24"/>
        </w:rPr>
      </w:pPr>
      <w:r>
        <w:rPr>
          <w:rFonts w:hint="eastAsia" w:ascii="宋体" w:hAnsi="宋体"/>
          <w:bCs/>
          <w:color w:val="000000"/>
          <w:sz w:val="24"/>
        </w:rPr>
        <w:t>3、技术偏离表应针对项目需求逐条应答。</w:t>
      </w:r>
    </w:p>
    <w:p>
      <w:pPr>
        <w:pStyle w:val="2"/>
        <w:rPr>
          <w:rFonts w:hint="eastAsia"/>
        </w:rPr>
      </w:pPr>
    </w:p>
    <w:p>
      <w:pPr>
        <w:wordWrap w:val="0"/>
        <w:adjustRightInd w:val="0"/>
        <w:jc w:val="left"/>
        <w:rPr>
          <w:rFonts w:ascii="Calibri" w:hAnsi="Calibri" w:eastAsia="宋体" w:cs="Times New Roman"/>
          <w:color w:val="000000"/>
          <w:kern w:val="0"/>
          <w:sz w:val="24"/>
          <w:szCs w:val="24"/>
        </w:rPr>
      </w:pPr>
    </w:p>
    <w:p>
      <w:pPr>
        <w:widowControl/>
        <w:wordWrap w:val="0"/>
        <w:spacing w:line="360" w:lineRule="auto"/>
        <w:rPr>
          <w:rFonts w:ascii="宋体" w:hAnsi="Times New Roman" w:eastAsia="宋体" w:cs="Times New Roman"/>
          <w:b/>
          <w:kern w:val="0"/>
          <w:sz w:val="32"/>
          <w:szCs w:val="32"/>
        </w:rPr>
      </w:pPr>
    </w:p>
    <w:p>
      <w:pPr>
        <w:pStyle w:val="6"/>
      </w:pPr>
    </w:p>
    <w:p>
      <w:pPr>
        <w:wordWrap w:val="0"/>
        <w:adjustRightInd w:val="0"/>
        <w:jc w:val="left"/>
        <w:rPr>
          <w:rFonts w:ascii="Calibri" w:hAnsi="Calibri" w:eastAsia="宋体" w:cs="Times New Roman"/>
          <w:color w:val="000000"/>
          <w:kern w:val="0"/>
          <w:sz w:val="24"/>
          <w:szCs w:val="24"/>
        </w:rPr>
      </w:pPr>
    </w:p>
    <w:p>
      <w:pPr>
        <w:pStyle w:val="6"/>
        <w:rPr>
          <w:rFonts w:ascii="Calibri" w:hAnsi="Calibri" w:eastAsia="宋体" w:cs="Times New Roman"/>
          <w:color w:val="000000"/>
          <w:kern w:val="0"/>
          <w:sz w:val="24"/>
          <w:szCs w:val="24"/>
        </w:rPr>
      </w:pPr>
    </w:p>
    <w:p>
      <w:pPr>
        <w:rPr>
          <w:rFonts w:ascii="Calibri" w:hAnsi="Calibri" w:eastAsia="宋体" w:cs="Times New Roman"/>
          <w:color w:val="000000"/>
          <w:kern w:val="0"/>
          <w:sz w:val="24"/>
          <w:szCs w:val="24"/>
        </w:rPr>
      </w:pPr>
    </w:p>
    <w:p>
      <w:pPr>
        <w:widowControl/>
        <w:wordWrap w:val="0"/>
        <w:spacing w:line="360" w:lineRule="auto"/>
        <w:jc w:val="center"/>
        <w:rPr>
          <w:rFonts w:hint="eastAsia" w:ascii="宋体" w:hAnsi="Times New Roman" w:eastAsia="宋体" w:cs="Times New Roman"/>
          <w:b/>
          <w:kern w:val="0"/>
          <w:sz w:val="28"/>
          <w:szCs w:val="32"/>
          <w:lang w:eastAsia="zh-CN"/>
        </w:rPr>
      </w:pPr>
    </w:p>
    <w:p>
      <w:pPr>
        <w:widowControl/>
        <w:wordWrap w:val="0"/>
        <w:spacing w:line="360" w:lineRule="auto"/>
        <w:jc w:val="center"/>
        <w:rPr>
          <w:rFonts w:ascii="宋体" w:hAnsi="Times New Roman" w:eastAsia="宋体" w:cs="Times New Roman"/>
          <w:b/>
          <w:kern w:val="0"/>
          <w:sz w:val="28"/>
          <w:szCs w:val="32"/>
        </w:rPr>
      </w:pPr>
      <w:r>
        <w:rPr>
          <w:rFonts w:hint="eastAsia" w:ascii="宋体" w:hAnsi="Times New Roman" w:eastAsia="宋体" w:cs="Times New Roman"/>
          <w:b/>
          <w:kern w:val="0"/>
          <w:sz w:val="28"/>
          <w:szCs w:val="32"/>
          <w:lang w:eastAsia="zh-CN"/>
        </w:rPr>
        <w:t>八</w:t>
      </w:r>
      <w:r>
        <w:rPr>
          <w:rFonts w:hint="eastAsia" w:ascii="宋体" w:hAnsi="宋体" w:eastAsia="宋体" w:cs="Times New Roman"/>
          <w:b/>
          <w:kern w:val="0"/>
          <w:sz w:val="28"/>
          <w:szCs w:val="32"/>
        </w:rPr>
        <w:t>、</w:t>
      </w:r>
      <w:r>
        <w:rPr>
          <w:rFonts w:hint="eastAsia" w:ascii="宋体" w:hAnsi="宋体" w:eastAsia="宋体" w:cs="宋体"/>
          <w:b/>
          <w:kern w:val="0"/>
          <w:sz w:val="28"/>
          <w:szCs w:val="32"/>
        </w:rPr>
        <w:t>商务条款响应及偏离表</w:t>
      </w:r>
    </w:p>
    <w:p>
      <w:pPr>
        <w:widowControl/>
        <w:wordWrap w:val="0"/>
        <w:spacing w:line="440" w:lineRule="exact"/>
        <w:ind w:firstLine="240" w:firstLineChars="100"/>
        <w:rPr>
          <w:rFonts w:ascii="宋体" w:hAnsi="Times New Roman" w:eastAsia="宋体" w:cs="Times New Roman"/>
          <w:kern w:val="0"/>
          <w:sz w:val="24"/>
        </w:rPr>
      </w:pPr>
      <w:r>
        <w:rPr>
          <w:rFonts w:ascii="宋体" w:hAnsi="Times New Roman" w:eastAsia="Times New Roman" w:cs="Times New Roman"/>
          <w:kern w:val="0"/>
          <w:sz w:val="24"/>
        </w:rPr>
        <w:t>参加谈判供应商全称（加盖公章）：项目名称：</w:t>
      </w:r>
    </w:p>
    <w:tbl>
      <w:tblPr>
        <w:tblStyle w:val="46"/>
        <w:tblW w:w="8734" w:type="dxa"/>
        <w:tblInd w:w="108" w:type="dxa"/>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1560"/>
        <w:gridCol w:w="3402"/>
        <w:gridCol w:w="1275"/>
        <w:gridCol w:w="2497"/>
      </w:tblGrid>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642" w:hRule="atLeast"/>
        </w:trPr>
        <w:tc>
          <w:tcPr>
            <w:tcW w:w="1560"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kern w:val="0"/>
                <w:sz w:val="24"/>
              </w:rPr>
            </w:pPr>
            <w:r>
              <w:rPr>
                <w:rFonts w:ascii="宋体" w:hAnsi="Times New Roman" w:eastAsia="Times New Roman" w:cs="Times New Roman"/>
                <w:kern w:val="0"/>
                <w:sz w:val="24"/>
              </w:rPr>
              <w:t>项目</w:t>
            </w:r>
          </w:p>
        </w:tc>
        <w:tc>
          <w:tcPr>
            <w:tcW w:w="3402"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kern w:val="0"/>
                <w:sz w:val="24"/>
              </w:rPr>
            </w:pPr>
            <w:r>
              <w:rPr>
                <w:rFonts w:ascii="宋体" w:hAnsi="Times New Roman" w:eastAsia="Times New Roman" w:cs="Times New Roman"/>
                <w:kern w:val="0"/>
                <w:sz w:val="24"/>
              </w:rPr>
              <w:t>竞争性谈判采购文件要求</w:t>
            </w:r>
          </w:p>
        </w:tc>
        <w:tc>
          <w:tcPr>
            <w:tcW w:w="1275"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kern w:val="0"/>
                <w:sz w:val="24"/>
              </w:rPr>
            </w:pPr>
            <w:r>
              <w:rPr>
                <w:rFonts w:ascii="宋体" w:hAnsi="Times New Roman" w:eastAsia="Times New Roman" w:cs="Times New Roman"/>
                <w:kern w:val="0"/>
                <w:sz w:val="24"/>
              </w:rPr>
              <w:t>是否响应</w:t>
            </w:r>
          </w:p>
        </w:tc>
        <w:tc>
          <w:tcPr>
            <w:tcW w:w="2497"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kern w:val="0"/>
                <w:sz w:val="24"/>
              </w:rPr>
            </w:pPr>
            <w:r>
              <w:rPr>
                <w:rFonts w:ascii="宋体" w:hAnsi="Times New Roman" w:eastAsia="Times New Roman" w:cs="Times New Roman"/>
                <w:kern w:val="0"/>
                <w:sz w:val="24"/>
              </w:rPr>
              <w:t>谈判供应商的承诺或说明</w:t>
            </w: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4" w:hRule="atLeast"/>
        </w:trPr>
        <w:tc>
          <w:tcPr>
            <w:tcW w:w="1560"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kern w:val="0"/>
                <w:sz w:val="24"/>
              </w:rPr>
            </w:pPr>
            <w:r>
              <w:rPr>
                <w:rFonts w:ascii="宋体" w:hAnsi="Times New Roman" w:eastAsia="Times New Roman" w:cs="Times New Roman"/>
                <w:kern w:val="0"/>
                <w:sz w:val="24"/>
              </w:rPr>
              <w:t>质保期</w:t>
            </w:r>
          </w:p>
        </w:tc>
        <w:tc>
          <w:tcPr>
            <w:tcW w:w="3402"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jc w:val="left"/>
              <w:rPr>
                <w:rFonts w:ascii="宋体" w:hAnsi="Times New Roman" w:eastAsia="宋体" w:cs="Times New Roman"/>
                <w:kern w:val="0"/>
                <w:sz w:val="24"/>
              </w:rPr>
            </w:pPr>
          </w:p>
        </w:tc>
        <w:tc>
          <w:tcPr>
            <w:tcW w:w="1275"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kern w:val="0"/>
                <w:sz w:val="24"/>
              </w:rPr>
            </w:pPr>
          </w:p>
        </w:tc>
        <w:tc>
          <w:tcPr>
            <w:tcW w:w="2497"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29" w:hRule="atLeast"/>
        </w:trPr>
        <w:tc>
          <w:tcPr>
            <w:tcW w:w="1560" w:type="dxa"/>
            <w:tcBorders>
              <w:top w:val="single" w:color="auto" w:sz="4" w:space="0"/>
              <w:left w:val="single" w:color="auto" w:sz="4" w:space="0"/>
              <w:bottom w:val="single" w:color="auto" w:sz="4" w:space="0"/>
              <w:right w:val="single" w:color="auto" w:sz="4" w:space="0"/>
            </w:tcBorders>
            <w:vAlign w:val="top"/>
          </w:tcPr>
          <w:p>
            <w:pPr>
              <w:snapToGrid w:val="0"/>
              <w:spacing w:before="143" w:beforeLines="50" w:line="560" w:lineRule="exact"/>
              <w:rPr>
                <w:rFonts w:ascii="宋体" w:hAnsi="Times New Roman" w:eastAsia="宋体" w:cs="Times New Roman"/>
                <w:kern w:val="0"/>
                <w:sz w:val="24"/>
              </w:rPr>
            </w:pPr>
            <w:r>
              <w:rPr>
                <w:rFonts w:hint="eastAsia" w:ascii="宋体" w:hAnsi="宋体"/>
                <w:sz w:val="24"/>
              </w:rPr>
              <w:t>售后技术服务要求</w:t>
            </w:r>
          </w:p>
        </w:tc>
        <w:tc>
          <w:tcPr>
            <w:tcW w:w="3402" w:type="dxa"/>
            <w:tcBorders>
              <w:top w:val="single" w:color="auto" w:sz="4" w:space="0"/>
              <w:left w:val="single" w:color="auto" w:sz="4" w:space="0"/>
              <w:bottom w:val="single" w:color="auto" w:sz="4" w:space="0"/>
              <w:right w:val="single" w:color="auto" w:sz="4" w:space="0"/>
            </w:tcBorders>
            <w:vAlign w:val="top"/>
          </w:tcPr>
          <w:p>
            <w:pPr>
              <w:snapToGrid w:val="0"/>
              <w:spacing w:before="143" w:beforeLines="50" w:line="560" w:lineRule="exact"/>
              <w:rPr>
                <w:rFonts w:ascii="宋体" w:hAnsi="Times New Roman" w:eastAsia="宋体" w:cs="Times New Roman"/>
                <w:kern w:val="0"/>
                <w:sz w:val="24"/>
              </w:rPr>
            </w:pPr>
          </w:p>
        </w:tc>
        <w:tc>
          <w:tcPr>
            <w:tcW w:w="1275"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kern w:val="0"/>
                <w:sz w:val="24"/>
              </w:rPr>
            </w:pPr>
          </w:p>
        </w:tc>
        <w:tc>
          <w:tcPr>
            <w:tcW w:w="2497"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938" w:hRule="atLeast"/>
        </w:trPr>
        <w:tc>
          <w:tcPr>
            <w:tcW w:w="1560" w:type="dxa"/>
            <w:tcBorders>
              <w:top w:val="single" w:color="auto" w:sz="4" w:space="0"/>
              <w:left w:val="single" w:color="auto" w:sz="4" w:space="0"/>
              <w:bottom w:val="single" w:color="auto" w:sz="4" w:space="0"/>
              <w:right w:val="single" w:color="auto" w:sz="4" w:space="0"/>
            </w:tcBorders>
            <w:vAlign w:val="top"/>
          </w:tcPr>
          <w:p>
            <w:pPr>
              <w:snapToGrid w:val="0"/>
              <w:spacing w:before="143" w:beforeLines="50" w:line="560" w:lineRule="exact"/>
              <w:rPr>
                <w:rFonts w:ascii="宋体" w:hAnsi="Times New Roman" w:eastAsia="宋体" w:cs="Times New Roman"/>
                <w:kern w:val="0"/>
                <w:sz w:val="24"/>
              </w:rPr>
            </w:pPr>
            <w:r>
              <w:rPr>
                <w:rFonts w:hint="eastAsia" w:ascii="宋体" w:hAnsi="宋体"/>
                <w:sz w:val="24"/>
              </w:rPr>
              <w:t>交货时间及地点</w:t>
            </w:r>
          </w:p>
        </w:tc>
        <w:tc>
          <w:tcPr>
            <w:tcW w:w="3402" w:type="dxa"/>
            <w:tcBorders>
              <w:top w:val="single" w:color="auto" w:sz="4" w:space="0"/>
              <w:left w:val="single" w:color="auto" w:sz="4" w:space="0"/>
              <w:bottom w:val="single" w:color="auto" w:sz="4" w:space="0"/>
              <w:right w:val="single" w:color="auto" w:sz="4" w:space="0"/>
            </w:tcBorders>
            <w:vAlign w:val="top"/>
          </w:tcPr>
          <w:p>
            <w:pPr>
              <w:snapToGrid w:val="0"/>
              <w:spacing w:before="143" w:beforeLines="50" w:line="560" w:lineRule="exact"/>
              <w:rPr>
                <w:rFonts w:ascii="宋体" w:hAnsi="Times New Roman" w:eastAsia="宋体" w:cs="Times New Roman"/>
                <w:kern w:val="0"/>
                <w:sz w:val="24"/>
              </w:rPr>
            </w:pPr>
          </w:p>
        </w:tc>
        <w:tc>
          <w:tcPr>
            <w:tcW w:w="1275"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ind w:left="43"/>
              <w:rPr>
                <w:rFonts w:ascii="宋体" w:hAnsi="Times New Roman" w:eastAsia="宋体" w:cs="Times New Roman"/>
                <w:kern w:val="0"/>
                <w:sz w:val="24"/>
              </w:rPr>
            </w:pPr>
          </w:p>
        </w:tc>
        <w:tc>
          <w:tcPr>
            <w:tcW w:w="2497"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ind w:left="43"/>
              <w:rPr>
                <w:rFonts w:ascii="宋体" w:hAnsi="Times New Roman" w:eastAsia="宋体"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820" w:hRule="atLeast"/>
        </w:trPr>
        <w:tc>
          <w:tcPr>
            <w:tcW w:w="1560" w:type="dxa"/>
            <w:tcBorders>
              <w:top w:val="single" w:color="auto" w:sz="4" w:space="0"/>
              <w:left w:val="single" w:color="auto" w:sz="4" w:space="0"/>
              <w:bottom w:val="single" w:color="auto" w:sz="4" w:space="0"/>
              <w:right w:val="single" w:color="auto" w:sz="4" w:space="0"/>
            </w:tcBorders>
            <w:vAlign w:val="top"/>
          </w:tcPr>
          <w:p>
            <w:pPr>
              <w:snapToGrid w:val="0"/>
              <w:spacing w:before="143" w:beforeLines="50" w:line="560" w:lineRule="exact"/>
              <w:rPr>
                <w:rFonts w:ascii="宋体" w:hAnsi="Times New Roman" w:eastAsia="宋体" w:cs="Times New Roman"/>
                <w:kern w:val="0"/>
                <w:sz w:val="24"/>
              </w:rPr>
            </w:pPr>
            <w:r>
              <w:rPr>
                <w:rFonts w:hint="eastAsia" w:ascii="宋体" w:hAnsi="宋体"/>
                <w:color w:val="000000"/>
                <w:sz w:val="24"/>
              </w:rPr>
              <w:t>付款条件</w:t>
            </w:r>
          </w:p>
        </w:tc>
        <w:tc>
          <w:tcPr>
            <w:tcW w:w="3402" w:type="dxa"/>
            <w:tcBorders>
              <w:top w:val="single" w:color="auto" w:sz="4" w:space="0"/>
              <w:left w:val="single" w:color="auto" w:sz="4" w:space="0"/>
              <w:bottom w:val="single" w:color="auto" w:sz="4" w:space="0"/>
              <w:right w:val="single" w:color="auto" w:sz="4" w:space="0"/>
            </w:tcBorders>
            <w:vAlign w:val="top"/>
          </w:tcPr>
          <w:p>
            <w:pPr>
              <w:snapToGrid w:val="0"/>
              <w:spacing w:before="143" w:beforeLines="50" w:line="560" w:lineRule="exact"/>
              <w:rPr>
                <w:rFonts w:ascii="宋体" w:hAnsi="宋体" w:eastAsia="宋体" w:cs="Times New Roman"/>
                <w:kern w:val="0"/>
                <w:sz w:val="28"/>
                <w:szCs w:val="24"/>
              </w:rPr>
            </w:pPr>
          </w:p>
        </w:tc>
        <w:tc>
          <w:tcPr>
            <w:tcW w:w="1275"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kern w:val="0"/>
                <w:sz w:val="24"/>
              </w:rPr>
            </w:pPr>
          </w:p>
        </w:tc>
        <w:tc>
          <w:tcPr>
            <w:tcW w:w="2497"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714" w:hRule="atLeast"/>
        </w:trPr>
        <w:tc>
          <w:tcPr>
            <w:tcW w:w="1560"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kern w:val="0"/>
                <w:sz w:val="24"/>
              </w:rPr>
            </w:pPr>
            <w:r>
              <w:rPr>
                <w:rFonts w:ascii="宋体" w:hAnsi="Times New Roman" w:eastAsia="Times New Roman" w:cs="Times New Roman"/>
                <w:kern w:val="0"/>
                <w:sz w:val="24"/>
              </w:rPr>
              <w:t>其他</w:t>
            </w:r>
          </w:p>
        </w:tc>
        <w:tc>
          <w:tcPr>
            <w:tcW w:w="3402"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kern w:val="0"/>
                <w:sz w:val="24"/>
              </w:rPr>
            </w:pPr>
          </w:p>
        </w:tc>
        <w:tc>
          <w:tcPr>
            <w:tcW w:w="1275"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kern w:val="0"/>
                <w:sz w:val="24"/>
              </w:rPr>
            </w:pPr>
          </w:p>
        </w:tc>
        <w:tc>
          <w:tcPr>
            <w:tcW w:w="2497" w:type="dxa"/>
            <w:tcBorders>
              <w:top w:val="single" w:color="auto" w:sz="4" w:space="0"/>
              <w:left w:val="single" w:color="auto" w:sz="4" w:space="0"/>
              <w:bottom w:val="single" w:color="auto" w:sz="4" w:space="0"/>
              <w:right w:val="single" w:color="auto" w:sz="4" w:space="0"/>
            </w:tcBorders>
          </w:tcPr>
          <w:p>
            <w:pPr>
              <w:widowControl/>
              <w:wordWrap w:val="0"/>
              <w:snapToGrid w:val="0"/>
              <w:spacing w:before="143" w:line="440" w:lineRule="exact"/>
              <w:rPr>
                <w:rFonts w:ascii="宋体" w:hAnsi="Times New Roman" w:eastAsia="宋体" w:cs="Times New Roman"/>
                <w:kern w:val="0"/>
                <w:sz w:val="24"/>
              </w:rPr>
            </w:pPr>
          </w:p>
        </w:tc>
      </w:tr>
    </w:tbl>
    <w:p>
      <w:pPr>
        <w:widowControl/>
        <w:wordWrap w:val="0"/>
        <w:rPr>
          <w:rFonts w:ascii="宋体" w:hAnsi="Times New Roman" w:eastAsia="宋体" w:cs="Times New Roman"/>
          <w:kern w:val="0"/>
          <w:sz w:val="22"/>
        </w:rPr>
      </w:pPr>
    </w:p>
    <w:p>
      <w:pPr>
        <w:widowControl/>
        <w:wordWrap w:val="0"/>
        <w:rPr>
          <w:rFonts w:ascii="宋体" w:hAnsi="Times New Roman" w:eastAsia="宋体" w:cs="Times New Roman"/>
          <w:kern w:val="0"/>
          <w:sz w:val="24"/>
          <w:szCs w:val="24"/>
        </w:rPr>
      </w:pPr>
      <w:r>
        <w:rPr>
          <w:rFonts w:ascii="宋体" w:hAnsi="Times New Roman" w:eastAsia="Times New Roman" w:cs="Times New Roman"/>
          <w:kern w:val="0"/>
          <w:sz w:val="24"/>
          <w:szCs w:val="24"/>
        </w:rPr>
        <w:t>法定代表人或授权代表签字：</w:t>
      </w:r>
    </w:p>
    <w:p>
      <w:pPr>
        <w:widowControl/>
        <w:wordWrap w:val="0"/>
        <w:rPr>
          <w:rFonts w:ascii="宋体" w:hAnsi="Times New Roman" w:eastAsia="宋体" w:cs="Times New Roman"/>
          <w:kern w:val="0"/>
          <w:sz w:val="24"/>
          <w:szCs w:val="24"/>
        </w:rPr>
      </w:pPr>
    </w:p>
    <w:p>
      <w:pPr>
        <w:widowControl/>
        <w:wordWrap w:val="0"/>
        <w:rPr>
          <w:rFonts w:ascii="宋体" w:hAnsi="Times New Roman" w:eastAsia="宋体" w:cs="Times New Roman"/>
          <w:kern w:val="0"/>
          <w:sz w:val="24"/>
          <w:szCs w:val="24"/>
        </w:rPr>
      </w:pPr>
    </w:p>
    <w:p>
      <w:pPr>
        <w:widowControl/>
        <w:wordWrap w:val="0"/>
        <w:outlineLvl w:val="0"/>
        <w:rPr>
          <w:rFonts w:ascii="宋体" w:hAnsi="Times New Roman" w:eastAsia="宋体" w:cs="Times New Roman"/>
          <w:kern w:val="0"/>
          <w:sz w:val="24"/>
          <w:szCs w:val="24"/>
        </w:rPr>
      </w:pPr>
    </w:p>
    <w:p>
      <w:pPr>
        <w:widowControl/>
        <w:wordWrap w:val="0"/>
        <w:outlineLvl w:val="0"/>
        <w:rPr>
          <w:rFonts w:ascii="宋体" w:hAnsi="楷体_GB2312" w:eastAsia="楷体_GB2312" w:cs="Times New Roman"/>
          <w:b/>
          <w:kern w:val="0"/>
          <w:sz w:val="30"/>
          <w:szCs w:val="30"/>
        </w:rPr>
      </w:pPr>
    </w:p>
    <w:p>
      <w:pPr>
        <w:widowControl/>
        <w:wordWrap w:val="0"/>
        <w:jc w:val="center"/>
        <w:outlineLvl w:val="0"/>
        <w:rPr>
          <w:rFonts w:ascii="宋体" w:hAnsi="楷体_GB2312" w:eastAsia="楷体_GB2312" w:cs="Times New Roman"/>
          <w:b/>
          <w:kern w:val="0"/>
          <w:sz w:val="30"/>
          <w:szCs w:val="30"/>
        </w:rPr>
      </w:pPr>
    </w:p>
    <w:p>
      <w:pPr>
        <w:widowControl/>
        <w:wordWrap w:val="0"/>
        <w:jc w:val="center"/>
        <w:outlineLvl w:val="0"/>
        <w:rPr>
          <w:rFonts w:ascii="宋体" w:hAnsi="楷体_GB2312" w:eastAsia="楷体_GB2312" w:cs="Times New Roman"/>
          <w:b/>
          <w:kern w:val="0"/>
          <w:sz w:val="30"/>
          <w:szCs w:val="30"/>
        </w:rPr>
      </w:pPr>
    </w:p>
    <w:p>
      <w:pPr>
        <w:widowControl/>
        <w:wordWrap w:val="0"/>
        <w:jc w:val="center"/>
        <w:outlineLvl w:val="0"/>
        <w:rPr>
          <w:rFonts w:ascii="宋体" w:hAnsi="楷体_GB2312" w:eastAsia="楷体_GB2312" w:cs="Times New Roman"/>
          <w:b/>
          <w:kern w:val="0"/>
          <w:sz w:val="30"/>
          <w:szCs w:val="30"/>
        </w:rPr>
      </w:pPr>
    </w:p>
    <w:p>
      <w:pPr>
        <w:widowControl/>
        <w:wordWrap w:val="0"/>
        <w:jc w:val="center"/>
        <w:outlineLvl w:val="0"/>
        <w:rPr>
          <w:rFonts w:ascii="宋体" w:hAnsi="楷体_GB2312" w:eastAsia="楷体_GB2312" w:cs="Times New Roman"/>
          <w:b/>
          <w:kern w:val="0"/>
          <w:sz w:val="30"/>
          <w:szCs w:val="30"/>
        </w:rPr>
      </w:pPr>
    </w:p>
    <w:p>
      <w:pPr>
        <w:widowControl/>
        <w:wordWrap w:val="0"/>
        <w:jc w:val="center"/>
        <w:outlineLvl w:val="0"/>
        <w:rPr>
          <w:rFonts w:ascii="宋体" w:hAnsi="楷体_GB2312" w:eastAsia="楷体_GB2312" w:cs="Times New Roman"/>
          <w:b/>
          <w:kern w:val="0"/>
          <w:sz w:val="30"/>
          <w:szCs w:val="30"/>
        </w:rPr>
      </w:pPr>
    </w:p>
    <w:p>
      <w:pPr>
        <w:wordWrap w:val="0"/>
        <w:autoSpaceDE w:val="0"/>
        <w:autoSpaceDN w:val="0"/>
        <w:adjustRightInd w:val="0"/>
        <w:jc w:val="left"/>
        <w:rPr>
          <w:rFonts w:ascii="Calibri" w:hAnsi="Calibri" w:eastAsia="宋体" w:cs="Times New Roman"/>
          <w:color w:val="000000"/>
          <w:kern w:val="0"/>
          <w:sz w:val="24"/>
          <w:szCs w:val="24"/>
        </w:rPr>
      </w:pPr>
    </w:p>
    <w:p>
      <w:pPr>
        <w:widowControl/>
        <w:wordWrap w:val="0"/>
        <w:jc w:val="center"/>
        <w:outlineLvl w:val="0"/>
        <w:rPr>
          <w:rFonts w:ascii="宋体" w:hAnsi="楷体_GB2312" w:eastAsia="楷体_GB2312" w:cs="Times New Roman"/>
          <w:b/>
          <w:kern w:val="0"/>
          <w:sz w:val="30"/>
          <w:szCs w:val="30"/>
        </w:rPr>
      </w:pPr>
    </w:p>
    <w:p>
      <w:pPr>
        <w:widowControl/>
        <w:wordWrap w:val="0"/>
        <w:rPr>
          <w:rFonts w:ascii="Times New Roman" w:hAnsi="Times New Roman" w:eastAsia="宋体" w:cs="Times New Roman"/>
          <w:kern w:val="0"/>
          <w:szCs w:val="21"/>
        </w:rPr>
      </w:pPr>
    </w:p>
    <w:p>
      <w:pPr>
        <w:widowControl/>
        <w:spacing w:line="500" w:lineRule="exact"/>
        <w:ind w:firstLine="1600" w:firstLineChars="500"/>
        <w:rPr>
          <w:rFonts w:hint="eastAsia" w:ascii="黑体" w:eastAsia="黑体"/>
          <w:color w:val="000000"/>
          <w:sz w:val="32"/>
          <w:szCs w:val="32"/>
        </w:rPr>
      </w:pPr>
      <w:r>
        <w:rPr>
          <w:rFonts w:hint="eastAsia" w:ascii="黑体" w:eastAsia="黑体"/>
          <w:color w:val="000000"/>
          <w:sz w:val="32"/>
          <w:szCs w:val="32"/>
          <w:lang w:eastAsia="zh-CN"/>
        </w:rPr>
        <w:t>九</w:t>
      </w:r>
      <w:r>
        <w:rPr>
          <w:rFonts w:hint="eastAsia" w:ascii="黑体" w:eastAsia="黑体"/>
          <w:color w:val="000000"/>
          <w:sz w:val="32"/>
          <w:szCs w:val="32"/>
        </w:rPr>
        <w:t>、盐城市政府采购事前信用承诺书</w:t>
      </w:r>
    </w:p>
    <w:p>
      <w:pPr>
        <w:widowControl/>
        <w:spacing w:line="500" w:lineRule="exact"/>
        <w:ind w:firstLine="640" w:firstLineChars="200"/>
        <w:jc w:val="left"/>
        <w:rPr>
          <w:rFonts w:hint="eastAsia" w:ascii="方正仿宋_GBK" w:hAnsi="宋体" w:eastAsia="方正仿宋_GBK" w:cs="宋体"/>
          <w:kern w:val="0"/>
          <w:sz w:val="32"/>
          <w:szCs w:val="32"/>
        </w:rPr>
      </w:pPr>
    </w:p>
    <w:p>
      <w:pPr>
        <w:widowControl/>
        <w:spacing w:line="500" w:lineRule="exact"/>
        <w:ind w:firstLine="480" w:firstLineChars="200"/>
        <w:jc w:val="left"/>
        <w:rPr>
          <w:rFonts w:hint="eastAsia" w:ascii="宋体" w:hAnsi="宋体"/>
          <w:color w:val="000000"/>
          <w:sz w:val="24"/>
        </w:rPr>
      </w:pPr>
      <w:r>
        <w:rPr>
          <w:rFonts w:hint="eastAsia" w:ascii="宋体" w:hAnsi="宋体"/>
          <w:color w:val="000000"/>
          <w:sz w:val="24"/>
        </w:rPr>
        <w:t>为营造我市公开、公平、公正、诚实守信的政府采购交易环境，树立诚信守法的投标人形象，本人代表本单位作出以下承诺：</w:t>
      </w:r>
    </w:p>
    <w:p>
      <w:pPr>
        <w:widowControl/>
        <w:spacing w:line="500" w:lineRule="exact"/>
        <w:jc w:val="left"/>
        <w:rPr>
          <w:rFonts w:hint="eastAsia" w:ascii="宋体" w:hAnsi="宋体"/>
          <w:color w:val="000000"/>
          <w:sz w:val="24"/>
        </w:rPr>
      </w:pPr>
      <w:r>
        <w:rPr>
          <w:rFonts w:hint="eastAsia" w:ascii="宋体" w:hAnsi="宋体"/>
          <w:color w:val="000000"/>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spacing w:line="500" w:lineRule="exact"/>
        <w:ind w:firstLine="480" w:firstLineChars="200"/>
        <w:jc w:val="left"/>
        <w:rPr>
          <w:rFonts w:hint="eastAsia" w:ascii="宋体" w:hAnsi="宋体"/>
          <w:color w:val="000000"/>
          <w:sz w:val="24"/>
        </w:rPr>
      </w:pPr>
      <w:r>
        <w:rPr>
          <w:rFonts w:hint="eastAsia" w:ascii="宋体" w:hAnsi="宋体"/>
          <w:color w:val="000000"/>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spacing w:line="500" w:lineRule="exact"/>
        <w:jc w:val="left"/>
        <w:rPr>
          <w:rFonts w:hint="eastAsia" w:ascii="宋体" w:hAnsi="宋体"/>
          <w:color w:val="000000"/>
          <w:sz w:val="24"/>
        </w:rPr>
      </w:pPr>
      <w:r>
        <w:rPr>
          <w:rFonts w:hint="eastAsia" w:ascii="宋体" w:hAnsi="宋体"/>
          <w:color w:val="000000"/>
          <w:sz w:val="24"/>
        </w:rPr>
        <w:t xml:space="preserve">   （三）严格依照国家和省、市关于政府采购的法律、法规、规章、规范性文件，参加政府采购投标活动；积极履行社会责任，促进廉政建设； </w:t>
      </w:r>
    </w:p>
    <w:p>
      <w:pPr>
        <w:widowControl/>
        <w:spacing w:line="500" w:lineRule="exact"/>
        <w:jc w:val="left"/>
        <w:rPr>
          <w:rFonts w:hint="eastAsia" w:ascii="宋体" w:hAnsi="宋体"/>
          <w:color w:val="000000"/>
          <w:sz w:val="24"/>
        </w:rPr>
      </w:pPr>
      <w:r>
        <w:rPr>
          <w:rFonts w:hint="eastAsia" w:ascii="宋体" w:hAnsi="宋体"/>
          <w:color w:val="000000"/>
          <w:sz w:val="24"/>
        </w:rPr>
        <w:t>   （四）严格遵守即时信息公示规定，及时维护和更新维护和更新盐城市政府采购网中与本单位相关的信息；</w:t>
      </w:r>
    </w:p>
    <w:p>
      <w:pPr>
        <w:widowControl/>
        <w:spacing w:line="500" w:lineRule="exact"/>
        <w:jc w:val="left"/>
        <w:rPr>
          <w:rFonts w:hint="eastAsia" w:ascii="宋体" w:hAnsi="宋体"/>
          <w:color w:val="000000"/>
          <w:sz w:val="24"/>
        </w:rPr>
      </w:pPr>
      <w:r>
        <w:rPr>
          <w:rFonts w:hint="eastAsia" w:ascii="宋体" w:hAnsi="宋体"/>
          <w:color w:val="000000"/>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spacing w:line="500" w:lineRule="exact"/>
        <w:jc w:val="left"/>
        <w:rPr>
          <w:rFonts w:hint="eastAsia" w:ascii="宋体" w:hAnsi="宋体"/>
          <w:color w:val="000000"/>
          <w:sz w:val="24"/>
        </w:rPr>
      </w:pPr>
      <w:r>
        <w:rPr>
          <w:rFonts w:hint="eastAsia" w:ascii="宋体" w:hAnsi="宋体"/>
          <w:color w:val="000000"/>
          <w:sz w:val="24"/>
        </w:rPr>
        <w:t>   （六）自觉接受政府、行业组织、社会公众、新闻舆论的监督；</w:t>
      </w:r>
    </w:p>
    <w:p>
      <w:pPr>
        <w:widowControl/>
        <w:spacing w:line="500" w:lineRule="exact"/>
        <w:ind w:firstLine="480" w:firstLineChars="200"/>
        <w:jc w:val="left"/>
        <w:rPr>
          <w:rFonts w:hint="eastAsia" w:ascii="宋体" w:hAnsi="宋体"/>
          <w:color w:val="000000"/>
          <w:sz w:val="24"/>
        </w:rPr>
      </w:pPr>
      <w:r>
        <w:rPr>
          <w:rFonts w:hint="eastAsia" w:ascii="宋体" w:hAnsi="宋体"/>
          <w:color w:val="000000"/>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spacing w:line="500" w:lineRule="exact"/>
        <w:jc w:val="left"/>
        <w:rPr>
          <w:rFonts w:hint="eastAsia" w:ascii="宋体" w:hAnsi="宋体"/>
          <w:color w:val="000000"/>
          <w:sz w:val="24"/>
        </w:rPr>
      </w:pPr>
      <w:r>
        <w:rPr>
          <w:rFonts w:hint="eastAsia" w:ascii="宋体" w:hAnsi="宋体"/>
          <w:color w:val="000000"/>
          <w:sz w:val="24"/>
        </w:rPr>
        <w:t>   （八）本人已认真阅读了上述承诺，并向本单位员工作了宣传教育。</w:t>
      </w:r>
    </w:p>
    <w:p>
      <w:pPr>
        <w:widowControl/>
        <w:spacing w:line="500" w:lineRule="exact"/>
        <w:jc w:val="left"/>
        <w:rPr>
          <w:rFonts w:hint="eastAsia" w:ascii="宋体" w:hAnsi="宋体"/>
          <w:color w:val="000000"/>
          <w:sz w:val="24"/>
        </w:rPr>
      </w:pPr>
    </w:p>
    <w:p>
      <w:pPr>
        <w:widowControl/>
        <w:spacing w:line="500" w:lineRule="exact"/>
        <w:jc w:val="center"/>
        <w:rPr>
          <w:rFonts w:hint="eastAsia" w:ascii="宋体" w:hAnsi="宋体"/>
          <w:color w:val="000000"/>
          <w:sz w:val="24"/>
        </w:rPr>
      </w:pPr>
      <w:r>
        <w:rPr>
          <w:rFonts w:hint="eastAsia" w:ascii="宋体" w:hAnsi="宋体"/>
          <w:color w:val="000000"/>
          <w:sz w:val="24"/>
        </w:rPr>
        <w:t xml:space="preserve">                 法定代表人签名：</w:t>
      </w:r>
    </w:p>
    <w:p>
      <w:pPr>
        <w:widowControl/>
        <w:spacing w:line="500" w:lineRule="exact"/>
        <w:jc w:val="center"/>
        <w:rPr>
          <w:rFonts w:hint="eastAsia" w:ascii="宋体" w:hAnsi="宋体"/>
          <w:color w:val="000000"/>
          <w:sz w:val="24"/>
        </w:rPr>
      </w:pPr>
      <w:r>
        <w:rPr>
          <w:rFonts w:hint="eastAsia" w:ascii="宋体" w:hAnsi="宋体"/>
          <w:color w:val="000000"/>
          <w:sz w:val="24"/>
        </w:rPr>
        <w:t xml:space="preserve">                   单位名称（盖章）：</w:t>
      </w:r>
    </w:p>
    <w:p>
      <w:pPr>
        <w:widowControl/>
        <w:spacing w:line="500" w:lineRule="exact"/>
        <w:jc w:val="center"/>
      </w:pPr>
      <w:r>
        <w:rPr>
          <w:rFonts w:hint="eastAsia" w:ascii="宋体" w:hAnsi="宋体"/>
          <w:color w:val="000000"/>
          <w:sz w:val="24"/>
        </w:rPr>
        <w:t xml:space="preserve">                 年    月    日</w:t>
      </w:r>
    </w:p>
    <w:sectPr>
      <w:headerReference r:id="rId8" w:type="default"/>
      <w:footerReference r:id="rId9" w:type="default"/>
      <w:footerReference r:id="rId10" w:type="even"/>
      <w:pgSz w:w="11906" w:h="16838"/>
      <w:pgMar w:top="1440" w:right="1803" w:bottom="1440" w:left="1803"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0000000000000000000"/>
    <w:charset w:val="00"/>
    <w:family w:val="auto"/>
    <w:pitch w:val="default"/>
    <w:sig w:usb0="00000000" w:usb1="00000000" w:usb2="00000000" w:usb3="00000000" w:csb0="FFFFFFFF" w:csb1="00000000"/>
  </w:font>
  <w:font w:name="Arial Unicode MS">
    <w:altName w:val="宋体"/>
    <w:panose1 w:val="020B0604020202020204"/>
    <w:charset w:val="86"/>
    <w:family w:val="roman"/>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方正小标宋_GBK">
    <w:altName w:val="微软雅黑"/>
    <w:panose1 w:val="00000000000000000000"/>
    <w:charset w:val="00"/>
    <w:family w:val="auto"/>
    <w:pitch w:val="default"/>
    <w:sig w:usb0="00000000" w:usb1="00000000" w:usb2="00000000" w:usb3="00000000" w:csb0="FFFFFFFF" w:csb1="00000000"/>
  </w:font>
  <w:font w:name="隶书">
    <w:panose1 w:val="02010509060101010101"/>
    <w:charset w:val="86"/>
    <w:family w:val="modern"/>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snapToGrid w:val="0"/>
      <w:jc w:val="left"/>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snapToGrid w:val="0"/>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29"/>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snapToGrid w:val="0"/>
      <w:rPr>
        <w:b/>
        <w:i/>
      </w:rPr>
    </w:pPr>
    <w:r>
      <w:pict>
        <v:shape id="_x0000_s4097" o:spid="_x0000_s4097" o:spt="202" type="#_x0000_t202" style="position:absolute;left:0pt;margin-top:0pt;height:10.35pt;width:9.05pt;mso-position-horizontal:center;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29"/>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snapToGrid w:val="0"/>
      <w:jc w:val="left"/>
      <w:rPr>
        <w:rStyle w:val="50"/>
        <w:rFonts w:eastAsia="宋体"/>
      </w:rPr>
    </w:pPr>
    <w:r>
      <w:fldChar w:fldCharType="begin"/>
    </w:r>
    <w:r>
      <w:instrText xml:space="preserve">PAGE  \* MERGEFORMAT</w:instrText>
    </w:r>
    <w:r>
      <w:fldChar w:fldCharType="separate"/>
    </w:r>
    <w:r>
      <w:rPr>
        <w:rStyle w:val="50"/>
        <w:rFonts w:eastAsia="宋体"/>
      </w:rPr>
      <w:t>41</w:t>
    </w:r>
    <w:r>
      <w:rPr>
        <w:rStyle w:val="50"/>
        <w:rFonts w:eastAsia="宋体"/>
      </w:rPr>
      <w:fldChar w:fldCharType="end"/>
    </w:r>
  </w:p>
  <w:p>
    <w:pPr>
      <w:pStyle w:val="29"/>
      <w:snapToGrid w:val="0"/>
      <w:jc w:val="lef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single" w:color="000000" w:sz="6" w:space="0"/>
      </w:pBdr>
      <w:snapToGrid w:val="0"/>
      <w:rPr>
        <w:rFonts w:hAnsi="隶书" w:eastAsia="隶书"/>
        <w:color w:val="000000"/>
        <w:spacing w:val="40"/>
        <w:sz w:val="21"/>
        <w:szCs w:val="21"/>
      </w:rPr>
    </w:pPr>
  </w:p>
  <w:p>
    <w:pPr>
      <w:pStyle w:val="30"/>
      <w:pBdr>
        <w:bottom w:val="single" w:color="000000" w:sz="6" w:space="0"/>
      </w:pBdr>
      <w:snapToGrid w:val="0"/>
      <w:rPr>
        <w:rFonts w:hint="default" w:hAnsi="隶书" w:eastAsia="华文隶书"/>
        <w:spacing w:val="40"/>
        <w:sz w:val="21"/>
        <w:szCs w:val="21"/>
        <w:lang w:val="en-US" w:eastAsia="zh-CN"/>
      </w:rPr>
    </w:pPr>
    <w:r>
      <w:rPr>
        <w:rFonts w:hint="eastAsia" w:eastAsia="华文隶书"/>
        <w:sz w:val="21"/>
      </w:rPr>
      <w:t>盐城幼儿师范高等专科学校竞争性谈判文件ycyz2020</w:t>
    </w:r>
    <w:r>
      <w:rPr>
        <w:rFonts w:hint="eastAsia" w:eastAsia="华文隶书"/>
        <w:sz w:val="21"/>
        <w:lang w:eastAsia="zh-CN"/>
      </w:rPr>
      <w:t>HW</w:t>
    </w:r>
    <w:r>
      <w:rPr>
        <w:rFonts w:hint="eastAsia" w:eastAsia="华文隶书"/>
        <w:sz w:val="21"/>
        <w:lang w:val="en-US" w:eastAsia="zh-CN"/>
      </w:rPr>
      <w:t>-018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single" w:color="000000" w:sz="6" w:space="0"/>
      </w:pBdr>
      <w:snapToGrid w:val="0"/>
      <w:rPr>
        <w:rFonts w:hint="eastAsia" w:hAnsi="隶书" w:eastAsia="华文隶书"/>
        <w:spacing w:val="40"/>
        <w:sz w:val="21"/>
        <w:szCs w:val="21"/>
        <w:lang w:eastAsia="zh-CN"/>
      </w:rPr>
    </w:pPr>
    <w:r>
      <w:rPr>
        <w:rFonts w:hint="eastAsia" w:eastAsia="华文隶书"/>
        <w:sz w:val="21"/>
      </w:rPr>
      <w:t>盐城幼儿师范高等专科学校竞争性谈判文件ycyz2021</w:t>
    </w:r>
    <w:r>
      <w:rPr>
        <w:rFonts w:hint="eastAsia" w:eastAsia="华文隶书"/>
        <w:sz w:val="21"/>
        <w:lang w:eastAsia="zh-CN"/>
      </w:rPr>
      <w:t>HW</w:t>
    </w:r>
    <w:r>
      <w:rPr>
        <w:rFonts w:hint="eastAsia" w:eastAsia="华文隶书"/>
        <w:sz w:val="21"/>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0000"/>
    <w:multiLevelType w:val="multilevel"/>
    <w:tmpl w:val="2F000000"/>
    <w:lvl w:ilvl="0"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1"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2"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3"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4"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5"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6"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7"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lvl w:ilvl="8" w:tentative="0">
      <w:start w:val="1"/>
      <w:numFmt w:val="decimal"/>
      <w:lvlText w:val="%1、"/>
      <w:lvlJc w:val="left"/>
      <w:pPr>
        <w:tabs>
          <w:tab w:val="left" w:pos="480"/>
        </w:tabs>
        <w:ind w:left="480" w:hanging="480"/>
        <w:jc w:val="both"/>
      </w:pPr>
      <w:rPr>
        <w:rFonts w:ascii="宋体" w:hAnsi="宋体" w:eastAsia="宋体"/>
        <w:color w:val="000000"/>
        <w:w w:val="100"/>
        <w:sz w:val="24"/>
        <w:szCs w:val="24"/>
        <w:shd w:val="clear" w:color="auto" w:fill="auto"/>
      </w:rPr>
    </w:lvl>
  </w:abstractNum>
  <w:abstractNum w:abstractNumId="1">
    <w:nsid w:val="2F000002"/>
    <w:multiLevelType w:val="multilevel"/>
    <w:tmpl w:val="2F000002"/>
    <w:lvl w:ilvl="0"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1"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2"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3"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4"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5"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6"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7"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lvl w:ilvl="8" w:tentative="0">
      <w:start w:val="1"/>
      <w:numFmt w:val="japaneseCounting"/>
      <w:lvlText w:val="第%1章"/>
      <w:lvlJc w:val="left"/>
      <w:pPr>
        <w:tabs>
          <w:tab w:val="left" w:pos="1440"/>
        </w:tabs>
        <w:ind w:left="1440" w:hanging="1440"/>
        <w:jc w:val="both"/>
      </w:pPr>
      <w:rPr>
        <w:rFonts w:ascii="黑体" w:hAnsi="黑体" w:eastAsia="黑体"/>
        <w:b w:val="0"/>
        <w:w w:val="100"/>
        <w:sz w:val="36"/>
        <w:szCs w:val="36"/>
        <w:shd w:val="clear" w:color="auto" w:fil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56C85"/>
    <w:rsid w:val="001708BF"/>
    <w:rsid w:val="00185CAE"/>
    <w:rsid w:val="00190EA6"/>
    <w:rsid w:val="00256C85"/>
    <w:rsid w:val="00324812"/>
    <w:rsid w:val="00383B78"/>
    <w:rsid w:val="004D03BE"/>
    <w:rsid w:val="005A4697"/>
    <w:rsid w:val="005D6A68"/>
    <w:rsid w:val="00623D26"/>
    <w:rsid w:val="00624EC9"/>
    <w:rsid w:val="00727CC0"/>
    <w:rsid w:val="00737CDD"/>
    <w:rsid w:val="00854897"/>
    <w:rsid w:val="008947B4"/>
    <w:rsid w:val="008C68D6"/>
    <w:rsid w:val="0098626D"/>
    <w:rsid w:val="009866D9"/>
    <w:rsid w:val="009D6B95"/>
    <w:rsid w:val="009F55AE"/>
    <w:rsid w:val="00A40E72"/>
    <w:rsid w:val="00A85AFB"/>
    <w:rsid w:val="00AF7227"/>
    <w:rsid w:val="00B17CB3"/>
    <w:rsid w:val="00C119CE"/>
    <w:rsid w:val="00C66C35"/>
    <w:rsid w:val="00CD1D95"/>
    <w:rsid w:val="00E60384"/>
    <w:rsid w:val="00E715BB"/>
    <w:rsid w:val="00F462B3"/>
    <w:rsid w:val="00F50883"/>
    <w:rsid w:val="00FA22C2"/>
    <w:rsid w:val="00FA637E"/>
    <w:rsid w:val="011816B7"/>
    <w:rsid w:val="0173265A"/>
    <w:rsid w:val="070D211A"/>
    <w:rsid w:val="072B665A"/>
    <w:rsid w:val="0A5A68F4"/>
    <w:rsid w:val="0CC9470E"/>
    <w:rsid w:val="0DD90655"/>
    <w:rsid w:val="0DDC563C"/>
    <w:rsid w:val="100257C4"/>
    <w:rsid w:val="1097231A"/>
    <w:rsid w:val="14A77237"/>
    <w:rsid w:val="169D0F65"/>
    <w:rsid w:val="174235C2"/>
    <w:rsid w:val="17EF06F4"/>
    <w:rsid w:val="195D52EE"/>
    <w:rsid w:val="1CE47BF3"/>
    <w:rsid w:val="23A51E3E"/>
    <w:rsid w:val="252512E3"/>
    <w:rsid w:val="2845059A"/>
    <w:rsid w:val="296636AA"/>
    <w:rsid w:val="2FCD5BAA"/>
    <w:rsid w:val="302F485F"/>
    <w:rsid w:val="33B13737"/>
    <w:rsid w:val="3D091830"/>
    <w:rsid w:val="3D922426"/>
    <w:rsid w:val="3DC7281C"/>
    <w:rsid w:val="3F081FC4"/>
    <w:rsid w:val="438146F1"/>
    <w:rsid w:val="44C65FFE"/>
    <w:rsid w:val="4C92245A"/>
    <w:rsid w:val="4DA7395D"/>
    <w:rsid w:val="4FBF1D10"/>
    <w:rsid w:val="52B3462B"/>
    <w:rsid w:val="530D4FD4"/>
    <w:rsid w:val="55860F0E"/>
    <w:rsid w:val="5A8E2837"/>
    <w:rsid w:val="604F6573"/>
    <w:rsid w:val="64216196"/>
    <w:rsid w:val="68E927CE"/>
    <w:rsid w:val="69D33B54"/>
    <w:rsid w:val="6A2149BE"/>
    <w:rsid w:val="6D260D22"/>
    <w:rsid w:val="71095A6F"/>
    <w:rsid w:val="718E1D56"/>
    <w:rsid w:val="72A94873"/>
    <w:rsid w:val="73CF6E3F"/>
    <w:rsid w:val="74A00B9F"/>
    <w:rsid w:val="79BF426F"/>
    <w:rsid w:val="7C9054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28" w:semiHidden="0" w:name="toc 1"/>
    <w:lsdException w:qFormat="1" w:unhideWhenUsed="0" w:uiPriority="29" w:semiHidden="0" w:name="toc 2"/>
    <w:lsdException w:qFormat="1" w:unhideWhenUsed="0" w:uiPriority="30" w:semiHidden="0" w:name="toc 3"/>
    <w:lsdException w:qFormat="1" w:unhideWhenUsed="0" w:uiPriority="31" w:semiHidden="0" w:name="toc 4"/>
    <w:lsdException w:qFormat="1" w:unhideWhenUsed="0" w:uiPriority="32" w:semiHidden="0" w:name="toc 5"/>
    <w:lsdException w:qFormat="1" w:unhideWhenUsed="0" w:uiPriority="33" w:semiHidden="0" w:name="toc 6"/>
    <w:lsdException w:qFormat="1" w:unhideWhenUsed="0" w:uiPriority="34" w:semiHidden="0" w:name="toc 7"/>
    <w:lsdException w:qFormat="1" w:unhideWhenUsed="0" w:uiPriority="35" w:semiHidden="0" w:name="toc 8"/>
    <w:lsdException w:qFormat="1" w:unhideWhenUsed="0" w:uiPriority="36" w:semiHidden="0"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name="FollowedHyperlink"/>
    <w:lsdException w:qFormat="1" w:unhideWhenUsed="0" w:uiPriority="20" w:semiHidden="0" w:name="Strong"/>
    <w:lsdException w:qFormat="1" w:unhideWhenUsed="0" w:uiPriority="18"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8"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5"/>
    <w:qFormat/>
    <w:uiPriority w:val="9"/>
    <w:pPr>
      <w:keepNext/>
      <w:widowControl/>
      <w:jc w:val="center"/>
      <w:outlineLvl w:val="0"/>
    </w:pPr>
    <w:rPr>
      <w:rFonts w:ascii="楷体_GB2312" w:hAnsi="楷体_GB2312" w:eastAsia="楷体_GB2312" w:cs="Times New Roman"/>
      <w:kern w:val="0"/>
      <w:sz w:val="28"/>
      <w:szCs w:val="28"/>
    </w:rPr>
  </w:style>
  <w:style w:type="paragraph" w:styleId="4">
    <w:name w:val="heading 2"/>
    <w:basedOn w:val="1"/>
    <w:next w:val="1"/>
    <w:link w:val="56"/>
    <w:unhideWhenUsed/>
    <w:qFormat/>
    <w:uiPriority w:val="9"/>
    <w:pPr>
      <w:keepNext/>
      <w:keepLines/>
      <w:widowControl/>
      <w:jc w:val="center"/>
      <w:outlineLvl w:val="1"/>
    </w:pPr>
    <w:rPr>
      <w:rFonts w:ascii="Arial" w:hAnsi="Arial" w:eastAsia="幼圆" w:cs="Times New Roman"/>
      <w:b/>
      <w:kern w:val="0"/>
      <w:sz w:val="44"/>
      <w:szCs w:val="44"/>
    </w:rPr>
  </w:style>
  <w:style w:type="paragraph" w:styleId="5">
    <w:name w:val="heading 3"/>
    <w:basedOn w:val="1"/>
    <w:next w:val="1"/>
    <w:link w:val="57"/>
    <w:unhideWhenUsed/>
    <w:qFormat/>
    <w:uiPriority w:val="9"/>
    <w:pPr>
      <w:keepNext/>
      <w:keepLines/>
      <w:widowControl/>
      <w:outlineLvl w:val="2"/>
    </w:pPr>
    <w:rPr>
      <w:rFonts w:ascii="Times New Roman" w:hAnsi="Times New Roman" w:eastAsia="宋体" w:cs="Times New Roman"/>
      <w:b/>
      <w:kern w:val="0"/>
      <w:sz w:val="32"/>
      <w:szCs w:val="32"/>
    </w:rPr>
  </w:style>
  <w:style w:type="paragraph" w:styleId="6">
    <w:name w:val="heading 4"/>
    <w:basedOn w:val="1"/>
    <w:next w:val="1"/>
    <w:link w:val="58"/>
    <w:semiHidden/>
    <w:unhideWhenUsed/>
    <w:qFormat/>
    <w:uiPriority w:val="9"/>
    <w:pPr>
      <w:keepNext/>
      <w:keepLines/>
      <w:widowControl/>
      <w:outlineLvl w:val="3"/>
    </w:pPr>
    <w:rPr>
      <w:rFonts w:ascii="Arial" w:hAnsi="Arial" w:eastAsia="黑体" w:cs="Times New Roman"/>
      <w:b/>
      <w:kern w:val="0"/>
      <w:sz w:val="28"/>
      <w:szCs w:val="28"/>
    </w:rPr>
  </w:style>
  <w:style w:type="paragraph" w:styleId="7">
    <w:name w:val="heading 5"/>
    <w:basedOn w:val="1"/>
    <w:next w:val="1"/>
    <w:link w:val="59"/>
    <w:semiHidden/>
    <w:unhideWhenUsed/>
    <w:qFormat/>
    <w:uiPriority w:val="9"/>
    <w:pPr>
      <w:keepNext/>
      <w:widowControl/>
      <w:autoSpaceDE w:val="0"/>
      <w:autoSpaceDN w:val="0"/>
      <w:outlineLvl w:val="4"/>
    </w:pPr>
    <w:rPr>
      <w:rFonts w:ascii="宋体" w:hAnsi="宋体" w:eastAsia="宋体" w:cs="Times New Roman"/>
      <w:color w:val="000000"/>
      <w:kern w:val="0"/>
      <w:sz w:val="28"/>
      <w:szCs w:val="28"/>
    </w:rPr>
  </w:style>
  <w:style w:type="paragraph" w:styleId="8">
    <w:name w:val="heading 6"/>
    <w:basedOn w:val="1"/>
    <w:next w:val="1"/>
    <w:link w:val="60"/>
    <w:semiHidden/>
    <w:unhideWhenUsed/>
    <w:qFormat/>
    <w:uiPriority w:val="9"/>
    <w:pPr>
      <w:keepNext/>
      <w:keepLines/>
      <w:widowControl/>
      <w:outlineLvl w:val="5"/>
    </w:pPr>
    <w:rPr>
      <w:rFonts w:ascii="Arial" w:hAnsi="Arial" w:eastAsia="黑体" w:cs="Times New Roman"/>
      <w:b/>
      <w:kern w:val="0"/>
      <w:sz w:val="24"/>
      <w:szCs w:val="24"/>
    </w:rPr>
  </w:style>
  <w:style w:type="paragraph" w:styleId="9">
    <w:name w:val="heading 7"/>
    <w:basedOn w:val="1"/>
    <w:next w:val="1"/>
    <w:link w:val="61"/>
    <w:qFormat/>
    <w:uiPriority w:val="13"/>
    <w:pPr>
      <w:keepNext/>
      <w:keepLines/>
      <w:widowControl/>
      <w:outlineLvl w:val="6"/>
    </w:pPr>
    <w:rPr>
      <w:rFonts w:ascii="Times New Roman" w:hAnsi="Times New Roman" w:eastAsia="宋体" w:cs="Times New Roman"/>
      <w:b/>
      <w:kern w:val="0"/>
      <w:sz w:val="24"/>
      <w:szCs w:val="24"/>
    </w:rPr>
  </w:style>
  <w:style w:type="paragraph" w:styleId="10">
    <w:name w:val="heading 8"/>
    <w:basedOn w:val="1"/>
    <w:next w:val="1"/>
    <w:link w:val="62"/>
    <w:qFormat/>
    <w:uiPriority w:val="14"/>
    <w:pPr>
      <w:keepNext/>
      <w:keepLines/>
      <w:widowControl/>
      <w:outlineLvl w:val="7"/>
    </w:pPr>
    <w:rPr>
      <w:rFonts w:ascii="Arial" w:hAnsi="Arial" w:eastAsia="黑体" w:cs="Times New Roman"/>
      <w:kern w:val="0"/>
      <w:sz w:val="24"/>
      <w:szCs w:val="24"/>
    </w:rPr>
  </w:style>
  <w:style w:type="paragraph" w:styleId="11">
    <w:name w:val="heading 9"/>
    <w:basedOn w:val="1"/>
    <w:next w:val="1"/>
    <w:link w:val="63"/>
    <w:qFormat/>
    <w:uiPriority w:val="15"/>
    <w:pPr>
      <w:keepNext/>
      <w:keepLines/>
      <w:widowControl/>
      <w:outlineLvl w:val="8"/>
    </w:pPr>
    <w:rPr>
      <w:rFonts w:ascii="Arial" w:hAnsi="Arial" w:eastAsia="黑体" w:cs="Times New Roman"/>
      <w:kern w:val="0"/>
      <w:sz w:val="20"/>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12">
    <w:name w:val="List 3"/>
    <w:basedOn w:val="1"/>
    <w:qFormat/>
    <w:uiPriority w:val="0"/>
    <w:pPr>
      <w:widowControl/>
      <w:ind w:left="100" w:hanging="200"/>
    </w:pPr>
    <w:rPr>
      <w:rFonts w:ascii="Times New Roman" w:hAnsi="Times New Roman" w:eastAsia="宋体" w:cs="Times New Roman"/>
      <w:kern w:val="0"/>
      <w:szCs w:val="21"/>
    </w:rPr>
  </w:style>
  <w:style w:type="paragraph" w:styleId="13">
    <w:name w:val="toc 7"/>
    <w:basedOn w:val="1"/>
    <w:next w:val="1"/>
    <w:qFormat/>
    <w:uiPriority w:val="34"/>
    <w:pPr>
      <w:widowControl/>
      <w:ind w:left="1260"/>
    </w:pPr>
    <w:rPr>
      <w:rFonts w:ascii="Times New Roman" w:hAnsi="Times New Roman" w:eastAsia="宋体" w:cs="Times New Roman"/>
      <w:kern w:val="0"/>
      <w:szCs w:val="21"/>
    </w:rPr>
  </w:style>
  <w:style w:type="paragraph" w:styleId="14">
    <w:name w:val="Normal Indent"/>
    <w:basedOn w:val="1"/>
    <w:link w:val="94"/>
    <w:qFormat/>
    <w:uiPriority w:val="0"/>
    <w:pPr>
      <w:widowControl/>
      <w:ind w:firstLine="420"/>
    </w:pPr>
    <w:rPr>
      <w:rFonts w:ascii="Times New Roman" w:hAnsi="Times New Roman" w:eastAsia="宋体" w:cs="Times New Roman"/>
      <w:kern w:val="0"/>
      <w:sz w:val="20"/>
      <w:szCs w:val="20"/>
    </w:rPr>
  </w:style>
  <w:style w:type="paragraph" w:styleId="15">
    <w:name w:val="Document Map"/>
    <w:basedOn w:val="1"/>
    <w:link w:val="64"/>
    <w:semiHidden/>
    <w:qFormat/>
    <w:uiPriority w:val="0"/>
    <w:pPr>
      <w:widowControl/>
      <w:shd w:val="clear" w:color="000000" w:fill="000080"/>
    </w:pPr>
    <w:rPr>
      <w:rFonts w:ascii="Times New Roman" w:hAnsi="Times New Roman" w:eastAsia="宋体" w:cs="Times New Roman"/>
      <w:kern w:val="0"/>
      <w:sz w:val="20"/>
      <w:szCs w:val="20"/>
    </w:rPr>
  </w:style>
  <w:style w:type="paragraph" w:styleId="16">
    <w:name w:val="annotation text"/>
    <w:basedOn w:val="1"/>
    <w:link w:val="65"/>
    <w:semiHidden/>
    <w:qFormat/>
    <w:uiPriority w:val="0"/>
    <w:pPr>
      <w:widowControl/>
    </w:pPr>
    <w:rPr>
      <w:rFonts w:ascii="Times New Roman" w:hAnsi="Times New Roman" w:eastAsia="宋体" w:cs="Times New Roman"/>
      <w:kern w:val="0"/>
      <w:sz w:val="20"/>
      <w:szCs w:val="20"/>
    </w:rPr>
  </w:style>
  <w:style w:type="paragraph" w:styleId="17">
    <w:name w:val="Body Text 3"/>
    <w:basedOn w:val="1"/>
    <w:link w:val="66"/>
    <w:qFormat/>
    <w:uiPriority w:val="0"/>
    <w:pPr>
      <w:widowControl/>
    </w:pPr>
    <w:rPr>
      <w:rFonts w:ascii="仿宋_GB2312" w:hAnsi="仿宋_GB2312" w:eastAsia="仿宋_GB2312" w:cs="Times New Roman"/>
      <w:kern w:val="0"/>
      <w:sz w:val="32"/>
      <w:szCs w:val="32"/>
    </w:rPr>
  </w:style>
  <w:style w:type="paragraph" w:styleId="18">
    <w:name w:val="Body Text"/>
    <w:basedOn w:val="1"/>
    <w:next w:val="19"/>
    <w:link w:val="67"/>
    <w:qFormat/>
    <w:uiPriority w:val="0"/>
    <w:pPr>
      <w:widowControl/>
    </w:pPr>
    <w:rPr>
      <w:rFonts w:ascii="Times New Roman" w:hAnsi="Times New Roman" w:eastAsia="宋体" w:cs="Times New Roman"/>
      <w:kern w:val="0"/>
      <w:sz w:val="20"/>
      <w:szCs w:val="20"/>
    </w:rPr>
  </w:style>
  <w:style w:type="paragraph" w:styleId="19">
    <w:name w:val="Body Text 2"/>
    <w:basedOn w:val="1"/>
    <w:link w:val="77"/>
    <w:qFormat/>
    <w:uiPriority w:val="0"/>
    <w:pPr>
      <w:widowControl/>
      <w:jc w:val="center"/>
    </w:pPr>
    <w:rPr>
      <w:rFonts w:ascii="楷体_GB2312" w:hAnsi="楷体_GB2312" w:eastAsia="楷体_GB2312" w:cs="Times New Roman"/>
      <w:kern w:val="0"/>
      <w:sz w:val="28"/>
      <w:szCs w:val="28"/>
    </w:rPr>
  </w:style>
  <w:style w:type="paragraph" w:styleId="20">
    <w:name w:val="Body Text Indent"/>
    <w:basedOn w:val="1"/>
    <w:link w:val="68"/>
    <w:qFormat/>
    <w:uiPriority w:val="0"/>
    <w:pPr>
      <w:widowControl/>
      <w:ind w:firstLine="645"/>
    </w:pPr>
    <w:rPr>
      <w:rFonts w:ascii="楷体_GB2312" w:hAnsi="楷体_GB2312" w:eastAsia="楷体_GB2312" w:cs="Times New Roman"/>
      <w:kern w:val="0"/>
      <w:sz w:val="32"/>
      <w:szCs w:val="32"/>
    </w:rPr>
  </w:style>
  <w:style w:type="paragraph" w:styleId="21">
    <w:name w:val="List 2"/>
    <w:basedOn w:val="1"/>
    <w:qFormat/>
    <w:uiPriority w:val="0"/>
    <w:pPr>
      <w:widowControl/>
      <w:ind w:left="100" w:hanging="200"/>
    </w:pPr>
    <w:rPr>
      <w:rFonts w:ascii="Times New Roman" w:hAnsi="Times New Roman" w:eastAsia="宋体" w:cs="Times New Roman"/>
      <w:kern w:val="0"/>
      <w:szCs w:val="21"/>
    </w:rPr>
  </w:style>
  <w:style w:type="paragraph" w:styleId="22">
    <w:name w:val="toc 5"/>
    <w:basedOn w:val="1"/>
    <w:next w:val="1"/>
    <w:qFormat/>
    <w:uiPriority w:val="32"/>
    <w:pPr>
      <w:widowControl/>
      <w:ind w:left="840"/>
    </w:pPr>
    <w:rPr>
      <w:rFonts w:ascii="Times New Roman" w:hAnsi="Times New Roman" w:eastAsia="宋体" w:cs="Times New Roman"/>
      <w:kern w:val="0"/>
      <w:szCs w:val="21"/>
    </w:rPr>
  </w:style>
  <w:style w:type="paragraph" w:styleId="23">
    <w:name w:val="toc 3"/>
    <w:basedOn w:val="1"/>
    <w:next w:val="1"/>
    <w:qFormat/>
    <w:uiPriority w:val="30"/>
    <w:pPr>
      <w:widowControl/>
      <w:ind w:left="420"/>
    </w:pPr>
    <w:rPr>
      <w:rFonts w:ascii="Times New Roman" w:hAnsi="Times New Roman" w:eastAsia="宋体" w:cs="Times New Roman"/>
      <w:i/>
      <w:kern w:val="0"/>
      <w:sz w:val="20"/>
      <w:szCs w:val="20"/>
    </w:rPr>
  </w:style>
  <w:style w:type="paragraph" w:styleId="24">
    <w:name w:val="Plain Text"/>
    <w:basedOn w:val="1"/>
    <w:link w:val="69"/>
    <w:qFormat/>
    <w:uiPriority w:val="0"/>
    <w:pPr>
      <w:widowControl/>
    </w:pPr>
    <w:rPr>
      <w:rFonts w:ascii="宋体" w:hAnsi="宋体" w:eastAsia="Courier New" w:cs="Times New Roman"/>
      <w:kern w:val="0"/>
      <w:sz w:val="20"/>
      <w:szCs w:val="20"/>
    </w:rPr>
  </w:style>
  <w:style w:type="paragraph" w:styleId="25">
    <w:name w:val="toc 8"/>
    <w:basedOn w:val="1"/>
    <w:next w:val="1"/>
    <w:qFormat/>
    <w:uiPriority w:val="35"/>
    <w:pPr>
      <w:widowControl/>
      <w:ind w:left="1470"/>
    </w:pPr>
    <w:rPr>
      <w:rFonts w:ascii="Times New Roman" w:hAnsi="Times New Roman" w:eastAsia="宋体" w:cs="Times New Roman"/>
      <w:kern w:val="0"/>
      <w:szCs w:val="21"/>
    </w:rPr>
  </w:style>
  <w:style w:type="paragraph" w:styleId="26">
    <w:name w:val="Date"/>
    <w:basedOn w:val="1"/>
    <w:next w:val="1"/>
    <w:link w:val="70"/>
    <w:qFormat/>
    <w:uiPriority w:val="0"/>
    <w:pPr>
      <w:widowControl/>
    </w:pPr>
    <w:rPr>
      <w:rFonts w:ascii="Times New Roman" w:hAnsi="Times New Roman" w:eastAsia="宋体" w:cs="Times New Roman"/>
      <w:kern w:val="0"/>
      <w:sz w:val="24"/>
      <w:szCs w:val="24"/>
    </w:rPr>
  </w:style>
  <w:style w:type="paragraph" w:styleId="27">
    <w:name w:val="Body Text Indent 2"/>
    <w:basedOn w:val="1"/>
    <w:link w:val="71"/>
    <w:qFormat/>
    <w:uiPriority w:val="0"/>
    <w:pPr>
      <w:widowControl/>
      <w:ind w:left="630" w:firstLine="645"/>
    </w:pPr>
    <w:rPr>
      <w:rFonts w:ascii="Arial" w:hAnsi="Arial" w:eastAsia="仿宋_GB2312" w:cs="Times New Roman"/>
      <w:kern w:val="0"/>
      <w:sz w:val="32"/>
      <w:szCs w:val="32"/>
    </w:rPr>
  </w:style>
  <w:style w:type="paragraph" w:styleId="28">
    <w:name w:val="Balloon Text"/>
    <w:basedOn w:val="1"/>
    <w:link w:val="72"/>
    <w:semiHidden/>
    <w:qFormat/>
    <w:uiPriority w:val="0"/>
    <w:pPr>
      <w:widowControl/>
    </w:pPr>
    <w:rPr>
      <w:rFonts w:ascii="Times New Roman" w:hAnsi="Times New Roman" w:eastAsia="宋体" w:cs="Times New Roman"/>
      <w:kern w:val="0"/>
      <w:sz w:val="18"/>
      <w:szCs w:val="18"/>
    </w:rPr>
  </w:style>
  <w:style w:type="paragraph" w:styleId="29">
    <w:name w:val="footer"/>
    <w:basedOn w:val="1"/>
    <w:link w:val="73"/>
    <w:qFormat/>
    <w:uiPriority w:val="99"/>
    <w:pPr>
      <w:widowControl/>
      <w:tabs>
        <w:tab w:val="center" w:pos="4153"/>
        <w:tab w:val="right" w:pos="8306"/>
      </w:tabs>
    </w:pPr>
    <w:rPr>
      <w:rFonts w:ascii="Times New Roman" w:hAnsi="Times New Roman" w:eastAsia="宋体" w:cs="Times New Roman"/>
      <w:kern w:val="0"/>
      <w:sz w:val="18"/>
      <w:szCs w:val="18"/>
    </w:rPr>
  </w:style>
  <w:style w:type="paragraph" w:styleId="30">
    <w:name w:val="header"/>
    <w:basedOn w:val="1"/>
    <w:link w:val="74"/>
    <w:qFormat/>
    <w:uiPriority w:val="0"/>
    <w:pPr>
      <w:widowControl/>
      <w:tabs>
        <w:tab w:val="center" w:pos="4153"/>
        <w:tab w:val="right" w:pos="8306"/>
      </w:tabs>
      <w:jc w:val="center"/>
    </w:pPr>
    <w:rPr>
      <w:rFonts w:ascii="Times New Roman" w:hAnsi="Times New Roman" w:eastAsia="宋体" w:cs="Times New Roman"/>
      <w:kern w:val="0"/>
      <w:sz w:val="18"/>
      <w:szCs w:val="18"/>
    </w:rPr>
  </w:style>
  <w:style w:type="paragraph" w:styleId="31">
    <w:name w:val="toc 1"/>
    <w:basedOn w:val="1"/>
    <w:next w:val="1"/>
    <w:qFormat/>
    <w:uiPriority w:val="28"/>
    <w:pPr>
      <w:widowControl/>
      <w:tabs>
        <w:tab w:val="right" w:leader="dot" w:pos="8720"/>
      </w:tabs>
    </w:pPr>
    <w:rPr>
      <w:rFonts w:ascii="宋体" w:hAnsi="宋体" w:eastAsia="宋体" w:cs="Times New Roman"/>
      <w:caps/>
      <w:kern w:val="0"/>
      <w:sz w:val="24"/>
      <w:szCs w:val="24"/>
    </w:rPr>
  </w:style>
  <w:style w:type="paragraph" w:styleId="32">
    <w:name w:val="toc 4"/>
    <w:basedOn w:val="1"/>
    <w:next w:val="1"/>
    <w:qFormat/>
    <w:uiPriority w:val="31"/>
    <w:pPr>
      <w:widowControl/>
      <w:ind w:left="630"/>
    </w:pPr>
    <w:rPr>
      <w:rFonts w:ascii="Times New Roman" w:hAnsi="Times New Roman" w:eastAsia="宋体" w:cs="Times New Roman"/>
      <w:kern w:val="0"/>
      <w:szCs w:val="21"/>
    </w:rPr>
  </w:style>
  <w:style w:type="paragraph" w:styleId="33">
    <w:name w:val="Subtitle"/>
    <w:basedOn w:val="1"/>
    <w:link w:val="75"/>
    <w:qFormat/>
    <w:uiPriority w:val="11"/>
    <w:pPr>
      <w:widowControl/>
      <w:jc w:val="center"/>
    </w:pPr>
    <w:rPr>
      <w:rFonts w:ascii="Calibri" w:hAnsi="Calibri" w:eastAsia="Calibri" w:cs="Times New Roman"/>
      <w:kern w:val="0"/>
      <w:sz w:val="24"/>
      <w:szCs w:val="24"/>
    </w:rPr>
  </w:style>
  <w:style w:type="paragraph" w:styleId="34">
    <w:name w:val="List"/>
    <w:basedOn w:val="1"/>
    <w:qFormat/>
    <w:uiPriority w:val="0"/>
    <w:pPr>
      <w:widowControl/>
      <w:ind w:left="200" w:hanging="200"/>
    </w:pPr>
    <w:rPr>
      <w:rFonts w:ascii="Times New Roman" w:hAnsi="Times New Roman" w:eastAsia="宋体" w:cs="Times New Roman"/>
      <w:kern w:val="0"/>
      <w:szCs w:val="21"/>
    </w:rPr>
  </w:style>
  <w:style w:type="paragraph" w:styleId="35">
    <w:name w:val="toc 6"/>
    <w:basedOn w:val="1"/>
    <w:next w:val="1"/>
    <w:qFormat/>
    <w:uiPriority w:val="33"/>
    <w:pPr>
      <w:widowControl/>
      <w:ind w:left="1050"/>
    </w:pPr>
    <w:rPr>
      <w:rFonts w:ascii="Times New Roman" w:hAnsi="Times New Roman" w:eastAsia="宋体" w:cs="Times New Roman"/>
      <w:kern w:val="0"/>
      <w:szCs w:val="21"/>
    </w:rPr>
  </w:style>
  <w:style w:type="paragraph" w:styleId="36">
    <w:name w:val="Body Text Indent 3"/>
    <w:basedOn w:val="1"/>
    <w:link w:val="76"/>
    <w:qFormat/>
    <w:uiPriority w:val="0"/>
    <w:pPr>
      <w:widowControl/>
      <w:ind w:left="645" w:firstLine="645"/>
    </w:pPr>
    <w:rPr>
      <w:rFonts w:ascii="Arial" w:hAnsi="Arial" w:eastAsia="仿宋_GB2312" w:cs="Times New Roman"/>
      <w:color w:val="FFFF00"/>
      <w:kern w:val="0"/>
      <w:sz w:val="32"/>
      <w:szCs w:val="32"/>
    </w:rPr>
  </w:style>
  <w:style w:type="paragraph" w:styleId="37">
    <w:name w:val="table of figures"/>
    <w:basedOn w:val="1"/>
    <w:next w:val="1"/>
    <w:semiHidden/>
    <w:qFormat/>
    <w:uiPriority w:val="0"/>
    <w:pPr>
      <w:widowControl/>
      <w:ind w:left="840" w:hanging="420"/>
    </w:pPr>
    <w:rPr>
      <w:rFonts w:ascii="Times New Roman" w:hAnsi="Times New Roman" w:eastAsia="宋体" w:cs="Times New Roman"/>
      <w:kern w:val="0"/>
      <w:szCs w:val="21"/>
    </w:rPr>
  </w:style>
  <w:style w:type="paragraph" w:styleId="38">
    <w:name w:val="toc 2"/>
    <w:basedOn w:val="1"/>
    <w:next w:val="1"/>
    <w:qFormat/>
    <w:uiPriority w:val="29"/>
    <w:pPr>
      <w:widowControl/>
      <w:ind w:left="210"/>
    </w:pPr>
    <w:rPr>
      <w:rFonts w:ascii="Times New Roman" w:hAnsi="Times New Roman" w:eastAsia="宋体" w:cs="Times New Roman"/>
      <w:smallCaps/>
      <w:kern w:val="0"/>
      <w:sz w:val="20"/>
      <w:szCs w:val="20"/>
    </w:rPr>
  </w:style>
  <w:style w:type="paragraph" w:styleId="39">
    <w:name w:val="toc 9"/>
    <w:basedOn w:val="1"/>
    <w:next w:val="1"/>
    <w:qFormat/>
    <w:uiPriority w:val="36"/>
    <w:pPr>
      <w:widowControl/>
      <w:ind w:left="1680"/>
    </w:pPr>
    <w:rPr>
      <w:rFonts w:ascii="Times New Roman" w:hAnsi="Times New Roman" w:eastAsia="宋体" w:cs="Times New Roman"/>
      <w:kern w:val="0"/>
      <w:szCs w:val="21"/>
    </w:rPr>
  </w:style>
  <w:style w:type="paragraph" w:styleId="40">
    <w:name w:val="Normal (Web)"/>
    <w:basedOn w:val="1"/>
    <w:qFormat/>
    <w:uiPriority w:val="0"/>
    <w:pPr>
      <w:widowControl/>
    </w:pPr>
    <w:rPr>
      <w:rFonts w:ascii="宋体" w:hAnsi="宋体" w:eastAsia="宋体" w:cs="Times New Roman"/>
      <w:kern w:val="0"/>
      <w:sz w:val="24"/>
      <w:szCs w:val="24"/>
    </w:rPr>
  </w:style>
  <w:style w:type="paragraph" w:styleId="41">
    <w:name w:val="index 1"/>
    <w:basedOn w:val="1"/>
    <w:next w:val="1"/>
    <w:semiHidden/>
    <w:qFormat/>
    <w:uiPriority w:val="0"/>
    <w:pPr>
      <w:widowControl/>
    </w:pPr>
    <w:rPr>
      <w:rFonts w:ascii="Times New Roman" w:hAnsi="Times New Roman" w:eastAsia="宋体" w:cs="Times New Roman"/>
      <w:b/>
      <w:kern w:val="0"/>
      <w:sz w:val="20"/>
      <w:szCs w:val="20"/>
    </w:rPr>
  </w:style>
  <w:style w:type="paragraph" w:styleId="42">
    <w:name w:val="Title"/>
    <w:basedOn w:val="1"/>
    <w:link w:val="78"/>
    <w:qFormat/>
    <w:uiPriority w:val="10"/>
    <w:pPr>
      <w:widowControl/>
      <w:jc w:val="center"/>
    </w:pPr>
    <w:rPr>
      <w:rFonts w:ascii="Calibri" w:hAnsi="Calibri" w:eastAsia="Calibri" w:cs="Times New Roman"/>
      <w:b/>
      <w:kern w:val="0"/>
      <w:sz w:val="32"/>
      <w:szCs w:val="32"/>
    </w:rPr>
  </w:style>
  <w:style w:type="paragraph" w:styleId="43">
    <w:name w:val="annotation subject"/>
    <w:next w:val="16"/>
    <w:link w:val="79"/>
    <w:semiHidden/>
    <w:qFormat/>
    <w:uiPriority w:val="0"/>
    <w:rPr>
      <w:rFonts w:ascii="Times New Roman" w:hAnsi="Times New Roman" w:eastAsia="宋体" w:cs="Times New Roman"/>
      <w:b/>
      <w:lang w:val="en-US" w:eastAsia="zh-CN" w:bidi="ar-SA"/>
    </w:rPr>
  </w:style>
  <w:style w:type="paragraph" w:styleId="44">
    <w:name w:val="Body Text First Indent"/>
    <w:basedOn w:val="1"/>
    <w:link w:val="80"/>
    <w:qFormat/>
    <w:uiPriority w:val="0"/>
    <w:pPr>
      <w:widowControl/>
      <w:ind w:firstLine="200"/>
    </w:pPr>
    <w:rPr>
      <w:rFonts w:ascii="仿宋_GB2312" w:hAnsi="仿宋_GB2312" w:eastAsia="仿宋_GB2312" w:cs="Times New Roman"/>
      <w:kern w:val="0"/>
      <w:sz w:val="30"/>
      <w:szCs w:val="30"/>
    </w:rPr>
  </w:style>
  <w:style w:type="paragraph" w:styleId="45">
    <w:name w:val="Body Text First Indent 2"/>
    <w:basedOn w:val="20"/>
    <w:link w:val="81"/>
    <w:qFormat/>
    <w:uiPriority w:val="0"/>
    <w:pPr>
      <w:ind w:firstLine="420"/>
    </w:pPr>
    <w:rPr>
      <w:rFonts w:ascii="宋体" w:hAnsi="宋体" w:eastAsia="宋体"/>
      <w:sz w:val="20"/>
      <w:szCs w:val="20"/>
    </w:rPr>
  </w:style>
  <w:style w:type="table" w:styleId="47">
    <w:name w:val="Table Grid"/>
    <w:qFormat/>
    <w:uiPriority w:val="38"/>
    <w:pPr>
      <w:jc w:val="both"/>
    </w:pPr>
    <w:rPr>
      <w:rFonts w:ascii="宋体" w:hAnsi="宋体" w:eastAsia="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qFormat/>
    <w:uiPriority w:val="20"/>
    <w:rPr>
      <w:rFonts w:ascii="宋体" w:hAnsi="宋体" w:eastAsia="Times New Roman"/>
      <w:b/>
      <w:w w:val="100"/>
      <w:sz w:val="20"/>
      <w:szCs w:val="20"/>
      <w:shd w:val="clear" w:color="auto" w:fill="auto"/>
    </w:rPr>
  </w:style>
  <w:style w:type="character" w:styleId="50">
    <w:name w:val="page number"/>
    <w:basedOn w:val="48"/>
    <w:qFormat/>
    <w:uiPriority w:val="0"/>
    <w:rPr>
      <w:rFonts w:ascii="宋体" w:hAnsi="宋体" w:eastAsia="Times New Roman"/>
      <w:w w:val="100"/>
      <w:sz w:val="20"/>
      <w:szCs w:val="20"/>
      <w:shd w:val="clear" w:color="auto" w:fill="auto"/>
    </w:rPr>
  </w:style>
  <w:style w:type="character" w:styleId="51">
    <w:name w:val="FollowedHyperlink"/>
    <w:basedOn w:val="48"/>
    <w:semiHidden/>
    <w:qFormat/>
    <w:uiPriority w:val="0"/>
    <w:rPr>
      <w:rFonts w:ascii="宋体" w:hAnsi="宋体" w:eastAsia="Times New Roman"/>
      <w:color w:val="800080"/>
      <w:w w:val="100"/>
      <w:sz w:val="20"/>
      <w:szCs w:val="20"/>
      <w:u w:val="single"/>
      <w:shd w:val="clear" w:color="auto" w:fill="auto"/>
    </w:rPr>
  </w:style>
  <w:style w:type="character" w:styleId="52">
    <w:name w:val="Emphasis"/>
    <w:basedOn w:val="48"/>
    <w:qFormat/>
    <w:uiPriority w:val="18"/>
    <w:rPr>
      <w:rFonts w:ascii="宋体" w:hAnsi="宋体" w:eastAsia="Times New Roman"/>
      <w:i/>
      <w:w w:val="100"/>
      <w:sz w:val="21"/>
      <w:szCs w:val="21"/>
      <w:shd w:val="clear" w:color="000000" w:fill="auto"/>
    </w:rPr>
  </w:style>
  <w:style w:type="character" w:styleId="53">
    <w:name w:val="Hyperlink"/>
    <w:basedOn w:val="48"/>
    <w:qFormat/>
    <w:uiPriority w:val="0"/>
    <w:rPr>
      <w:rFonts w:ascii="宋体" w:hAnsi="宋体" w:eastAsia="Times New Roman"/>
      <w:color w:val="0000FF"/>
      <w:w w:val="100"/>
      <w:sz w:val="20"/>
      <w:szCs w:val="20"/>
      <w:u w:val="single"/>
      <w:shd w:val="clear" w:color="auto" w:fill="auto"/>
    </w:rPr>
  </w:style>
  <w:style w:type="character" w:styleId="54">
    <w:name w:val="annotation reference"/>
    <w:basedOn w:val="48"/>
    <w:semiHidden/>
    <w:qFormat/>
    <w:uiPriority w:val="0"/>
    <w:rPr>
      <w:rFonts w:ascii="宋体" w:hAnsi="宋体" w:eastAsia="Times New Roman"/>
      <w:w w:val="100"/>
      <w:sz w:val="21"/>
      <w:szCs w:val="21"/>
      <w:shd w:val="clear" w:color="auto" w:fill="auto"/>
    </w:rPr>
  </w:style>
  <w:style w:type="character" w:customStyle="1" w:styleId="55">
    <w:name w:val="标题 1 Char"/>
    <w:basedOn w:val="48"/>
    <w:link w:val="3"/>
    <w:qFormat/>
    <w:uiPriority w:val="9"/>
    <w:rPr>
      <w:rFonts w:ascii="楷体_GB2312" w:hAnsi="楷体_GB2312" w:eastAsia="楷体_GB2312" w:cs="Times New Roman"/>
      <w:kern w:val="0"/>
      <w:sz w:val="28"/>
      <w:szCs w:val="28"/>
    </w:rPr>
  </w:style>
  <w:style w:type="character" w:customStyle="1" w:styleId="56">
    <w:name w:val="标题 2 Char"/>
    <w:basedOn w:val="48"/>
    <w:link w:val="4"/>
    <w:qFormat/>
    <w:uiPriority w:val="9"/>
    <w:rPr>
      <w:rFonts w:ascii="Arial" w:hAnsi="Arial" w:eastAsia="幼圆" w:cs="Times New Roman"/>
      <w:b/>
      <w:kern w:val="0"/>
      <w:sz w:val="44"/>
      <w:szCs w:val="44"/>
    </w:rPr>
  </w:style>
  <w:style w:type="character" w:customStyle="1" w:styleId="57">
    <w:name w:val="标题 3 Char"/>
    <w:basedOn w:val="48"/>
    <w:link w:val="5"/>
    <w:qFormat/>
    <w:uiPriority w:val="9"/>
    <w:rPr>
      <w:rFonts w:ascii="Times New Roman" w:hAnsi="Times New Roman" w:eastAsia="宋体" w:cs="Times New Roman"/>
      <w:b/>
      <w:kern w:val="0"/>
      <w:sz w:val="32"/>
      <w:szCs w:val="32"/>
    </w:rPr>
  </w:style>
  <w:style w:type="character" w:customStyle="1" w:styleId="58">
    <w:name w:val="标题 4 Char"/>
    <w:basedOn w:val="48"/>
    <w:link w:val="6"/>
    <w:semiHidden/>
    <w:qFormat/>
    <w:uiPriority w:val="9"/>
    <w:rPr>
      <w:rFonts w:ascii="Arial" w:hAnsi="Arial" w:eastAsia="黑体" w:cs="Times New Roman"/>
      <w:b/>
      <w:kern w:val="0"/>
      <w:sz w:val="28"/>
      <w:szCs w:val="28"/>
    </w:rPr>
  </w:style>
  <w:style w:type="character" w:customStyle="1" w:styleId="59">
    <w:name w:val="标题 5 Char"/>
    <w:basedOn w:val="48"/>
    <w:link w:val="7"/>
    <w:semiHidden/>
    <w:qFormat/>
    <w:uiPriority w:val="9"/>
    <w:rPr>
      <w:rFonts w:ascii="宋体" w:hAnsi="宋体" w:eastAsia="宋体" w:cs="Times New Roman"/>
      <w:color w:val="000000"/>
      <w:kern w:val="0"/>
      <w:sz w:val="28"/>
      <w:szCs w:val="28"/>
    </w:rPr>
  </w:style>
  <w:style w:type="character" w:customStyle="1" w:styleId="60">
    <w:name w:val="标题 6 Char"/>
    <w:basedOn w:val="48"/>
    <w:link w:val="8"/>
    <w:semiHidden/>
    <w:qFormat/>
    <w:uiPriority w:val="9"/>
    <w:rPr>
      <w:rFonts w:ascii="Arial" w:hAnsi="Arial" w:eastAsia="黑体" w:cs="Times New Roman"/>
      <w:b/>
      <w:kern w:val="0"/>
      <w:sz w:val="24"/>
      <w:szCs w:val="24"/>
    </w:rPr>
  </w:style>
  <w:style w:type="character" w:customStyle="1" w:styleId="61">
    <w:name w:val="标题 7 Char"/>
    <w:basedOn w:val="48"/>
    <w:link w:val="9"/>
    <w:qFormat/>
    <w:uiPriority w:val="13"/>
    <w:rPr>
      <w:rFonts w:ascii="Times New Roman" w:hAnsi="Times New Roman" w:eastAsia="宋体" w:cs="Times New Roman"/>
      <w:b/>
      <w:kern w:val="0"/>
      <w:sz w:val="24"/>
      <w:szCs w:val="24"/>
    </w:rPr>
  </w:style>
  <w:style w:type="character" w:customStyle="1" w:styleId="62">
    <w:name w:val="标题 8 Char"/>
    <w:basedOn w:val="48"/>
    <w:link w:val="10"/>
    <w:qFormat/>
    <w:uiPriority w:val="14"/>
    <w:rPr>
      <w:rFonts w:ascii="Arial" w:hAnsi="Arial" w:eastAsia="黑体" w:cs="Times New Roman"/>
      <w:kern w:val="0"/>
      <w:sz w:val="24"/>
      <w:szCs w:val="24"/>
    </w:rPr>
  </w:style>
  <w:style w:type="character" w:customStyle="1" w:styleId="63">
    <w:name w:val="标题 9 Char"/>
    <w:basedOn w:val="48"/>
    <w:link w:val="11"/>
    <w:qFormat/>
    <w:uiPriority w:val="15"/>
    <w:rPr>
      <w:rFonts w:ascii="Arial" w:hAnsi="Arial" w:eastAsia="黑体" w:cs="Times New Roman"/>
      <w:kern w:val="0"/>
      <w:sz w:val="20"/>
      <w:szCs w:val="20"/>
    </w:rPr>
  </w:style>
  <w:style w:type="character" w:customStyle="1" w:styleId="64">
    <w:name w:val="文档结构图 Char"/>
    <w:basedOn w:val="48"/>
    <w:link w:val="15"/>
    <w:semiHidden/>
    <w:qFormat/>
    <w:uiPriority w:val="0"/>
    <w:rPr>
      <w:rFonts w:ascii="Times New Roman" w:hAnsi="Times New Roman" w:eastAsia="宋体" w:cs="Times New Roman"/>
      <w:kern w:val="0"/>
      <w:sz w:val="20"/>
      <w:szCs w:val="20"/>
      <w:shd w:val="clear" w:color="000000" w:fill="000080"/>
    </w:rPr>
  </w:style>
  <w:style w:type="character" w:customStyle="1" w:styleId="65">
    <w:name w:val="批注文字 Char"/>
    <w:basedOn w:val="48"/>
    <w:link w:val="16"/>
    <w:semiHidden/>
    <w:qFormat/>
    <w:uiPriority w:val="0"/>
    <w:rPr>
      <w:rFonts w:ascii="Times New Roman" w:hAnsi="Times New Roman" w:eastAsia="宋体" w:cs="Times New Roman"/>
      <w:kern w:val="0"/>
      <w:sz w:val="20"/>
      <w:szCs w:val="20"/>
    </w:rPr>
  </w:style>
  <w:style w:type="character" w:customStyle="1" w:styleId="66">
    <w:name w:val="正文文本 3 Char"/>
    <w:basedOn w:val="48"/>
    <w:link w:val="17"/>
    <w:qFormat/>
    <w:uiPriority w:val="0"/>
    <w:rPr>
      <w:rFonts w:ascii="仿宋_GB2312" w:hAnsi="仿宋_GB2312" w:eastAsia="仿宋_GB2312" w:cs="Times New Roman"/>
      <w:kern w:val="0"/>
      <w:sz w:val="32"/>
      <w:szCs w:val="32"/>
    </w:rPr>
  </w:style>
  <w:style w:type="character" w:customStyle="1" w:styleId="67">
    <w:name w:val="正文文本 Char"/>
    <w:basedOn w:val="48"/>
    <w:link w:val="18"/>
    <w:qFormat/>
    <w:uiPriority w:val="0"/>
    <w:rPr>
      <w:rFonts w:ascii="Times New Roman" w:hAnsi="Times New Roman" w:eastAsia="宋体" w:cs="Times New Roman"/>
      <w:kern w:val="0"/>
      <w:sz w:val="20"/>
      <w:szCs w:val="20"/>
    </w:rPr>
  </w:style>
  <w:style w:type="character" w:customStyle="1" w:styleId="68">
    <w:name w:val="正文文本缩进 Char"/>
    <w:basedOn w:val="48"/>
    <w:link w:val="20"/>
    <w:qFormat/>
    <w:uiPriority w:val="0"/>
    <w:rPr>
      <w:rFonts w:ascii="楷体_GB2312" w:hAnsi="楷体_GB2312" w:eastAsia="楷体_GB2312" w:cs="Times New Roman"/>
      <w:kern w:val="0"/>
      <w:sz w:val="32"/>
      <w:szCs w:val="32"/>
    </w:rPr>
  </w:style>
  <w:style w:type="character" w:customStyle="1" w:styleId="69">
    <w:name w:val="纯文本 Char"/>
    <w:basedOn w:val="48"/>
    <w:link w:val="24"/>
    <w:qFormat/>
    <w:uiPriority w:val="0"/>
    <w:rPr>
      <w:rFonts w:ascii="宋体" w:hAnsi="宋体" w:eastAsia="Courier New" w:cs="Times New Roman"/>
      <w:kern w:val="0"/>
      <w:sz w:val="20"/>
      <w:szCs w:val="20"/>
    </w:rPr>
  </w:style>
  <w:style w:type="character" w:customStyle="1" w:styleId="70">
    <w:name w:val="日期 Char"/>
    <w:basedOn w:val="48"/>
    <w:link w:val="26"/>
    <w:qFormat/>
    <w:uiPriority w:val="0"/>
    <w:rPr>
      <w:rFonts w:ascii="Times New Roman" w:hAnsi="Times New Roman" w:eastAsia="宋体" w:cs="Times New Roman"/>
      <w:kern w:val="0"/>
      <w:sz w:val="24"/>
      <w:szCs w:val="24"/>
    </w:rPr>
  </w:style>
  <w:style w:type="character" w:customStyle="1" w:styleId="71">
    <w:name w:val="正文文本缩进 2 Char"/>
    <w:basedOn w:val="48"/>
    <w:link w:val="27"/>
    <w:qFormat/>
    <w:uiPriority w:val="0"/>
    <w:rPr>
      <w:rFonts w:ascii="Arial" w:hAnsi="Arial" w:eastAsia="仿宋_GB2312" w:cs="Times New Roman"/>
      <w:kern w:val="0"/>
      <w:sz w:val="32"/>
      <w:szCs w:val="32"/>
    </w:rPr>
  </w:style>
  <w:style w:type="character" w:customStyle="1" w:styleId="72">
    <w:name w:val="批注框文本 Char"/>
    <w:basedOn w:val="48"/>
    <w:link w:val="28"/>
    <w:semiHidden/>
    <w:qFormat/>
    <w:uiPriority w:val="0"/>
    <w:rPr>
      <w:rFonts w:ascii="Times New Roman" w:hAnsi="Times New Roman" w:eastAsia="宋体" w:cs="Times New Roman"/>
      <w:kern w:val="0"/>
      <w:sz w:val="18"/>
      <w:szCs w:val="18"/>
    </w:rPr>
  </w:style>
  <w:style w:type="character" w:customStyle="1" w:styleId="73">
    <w:name w:val="页脚 Char"/>
    <w:basedOn w:val="48"/>
    <w:link w:val="29"/>
    <w:qFormat/>
    <w:uiPriority w:val="99"/>
    <w:rPr>
      <w:rFonts w:ascii="Times New Roman" w:hAnsi="Times New Roman" w:eastAsia="宋体" w:cs="Times New Roman"/>
      <w:kern w:val="0"/>
      <w:sz w:val="18"/>
      <w:szCs w:val="18"/>
    </w:rPr>
  </w:style>
  <w:style w:type="character" w:customStyle="1" w:styleId="74">
    <w:name w:val="页眉 Char"/>
    <w:basedOn w:val="48"/>
    <w:link w:val="30"/>
    <w:qFormat/>
    <w:uiPriority w:val="0"/>
    <w:rPr>
      <w:rFonts w:ascii="Times New Roman" w:hAnsi="Times New Roman" w:eastAsia="宋体" w:cs="Times New Roman"/>
      <w:kern w:val="0"/>
      <w:sz w:val="18"/>
      <w:szCs w:val="18"/>
    </w:rPr>
  </w:style>
  <w:style w:type="character" w:customStyle="1" w:styleId="75">
    <w:name w:val="副标题 Char"/>
    <w:basedOn w:val="48"/>
    <w:link w:val="33"/>
    <w:qFormat/>
    <w:uiPriority w:val="11"/>
    <w:rPr>
      <w:rFonts w:ascii="Calibri" w:hAnsi="Calibri" w:eastAsia="Calibri" w:cs="Times New Roman"/>
      <w:kern w:val="0"/>
      <w:sz w:val="24"/>
      <w:szCs w:val="24"/>
    </w:rPr>
  </w:style>
  <w:style w:type="character" w:customStyle="1" w:styleId="76">
    <w:name w:val="正文文本缩进 3 Char"/>
    <w:basedOn w:val="48"/>
    <w:link w:val="36"/>
    <w:qFormat/>
    <w:uiPriority w:val="0"/>
    <w:rPr>
      <w:rFonts w:ascii="Arial" w:hAnsi="Arial" w:eastAsia="仿宋_GB2312" w:cs="Times New Roman"/>
      <w:color w:val="FFFF00"/>
      <w:kern w:val="0"/>
      <w:sz w:val="32"/>
      <w:szCs w:val="32"/>
    </w:rPr>
  </w:style>
  <w:style w:type="character" w:customStyle="1" w:styleId="77">
    <w:name w:val="正文文本 2 Char"/>
    <w:basedOn w:val="48"/>
    <w:link w:val="19"/>
    <w:qFormat/>
    <w:uiPriority w:val="0"/>
    <w:rPr>
      <w:rFonts w:ascii="楷体_GB2312" w:hAnsi="楷体_GB2312" w:eastAsia="楷体_GB2312" w:cs="Times New Roman"/>
      <w:kern w:val="0"/>
      <w:sz w:val="28"/>
      <w:szCs w:val="28"/>
    </w:rPr>
  </w:style>
  <w:style w:type="character" w:customStyle="1" w:styleId="78">
    <w:name w:val="标题 Char"/>
    <w:basedOn w:val="48"/>
    <w:link w:val="42"/>
    <w:qFormat/>
    <w:uiPriority w:val="10"/>
    <w:rPr>
      <w:rFonts w:ascii="Calibri" w:hAnsi="Calibri" w:eastAsia="Calibri" w:cs="Times New Roman"/>
      <w:b/>
      <w:kern w:val="0"/>
      <w:sz w:val="32"/>
      <w:szCs w:val="32"/>
    </w:rPr>
  </w:style>
  <w:style w:type="character" w:customStyle="1" w:styleId="79">
    <w:name w:val="批注主题 Char"/>
    <w:basedOn w:val="65"/>
    <w:link w:val="43"/>
    <w:semiHidden/>
    <w:qFormat/>
    <w:uiPriority w:val="0"/>
    <w:rPr>
      <w:rFonts w:ascii="Times New Roman" w:hAnsi="Times New Roman" w:eastAsia="宋体" w:cs="Times New Roman"/>
      <w:b/>
      <w:kern w:val="0"/>
      <w:sz w:val="20"/>
      <w:szCs w:val="20"/>
    </w:rPr>
  </w:style>
  <w:style w:type="character" w:customStyle="1" w:styleId="80">
    <w:name w:val="正文首行缩进 Char"/>
    <w:basedOn w:val="67"/>
    <w:link w:val="44"/>
    <w:qFormat/>
    <w:uiPriority w:val="0"/>
    <w:rPr>
      <w:rFonts w:ascii="仿宋_GB2312" w:hAnsi="仿宋_GB2312" w:eastAsia="仿宋_GB2312" w:cs="Times New Roman"/>
      <w:kern w:val="0"/>
      <w:sz w:val="30"/>
      <w:szCs w:val="30"/>
    </w:rPr>
  </w:style>
  <w:style w:type="character" w:customStyle="1" w:styleId="81">
    <w:name w:val="正文首行缩进 2 Char"/>
    <w:basedOn w:val="68"/>
    <w:link w:val="45"/>
    <w:qFormat/>
    <w:uiPriority w:val="0"/>
    <w:rPr>
      <w:rFonts w:ascii="宋体" w:hAnsi="宋体" w:eastAsia="宋体" w:cs="Times New Roman"/>
      <w:kern w:val="0"/>
      <w:sz w:val="20"/>
      <w:szCs w:val="20"/>
    </w:rPr>
  </w:style>
  <w:style w:type="paragraph" w:styleId="82">
    <w:name w:val="No Spacing"/>
    <w:link w:val="135"/>
    <w:qFormat/>
    <w:uiPriority w:val="5"/>
    <w:rPr>
      <w:rFonts w:ascii="Calibri" w:hAnsi="Calibri" w:eastAsia="Calibri" w:cs="Times New Roman"/>
      <w:sz w:val="22"/>
      <w:szCs w:val="22"/>
      <w:lang w:val="en-US" w:eastAsia="zh-CN" w:bidi="ar-SA"/>
    </w:rPr>
  </w:style>
  <w:style w:type="character" w:customStyle="1" w:styleId="83">
    <w:name w:val="不明显强调1"/>
    <w:qFormat/>
    <w:uiPriority w:val="17"/>
    <w:rPr>
      <w:i/>
      <w:color w:val="404040"/>
      <w:w w:val="100"/>
      <w:sz w:val="21"/>
      <w:szCs w:val="21"/>
      <w:shd w:val="clear" w:color="auto" w:fill="auto"/>
    </w:rPr>
  </w:style>
  <w:style w:type="character" w:customStyle="1" w:styleId="84">
    <w:name w:val="明显强调1"/>
    <w:qFormat/>
    <w:uiPriority w:val="19"/>
    <w:rPr>
      <w:i/>
      <w:color w:val="5B9BD5"/>
      <w:w w:val="100"/>
      <w:sz w:val="21"/>
      <w:szCs w:val="21"/>
      <w:shd w:val="clear" w:color="auto" w:fill="auto"/>
    </w:rPr>
  </w:style>
  <w:style w:type="paragraph" w:styleId="85">
    <w:name w:val="Quote"/>
    <w:basedOn w:val="1"/>
    <w:link w:val="86"/>
    <w:qFormat/>
    <w:uiPriority w:val="21"/>
    <w:pPr>
      <w:widowControl/>
      <w:ind w:left="864" w:right="864"/>
      <w:jc w:val="center"/>
    </w:pPr>
    <w:rPr>
      <w:rFonts w:ascii="Calibri" w:hAnsi="Calibri" w:eastAsia="Calibri" w:cs="Times New Roman"/>
      <w:i/>
      <w:color w:val="404040"/>
      <w:kern w:val="0"/>
      <w:sz w:val="20"/>
      <w:szCs w:val="20"/>
    </w:rPr>
  </w:style>
  <w:style w:type="character" w:customStyle="1" w:styleId="86">
    <w:name w:val="引用 Char"/>
    <w:basedOn w:val="48"/>
    <w:link w:val="85"/>
    <w:qFormat/>
    <w:uiPriority w:val="21"/>
    <w:rPr>
      <w:rFonts w:ascii="Calibri" w:hAnsi="Calibri" w:eastAsia="Calibri" w:cs="Times New Roman"/>
      <w:i/>
      <w:color w:val="404040"/>
      <w:kern w:val="0"/>
      <w:sz w:val="20"/>
      <w:szCs w:val="20"/>
    </w:rPr>
  </w:style>
  <w:style w:type="paragraph" w:styleId="87">
    <w:name w:val="Intense Quote"/>
    <w:basedOn w:val="1"/>
    <w:link w:val="88"/>
    <w:qFormat/>
    <w:uiPriority w:val="22"/>
    <w:pPr>
      <w:widowControl/>
      <w:ind w:left="950" w:right="950"/>
      <w:jc w:val="center"/>
    </w:pPr>
    <w:rPr>
      <w:rFonts w:ascii="Calibri" w:hAnsi="Calibri" w:eastAsia="Calibri" w:cs="Times New Roman"/>
      <w:i/>
      <w:color w:val="5B9BD5"/>
      <w:kern w:val="0"/>
      <w:sz w:val="20"/>
      <w:szCs w:val="20"/>
    </w:rPr>
  </w:style>
  <w:style w:type="character" w:customStyle="1" w:styleId="88">
    <w:name w:val="明显引用 Char"/>
    <w:basedOn w:val="48"/>
    <w:link w:val="87"/>
    <w:qFormat/>
    <w:uiPriority w:val="22"/>
    <w:rPr>
      <w:rFonts w:ascii="Calibri" w:hAnsi="Calibri" w:eastAsia="Calibri" w:cs="Times New Roman"/>
      <w:i/>
      <w:color w:val="5B9BD5"/>
      <w:kern w:val="0"/>
      <w:sz w:val="20"/>
      <w:szCs w:val="20"/>
    </w:rPr>
  </w:style>
  <w:style w:type="character" w:customStyle="1" w:styleId="89">
    <w:name w:val="不明显参考1"/>
    <w:qFormat/>
    <w:uiPriority w:val="23"/>
    <w:rPr>
      <w:smallCaps/>
      <w:color w:val="5A5A5A"/>
      <w:w w:val="100"/>
      <w:sz w:val="21"/>
      <w:szCs w:val="21"/>
      <w:shd w:val="clear" w:color="auto" w:fill="auto"/>
    </w:rPr>
  </w:style>
  <w:style w:type="character" w:customStyle="1" w:styleId="90">
    <w:name w:val="明显参考1"/>
    <w:qFormat/>
    <w:uiPriority w:val="24"/>
    <w:rPr>
      <w:b/>
      <w:smallCaps/>
      <w:color w:val="5B9BD5"/>
      <w:w w:val="100"/>
      <w:sz w:val="21"/>
      <w:szCs w:val="21"/>
      <w:shd w:val="clear" w:color="auto" w:fill="auto"/>
    </w:rPr>
  </w:style>
  <w:style w:type="character" w:customStyle="1" w:styleId="91">
    <w:name w:val="书籍标题1"/>
    <w:qFormat/>
    <w:uiPriority w:val="25"/>
    <w:rPr>
      <w:b/>
      <w:i/>
      <w:w w:val="100"/>
      <w:sz w:val="21"/>
      <w:szCs w:val="21"/>
      <w:shd w:val="clear" w:color="auto" w:fill="auto"/>
    </w:rPr>
  </w:style>
  <w:style w:type="paragraph" w:styleId="92">
    <w:name w:val="List Paragraph"/>
    <w:basedOn w:val="1"/>
    <w:qFormat/>
    <w:uiPriority w:val="26"/>
    <w:pPr>
      <w:widowControl/>
      <w:ind w:left="720"/>
    </w:pPr>
    <w:rPr>
      <w:rFonts w:ascii="Calibri" w:hAnsi="Calibri" w:eastAsia="Calibri" w:cs="Times New Roman"/>
      <w:kern w:val="0"/>
      <w:sz w:val="24"/>
      <w:szCs w:val="24"/>
    </w:rPr>
  </w:style>
  <w:style w:type="paragraph" w:customStyle="1" w:styleId="93">
    <w:name w:val="TOC 标题1"/>
    <w:unhideWhenUsed/>
    <w:qFormat/>
    <w:uiPriority w:val="27"/>
    <w:rPr>
      <w:rFonts w:ascii="Times New Roman" w:hAnsi="Times New Roman" w:eastAsia="宋体" w:cs="Times New Roman"/>
      <w:color w:val="2E74B5"/>
      <w:sz w:val="32"/>
      <w:szCs w:val="32"/>
      <w:lang w:val="en-US" w:eastAsia="zh-CN" w:bidi="ar-SA"/>
    </w:rPr>
  </w:style>
  <w:style w:type="character" w:customStyle="1" w:styleId="94">
    <w:name w:val="正文缩进 Char"/>
    <w:link w:val="14"/>
    <w:qFormat/>
    <w:uiPriority w:val="0"/>
    <w:rPr>
      <w:rFonts w:ascii="Times New Roman" w:hAnsi="Times New Roman" w:eastAsia="宋体" w:cs="Times New Roman"/>
      <w:kern w:val="0"/>
      <w:sz w:val="20"/>
      <w:szCs w:val="20"/>
    </w:rPr>
  </w:style>
  <w:style w:type="paragraph" w:customStyle="1" w:styleId="95">
    <w:name w:val="_Style 27"/>
    <w:qFormat/>
    <w:uiPriority w:val="0"/>
    <w:pPr>
      <w:jc w:val="both"/>
    </w:pPr>
    <w:rPr>
      <w:rFonts w:ascii="Times New Roman" w:hAnsi="Times New Roman" w:eastAsia="宋体" w:cs="Times New Roman"/>
      <w:sz w:val="21"/>
      <w:szCs w:val="21"/>
      <w:lang w:val="en-US" w:eastAsia="zh-CN" w:bidi="ar-SA"/>
    </w:rPr>
  </w:style>
  <w:style w:type="character" w:customStyle="1" w:styleId="96">
    <w:name w:val="列出段落 Char"/>
    <w:link w:val="97"/>
    <w:qFormat/>
    <w:uiPriority w:val="0"/>
    <w:rPr>
      <w:rFonts w:ascii="Calibri" w:hAnsi="Calibri" w:eastAsia="Calibri"/>
      <w:sz w:val="24"/>
      <w:szCs w:val="24"/>
    </w:rPr>
  </w:style>
  <w:style w:type="paragraph" w:customStyle="1" w:styleId="97">
    <w:name w:val="列出段落1"/>
    <w:basedOn w:val="1"/>
    <w:link w:val="96"/>
    <w:qFormat/>
    <w:uiPriority w:val="0"/>
    <w:pPr>
      <w:widowControl/>
      <w:ind w:left="720"/>
    </w:pPr>
    <w:rPr>
      <w:rFonts w:ascii="Calibri" w:hAnsi="Calibri" w:eastAsia="Calibri"/>
      <w:sz w:val="24"/>
      <w:szCs w:val="24"/>
    </w:rPr>
  </w:style>
  <w:style w:type="character" w:customStyle="1" w:styleId="98">
    <w:name w:val="二级目录 Char"/>
    <w:link w:val="99"/>
    <w:qFormat/>
    <w:uiPriority w:val="0"/>
    <w:rPr>
      <w:rFonts w:ascii="Calibri" w:hAnsi="Calibri" w:eastAsia="Calibri"/>
      <w:b/>
      <w:sz w:val="30"/>
      <w:szCs w:val="30"/>
    </w:rPr>
  </w:style>
  <w:style w:type="paragraph" w:customStyle="1" w:styleId="99">
    <w:name w:val="二级目录"/>
    <w:next w:val="1"/>
    <w:link w:val="98"/>
    <w:qFormat/>
    <w:uiPriority w:val="0"/>
    <w:pPr>
      <w:tabs>
        <w:tab w:val="left" w:pos="907"/>
        <w:tab w:val="left" w:pos="1145"/>
      </w:tabs>
      <w:ind w:left="907" w:hanging="907"/>
    </w:pPr>
    <w:rPr>
      <w:rFonts w:ascii="Calibri" w:hAnsi="Calibri" w:eastAsia="Calibri" w:cstheme="minorBidi"/>
      <w:b/>
      <w:kern w:val="2"/>
      <w:sz w:val="30"/>
      <w:szCs w:val="30"/>
      <w:lang w:val="en-US" w:eastAsia="zh-CN" w:bidi="ar-SA"/>
    </w:rPr>
  </w:style>
  <w:style w:type="character" w:customStyle="1" w:styleId="100">
    <w:name w:val="font5 Char"/>
    <w:qFormat/>
    <w:uiPriority w:val="0"/>
    <w:rPr>
      <w:rFonts w:ascii="宋体" w:hAnsi="宋体" w:eastAsia="宋体"/>
      <w:w w:val="100"/>
      <w:sz w:val="28"/>
      <w:szCs w:val="28"/>
      <w:shd w:val="clear" w:color="auto" w:fill="auto"/>
    </w:rPr>
  </w:style>
  <w:style w:type="paragraph" w:customStyle="1" w:styleId="101">
    <w:name w:val="xl29"/>
    <w:basedOn w:val="1"/>
    <w:qFormat/>
    <w:uiPriority w:val="0"/>
    <w:pPr>
      <w:widowControl/>
    </w:pPr>
    <w:rPr>
      <w:rFonts w:ascii="宋体" w:hAnsi="宋体" w:eastAsia="宋体" w:cs="Times New Roman"/>
      <w:kern w:val="0"/>
      <w:sz w:val="24"/>
      <w:szCs w:val="24"/>
    </w:rPr>
  </w:style>
  <w:style w:type="paragraph" w:customStyle="1" w:styleId="102">
    <w:name w:val="xl30"/>
    <w:basedOn w:val="1"/>
    <w:qFormat/>
    <w:uiPriority w:val="0"/>
    <w:pPr>
      <w:widowControl/>
      <w:jc w:val="center"/>
    </w:pPr>
    <w:rPr>
      <w:rFonts w:ascii="宋体" w:hAnsi="宋体" w:eastAsia="宋体" w:cs="Times New Roman"/>
      <w:b/>
      <w:kern w:val="0"/>
      <w:sz w:val="36"/>
      <w:szCs w:val="36"/>
    </w:rPr>
  </w:style>
  <w:style w:type="paragraph" w:customStyle="1" w:styleId="103">
    <w:name w:val="Char Char Char Char"/>
    <w:basedOn w:val="15"/>
    <w:qFormat/>
    <w:uiPriority w:val="0"/>
    <w:rPr>
      <w:rFonts w:ascii="Tahoma" w:hAnsi="Tahoma" w:eastAsia="Tahoma"/>
      <w:sz w:val="24"/>
      <w:szCs w:val="24"/>
    </w:rPr>
  </w:style>
  <w:style w:type="paragraph" w:customStyle="1" w:styleId="104">
    <w:name w:val="table_lines"/>
    <w:basedOn w:val="1"/>
    <w:qFormat/>
    <w:uiPriority w:val="0"/>
    <w:pPr>
      <w:widowControl/>
    </w:pPr>
    <w:rPr>
      <w:rFonts w:ascii="Times New Roman" w:hAnsi="Times New Roman" w:eastAsia="宋体" w:cs="Times New Roman"/>
      <w:kern w:val="0"/>
      <w:sz w:val="20"/>
      <w:szCs w:val="20"/>
    </w:rPr>
  </w:style>
  <w:style w:type="paragraph" w:customStyle="1" w:styleId="105">
    <w:name w:val="xl24"/>
    <w:basedOn w:val="1"/>
    <w:qFormat/>
    <w:uiPriority w:val="0"/>
    <w:pPr>
      <w:widowControl/>
      <w:jc w:val="center"/>
      <w:textAlignment w:val="bottom"/>
    </w:pPr>
    <w:rPr>
      <w:rFonts w:ascii="宋体" w:hAnsi="宋体" w:eastAsia="宋体" w:cs="Times New Roman"/>
      <w:kern w:val="0"/>
      <w:sz w:val="24"/>
      <w:szCs w:val="24"/>
    </w:rPr>
  </w:style>
  <w:style w:type="paragraph" w:customStyle="1" w:styleId="106">
    <w:name w:val="标题3"/>
    <w:basedOn w:val="1"/>
    <w:next w:val="1"/>
    <w:qFormat/>
    <w:uiPriority w:val="0"/>
    <w:pPr>
      <w:widowControl/>
      <w:autoSpaceDE w:val="0"/>
      <w:autoSpaceDN w:val="0"/>
      <w:ind w:firstLine="624"/>
    </w:pPr>
    <w:rPr>
      <w:rFonts w:ascii="方正黑体_GBK" w:hAnsi="方正黑体_GBK" w:eastAsia="方正黑体_GBK" w:cs="Times New Roman"/>
      <w:kern w:val="0"/>
      <w:sz w:val="32"/>
      <w:szCs w:val="32"/>
    </w:rPr>
  </w:style>
  <w:style w:type="paragraph" w:customStyle="1" w:styleId="107">
    <w:name w:val="附录1"/>
    <w:qFormat/>
    <w:uiPriority w:val="0"/>
    <w:pPr>
      <w:tabs>
        <w:tab w:val="left" w:pos="907"/>
      </w:tabs>
      <w:ind w:left="907" w:hanging="907"/>
    </w:pPr>
    <w:rPr>
      <w:rFonts w:ascii="Times New Roman" w:hAnsi="Times New Roman" w:eastAsia="宋体" w:cs="Times New Roman"/>
      <w:b/>
      <w:i/>
      <w:sz w:val="28"/>
      <w:szCs w:val="28"/>
      <w:lang w:val="en-US" w:eastAsia="zh-CN" w:bidi="ar-SA"/>
    </w:rPr>
  </w:style>
  <w:style w:type="character" w:customStyle="1" w:styleId="108">
    <w:name w:val="纯文本 Char1"/>
    <w:semiHidden/>
    <w:qFormat/>
    <w:uiPriority w:val="0"/>
    <w:rPr>
      <w:rFonts w:ascii="宋体" w:hAnsi="宋体" w:eastAsia="宋体"/>
      <w:w w:val="100"/>
      <w:sz w:val="21"/>
      <w:szCs w:val="21"/>
      <w:shd w:val="clear" w:color="auto" w:fill="auto"/>
    </w:rPr>
  </w:style>
  <w:style w:type="paragraph" w:customStyle="1" w:styleId="109">
    <w:name w:val="Heading 411"/>
    <w:basedOn w:val="1"/>
    <w:next w:val="1"/>
    <w:qFormat/>
    <w:uiPriority w:val="0"/>
    <w:pPr>
      <w:keepNext/>
      <w:keepLines/>
      <w:widowControl/>
    </w:pPr>
    <w:rPr>
      <w:rFonts w:ascii="黑体" w:hAnsi="黑体" w:eastAsia="黑体" w:cs="Times New Roman"/>
      <w:b/>
      <w:kern w:val="0"/>
      <w:sz w:val="28"/>
      <w:szCs w:val="28"/>
    </w:rPr>
  </w:style>
  <w:style w:type="paragraph" w:customStyle="1" w:styleId="110">
    <w:name w:val="font6"/>
    <w:basedOn w:val="1"/>
    <w:qFormat/>
    <w:uiPriority w:val="0"/>
    <w:pPr>
      <w:widowControl/>
    </w:pPr>
    <w:rPr>
      <w:rFonts w:ascii="宋体" w:hAnsi="宋体" w:eastAsia="宋体" w:cs="Times New Roman"/>
      <w:kern w:val="0"/>
      <w:sz w:val="28"/>
      <w:szCs w:val="28"/>
      <w:u w:val="single"/>
    </w:rPr>
  </w:style>
  <w:style w:type="paragraph" w:customStyle="1" w:styleId="111">
    <w:name w:val="xl26"/>
    <w:basedOn w:val="1"/>
    <w:qFormat/>
    <w:uiPriority w:val="0"/>
    <w:pPr>
      <w:widowControl/>
    </w:pPr>
    <w:rPr>
      <w:rFonts w:ascii="宋体" w:hAnsi="宋体" w:eastAsia="宋体" w:cs="Times New Roman"/>
      <w:kern w:val="0"/>
      <w:sz w:val="24"/>
      <w:szCs w:val="24"/>
    </w:rPr>
  </w:style>
  <w:style w:type="paragraph" w:customStyle="1" w:styleId="112">
    <w:name w:val="正文wp"/>
    <w:basedOn w:val="1"/>
    <w:qFormat/>
    <w:uiPriority w:val="0"/>
    <w:pPr>
      <w:widowControl/>
      <w:ind w:firstLine="200"/>
    </w:pPr>
    <w:rPr>
      <w:rFonts w:ascii="Calibri" w:hAnsi="Calibri" w:eastAsia="Calibri" w:cs="Times New Roman"/>
      <w:kern w:val="0"/>
      <w:sz w:val="28"/>
      <w:szCs w:val="28"/>
    </w:rPr>
  </w:style>
  <w:style w:type="paragraph" w:customStyle="1" w:styleId="113">
    <w:name w:val="普通 (Web)"/>
    <w:basedOn w:val="1"/>
    <w:qFormat/>
    <w:uiPriority w:val="0"/>
    <w:pPr>
      <w:widowControl/>
    </w:pPr>
    <w:rPr>
      <w:rFonts w:ascii="宋体" w:hAnsi="宋体" w:eastAsia="宋体" w:cs="Times New Roman"/>
      <w:kern w:val="0"/>
      <w:sz w:val="24"/>
      <w:szCs w:val="24"/>
    </w:rPr>
  </w:style>
  <w:style w:type="paragraph" w:customStyle="1" w:styleId="114">
    <w:name w:val="xl25"/>
    <w:basedOn w:val="1"/>
    <w:qFormat/>
    <w:uiPriority w:val="0"/>
    <w:pPr>
      <w:widowControl/>
      <w:jc w:val="center"/>
      <w:textAlignment w:val="center"/>
    </w:pPr>
    <w:rPr>
      <w:rFonts w:ascii="Arial Unicode MS" w:hAnsi="Arial Unicode MS" w:eastAsia="Arial Unicode MS" w:cs="Times New Roman"/>
      <w:kern w:val="0"/>
      <w:sz w:val="24"/>
      <w:szCs w:val="24"/>
    </w:rPr>
  </w:style>
  <w:style w:type="paragraph" w:customStyle="1" w:styleId="115">
    <w:name w:val="Blockquote11"/>
    <w:basedOn w:val="1"/>
    <w:qFormat/>
    <w:uiPriority w:val="0"/>
    <w:pPr>
      <w:widowControl/>
      <w:ind w:left="360" w:right="360"/>
    </w:pPr>
    <w:rPr>
      <w:rFonts w:ascii="Times New Roman" w:hAnsi="Times New Roman" w:eastAsia="宋体" w:cs="Times New Roman"/>
      <w:kern w:val="0"/>
      <w:sz w:val="24"/>
      <w:szCs w:val="24"/>
    </w:rPr>
  </w:style>
  <w:style w:type="paragraph" w:customStyle="1" w:styleId="116">
    <w:name w:val="font7"/>
    <w:basedOn w:val="1"/>
    <w:qFormat/>
    <w:uiPriority w:val="0"/>
    <w:pPr>
      <w:widowControl/>
    </w:pPr>
    <w:rPr>
      <w:rFonts w:ascii="宋体" w:hAnsi="宋体" w:eastAsia="宋体" w:cs="Times New Roman"/>
      <w:kern w:val="0"/>
      <w:sz w:val="18"/>
      <w:szCs w:val="18"/>
    </w:rPr>
  </w:style>
  <w:style w:type="paragraph" w:customStyle="1" w:styleId="117">
    <w:name w:val="Char Char Char Char Char Char Char Char"/>
    <w:basedOn w:val="1"/>
    <w:qFormat/>
    <w:uiPriority w:val="0"/>
    <w:pPr>
      <w:widowControl/>
    </w:pPr>
    <w:rPr>
      <w:rFonts w:ascii="Verdana" w:hAnsi="Verdana" w:eastAsia="Verdana" w:cs="Times New Roman"/>
      <w:kern w:val="0"/>
      <w:sz w:val="20"/>
      <w:szCs w:val="20"/>
    </w:rPr>
  </w:style>
  <w:style w:type="paragraph" w:customStyle="1" w:styleId="118">
    <w:name w:val="标题1"/>
    <w:basedOn w:val="1"/>
    <w:next w:val="1"/>
    <w:qFormat/>
    <w:uiPriority w:val="0"/>
    <w:pPr>
      <w:widowControl/>
      <w:tabs>
        <w:tab w:val="left" w:pos="9193"/>
        <w:tab w:val="left" w:pos="9827"/>
      </w:tabs>
      <w:autoSpaceDE w:val="0"/>
      <w:autoSpaceDN w:val="0"/>
      <w:jc w:val="center"/>
    </w:pPr>
    <w:rPr>
      <w:rFonts w:ascii="方正小标宋_GBK" w:hAnsi="方正小标宋_GBK" w:eastAsia="方正小标宋_GBK" w:cs="Times New Roman"/>
      <w:kern w:val="0"/>
      <w:sz w:val="44"/>
      <w:szCs w:val="44"/>
    </w:rPr>
  </w:style>
  <w:style w:type="paragraph" w:customStyle="1" w:styleId="119">
    <w:name w:val="样式1"/>
    <w:basedOn w:val="1"/>
    <w:qFormat/>
    <w:uiPriority w:val="0"/>
    <w:pPr>
      <w:widowControl/>
      <w:tabs>
        <w:tab w:val="left" w:pos="709"/>
      </w:tabs>
      <w:ind w:left="709" w:hanging="709"/>
      <w:textAlignment w:val="baseline"/>
    </w:pPr>
    <w:rPr>
      <w:rFonts w:ascii="宋体" w:hAnsi="宋体" w:eastAsia="宋体" w:cs="Times New Roman"/>
      <w:kern w:val="0"/>
      <w:sz w:val="20"/>
      <w:szCs w:val="20"/>
    </w:rPr>
  </w:style>
  <w:style w:type="paragraph" w:customStyle="1" w:styleId="120">
    <w:name w:val="普通正文"/>
    <w:basedOn w:val="1"/>
    <w:qFormat/>
    <w:uiPriority w:val="0"/>
    <w:pPr>
      <w:widowControl/>
      <w:ind w:firstLine="480"/>
      <w:textAlignment w:val="baseline"/>
    </w:pPr>
    <w:rPr>
      <w:rFonts w:ascii="Arial" w:hAnsi="Arial" w:eastAsia="Arial" w:cs="Times New Roman"/>
      <w:kern w:val="0"/>
      <w:sz w:val="24"/>
      <w:szCs w:val="24"/>
    </w:rPr>
  </w:style>
  <w:style w:type="paragraph" w:customStyle="1" w:styleId="121">
    <w:name w:val="xl28"/>
    <w:basedOn w:val="1"/>
    <w:qFormat/>
    <w:uiPriority w:val="0"/>
    <w:pPr>
      <w:widowControl/>
    </w:pPr>
    <w:rPr>
      <w:rFonts w:ascii="宋体" w:hAnsi="宋体" w:eastAsia="宋体" w:cs="Times New Roman"/>
      <w:kern w:val="0"/>
      <w:sz w:val="24"/>
      <w:szCs w:val="24"/>
    </w:rPr>
  </w:style>
  <w:style w:type="paragraph" w:customStyle="1" w:styleId="122">
    <w:name w:val="图标"/>
    <w:basedOn w:val="1"/>
    <w:next w:val="1"/>
    <w:qFormat/>
    <w:uiPriority w:val="0"/>
    <w:pPr>
      <w:widowControl/>
      <w:tabs>
        <w:tab w:val="left" w:pos="567"/>
        <w:tab w:val="left" w:pos="840"/>
      </w:tabs>
      <w:autoSpaceDE w:val="0"/>
      <w:autoSpaceDN w:val="0"/>
      <w:ind w:left="840" w:hanging="420"/>
      <w:jc w:val="center"/>
      <w:textAlignment w:val="baseline"/>
    </w:pPr>
    <w:rPr>
      <w:rFonts w:ascii="宋体" w:hAnsi="宋体" w:eastAsia="仿宋_GB2312" w:cs="Times New Roman"/>
      <w:kern w:val="0"/>
      <w:sz w:val="24"/>
      <w:szCs w:val="24"/>
    </w:rPr>
  </w:style>
  <w:style w:type="paragraph" w:customStyle="1" w:styleId="123">
    <w:name w:val="列出段落2"/>
    <w:basedOn w:val="1"/>
    <w:qFormat/>
    <w:uiPriority w:val="0"/>
    <w:pPr>
      <w:widowControl/>
      <w:ind w:firstLine="420"/>
    </w:pPr>
    <w:rPr>
      <w:rFonts w:ascii="Calibri" w:hAnsi="Calibri" w:eastAsia="Calibri" w:cs="Times New Roman"/>
      <w:kern w:val="0"/>
      <w:sz w:val="20"/>
      <w:szCs w:val="20"/>
    </w:rPr>
  </w:style>
  <w:style w:type="paragraph" w:customStyle="1" w:styleId="124">
    <w:name w:val="Char Char Char Char1"/>
    <w:basedOn w:val="15"/>
    <w:qFormat/>
    <w:uiPriority w:val="0"/>
    <w:rPr>
      <w:rFonts w:ascii="Tahoma" w:hAnsi="Tahoma" w:eastAsia="Tahoma"/>
      <w:sz w:val="24"/>
      <w:szCs w:val="24"/>
    </w:rPr>
  </w:style>
  <w:style w:type="paragraph" w:customStyle="1" w:styleId="125">
    <w:name w:val="Blockquote"/>
    <w:basedOn w:val="1"/>
    <w:qFormat/>
    <w:uiPriority w:val="0"/>
    <w:pPr>
      <w:widowControl/>
      <w:autoSpaceDE w:val="0"/>
      <w:autoSpaceDN w:val="0"/>
      <w:ind w:left="360" w:right="360"/>
    </w:pPr>
    <w:rPr>
      <w:rFonts w:ascii="Times New Roman" w:hAnsi="Times New Roman" w:eastAsia="宋体" w:cs="Times New Roman"/>
      <w:kern w:val="0"/>
      <w:sz w:val="24"/>
      <w:szCs w:val="24"/>
    </w:rPr>
  </w:style>
  <w:style w:type="paragraph" w:customStyle="1" w:styleId="126">
    <w:name w:val="table_1stline"/>
    <w:basedOn w:val="1"/>
    <w:qFormat/>
    <w:uiPriority w:val="0"/>
    <w:pPr>
      <w:widowControl/>
    </w:pPr>
    <w:rPr>
      <w:rFonts w:ascii="Times New Roman" w:hAnsi="Times New Roman" w:eastAsia="宋体" w:cs="Times New Roman"/>
      <w:kern w:val="0"/>
      <w:sz w:val="20"/>
      <w:szCs w:val="20"/>
    </w:rPr>
  </w:style>
  <w:style w:type="paragraph" w:customStyle="1" w:styleId="127">
    <w:name w:val="Char"/>
    <w:basedOn w:val="1"/>
    <w:qFormat/>
    <w:uiPriority w:val="0"/>
    <w:pPr>
      <w:widowControl/>
      <w:tabs>
        <w:tab w:val="left" w:pos="360"/>
      </w:tabs>
      <w:ind w:firstLine="200"/>
    </w:pPr>
    <w:rPr>
      <w:rFonts w:ascii="Times New Roman" w:hAnsi="Times New Roman" w:eastAsia="宋体" w:cs="Times New Roman"/>
      <w:kern w:val="0"/>
      <w:sz w:val="28"/>
      <w:szCs w:val="28"/>
    </w:rPr>
  </w:style>
  <w:style w:type="paragraph" w:customStyle="1" w:styleId="128">
    <w:name w:val="Char Char Char Char Char Char Char Char Char Char"/>
    <w:basedOn w:val="1"/>
    <w:qFormat/>
    <w:uiPriority w:val="0"/>
    <w:pPr>
      <w:widowControl/>
    </w:pPr>
    <w:rPr>
      <w:rFonts w:ascii="Times New Roman" w:hAnsi="Times New Roman" w:eastAsia="宋体" w:cs="Times New Roman"/>
      <w:kern w:val="0"/>
      <w:sz w:val="24"/>
      <w:szCs w:val="24"/>
    </w:rPr>
  </w:style>
  <w:style w:type="paragraph" w:customStyle="1" w:styleId="129">
    <w:name w:val="xl27"/>
    <w:basedOn w:val="1"/>
    <w:qFormat/>
    <w:uiPriority w:val="0"/>
    <w:pPr>
      <w:widowControl/>
      <w:jc w:val="center"/>
    </w:pPr>
    <w:rPr>
      <w:rFonts w:ascii="宋体" w:hAnsi="宋体" w:eastAsia="宋体" w:cs="Times New Roman"/>
      <w:kern w:val="0"/>
      <w:sz w:val="24"/>
      <w:szCs w:val="24"/>
    </w:rPr>
  </w:style>
  <w:style w:type="paragraph" w:customStyle="1" w:styleId="130">
    <w:name w:val="font5"/>
    <w:basedOn w:val="1"/>
    <w:qFormat/>
    <w:uiPriority w:val="0"/>
    <w:pPr>
      <w:widowControl/>
    </w:pPr>
    <w:rPr>
      <w:rFonts w:ascii="宋体" w:hAnsi="宋体" w:eastAsia="宋体" w:cs="Times New Roman"/>
      <w:kern w:val="0"/>
      <w:sz w:val="28"/>
      <w:szCs w:val="28"/>
    </w:rPr>
  </w:style>
  <w:style w:type="paragraph" w:customStyle="1" w:styleId="131">
    <w:name w:val="Body Text(ch)"/>
    <w:basedOn w:val="1"/>
    <w:next w:val="18"/>
    <w:qFormat/>
    <w:uiPriority w:val="0"/>
    <w:pPr>
      <w:widowControl/>
    </w:pPr>
    <w:rPr>
      <w:rFonts w:ascii="宋体" w:hAnsi="宋体" w:eastAsia="Arial" w:cs="Times New Roman"/>
      <w:kern w:val="0"/>
      <w:sz w:val="20"/>
      <w:szCs w:val="20"/>
    </w:rPr>
  </w:style>
  <w:style w:type="paragraph" w:customStyle="1" w:styleId="132">
    <w:name w:val="Char Char Char Char Char Char Char Char1"/>
    <w:basedOn w:val="1"/>
    <w:qFormat/>
    <w:uiPriority w:val="0"/>
    <w:pPr>
      <w:widowControl/>
    </w:pPr>
    <w:rPr>
      <w:rFonts w:ascii="Verdana" w:hAnsi="Verdana" w:eastAsia="Verdana" w:cs="Times New Roman"/>
      <w:kern w:val="0"/>
      <w:sz w:val="20"/>
      <w:szCs w:val="20"/>
    </w:rPr>
  </w:style>
  <w:style w:type="paragraph" w:customStyle="1" w:styleId="133">
    <w:name w:val="Char1"/>
    <w:basedOn w:val="15"/>
    <w:qFormat/>
    <w:uiPriority w:val="0"/>
    <w:rPr>
      <w:rFonts w:ascii="Tahoma" w:hAnsi="Tahoma" w:eastAsia="Tahoma"/>
      <w:sz w:val="24"/>
      <w:szCs w:val="24"/>
    </w:rPr>
  </w:style>
  <w:style w:type="paragraph" w:customStyle="1" w:styleId="134">
    <w:name w:val="4"/>
    <w:basedOn w:val="1"/>
    <w:next w:val="36"/>
    <w:qFormat/>
    <w:uiPriority w:val="0"/>
    <w:pPr>
      <w:widowControl/>
      <w:ind w:firstLine="420"/>
    </w:pPr>
    <w:rPr>
      <w:rFonts w:ascii="Times New Roman" w:hAnsi="Times New Roman" w:eastAsia="宋体" w:cs="Times New Roman"/>
      <w:color w:val="FF0000"/>
      <w:kern w:val="0"/>
      <w:sz w:val="24"/>
      <w:szCs w:val="24"/>
    </w:rPr>
  </w:style>
  <w:style w:type="character" w:customStyle="1" w:styleId="135">
    <w:name w:val="无间隔 Char"/>
    <w:link w:val="82"/>
    <w:qFormat/>
    <w:uiPriority w:val="5"/>
    <w:rPr>
      <w:rFonts w:ascii="Calibri" w:hAnsi="Calibri" w:eastAsia="Calibri" w:cs="Times New Roman"/>
      <w:kern w:val="0"/>
      <w:sz w:val="22"/>
    </w:rPr>
  </w:style>
  <w:style w:type="character" w:customStyle="1" w:styleId="136">
    <w:name w:val="不明显强调11"/>
    <w:qFormat/>
    <w:uiPriority w:val="0"/>
    <w:rPr>
      <w:i/>
      <w:color w:val="404040"/>
      <w:w w:val="100"/>
      <w:sz w:val="21"/>
      <w:szCs w:val="21"/>
      <w:shd w:val="clear" w:color="000000" w:fill="auto"/>
    </w:rPr>
  </w:style>
  <w:style w:type="character" w:customStyle="1" w:styleId="137">
    <w:name w:val="明显强调11"/>
    <w:qFormat/>
    <w:uiPriority w:val="0"/>
    <w:rPr>
      <w:i/>
      <w:color w:val="5B9BD5"/>
      <w:w w:val="100"/>
      <w:sz w:val="21"/>
      <w:szCs w:val="21"/>
      <w:shd w:val="clear" w:color="000000" w:fill="auto"/>
    </w:rPr>
  </w:style>
  <w:style w:type="character" w:customStyle="1" w:styleId="138">
    <w:name w:val="不明显参考11"/>
    <w:qFormat/>
    <w:uiPriority w:val="0"/>
    <w:rPr>
      <w:smallCaps/>
      <w:color w:val="5A5A5A"/>
      <w:w w:val="100"/>
      <w:sz w:val="21"/>
      <w:szCs w:val="21"/>
      <w:shd w:val="clear" w:color="000000" w:fill="auto"/>
    </w:rPr>
  </w:style>
  <w:style w:type="character" w:customStyle="1" w:styleId="139">
    <w:name w:val="明显参考11"/>
    <w:qFormat/>
    <w:uiPriority w:val="0"/>
    <w:rPr>
      <w:b/>
      <w:smallCaps/>
      <w:color w:val="5B9BD5"/>
      <w:w w:val="100"/>
      <w:sz w:val="21"/>
      <w:szCs w:val="21"/>
      <w:shd w:val="clear" w:color="000000" w:fill="auto"/>
    </w:rPr>
  </w:style>
  <w:style w:type="character" w:customStyle="1" w:styleId="140">
    <w:name w:val="书籍标题11"/>
    <w:qFormat/>
    <w:uiPriority w:val="0"/>
    <w:rPr>
      <w:b/>
      <w:i/>
      <w:w w:val="100"/>
      <w:sz w:val="21"/>
      <w:szCs w:val="21"/>
      <w:shd w:val="clear" w:color="000000" w:fill="auto"/>
    </w:rPr>
  </w:style>
  <w:style w:type="paragraph" w:customStyle="1" w:styleId="141">
    <w:name w:val="TOC 标题11"/>
    <w:qFormat/>
    <w:uiPriority w:val="0"/>
    <w:rPr>
      <w:rFonts w:ascii="Calibri" w:hAnsi="Calibri" w:eastAsia="Calibri" w:cs="Times New Roman"/>
      <w:color w:val="2E74B5"/>
      <w:sz w:val="32"/>
      <w:szCs w:val="32"/>
      <w:lang w:val="en-US" w:eastAsia="zh-CN" w:bidi="ar-SA"/>
    </w:rPr>
  </w:style>
  <w:style w:type="paragraph" w:customStyle="1" w:styleId="142">
    <w:name w:val="reader-word-layer"/>
    <w:basedOn w:val="1"/>
    <w:qFormat/>
    <w:uiPriority w:val="0"/>
    <w:pPr>
      <w:widowControl/>
    </w:pPr>
    <w:rPr>
      <w:rFonts w:ascii="宋体" w:hAnsi="宋体" w:eastAsia="宋体" w:cs="Times New Roman"/>
      <w:kern w:val="0"/>
      <w:sz w:val="24"/>
      <w:szCs w:val="24"/>
    </w:rPr>
  </w:style>
  <w:style w:type="character" w:customStyle="1" w:styleId="143">
    <w:name w:val="15"/>
    <w:basedOn w:val="48"/>
    <w:qFormat/>
    <w:uiPriority w:val="0"/>
    <w:rPr>
      <w:rFonts w:hint="default" w:ascii="Calibri" w:hAnsi="Calibri"/>
      <w:b/>
      <w:bCs/>
    </w:rPr>
  </w:style>
  <w:style w:type="character" w:customStyle="1" w:styleId="144">
    <w:name w:val="17"/>
    <w:basedOn w:val="48"/>
    <w:qFormat/>
    <w:uiPriority w:val="0"/>
    <w:rPr>
      <w:rFonts w:hint="default" w:ascii="Calibri" w:hAnsi="Calibri"/>
    </w:rPr>
  </w:style>
  <w:style w:type="paragraph" w:customStyle="1" w:styleId="145">
    <w:name w:val="列表段落1"/>
    <w:basedOn w:val="1"/>
    <w:qFormat/>
    <w:uiPriority w:val="0"/>
    <w:pPr>
      <w:widowControl/>
      <w:ind w:left="720"/>
    </w:pPr>
    <w:rPr>
      <w:rFonts w:ascii="Calibri" w:hAnsi="Calibri" w:eastAsia="Times New Roman" w:cs="Times New Roman"/>
      <w:kern w:val="0"/>
      <w:sz w:val="24"/>
      <w:szCs w:val="24"/>
    </w:rPr>
  </w:style>
  <w:style w:type="paragraph" w:customStyle="1" w:styleId="146">
    <w:name w:val="Table Paragraph"/>
    <w:basedOn w:val="1"/>
    <w:qFormat/>
    <w:uiPriority w:val="0"/>
    <w:pPr>
      <w:jc w:val="left"/>
    </w:pPr>
    <w:rPr>
      <w:rFonts w:ascii="Calibri" w:hAnsi="Calibri" w:eastAsia="宋体" w:cs="Calibri"/>
      <w:kern w:val="0"/>
      <w:sz w:val="22"/>
      <w:lang w:eastAsia="en-US"/>
    </w:rPr>
  </w:style>
  <w:style w:type="character" w:customStyle="1" w:styleId="147">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8" textRotate="1"/>
    <customShpInfo spid="_x0000_s4099"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81</Pages>
  <Words>7343</Words>
  <Characters>41858</Characters>
  <Lines>348</Lines>
  <Paragraphs>98</Paragraphs>
  <TotalTime>14</TotalTime>
  <ScaleCrop>false</ScaleCrop>
  <LinksUpToDate>false</LinksUpToDate>
  <CharactersWithSpaces>49103</CharactersWithSpaces>
  <Application>WPS Office_11.1.0.9165_F1E327BC-269C-435d-A152-05C5408002CA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2021-09-15T02:09:00Z</dcterms:created>
  <dc:creator>xb21cn</dc:creator>
  <cp:lastModifiedBy>l</cp:lastModifiedBy>
  <dcterms:modified xsi:type="dcterms:W3CDTF">2021-12-06T09:09:21Z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2052-11.1.0.9165</vt:lpwstr>
  </property>
  <property fmtid="{D5CDD505-2E9C-101B-9397-08002B2CF9AE}" pid="3" name="ICV">
    <vt:lpwstr>35BE753914EB4802805E141DE93F3FFE</vt:lpwstr>
  </property>
</Properties>
</file>