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ascii="Times New Roman" w:hAnsi="Times New Roman" w:eastAsia="宋体" w:cs="Times New Roman"/>
          <w:b/>
          <w:color w:val="000000" w:themeColor="text1"/>
          <w:kern w:val="0"/>
          <w:sz w:val="84"/>
          <w:szCs w:val="84"/>
          <w:u w:color="000000" w:themeColor="text1"/>
          <w14:textFill>
            <w14:solidFill>
              <w14:schemeClr w14:val="tx1"/>
            </w14:solidFill>
          </w14:textFill>
        </w:rPr>
      </w:pPr>
    </w:p>
    <w:p>
      <w:pPr>
        <w:widowControl/>
        <w:wordWrap w:val="0"/>
        <w:jc w:val="center"/>
        <w:rPr>
          <w:rFonts w:ascii="黑体" w:hAnsi="黑体" w:eastAsia="黑体" w:cs="Times New Roman"/>
          <w:b/>
          <w:color w:val="000000" w:themeColor="text1"/>
          <w:kern w:val="0"/>
          <w:sz w:val="84"/>
          <w:szCs w:val="84"/>
          <w:u w:color="000000" w:themeColor="text1"/>
          <w14:textFill>
            <w14:solidFill>
              <w14:schemeClr w14:val="tx1"/>
            </w14:solidFill>
          </w14:textFill>
        </w:rPr>
      </w:pPr>
    </w:p>
    <w:p>
      <w:pPr>
        <w:widowControl/>
        <w:wordWrap w:val="0"/>
        <w:jc w:val="center"/>
        <w:rPr>
          <w:rFonts w:ascii="黑体" w:hAnsi="黑体" w:eastAsia="黑体" w:cs="Times New Roman"/>
          <w:b/>
          <w:color w:val="000000" w:themeColor="text1"/>
          <w:kern w:val="0"/>
          <w:sz w:val="84"/>
          <w:szCs w:val="84"/>
          <w:u w:color="000000" w:themeColor="text1"/>
          <w14:textFill>
            <w14:solidFill>
              <w14:schemeClr w14:val="tx1"/>
            </w14:solidFill>
          </w14:textFill>
        </w:rPr>
      </w:pPr>
      <w:r>
        <w:rPr>
          <w:rFonts w:ascii="黑体" w:hAnsi="黑体" w:eastAsia="黑体" w:cs="Times New Roman"/>
          <w:b/>
          <w:color w:val="000000" w:themeColor="text1"/>
          <w:kern w:val="0"/>
          <w:sz w:val="84"/>
          <w:szCs w:val="84"/>
          <w:u w:color="000000" w:themeColor="text1"/>
          <w14:textFill>
            <w14:solidFill>
              <w14:schemeClr w14:val="tx1"/>
            </w14:solidFill>
          </w14:textFill>
        </w:rPr>
        <w:t>竞争性谈判文件</w:t>
      </w:r>
    </w:p>
    <w:p>
      <w:pPr>
        <w:widowControl/>
        <w:wordWrap w:val="0"/>
        <w:rPr>
          <w:rFonts w:ascii="Times New Roman" w:hAnsi="黑体" w:eastAsia="黑体" w:cs="Times New Roman"/>
          <w:b/>
          <w:color w:val="000000" w:themeColor="text1"/>
          <w:kern w:val="0"/>
          <w:sz w:val="32"/>
          <w:szCs w:val="32"/>
          <w:u w:color="000000" w:themeColor="text1"/>
          <w14:textFill>
            <w14:solidFill>
              <w14:schemeClr w14:val="tx1"/>
            </w14:solidFill>
          </w14:textFill>
        </w:rPr>
      </w:pPr>
    </w:p>
    <w:p>
      <w:pPr>
        <w:widowControl/>
        <w:wordWrap w:val="0"/>
        <w:jc w:val="center"/>
        <w:rPr>
          <w:rFonts w:ascii="Times New Roman" w:hAnsi="黑体" w:eastAsia="黑体" w:cs="Times New Roman"/>
          <w:b/>
          <w:color w:val="000000" w:themeColor="text1"/>
          <w:kern w:val="0"/>
          <w:sz w:val="32"/>
          <w:szCs w:val="32"/>
          <w:u w:color="000000" w:themeColor="text1"/>
          <w14:textFill>
            <w14:solidFill>
              <w14:schemeClr w14:val="tx1"/>
            </w14:solidFill>
          </w14:textFill>
        </w:rPr>
      </w:pPr>
    </w:p>
    <w:p>
      <w:pPr>
        <w:widowControl/>
        <w:wordWrap w:val="0"/>
        <w:jc w:val="center"/>
        <w:rPr>
          <w:rFonts w:ascii="Times New Roman" w:hAnsi="黑体" w:eastAsia="黑体" w:cs="Times New Roman"/>
          <w:b/>
          <w:color w:val="000000" w:themeColor="text1"/>
          <w:kern w:val="0"/>
          <w:sz w:val="32"/>
          <w:szCs w:val="32"/>
          <w:u w:color="000000" w:themeColor="text1"/>
          <w14:textFill>
            <w14:solidFill>
              <w14:schemeClr w14:val="tx1"/>
            </w14:solidFill>
          </w14:textFill>
        </w:rPr>
      </w:pPr>
    </w:p>
    <w:p>
      <w:pPr>
        <w:widowControl/>
        <w:wordWrap w:val="0"/>
        <w:jc w:val="center"/>
        <w:rPr>
          <w:rFonts w:ascii="Times New Roman" w:hAnsi="黑体" w:eastAsia="黑体" w:cs="Times New Roman"/>
          <w:b/>
          <w:color w:val="000000" w:themeColor="text1"/>
          <w:kern w:val="0"/>
          <w:sz w:val="32"/>
          <w:szCs w:val="32"/>
          <w:u w:color="000000" w:themeColor="text1"/>
          <w14:textFill>
            <w14:solidFill>
              <w14:schemeClr w14:val="tx1"/>
            </w14:solidFill>
          </w14:textFill>
        </w:rPr>
      </w:pPr>
    </w:p>
    <w:p>
      <w:pPr>
        <w:widowControl/>
        <w:wordWrap w:val="0"/>
        <w:ind w:firstLine="723" w:firstLineChars="200"/>
        <w:rPr>
          <w:rFonts w:hint="eastAsia" w:ascii="Times New Roman" w:hAnsi="黑体" w:eastAsia="宋体" w:cs="Times New Roman"/>
          <w:b/>
          <w:color w:val="000000" w:themeColor="text1"/>
          <w:kern w:val="0"/>
          <w:sz w:val="32"/>
          <w:szCs w:val="32"/>
          <w:u w:color="000000" w:themeColor="text1"/>
          <w:lang w:eastAsia="zh-CN"/>
          <w14:textFill>
            <w14:solidFill>
              <w14:schemeClr w14:val="tx1"/>
            </w14:solidFill>
          </w14:textFill>
        </w:rPr>
      </w:pPr>
      <w:r>
        <w:rPr>
          <w:rFonts w:hint="eastAsia" w:ascii="宋体" w:hAnsi="宋体" w:eastAsia="宋体" w:cs="宋体"/>
          <w:b/>
          <w:color w:val="000000" w:themeColor="text1"/>
          <w:kern w:val="0"/>
          <w:sz w:val="36"/>
          <w:szCs w:val="36"/>
          <w:u w:color="000000" w:themeColor="text1"/>
          <w14:textFill>
            <w14:solidFill>
              <w14:schemeClr w14:val="tx1"/>
            </w14:solidFill>
          </w14:textFill>
        </w:rPr>
        <w:t>项目编号：</w:t>
      </w:r>
      <w:r>
        <w:rPr>
          <w:rFonts w:hint="eastAsia" w:ascii="宋体" w:hAnsi="Times New Roman" w:eastAsia="宋体" w:cs="Times New Roman"/>
          <w:b/>
          <w:color w:val="000000" w:themeColor="text1"/>
          <w:kern w:val="0"/>
          <w:sz w:val="36"/>
          <w:szCs w:val="36"/>
          <w:u w:color="000000" w:themeColor="text1"/>
          <w14:textFill>
            <w14:solidFill>
              <w14:schemeClr w14:val="tx1"/>
            </w14:solidFill>
          </w14:textFill>
        </w:rPr>
        <w:t>YCYZ</w:t>
      </w:r>
      <w:r>
        <w:rPr>
          <w:rFonts w:hint="eastAsia" w:ascii="宋体" w:hAnsi="Times New Roman" w:eastAsia="宋体" w:cs="Times New Roman"/>
          <w:b/>
          <w:color w:val="000000" w:themeColor="text1"/>
          <w:kern w:val="0"/>
          <w:sz w:val="36"/>
          <w:szCs w:val="36"/>
          <w:u w:color="000000" w:themeColor="text1"/>
          <w:lang w:eastAsia="zh-CN"/>
          <w14:textFill>
            <w14:solidFill>
              <w14:schemeClr w14:val="tx1"/>
            </w14:solidFill>
          </w14:textFill>
        </w:rPr>
        <w:t>2021HW016</w:t>
      </w:r>
    </w:p>
    <w:p>
      <w:pPr>
        <w:widowControl/>
        <w:wordWrap w:val="0"/>
        <w:jc w:val="center"/>
        <w:rPr>
          <w:rFonts w:ascii="Times New Roman" w:hAnsi="黑体" w:eastAsia="黑体" w:cs="Times New Roman"/>
          <w:b/>
          <w:color w:val="000000" w:themeColor="text1"/>
          <w:kern w:val="0"/>
          <w:sz w:val="32"/>
          <w:szCs w:val="32"/>
          <w:u w:color="000000" w:themeColor="text1"/>
          <w14:textFill>
            <w14:solidFill>
              <w14:schemeClr w14:val="tx1"/>
            </w14:solidFill>
          </w14:textFill>
        </w:rPr>
      </w:pPr>
    </w:p>
    <w:p>
      <w:pPr>
        <w:widowControl/>
        <w:ind w:firstLine="723" w:firstLineChars="200"/>
        <w:jc w:val="left"/>
        <w:rPr>
          <w:rFonts w:hint="eastAsia" w:ascii="宋体" w:hAnsi="Times New Roman" w:eastAsia="宋体" w:cs="Times New Roman"/>
          <w:b/>
          <w:color w:val="000000" w:themeColor="text1"/>
          <w:kern w:val="0"/>
          <w:sz w:val="36"/>
          <w:szCs w:val="36"/>
          <w:u w:color="000000" w:themeColor="text1"/>
          <w14:textFill>
            <w14:solidFill>
              <w14:schemeClr w14:val="tx1"/>
            </w14:solidFill>
          </w14:textFill>
        </w:rPr>
      </w:pPr>
      <w:r>
        <w:rPr>
          <w:rFonts w:hint="eastAsia" w:ascii="宋体" w:hAnsi="宋体" w:eastAsia="宋体" w:cs="宋体"/>
          <w:b/>
          <w:color w:val="000000" w:themeColor="text1"/>
          <w:kern w:val="0"/>
          <w:sz w:val="36"/>
          <w:szCs w:val="36"/>
          <w:u w:color="000000" w:themeColor="text1"/>
          <w14:textFill>
            <w14:solidFill>
              <w14:schemeClr w14:val="tx1"/>
            </w14:solidFill>
          </w14:textFill>
        </w:rPr>
        <w:t>项目名称：</w:t>
      </w:r>
      <w:r>
        <w:rPr>
          <w:rFonts w:hint="eastAsia" w:ascii="宋体" w:hAnsi="Times New Roman" w:eastAsia="宋体" w:cs="Times New Roman"/>
          <w:b/>
          <w:color w:val="000000" w:themeColor="text1"/>
          <w:kern w:val="0"/>
          <w:sz w:val="36"/>
          <w:szCs w:val="36"/>
          <w:u w:color="000000" w:themeColor="text1"/>
          <w14:textFill>
            <w14:solidFill>
              <w14:schemeClr w14:val="tx1"/>
            </w14:solidFill>
          </w14:textFill>
        </w:rPr>
        <w:t>盐城幼儿高等师范专科学校</w:t>
      </w:r>
    </w:p>
    <w:p>
      <w:pPr>
        <w:widowControl/>
        <w:wordWrap w:val="0"/>
        <w:ind w:firstLine="723" w:firstLineChars="200"/>
        <w:jc w:val="center"/>
        <w:rPr>
          <w:rFonts w:ascii="宋体" w:hAnsi="Times New Roman" w:eastAsia="宋体" w:cs="Times New Roman"/>
          <w:b/>
          <w:color w:val="000000" w:themeColor="text1"/>
          <w:kern w:val="0"/>
          <w:sz w:val="32"/>
          <w:szCs w:val="32"/>
          <w:u w:color="000000" w:themeColor="text1"/>
          <w14:textFill>
            <w14:solidFill>
              <w14:schemeClr w14:val="tx1"/>
            </w14:solidFill>
          </w14:textFill>
        </w:rPr>
      </w:pPr>
      <w:r>
        <w:rPr>
          <w:rFonts w:hint="eastAsia" w:ascii="宋体" w:hAnsi="Times New Roman" w:eastAsia="宋体" w:cs="Times New Roman"/>
          <w:b/>
          <w:color w:val="000000" w:themeColor="text1"/>
          <w:kern w:val="0"/>
          <w:sz w:val="36"/>
          <w:szCs w:val="36"/>
          <w:u w:color="000000" w:themeColor="text1"/>
          <w14:textFill>
            <w14:solidFill>
              <w14:schemeClr w14:val="tx1"/>
            </w14:solidFill>
          </w14:textFill>
        </w:rPr>
        <w:t>海洋路校区办公桌椅采购项目</w:t>
      </w:r>
    </w:p>
    <w:p>
      <w:pPr>
        <w:wordWrap w:val="0"/>
        <w:adjustRightInd w:val="0"/>
        <w:jc w:val="left"/>
        <w:rPr>
          <w:rFonts w:ascii="Calibri" w:hAnsi="Calibri" w:eastAsia="宋体" w:cs="Times New Roman"/>
          <w:color w:val="000000" w:themeColor="text1"/>
          <w:kern w:val="0"/>
          <w:sz w:val="24"/>
          <w:szCs w:val="24"/>
          <w:u w:color="000000" w:themeColor="text1"/>
          <w14:textFill>
            <w14:solidFill>
              <w14:schemeClr w14:val="tx1"/>
            </w14:solidFill>
          </w14:textFill>
        </w:rPr>
      </w:pPr>
    </w:p>
    <w:p>
      <w:pPr>
        <w:widowControl/>
        <w:wordWrap w:val="0"/>
        <w:rPr>
          <w:rFonts w:ascii="宋体" w:hAnsi="Times New Roman" w:eastAsia="宋体" w:cs="Times New Roman"/>
          <w:b/>
          <w:color w:val="000000" w:themeColor="text1"/>
          <w:kern w:val="0"/>
          <w:sz w:val="32"/>
          <w:szCs w:val="32"/>
          <w:u w:color="000000" w:themeColor="text1"/>
          <w14:textFill>
            <w14:solidFill>
              <w14:schemeClr w14:val="tx1"/>
            </w14:solidFill>
          </w14:textFill>
        </w:rPr>
      </w:pPr>
    </w:p>
    <w:p>
      <w:pPr>
        <w:widowControl/>
        <w:wordWrap w:val="0"/>
        <w:rPr>
          <w:rFonts w:ascii="宋体" w:hAnsi="Times New Roman" w:eastAsia="宋体" w:cs="Times New Roman"/>
          <w:b/>
          <w:color w:val="000000" w:themeColor="text1"/>
          <w:kern w:val="0"/>
          <w:sz w:val="32"/>
          <w:szCs w:val="32"/>
          <w:u w:color="000000" w:themeColor="text1"/>
          <w14:textFill>
            <w14:solidFill>
              <w14:schemeClr w14:val="tx1"/>
            </w14:solidFill>
          </w14:textFill>
        </w:rPr>
      </w:pPr>
    </w:p>
    <w:p>
      <w:pPr>
        <w:widowControl/>
        <w:wordWrap w:val="0"/>
        <w:rPr>
          <w:rFonts w:ascii="宋体" w:hAnsi="Times New Roman" w:eastAsia="宋体" w:cs="Times New Roman"/>
          <w:b/>
          <w:color w:val="000000" w:themeColor="text1"/>
          <w:kern w:val="0"/>
          <w:sz w:val="32"/>
          <w:szCs w:val="32"/>
          <w:u w:color="000000" w:themeColor="text1"/>
          <w14:textFill>
            <w14:solidFill>
              <w14:schemeClr w14:val="tx1"/>
            </w14:solidFill>
          </w14:textFill>
        </w:rPr>
      </w:pPr>
    </w:p>
    <w:p>
      <w:pPr>
        <w:widowControl/>
        <w:wordWrap w:val="0"/>
        <w:rPr>
          <w:rFonts w:ascii="宋体" w:hAnsi="Times New Roman" w:eastAsia="宋体" w:cs="Times New Roman"/>
          <w:b/>
          <w:color w:val="000000" w:themeColor="text1"/>
          <w:kern w:val="0"/>
          <w:sz w:val="32"/>
          <w:szCs w:val="32"/>
          <w:u w:color="000000" w:themeColor="text1"/>
          <w14:textFill>
            <w14:solidFill>
              <w14:schemeClr w14:val="tx1"/>
            </w14:solidFill>
          </w14:textFill>
        </w:rPr>
      </w:pPr>
    </w:p>
    <w:p>
      <w:pPr>
        <w:widowControl/>
        <w:wordWrap w:val="0"/>
        <w:jc w:val="center"/>
        <w:rPr>
          <w:rFonts w:ascii="黑体" w:hAnsi="黑体" w:eastAsia="黑体" w:cs="Times New Roman"/>
          <w:color w:val="000000" w:themeColor="text1"/>
          <w:kern w:val="0"/>
          <w:sz w:val="36"/>
          <w:szCs w:val="36"/>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盐城幼儿师范高等专科学校</w:t>
      </w:r>
    </w:p>
    <w:p>
      <w:pPr>
        <w:widowControl/>
        <w:wordWrap w:val="0"/>
        <w:jc w:val="center"/>
        <w:rPr>
          <w:rFonts w:ascii="宋体" w:hAnsi="Times New Roman" w:eastAsia="宋体" w:cs="Times New Roman"/>
          <w:b/>
          <w:color w:val="000000" w:themeColor="text1"/>
          <w:kern w:val="0"/>
          <w:sz w:val="36"/>
          <w:szCs w:val="36"/>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20</w:t>
      </w:r>
      <w:r>
        <w:rPr>
          <w:rFonts w:hint="eastAsia" w:ascii="黑体" w:hAnsi="黑体" w:eastAsia="黑体" w:cs="Times New Roman"/>
          <w:color w:val="000000" w:themeColor="text1"/>
          <w:kern w:val="0"/>
          <w:sz w:val="36"/>
          <w:szCs w:val="36"/>
          <w:u w:color="000000" w:themeColor="text1"/>
          <w14:textFill>
            <w14:solidFill>
              <w14:schemeClr w14:val="tx1"/>
            </w14:solidFill>
          </w14:textFill>
        </w:rPr>
        <w:t>21</w:t>
      </w:r>
      <w:r>
        <w:rPr>
          <w:rFonts w:ascii="黑体" w:hAnsi="黑体" w:eastAsia="黑体" w:cs="Times New Roman"/>
          <w:color w:val="000000" w:themeColor="text1"/>
          <w:kern w:val="0"/>
          <w:sz w:val="36"/>
          <w:szCs w:val="36"/>
          <w:u w:color="000000" w:themeColor="text1"/>
          <w14:textFill>
            <w14:solidFill>
              <w14:schemeClr w14:val="tx1"/>
            </w14:solidFill>
          </w14:textFill>
        </w:rPr>
        <w:t>年</w:t>
      </w:r>
      <w:r>
        <w:rPr>
          <w:rFonts w:hint="eastAsia" w:ascii="宋体" w:hAnsi="Times New Roman" w:eastAsia="黑体" w:cs="Times New Roman"/>
          <w:b/>
          <w:color w:val="000000" w:themeColor="text1"/>
          <w:kern w:val="0"/>
          <w:sz w:val="36"/>
          <w:szCs w:val="36"/>
          <w:u w:color="000000" w:themeColor="text1"/>
          <w14:textFill>
            <w14:solidFill>
              <w14:schemeClr w14:val="tx1"/>
            </w14:solidFill>
          </w14:textFill>
        </w:rPr>
        <w:t>11</w:t>
      </w:r>
      <w:r>
        <w:rPr>
          <w:rFonts w:hint="eastAsia" w:ascii="宋体" w:hAnsi="宋体" w:eastAsia="宋体" w:cs="宋体"/>
          <w:b/>
          <w:color w:val="000000" w:themeColor="text1"/>
          <w:kern w:val="0"/>
          <w:sz w:val="36"/>
          <w:szCs w:val="36"/>
          <w:u w:color="000000" w:themeColor="text1"/>
          <w14:textFill>
            <w14:solidFill>
              <w14:schemeClr w14:val="tx1"/>
            </w14:solidFill>
          </w14:textFill>
        </w:rPr>
        <w:t>月</w:t>
      </w:r>
      <w:r>
        <w:rPr>
          <w:rFonts w:hint="eastAsia" w:ascii="宋体" w:hAnsi="Times New Roman" w:eastAsia="宋体" w:cs="Times New Roman"/>
          <w:b/>
          <w:color w:val="000000" w:themeColor="text1"/>
          <w:kern w:val="0"/>
          <w:sz w:val="36"/>
          <w:szCs w:val="36"/>
          <w:u w:color="000000" w:themeColor="text1"/>
          <w:lang w:val="en-US" w:eastAsia="zh-CN"/>
          <w14:textFill>
            <w14:solidFill>
              <w14:schemeClr w14:val="tx1"/>
            </w14:solidFill>
          </w14:textFill>
        </w:rPr>
        <w:t>10</w:t>
      </w:r>
      <w:r>
        <w:rPr>
          <w:rFonts w:hint="eastAsia" w:ascii="宋体" w:hAnsi="宋体" w:eastAsia="宋体" w:cs="宋体"/>
          <w:b/>
          <w:color w:val="000000" w:themeColor="text1"/>
          <w:kern w:val="0"/>
          <w:sz w:val="36"/>
          <w:szCs w:val="36"/>
          <w:u w:color="000000" w:themeColor="text1"/>
          <w14:textFill>
            <w14:solidFill>
              <w14:schemeClr w14:val="tx1"/>
            </w14:solidFill>
          </w14:textFill>
        </w:rPr>
        <w:t>日</w:t>
      </w:r>
    </w:p>
    <w:p>
      <w:pPr>
        <w:widowControl/>
        <w:wordWrap w:val="0"/>
        <w:spacing w:line="276" w:lineRule="auto"/>
        <w:jc w:val="center"/>
        <w:outlineLvl w:val="0"/>
        <w:rPr>
          <w:rFonts w:ascii="黑体" w:hAnsi="黑体" w:eastAsia="黑体" w:cs="Times New Roman"/>
          <w:b/>
          <w:color w:val="000000" w:themeColor="text1"/>
          <w:kern w:val="0"/>
          <w:sz w:val="44"/>
          <w:szCs w:val="44"/>
          <w:u w:color="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74" w:header="851" w:footer="992" w:gutter="0"/>
          <w:pgNumType w:start="1"/>
          <w:cols w:space="720" w:num="1"/>
          <w:titlePg/>
          <w:docGrid w:type="lines" w:linePitch="312" w:charSpace="0"/>
        </w:sectPr>
      </w:pPr>
      <w:bookmarkStart w:id="0" w:name="_Toc120614210"/>
      <w:bookmarkStart w:id="1" w:name="_Toc513029200"/>
      <w:bookmarkStart w:id="2" w:name="_Toc20823272"/>
      <w:bookmarkStart w:id="3" w:name="_Toc479757206"/>
      <w:bookmarkStart w:id="4" w:name="_Toc523127445"/>
      <w:bookmarkStart w:id="5" w:name="_Toc16938516"/>
    </w:p>
    <w:p>
      <w:pPr>
        <w:wordWrap w:val="0"/>
        <w:adjustRightInd w:val="0"/>
        <w:jc w:val="left"/>
        <w:rPr>
          <w:rFonts w:ascii="Calibri" w:hAnsi="Calibri" w:eastAsia="宋体" w:cs="Times New Roman"/>
          <w:color w:val="000000" w:themeColor="text1"/>
          <w:kern w:val="0"/>
          <w:sz w:val="24"/>
          <w:szCs w:val="24"/>
          <w:u w:color="000000" w:themeColor="text1"/>
          <w14:textFill>
            <w14:solidFill>
              <w14:schemeClr w14:val="tx1"/>
            </w14:solidFill>
          </w14:textFill>
        </w:rPr>
      </w:pPr>
    </w:p>
    <w:p>
      <w:pPr>
        <w:widowControl/>
        <w:wordWrap w:val="0"/>
        <w:spacing w:line="276" w:lineRule="auto"/>
        <w:jc w:val="center"/>
        <w:outlineLvl w:val="0"/>
        <w:rPr>
          <w:rFonts w:ascii="黑体" w:hAnsi="黑体" w:eastAsia="黑体" w:cs="Times New Roman"/>
          <w:b/>
          <w:color w:val="000000" w:themeColor="text1"/>
          <w:kern w:val="0"/>
          <w:sz w:val="44"/>
          <w:szCs w:val="44"/>
          <w:u w:color="000000" w:themeColor="text1"/>
          <w14:textFill>
            <w14:solidFill>
              <w14:schemeClr w14:val="tx1"/>
            </w14:solidFill>
          </w14:textFill>
        </w:rPr>
      </w:pPr>
      <w:r>
        <w:rPr>
          <w:rFonts w:ascii="黑体" w:hAnsi="黑体" w:eastAsia="黑体" w:cs="Times New Roman"/>
          <w:b/>
          <w:color w:val="000000" w:themeColor="text1"/>
          <w:kern w:val="0"/>
          <w:sz w:val="44"/>
          <w:szCs w:val="44"/>
          <w:u w:color="000000" w:themeColor="text1"/>
          <w14:textFill>
            <w14:solidFill>
              <w14:schemeClr w14:val="tx1"/>
            </w14:solidFill>
          </w14:textFill>
        </w:rPr>
        <w:t>总  目  录</w:t>
      </w:r>
    </w:p>
    <w:p>
      <w:pPr>
        <w:widowControl/>
        <w:wordWrap w:val="0"/>
        <w:spacing w:line="276" w:lineRule="auto"/>
        <w:rPr>
          <w:rFonts w:ascii="仿宋_GB2312" w:hAnsi="仿宋_GB2312" w:eastAsia="仿宋_GB2312" w:cs="Times New Roman"/>
          <w:b/>
          <w:color w:val="000000" w:themeColor="text1"/>
          <w:kern w:val="0"/>
          <w:sz w:val="28"/>
          <w:szCs w:val="28"/>
          <w:u w:color="000000" w:themeColor="text1"/>
          <w14:textFill>
            <w14:solidFill>
              <w14:schemeClr w14:val="tx1"/>
            </w14:solidFill>
          </w14:textFill>
        </w:rPr>
      </w:pPr>
    </w:p>
    <w:p>
      <w:pPr>
        <w:widowControl/>
        <w:numPr>
          <w:ilvl w:val="0"/>
          <w:numId w:val="1"/>
        </w:numPr>
        <w:wordWrap w:val="0"/>
        <w:spacing w:line="276" w:lineRule="auto"/>
        <w:ind w:hanging="1014"/>
        <w:outlineLvl w:val="0"/>
        <w:rPr>
          <w:rFonts w:ascii="黑体" w:hAnsi="黑体" w:eastAsia="黑体" w:cs="Times New Roman"/>
          <w:color w:val="000000" w:themeColor="text1"/>
          <w:kern w:val="0"/>
          <w:sz w:val="32"/>
          <w:szCs w:val="32"/>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竞争性谈判采购公告……………………</w:t>
      </w:r>
      <w:r>
        <w:rPr>
          <w:rFonts w:hint="eastAsia" w:ascii="黑体" w:hAnsi="黑体" w:eastAsia="黑体" w:cs="Times New Roman"/>
          <w:color w:val="000000" w:themeColor="text1"/>
          <w:kern w:val="0"/>
          <w:sz w:val="36"/>
          <w:szCs w:val="36"/>
          <w:u w:color="000000" w:themeColor="text1"/>
          <w14:textFill>
            <w14:solidFill>
              <w14:schemeClr w14:val="tx1"/>
            </w14:solidFill>
          </w14:textFill>
        </w:rPr>
        <w:t>3</w:t>
      </w:r>
    </w:p>
    <w:p>
      <w:pPr>
        <w:widowControl/>
        <w:numPr>
          <w:ilvl w:val="0"/>
          <w:numId w:val="1"/>
        </w:numPr>
        <w:wordWrap w:val="0"/>
        <w:spacing w:line="276" w:lineRule="auto"/>
        <w:ind w:hanging="1014"/>
        <w:outlineLvl w:val="0"/>
        <w:rPr>
          <w:rFonts w:ascii="黑体" w:hAnsi="黑体" w:eastAsia="黑体" w:cs="Times New Roman"/>
          <w:color w:val="000000" w:themeColor="text1"/>
          <w:kern w:val="0"/>
          <w:sz w:val="36"/>
          <w:szCs w:val="36"/>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谈判须知…………………………………</w:t>
      </w:r>
      <w:r>
        <w:rPr>
          <w:rFonts w:hint="eastAsia" w:ascii="黑体" w:hAnsi="黑体" w:eastAsia="黑体" w:cs="Times New Roman"/>
          <w:color w:val="000000" w:themeColor="text1"/>
          <w:kern w:val="0"/>
          <w:sz w:val="36"/>
          <w:szCs w:val="36"/>
          <w:u w:color="000000" w:themeColor="text1"/>
          <w14:textFill>
            <w14:solidFill>
              <w14:schemeClr w14:val="tx1"/>
            </w14:solidFill>
          </w14:textFill>
        </w:rPr>
        <w:t>6</w:t>
      </w:r>
    </w:p>
    <w:p>
      <w:pPr>
        <w:widowControl/>
        <w:numPr>
          <w:ilvl w:val="0"/>
          <w:numId w:val="1"/>
        </w:numPr>
        <w:wordWrap w:val="0"/>
        <w:spacing w:line="276" w:lineRule="auto"/>
        <w:ind w:hanging="1014"/>
        <w:outlineLvl w:val="0"/>
        <w:rPr>
          <w:rFonts w:ascii="黑体" w:hAnsi="黑体" w:eastAsia="黑体" w:cs="Times New Roman"/>
          <w:color w:val="000000" w:themeColor="text1"/>
          <w:kern w:val="0"/>
          <w:sz w:val="36"/>
          <w:szCs w:val="36"/>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合同条款及格式…………………………1</w:t>
      </w:r>
      <w:r>
        <w:rPr>
          <w:rFonts w:hint="eastAsia" w:ascii="黑体" w:hAnsi="黑体" w:eastAsia="黑体" w:cs="Times New Roman"/>
          <w:color w:val="000000" w:themeColor="text1"/>
          <w:kern w:val="0"/>
          <w:sz w:val="36"/>
          <w:szCs w:val="36"/>
          <w:u w:color="000000" w:themeColor="text1"/>
          <w14:textFill>
            <w14:solidFill>
              <w14:schemeClr w14:val="tx1"/>
            </w14:solidFill>
          </w14:textFill>
        </w:rPr>
        <w:t>5</w:t>
      </w:r>
    </w:p>
    <w:p>
      <w:pPr>
        <w:widowControl/>
        <w:numPr>
          <w:ilvl w:val="0"/>
          <w:numId w:val="1"/>
        </w:numPr>
        <w:wordWrap w:val="0"/>
        <w:spacing w:line="276" w:lineRule="auto"/>
        <w:ind w:hanging="1014"/>
        <w:outlineLvl w:val="0"/>
        <w:rPr>
          <w:rFonts w:ascii="黑体" w:hAnsi="黑体" w:eastAsia="黑体" w:cs="Times New Roman"/>
          <w:color w:val="000000" w:themeColor="text1"/>
          <w:kern w:val="0"/>
          <w:sz w:val="36"/>
          <w:szCs w:val="36"/>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项目需求…………………………………</w:t>
      </w:r>
      <w:r>
        <w:rPr>
          <w:rFonts w:hint="eastAsia" w:ascii="黑体" w:hAnsi="黑体" w:eastAsia="黑体" w:cs="Times New Roman"/>
          <w:color w:val="000000" w:themeColor="text1"/>
          <w:kern w:val="0"/>
          <w:sz w:val="36"/>
          <w:szCs w:val="36"/>
          <w:u w:color="000000" w:themeColor="text1"/>
          <w14:textFill>
            <w14:solidFill>
              <w14:schemeClr w14:val="tx1"/>
            </w14:solidFill>
          </w14:textFill>
        </w:rPr>
        <w:t>26</w:t>
      </w:r>
    </w:p>
    <w:p>
      <w:pPr>
        <w:widowControl/>
        <w:numPr>
          <w:ilvl w:val="0"/>
          <w:numId w:val="1"/>
        </w:numPr>
        <w:wordWrap w:val="0"/>
        <w:spacing w:line="276" w:lineRule="auto"/>
        <w:ind w:hanging="1014"/>
        <w:outlineLvl w:val="0"/>
        <w:rPr>
          <w:rFonts w:ascii="黑体" w:hAnsi="黑体" w:eastAsia="黑体" w:cs="Times New Roman"/>
          <w:color w:val="000000" w:themeColor="text1"/>
          <w:kern w:val="0"/>
          <w:sz w:val="36"/>
          <w:szCs w:val="36"/>
          <w:u w:color="000000" w:themeColor="text1"/>
          <w14:textFill>
            <w14:solidFill>
              <w14:schemeClr w14:val="tx1"/>
            </w14:solidFill>
          </w14:textFill>
        </w:rPr>
      </w:pPr>
      <w:r>
        <w:rPr>
          <w:rFonts w:ascii="黑体" w:hAnsi="黑体" w:eastAsia="黑体" w:cs="Times New Roman"/>
          <w:color w:val="000000" w:themeColor="text1"/>
          <w:kern w:val="0"/>
          <w:sz w:val="36"/>
          <w:szCs w:val="36"/>
          <w:u w:color="000000" w:themeColor="text1"/>
          <w14:textFill>
            <w14:solidFill>
              <w14:schemeClr w14:val="tx1"/>
            </w14:solidFill>
          </w14:textFill>
        </w:rPr>
        <w:t>谈判响应文件格式………………………</w:t>
      </w:r>
      <w:r>
        <w:rPr>
          <w:rFonts w:hint="eastAsia" w:ascii="黑体" w:hAnsi="黑体" w:eastAsia="黑体" w:cs="Times New Roman"/>
          <w:color w:val="000000" w:themeColor="text1"/>
          <w:kern w:val="0"/>
          <w:sz w:val="36"/>
          <w:szCs w:val="36"/>
          <w:u w:color="000000" w:themeColor="text1"/>
          <w14:textFill>
            <w14:solidFill>
              <w14:schemeClr w14:val="tx1"/>
            </w14:solidFill>
          </w14:textFill>
        </w:rPr>
        <w:t>30</w:t>
      </w: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p>
    <w:bookmarkEnd w:id="0"/>
    <w:p>
      <w:pPr>
        <w:keepNext/>
        <w:widowControl/>
        <w:wordWrap w:val="0"/>
        <w:spacing w:line="360" w:lineRule="auto"/>
        <w:jc w:val="center"/>
        <w:outlineLvl w:val="0"/>
        <w:rPr>
          <w:rFonts w:ascii="宋体" w:hAnsi="宋体" w:eastAsia="宋体" w:cs="Times New Roman"/>
          <w:color w:val="000000" w:themeColor="text1"/>
          <w:kern w:val="0"/>
          <w:sz w:val="20"/>
          <w:szCs w:val="20"/>
          <w:u w:color="000000" w:themeColor="text1"/>
          <w14:textFill>
            <w14:solidFill>
              <w14:schemeClr w14:val="tx1"/>
            </w14:solidFill>
          </w14:textFill>
        </w:rPr>
      </w:pPr>
    </w:p>
    <w:p>
      <w:pPr>
        <w:widowControl/>
        <w:wordWrap w:val="0"/>
        <w:rPr>
          <w:rFonts w:ascii="Calibri" w:hAnsi="宋体" w:eastAsia="宋体" w:cs="Times New Roman"/>
          <w:color w:val="000000" w:themeColor="text1"/>
          <w:kern w:val="0"/>
          <w:szCs w:val="21"/>
          <w:u w:color="000000" w:themeColor="text1"/>
          <w14:textFill>
            <w14:solidFill>
              <w14:schemeClr w14:val="tx1"/>
            </w14:solidFill>
          </w14:textFill>
        </w:rPr>
      </w:pPr>
    </w:p>
    <w:p>
      <w:pPr>
        <w:widowControl/>
        <w:wordWrap w:val="0"/>
        <w:rPr>
          <w:rFonts w:ascii="Calibri" w:hAnsi="宋体" w:eastAsia="宋体" w:cs="Times New Roman"/>
          <w:color w:val="000000" w:themeColor="text1"/>
          <w:kern w:val="0"/>
          <w:szCs w:val="21"/>
          <w:u w:color="000000" w:themeColor="text1"/>
          <w14:textFill>
            <w14:solidFill>
              <w14:schemeClr w14:val="tx1"/>
            </w14:solidFill>
          </w14:textFill>
        </w:rPr>
      </w:pPr>
    </w:p>
    <w:p>
      <w:pPr>
        <w:widowControl/>
        <w:wordWrap w:val="0"/>
        <w:spacing w:line="360" w:lineRule="auto"/>
        <w:ind w:firstLine="6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p>
    <w:p>
      <w:pPr>
        <w:widowControl/>
        <w:wordWrap w:val="0"/>
        <w:jc w:val="left"/>
        <w:rPr>
          <w:rFonts w:ascii="黑体" w:hAnsi="黑体" w:eastAsia="黑体" w:cs="Times New Roman"/>
          <w:color w:val="000000" w:themeColor="text1"/>
          <w:kern w:val="0"/>
          <w:sz w:val="44"/>
          <w:szCs w:val="44"/>
          <w:u w:color="000000" w:themeColor="text1"/>
          <w14:textFill>
            <w14:solidFill>
              <w14:schemeClr w14:val="tx1"/>
            </w14:solidFill>
          </w14:textFill>
        </w:rPr>
      </w:pPr>
      <w:r>
        <w:rPr>
          <w:rFonts w:ascii="黑体" w:hAnsi="黑体" w:eastAsia="黑体" w:cs="Times New Roman"/>
          <w:color w:val="000000" w:themeColor="text1"/>
          <w:kern w:val="0"/>
          <w:sz w:val="44"/>
          <w:szCs w:val="44"/>
          <w:u w:color="000000" w:themeColor="text1"/>
          <w14:textFill>
            <w14:solidFill>
              <w14:schemeClr w14:val="tx1"/>
            </w14:solidFill>
          </w14:textFill>
        </w:rPr>
        <w:br w:type="page"/>
      </w:r>
    </w:p>
    <w:p>
      <w:pPr>
        <w:keepNext/>
        <w:widowControl/>
        <w:wordWrap w:val="0"/>
        <w:spacing w:line="360" w:lineRule="auto"/>
        <w:jc w:val="center"/>
        <w:outlineLvl w:val="0"/>
        <w:rPr>
          <w:rFonts w:ascii="黑体" w:hAnsi="黑体" w:eastAsia="黑体" w:cs="Times New Roman"/>
          <w:color w:val="000000" w:themeColor="text1"/>
          <w:kern w:val="0"/>
          <w:sz w:val="44"/>
          <w:szCs w:val="44"/>
          <w:u w:color="000000" w:themeColor="text1"/>
          <w14:textFill>
            <w14:solidFill>
              <w14:schemeClr w14:val="tx1"/>
            </w14:solidFill>
          </w14:textFill>
        </w:rPr>
      </w:pPr>
      <w:r>
        <w:rPr>
          <w:rFonts w:ascii="黑体" w:hAnsi="黑体" w:eastAsia="黑体" w:cs="Times New Roman"/>
          <w:color w:val="000000" w:themeColor="text1"/>
          <w:kern w:val="0"/>
          <w:sz w:val="44"/>
          <w:szCs w:val="44"/>
          <w:u w:color="000000" w:themeColor="text1"/>
          <w14:textFill>
            <w14:solidFill>
              <w14:schemeClr w14:val="tx1"/>
            </w14:solidFill>
          </w14:textFill>
        </w:rPr>
        <w:t>第一章 竞争性谈判采购公告</w:t>
      </w:r>
    </w:p>
    <w:p>
      <w:pPr>
        <w:widowControl/>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color="000000" w:themeColor="text1"/>
          <w14:textFill>
            <w14:solidFill>
              <w14:schemeClr w14:val="tx1"/>
            </w14:solidFill>
          </w14:textFill>
        </w:rPr>
        <w:t>项目概况</w:t>
      </w:r>
    </w:p>
    <w:p>
      <w:pPr>
        <w:widowControl/>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 xml:space="preserve"> 盐城幼儿高等师范专科学校海洋路校区办公桌椅采购项目 </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招标项目的潜在投标人应在</w:t>
      </w: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江苏政府采购网（http://www.ccgp-jiangsu.gov.cn/）、盐城市政府采购网http://czj.yancheng.gov.cn/col/col2383/index.html 、盐城幼儿师范高等专科学校网站【www.yyz.edu.cn】</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获取竞争性谈判文件，并于</w:t>
      </w: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2021年</w:t>
      </w:r>
      <w:r>
        <w:rPr>
          <w:rFonts w:hint="eastAsia" w:ascii="宋体" w:hAnsi="宋体" w:eastAsia="宋体" w:cs="Times New Roman"/>
          <w:color w:val="000000" w:themeColor="text1"/>
          <w:kern w:val="0"/>
          <w:sz w:val="24"/>
          <w:szCs w:val="24"/>
          <w:u w:val="single" w:color="000000" w:themeColor="text1"/>
          <w:lang w:val="en-US" w:eastAsia="zh-CN"/>
          <w14:textFill>
            <w14:solidFill>
              <w14:schemeClr w14:val="tx1"/>
            </w14:solidFill>
          </w14:textFill>
        </w:rPr>
        <w:t>11</w:t>
      </w: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月</w:t>
      </w:r>
      <w:r>
        <w:rPr>
          <w:rFonts w:hint="eastAsia" w:ascii="宋体" w:hAnsi="宋体" w:eastAsia="宋体" w:cs="Times New Roman"/>
          <w:color w:val="000000" w:themeColor="text1"/>
          <w:kern w:val="0"/>
          <w:sz w:val="24"/>
          <w:szCs w:val="24"/>
          <w:u w:val="single" w:color="000000" w:themeColor="text1"/>
          <w:lang w:val="en-US" w:eastAsia="zh-CN"/>
          <w14:textFill>
            <w14:solidFill>
              <w14:schemeClr w14:val="tx1"/>
            </w14:solidFill>
          </w14:textFill>
        </w:rPr>
        <w:t>17</w:t>
      </w: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日</w:t>
      </w:r>
      <w:r>
        <w:rPr>
          <w:rFonts w:hint="eastAsia" w:ascii="宋体" w:hAnsi="宋体" w:eastAsia="宋体" w:cs="Times New Roman"/>
          <w:color w:val="000000" w:themeColor="text1"/>
          <w:kern w:val="0"/>
          <w:sz w:val="24"/>
          <w:szCs w:val="24"/>
          <w:u w:val="single" w:color="000000" w:themeColor="text1"/>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点</w:t>
      </w:r>
      <w:r>
        <w:rPr>
          <w:rFonts w:hint="eastAsia" w:ascii="宋体" w:hAnsi="宋体" w:eastAsia="宋体" w:cs="Times New Roman"/>
          <w:color w:val="000000" w:themeColor="text1"/>
          <w:kern w:val="0"/>
          <w:sz w:val="24"/>
          <w:szCs w:val="24"/>
          <w:u w:val="single" w:color="000000" w:themeColor="text1"/>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u w:val="single" w:color="000000" w:themeColor="text1"/>
          <w14:textFill>
            <w14:solidFill>
              <w14:schemeClr w14:val="tx1"/>
            </w14:solidFill>
          </w14:textFill>
        </w:rPr>
        <w:t>0分</w:t>
      </w:r>
      <w:r>
        <w:rPr>
          <w:rFonts w:hint="eastAsia" w:ascii="宋体" w:hAnsi="宋体" w:eastAsia="宋体" w:cs="Times New Roman"/>
          <w:color w:val="000000" w:themeColor="text1"/>
          <w:kern w:val="0"/>
          <w:sz w:val="24"/>
          <w:szCs w:val="24"/>
          <w:u w:val="none" w:color="000000" w:themeColor="text1"/>
          <w14:textFill>
            <w14:solidFill>
              <w14:schemeClr w14:val="tx1"/>
            </w14:solidFill>
          </w14:textFill>
        </w:rPr>
        <w:t>（</w:t>
      </w:r>
      <w:r>
        <w:rPr>
          <w:rFonts w:hint="eastAsia" w:ascii="宋体" w:hAnsi="宋体" w:eastAsia="宋体" w:cs="Times New Roman"/>
          <w:bCs/>
          <w:color w:val="000000" w:themeColor="text1"/>
          <w:kern w:val="0"/>
          <w:sz w:val="24"/>
          <w:szCs w:val="24"/>
          <w:u w:color="000000" w:themeColor="text1"/>
          <w14:textFill>
            <w14:solidFill>
              <w14:schemeClr w14:val="tx1"/>
            </w14:solidFill>
          </w14:textFill>
        </w:rPr>
        <w:t>北京时间）前递交投标</w:t>
      </w:r>
      <w:r>
        <w:rPr>
          <w:rFonts w:ascii="宋体" w:hAnsi="宋体" w:eastAsia="宋体" w:cs="Times New Roman"/>
          <w:bCs/>
          <w:color w:val="000000" w:themeColor="text1"/>
          <w:kern w:val="0"/>
          <w:sz w:val="24"/>
          <w:szCs w:val="24"/>
          <w:u w:color="000000" w:themeColor="text1"/>
          <w14:textFill>
            <w14:solidFill>
              <w14:schemeClr w14:val="tx1"/>
            </w14:solidFill>
          </w14:textFill>
        </w:rPr>
        <w:t>文件</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w:t>
      </w:r>
    </w:p>
    <w:p>
      <w:pPr>
        <w:widowControl/>
        <w:snapToGrid w:val="0"/>
        <w:spacing w:line="400" w:lineRule="exact"/>
        <w:ind w:firstLine="482"/>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一、采购项目名称及编号</w:t>
      </w:r>
    </w:p>
    <w:p>
      <w:pPr>
        <w:widowControl/>
        <w:snapToGrid w:val="0"/>
        <w:spacing w:line="400" w:lineRule="exact"/>
        <w:ind w:firstLine="48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项目名称：</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盐城幼儿高等师范专科学校海洋路校区办公桌椅采购项目</w:t>
      </w:r>
    </w:p>
    <w:p>
      <w:pPr>
        <w:widowControl/>
        <w:snapToGrid w:val="0"/>
        <w:spacing w:line="400" w:lineRule="exact"/>
        <w:ind w:firstLine="480"/>
        <w:rPr>
          <w:rFonts w:hint="eastAsia" w:ascii="宋体" w:hAnsi="Times New Roman" w:eastAsia="宋体" w:cs="Times New Roman"/>
          <w:color w:val="000000" w:themeColor="text1"/>
          <w:kern w:val="0"/>
          <w:sz w:val="24"/>
          <w:szCs w:val="24"/>
          <w:u w:color="000000" w:themeColor="text1"/>
          <w:lang w:eastAsia="zh-CN"/>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标书编号：</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YCYZ</w:t>
      </w:r>
      <w:r>
        <w:rPr>
          <w:rFonts w:hint="eastAsia" w:ascii="宋体" w:hAnsi="宋体" w:eastAsia="宋体" w:cs="Times New Roman"/>
          <w:color w:val="000000" w:themeColor="text1"/>
          <w:kern w:val="0"/>
          <w:sz w:val="24"/>
          <w:szCs w:val="24"/>
          <w:u w:color="000000" w:themeColor="text1"/>
          <w:lang w:eastAsia="zh-CN"/>
          <w14:textFill>
            <w14:solidFill>
              <w14:schemeClr w14:val="tx1"/>
            </w14:solidFill>
          </w14:textFill>
        </w:rPr>
        <w:t>2021HW016</w:t>
      </w:r>
    </w:p>
    <w:p>
      <w:pPr>
        <w:widowControl/>
        <w:tabs>
          <w:tab w:val="left" w:pos="900"/>
        </w:tabs>
        <w:spacing w:line="400" w:lineRule="exact"/>
        <w:ind w:firstLine="482"/>
        <w:rPr>
          <w:rFonts w:ascii="宋体" w:hAnsi="Times New Roman" w:eastAsia="宋体" w:cs="Times New Roman"/>
          <w:b/>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二、采购项目（简要说明）及预算金额</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（一）招标项目简要说明</w:t>
      </w:r>
      <w:r>
        <w:rPr>
          <w:rFonts w:hint="eastAsia" w:ascii="宋体" w:hAnsi="宋体" w:eastAsia="宋体" w:cs="宋体"/>
          <w:color w:val="000000" w:themeColor="text1"/>
          <w:kern w:val="0"/>
          <w:sz w:val="24"/>
          <w:szCs w:val="24"/>
          <w:u w:color="000000" w:themeColor="text1"/>
          <w14:textFill>
            <w14:solidFill>
              <w14:schemeClr w14:val="tx1"/>
            </w14:solidFill>
          </w14:textFill>
        </w:rPr>
        <w:t>：</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盐城幼儿高等师范专科学校海洋路校区办公桌椅采购项目,</w:t>
      </w:r>
      <w:r>
        <w:rPr>
          <w:rFonts w:hint="eastAsia" w:ascii="宋体" w:hAnsi="宋体" w:eastAsia="宋体" w:cs="宋体"/>
          <w:color w:val="000000" w:themeColor="text1"/>
          <w:kern w:val="0"/>
          <w:sz w:val="24"/>
          <w:szCs w:val="24"/>
          <w:u w:color="000000" w:themeColor="text1"/>
          <w14:textFill>
            <w14:solidFill>
              <w14:schemeClr w14:val="tx1"/>
            </w14:solidFill>
          </w14:textFill>
        </w:rPr>
        <w:t>具体内容详见项目需求，采购人保留对项目需求中工程量进行调整的权利</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val="single"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（二）本项目采购预算为</w:t>
      </w:r>
      <w:r>
        <w:rPr>
          <w:rFonts w:hint="eastAsia" w:ascii="宋体" w:hAnsi="宋体" w:eastAsia="宋体" w:cs="宋体"/>
          <w:color w:val="000000" w:themeColor="text1"/>
          <w:kern w:val="0"/>
          <w:sz w:val="24"/>
          <w:szCs w:val="24"/>
          <w:u w:val="single" w:color="000000" w:themeColor="text1"/>
          <w14:textFill>
            <w14:solidFill>
              <w14:schemeClr w14:val="tx1"/>
            </w14:solidFill>
          </w14:textFill>
        </w:rPr>
        <w:t>33万元。</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（三）合同履行期限：合同签订后20日历天内完成所需货物的采购、生产、供应、运输、安装、调试等相关伴随服务，并满足采购人对总体进度的要求。</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四</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）本项目</w:t>
      </w:r>
      <w:r>
        <w:rPr>
          <w:rFonts w:hint="eastAsia" w:ascii="宋体" w:hAnsi="宋体" w:eastAsia="宋体" w:cs="宋体"/>
          <w:color w:val="000000" w:themeColor="text1"/>
          <w:kern w:val="0"/>
          <w:sz w:val="24"/>
          <w:szCs w:val="24"/>
          <w:u w:val="single" w:color="000000" w:themeColor="text1"/>
          <w14:textFill>
            <w14:solidFill>
              <w14:schemeClr w14:val="tx1"/>
            </w14:solidFill>
          </w14:textFill>
        </w:rPr>
        <w:t>设定</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（设定/不设定）最高限价，最高限价为</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33</w:t>
      </w:r>
      <w:r>
        <w:rPr>
          <w:rFonts w:hint="eastAsia" w:ascii="宋体" w:hAnsi="Times New Roman" w:cs="Times New Roman"/>
          <w:color w:val="000000" w:themeColor="text1"/>
          <w:kern w:val="0"/>
          <w:sz w:val="24"/>
          <w:szCs w:val="24"/>
          <w:u w:color="000000" w:themeColor="text1"/>
          <w14:textFill>
            <w14:solidFill>
              <w14:schemeClr w14:val="tx1"/>
            </w14:solidFill>
          </w14:textFill>
        </w:rPr>
        <w:t>万</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元，谈判供应商的报价不得超过最高限价。</w:t>
      </w:r>
    </w:p>
    <w:p>
      <w:pPr>
        <w:widowControl/>
        <w:tabs>
          <w:tab w:val="left" w:pos="900"/>
        </w:tabs>
        <w:spacing w:line="400" w:lineRule="exact"/>
        <w:ind w:firstLine="482"/>
        <w:rPr>
          <w:rFonts w:ascii="宋体" w:hAnsi="Times New Roman" w:eastAsia="宋体" w:cs="Times New Roman"/>
          <w:color w:val="000000" w:themeColor="text1"/>
          <w:kern w:val="0"/>
          <w:sz w:val="24"/>
          <w:szCs w:val="24"/>
          <w:u w:color="000000" w:themeColor="text1"/>
          <w:shd w:val="clear" w:color="000000" w:fill="FFFFFF"/>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三、谈判供应商资格要求</w:t>
      </w:r>
    </w:p>
    <w:p>
      <w:pPr>
        <w:widowControl/>
        <w:tabs>
          <w:tab w:val="left" w:pos="900"/>
        </w:tabs>
        <w:spacing w:line="400" w:lineRule="exact"/>
        <w:ind w:firstLine="482"/>
        <w:jc w:val="left"/>
        <w:rPr>
          <w:rFonts w:ascii="宋体" w:hAnsi="Times New Roman" w:eastAsia="宋体" w:cs="Times New Roman"/>
          <w:color w:val="000000" w:themeColor="text1"/>
          <w:kern w:val="0"/>
          <w:sz w:val="24"/>
          <w:szCs w:val="24"/>
          <w:u w:color="000000" w:themeColor="text1"/>
          <w:shd w:val="clear" w:color="000000" w:fill="FFFFFF"/>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（一）符合政府采购法第二十二条第一款规定的条件，并提供下列材料：</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Times New Roman"/>
          <w:color w:val="000000" w:themeColor="text1"/>
          <w:kern w:val="0"/>
          <w:sz w:val="24"/>
          <w:szCs w:val="24"/>
          <w:u w:color="000000" w:themeColor="text1"/>
          <w14:textFill>
            <w14:solidFill>
              <w14:schemeClr w14:val="tx1"/>
            </w14:solidFill>
          </w14:textFill>
        </w:rPr>
        <w:t>1</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、法人或者其他组织的营业执照等证明文件，自然人的身份证明；</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Times New Roman"/>
          <w:color w:val="000000" w:themeColor="text1"/>
          <w:kern w:val="0"/>
          <w:sz w:val="24"/>
          <w:szCs w:val="24"/>
          <w:u w:color="000000" w:themeColor="text1"/>
          <w14:textFill>
            <w14:solidFill>
              <w14:schemeClr w14:val="tx1"/>
            </w14:solidFill>
          </w14:textFill>
        </w:rPr>
        <w:t>2</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、上一年度的财务报表（成立不满一年不需提供）</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Times New Roman"/>
          <w:color w:val="000000" w:themeColor="text1"/>
          <w:kern w:val="0"/>
          <w:sz w:val="24"/>
          <w:szCs w:val="24"/>
          <w:u w:color="000000" w:themeColor="text1"/>
          <w14:textFill>
            <w14:solidFill>
              <w14:schemeClr w14:val="tx1"/>
            </w14:solidFill>
          </w14:textFill>
        </w:rPr>
        <w:t>3</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、依法缴纳税收和社会保障资金的相关材料；</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Times New Roman"/>
          <w:color w:val="000000" w:themeColor="text1"/>
          <w:kern w:val="0"/>
          <w:sz w:val="24"/>
          <w:szCs w:val="24"/>
          <w:u w:color="000000" w:themeColor="text1"/>
          <w14:textFill>
            <w14:solidFill>
              <w14:schemeClr w14:val="tx1"/>
            </w14:solidFill>
          </w14:textFill>
        </w:rPr>
        <w:t>4</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、具备履行合同所必需的设备和专业技术能力的书面声明；</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Times New Roman"/>
          <w:color w:val="000000" w:themeColor="text1"/>
          <w:kern w:val="0"/>
          <w:sz w:val="24"/>
          <w:szCs w:val="24"/>
          <w:u w:color="000000" w:themeColor="text1"/>
          <w14:textFill>
            <w14:solidFill>
              <w14:schemeClr w14:val="tx1"/>
            </w14:solidFill>
          </w14:textFill>
        </w:rPr>
        <w:t>5</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、参加政府采购活动前</w:t>
      </w:r>
      <w:r>
        <w:rPr>
          <w:rFonts w:ascii="宋体" w:hAnsi="宋体" w:eastAsia="宋体" w:cs="Times New Roman"/>
          <w:color w:val="000000" w:themeColor="text1"/>
          <w:kern w:val="0"/>
          <w:sz w:val="24"/>
          <w:szCs w:val="24"/>
          <w:u w:color="000000" w:themeColor="text1"/>
          <w14:textFill>
            <w14:solidFill>
              <w14:schemeClr w14:val="tx1"/>
            </w14:solidFill>
          </w14:textFill>
        </w:rPr>
        <w:t>3</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年内在经营活动中没有重大违法记录的书面声明</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（二）其他资格条件：</w:t>
      </w:r>
    </w:p>
    <w:p>
      <w:pPr>
        <w:widowControl/>
        <w:tabs>
          <w:tab w:val="left" w:pos="900"/>
        </w:tabs>
        <w:spacing w:line="400" w:lineRule="exact"/>
        <w:ind w:firstLine="480" w:firstLineChars="200"/>
        <w:jc w:val="left"/>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宋体" w:hAnsi="Times New Roman" w:eastAsia="宋体" w:cs="Times New Roman"/>
          <w:color w:val="000000" w:themeColor="text1"/>
          <w:kern w:val="0"/>
          <w:sz w:val="24"/>
          <w:szCs w:val="24"/>
          <w:u w:color="000000" w:themeColor="text1"/>
          <w:lang w:val="en-US" w:eastAsia="zh-CN"/>
          <w14:textFill>
            <w14:solidFill>
              <w14:schemeClr w14:val="tx1"/>
            </w14:solidFill>
          </w14:textFill>
        </w:rPr>
        <w:t>(1)</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未被“信用中国”网站（www.creditchina.gov.cn）列入失信被执行人、重大税收违法案件当事人名单、政府采购严重失信行为记录名单</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（2）单位负责人为同一人或者存在直接控股、管理关系的不同供应商，不得参加同一合同项下的政府采购活动。</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（三）本项目</w:t>
      </w:r>
      <w:r>
        <w:rPr>
          <w:rFonts w:ascii="宋体" w:hAnsi="Times New Roman" w:eastAsia="Times New Roman" w:cs="Times New Roman"/>
          <w:color w:val="000000" w:themeColor="text1"/>
          <w:kern w:val="0"/>
          <w:sz w:val="24"/>
          <w:szCs w:val="24"/>
          <w:u w:val="single" w:color="000000" w:themeColor="text1"/>
          <w14:textFill>
            <w14:solidFill>
              <w14:schemeClr w14:val="tx1"/>
            </w14:solidFill>
          </w14:textFill>
        </w:rPr>
        <w:t>不接受</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联合体参与谈判</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四、谈判文件</w:t>
      </w:r>
      <w:r>
        <w:rPr>
          <w:rFonts w:hint="eastAsia" w:ascii="宋体" w:hAnsi="Times New Roman" w:eastAsia="宋体" w:cs="Times New Roman"/>
          <w:b/>
          <w:color w:val="000000" w:themeColor="text1"/>
          <w:kern w:val="0"/>
          <w:sz w:val="24"/>
          <w:szCs w:val="24"/>
          <w:u w:color="000000" w:themeColor="text1"/>
          <w14:textFill>
            <w14:solidFill>
              <w14:schemeClr w14:val="tx1"/>
            </w14:solidFill>
          </w14:textFill>
        </w:rPr>
        <w:t>获取</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（一）本谈判文件提供及公告期限：自谈判公告在</w:t>
      </w:r>
      <w:r>
        <w:rPr>
          <w:rFonts w:hint="eastAsia"/>
          <w:color w:val="000000" w:themeColor="text1"/>
          <w:sz w:val="24"/>
          <w:szCs w:val="24"/>
          <w:u w:color="000000" w:themeColor="text1"/>
          <w14:textFill>
            <w14:solidFill>
              <w14:schemeClr w14:val="tx1"/>
            </w14:solidFill>
          </w14:textFill>
        </w:rPr>
        <w:t>江苏政府采购网（http://www.ccgp-jiangsu.gov.cn/）、盐</w:t>
      </w:r>
      <w:r>
        <w:rPr>
          <w:rFonts w:hint="eastAsia"/>
          <w:color w:val="000000" w:themeColor="text1"/>
          <w:sz w:val="24"/>
          <w:szCs w:val="24"/>
          <w:u w:color="000000" w:themeColor="text1"/>
          <w14:textFill>
            <w14:solidFill>
              <w14:schemeClr w14:val="tx1"/>
            </w14:solidFill>
          </w14:textFill>
        </w:rPr>
        <w:t>城市政府采购网</w:t>
      </w:r>
      <w:r>
        <w:rPr>
          <w:rFonts w:hint="eastAsia"/>
          <w:color w:val="000000" w:themeColor="text1"/>
          <w:sz w:val="24"/>
          <w:szCs w:val="24"/>
          <w:u w:color="000000" w:themeColor="text1"/>
          <w14:textFill>
            <w14:solidFill>
              <w14:schemeClr w14:val="tx1"/>
            </w14:solidFill>
          </w14:textFill>
        </w:rPr>
        <w:t>http://czj.yancheng.gov.cn/col/col2383/index.html</w:t>
      </w:r>
      <w:r>
        <w:rPr>
          <w:rFonts w:hint="eastAsia" w:ascii="宋体" w:hAnsi="宋体" w:cs="宋体"/>
          <w:color w:val="000000" w:themeColor="text1"/>
          <w:sz w:val="24"/>
          <w:szCs w:val="24"/>
          <w:u w:color="000000" w:themeColor="text1"/>
          <w14:textFill>
            <w14:solidFill>
              <w14:schemeClr w14:val="tx1"/>
            </w14:solidFill>
          </w14:textFill>
        </w:rPr>
        <w:t xml:space="preserve"> 、盐城幼儿师范高等专科学校网站【www.yyz.edu.cn】</w:t>
      </w: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发布之日起3个工作日。本谈判文件在</w:t>
      </w:r>
      <w:r>
        <w:rPr>
          <w:rFonts w:hint="eastAsia"/>
          <w:color w:val="000000" w:themeColor="text1"/>
          <w:sz w:val="24"/>
          <w:szCs w:val="24"/>
          <w:u w:color="000000" w:themeColor="text1"/>
          <w14:textFill>
            <w14:solidFill>
              <w14:schemeClr w14:val="tx1"/>
            </w14:solidFill>
          </w14:textFill>
        </w:rPr>
        <w:t>江苏政府采购网（http://www.ccgp-jiangsu.gov.cn/）、盐</w:t>
      </w:r>
      <w:r>
        <w:rPr>
          <w:rFonts w:hint="eastAsia"/>
          <w:color w:val="000000" w:themeColor="text1"/>
          <w:sz w:val="24"/>
          <w:szCs w:val="24"/>
          <w:u w:color="000000" w:themeColor="text1"/>
          <w14:textFill>
            <w14:solidFill>
              <w14:schemeClr w14:val="tx1"/>
            </w14:solidFill>
          </w14:textFill>
        </w:rPr>
        <w:t>城市政府采购网</w:t>
      </w:r>
      <w:r>
        <w:rPr>
          <w:rFonts w:hint="eastAsia"/>
          <w:color w:val="000000" w:themeColor="text1"/>
          <w:sz w:val="24"/>
          <w:szCs w:val="24"/>
          <w:u w:color="000000" w:themeColor="text1"/>
          <w14:textFill>
            <w14:solidFill>
              <w14:schemeClr w14:val="tx1"/>
            </w14:solidFill>
          </w14:textFill>
        </w:rPr>
        <w:t>http://czj.yancheng.gov.cn/col/col2383/index.html</w:t>
      </w:r>
      <w:r>
        <w:rPr>
          <w:rFonts w:hint="eastAsia" w:ascii="宋体" w:hAnsi="宋体" w:cs="宋体"/>
          <w:color w:val="000000" w:themeColor="text1"/>
          <w:sz w:val="24"/>
          <w:szCs w:val="24"/>
          <w:u w:color="000000" w:themeColor="text1"/>
          <w14:textFill>
            <w14:solidFill>
              <w14:schemeClr w14:val="tx1"/>
            </w14:solidFill>
          </w14:textFill>
        </w:rPr>
        <w:t xml:space="preserve"> 、盐城幼儿师范高等专科学校网站【www.yyz.edu.cn】</w:t>
      </w: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下载，有关本次采购的事项若存在变动和修改，敬请及时关注</w:t>
      </w:r>
      <w:r>
        <w:rPr>
          <w:rFonts w:hint="eastAsia"/>
          <w:color w:val="000000" w:themeColor="text1"/>
          <w:sz w:val="24"/>
          <w:szCs w:val="24"/>
          <w:u w:color="000000" w:themeColor="text1"/>
          <w14:textFill>
            <w14:solidFill>
              <w14:schemeClr w14:val="tx1"/>
            </w14:solidFill>
          </w14:textFill>
        </w:rPr>
        <w:t>江苏政府采购网（http://www.ccgp-jiangsu.gov.cn/）、盐</w:t>
      </w:r>
      <w:r>
        <w:rPr>
          <w:rFonts w:hint="eastAsia"/>
          <w:color w:val="000000" w:themeColor="text1"/>
          <w:sz w:val="24"/>
          <w:szCs w:val="24"/>
          <w:u w:color="000000" w:themeColor="text1"/>
          <w14:textFill>
            <w14:solidFill>
              <w14:schemeClr w14:val="tx1"/>
            </w14:solidFill>
          </w14:textFill>
        </w:rPr>
        <w:t>城市政府采购网</w:t>
      </w:r>
      <w:r>
        <w:rPr>
          <w:rFonts w:hint="eastAsia"/>
          <w:color w:val="000000" w:themeColor="text1"/>
          <w:sz w:val="24"/>
          <w:szCs w:val="24"/>
          <w:u w:color="000000" w:themeColor="text1"/>
          <w14:textFill>
            <w14:solidFill>
              <w14:schemeClr w14:val="tx1"/>
            </w14:solidFill>
          </w14:textFill>
        </w:rPr>
        <w:t>http://czj.yancheng.gov.cn/col/col2383/index.html</w:t>
      </w:r>
      <w:r>
        <w:rPr>
          <w:rFonts w:hint="eastAsia" w:ascii="宋体" w:hAnsi="宋体" w:cs="宋体"/>
          <w:color w:val="000000" w:themeColor="text1"/>
          <w:sz w:val="24"/>
          <w:szCs w:val="24"/>
          <w:u w:color="000000" w:themeColor="text1"/>
          <w14:textFill>
            <w14:solidFill>
              <w14:schemeClr w14:val="tx1"/>
            </w14:solidFill>
          </w14:textFill>
        </w:rPr>
        <w:t xml:space="preserve"> 、盐城幼儿师范高等专科学校网站【www.yyz.edu.cn】</w:t>
      </w: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发布的信息更正公告。</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sz w:val="24"/>
          <w:szCs w:val="24"/>
          <w:u w:color="000000" w:themeColor="text1"/>
          <w:shd w:val="clear" w:color="auto" w:fill="FFFFFF"/>
          <w14:textFill>
            <w14:solidFill>
              <w14:schemeClr w14:val="tx1"/>
            </w14:solidFill>
          </w14:textFill>
        </w:rPr>
        <w:t>（二）投标人递交投标文件时，须交纳文件工本费</w:t>
      </w:r>
      <w:r>
        <w:rPr>
          <w:rFonts w:hint="eastAsia" w:ascii="宋体" w:hAnsi="宋体" w:eastAsia="宋体" w:cs="宋体"/>
          <w:color w:val="000000" w:themeColor="text1"/>
          <w:sz w:val="24"/>
          <w:szCs w:val="24"/>
          <w:u w:val="single" w:color="000000" w:themeColor="text1"/>
          <w:shd w:val="clear" w:color="auto" w:fill="FFFFFF"/>
          <w14:textFill>
            <w14:solidFill>
              <w14:schemeClr w14:val="tx1"/>
            </w14:solidFill>
          </w14:textFill>
        </w:rPr>
        <w:t>300</w:t>
      </w:r>
      <w:r>
        <w:rPr>
          <w:rFonts w:hint="eastAsia" w:ascii="宋体" w:hAnsi="宋体" w:eastAsia="宋体" w:cs="宋体"/>
          <w:color w:val="000000" w:themeColor="text1"/>
          <w:sz w:val="24"/>
          <w:szCs w:val="24"/>
          <w:u w:color="000000" w:themeColor="text1"/>
          <w:shd w:val="clear" w:color="auto" w:fill="FFFFFF"/>
          <w14:textFill>
            <w14:solidFill>
              <w14:schemeClr w14:val="tx1"/>
            </w14:solidFill>
          </w14:textFill>
        </w:rPr>
        <w:t>元。</w:t>
      </w: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文件工本费的收取方式：开标时现场现金缴纳，由代理公司收取，投标人无论中标与否，文件工本费不退。</w:t>
      </w:r>
    </w:p>
    <w:p>
      <w:pPr>
        <w:widowControl/>
        <w:tabs>
          <w:tab w:val="left" w:pos="900"/>
        </w:tabs>
        <w:spacing w:line="400" w:lineRule="exact"/>
        <w:ind w:firstLine="480" w:firstLineChars="200"/>
        <w:jc w:val="left"/>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三</w:t>
      </w: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）谈判供应商通过其他渠道获取的与本项目采购相关的资料，采购人一律不予承认且不承担由此引发的一切责任。</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五、响应文件接收信息</w:t>
      </w:r>
    </w:p>
    <w:p>
      <w:pPr>
        <w:widowControl/>
        <w:tabs>
          <w:tab w:val="left" w:pos="900"/>
        </w:tabs>
        <w:spacing w:line="400" w:lineRule="exact"/>
        <w:ind w:firstLine="480" w:firstLineChars="200"/>
        <w:jc w:val="left"/>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响应文件接收时间：2021年</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11</w:t>
      </w:r>
      <w:r>
        <w:rPr>
          <w:rFonts w:hint="eastAsia" w:ascii="宋体" w:hAnsi="宋体" w:eastAsia="宋体" w:cs="宋体"/>
          <w:color w:val="000000" w:themeColor="text1"/>
          <w:kern w:val="0"/>
          <w:sz w:val="24"/>
          <w:szCs w:val="24"/>
          <w:u w:color="000000" w:themeColor="text1"/>
          <w14:textFill>
            <w14:solidFill>
              <w14:schemeClr w14:val="tx1"/>
            </w14:solidFill>
          </w14:textFill>
        </w:rPr>
        <w:t>月</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17</w:t>
      </w:r>
      <w:r>
        <w:rPr>
          <w:rFonts w:hint="eastAsia" w:ascii="宋体" w:hAnsi="宋体" w:eastAsia="宋体" w:cs="宋体"/>
          <w:color w:val="000000" w:themeColor="text1"/>
          <w:kern w:val="0"/>
          <w:sz w:val="24"/>
          <w:szCs w:val="24"/>
          <w:u w:color="000000" w:themeColor="text1"/>
          <w14:textFill>
            <w14:solidFill>
              <w14:schemeClr w14:val="tx1"/>
            </w14:solidFill>
          </w14:textFill>
        </w:rPr>
        <w:t>日</w:t>
      </w:r>
      <w:r>
        <w:rPr>
          <w:rFonts w:hint="eastAsia" w:ascii="宋体" w:hAnsi="宋体" w:eastAsia="宋体" w:cs="宋体"/>
          <w:color w:val="000000" w:themeColor="text1"/>
          <w:kern w:val="0"/>
          <w:sz w:val="24"/>
          <w:szCs w:val="24"/>
          <w:u w:color="000000" w:themeColor="text1"/>
          <w:lang w:eastAsia="zh-CN"/>
          <w14:textFill>
            <w14:solidFill>
              <w14:schemeClr w14:val="tx1"/>
            </w14:solidFill>
          </w14:textFill>
        </w:rPr>
        <w:t>上</w:t>
      </w:r>
      <w:r>
        <w:rPr>
          <w:rFonts w:hint="eastAsia" w:ascii="宋体" w:hAnsi="宋体" w:eastAsia="宋体" w:cs="宋体"/>
          <w:color w:val="000000" w:themeColor="text1"/>
          <w:kern w:val="0"/>
          <w:sz w:val="24"/>
          <w:szCs w:val="24"/>
          <w:u w:color="000000" w:themeColor="text1"/>
          <w14:textFill>
            <w14:solidFill>
              <w14:schemeClr w14:val="tx1"/>
            </w14:solidFill>
          </w14:textFill>
        </w:rPr>
        <w:t>午</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9</w:t>
      </w:r>
      <w:r>
        <w:rPr>
          <w:rFonts w:hint="eastAsia" w:ascii="宋体" w:hAnsi="宋体" w:eastAsia="宋体" w:cs="宋体"/>
          <w:color w:val="000000" w:themeColor="text1"/>
          <w:kern w:val="0"/>
          <w:sz w:val="24"/>
          <w:szCs w:val="24"/>
          <w:u w:color="000000" w:themeColor="text1"/>
          <w14:textFill>
            <w14:solidFill>
              <w14:schemeClr w14:val="tx1"/>
            </w14:solidFill>
          </w14:textFill>
        </w:rPr>
        <w:t>:</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0</w:t>
      </w:r>
      <w:r>
        <w:rPr>
          <w:rFonts w:hint="eastAsia" w:ascii="宋体" w:hAnsi="宋体" w:eastAsia="宋体" w:cs="宋体"/>
          <w:color w:val="000000" w:themeColor="text1"/>
          <w:kern w:val="0"/>
          <w:sz w:val="24"/>
          <w:szCs w:val="24"/>
          <w:u w:color="000000" w:themeColor="text1"/>
          <w14:textFill>
            <w14:solidFill>
              <w14:schemeClr w14:val="tx1"/>
            </w14:solidFill>
          </w14:textFill>
        </w:rPr>
        <w:t>0</w:t>
      </w: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时</w:t>
      </w: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响应文件接收截止时间：2021年</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11</w:t>
      </w:r>
      <w:r>
        <w:rPr>
          <w:rFonts w:hint="eastAsia" w:ascii="宋体" w:hAnsi="宋体" w:eastAsia="宋体" w:cs="宋体"/>
          <w:color w:val="000000" w:themeColor="text1"/>
          <w:kern w:val="0"/>
          <w:sz w:val="24"/>
          <w:szCs w:val="24"/>
          <w:u w:color="000000" w:themeColor="text1"/>
          <w14:textFill>
            <w14:solidFill>
              <w14:schemeClr w14:val="tx1"/>
            </w14:solidFill>
          </w14:textFill>
        </w:rPr>
        <w:t>月</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17</w:t>
      </w:r>
      <w:r>
        <w:rPr>
          <w:rFonts w:hint="eastAsia" w:ascii="宋体" w:hAnsi="宋体" w:eastAsia="宋体" w:cs="宋体"/>
          <w:color w:val="000000" w:themeColor="text1"/>
          <w:kern w:val="0"/>
          <w:sz w:val="24"/>
          <w:szCs w:val="24"/>
          <w:u w:color="000000" w:themeColor="text1"/>
          <w14:textFill>
            <w14:solidFill>
              <w14:schemeClr w14:val="tx1"/>
            </w14:solidFill>
          </w14:textFill>
        </w:rPr>
        <w:t>日</w:t>
      </w:r>
      <w:r>
        <w:rPr>
          <w:rFonts w:hint="eastAsia" w:ascii="宋体" w:hAnsi="宋体" w:eastAsia="宋体" w:cs="宋体"/>
          <w:color w:val="000000" w:themeColor="text1"/>
          <w:kern w:val="0"/>
          <w:sz w:val="24"/>
          <w:szCs w:val="24"/>
          <w:u w:color="000000" w:themeColor="text1"/>
          <w:lang w:eastAsia="zh-CN"/>
          <w14:textFill>
            <w14:solidFill>
              <w14:schemeClr w14:val="tx1"/>
            </w14:solidFill>
          </w14:textFill>
        </w:rPr>
        <w:t>上</w:t>
      </w:r>
      <w:r>
        <w:rPr>
          <w:rFonts w:hint="eastAsia" w:ascii="宋体" w:hAnsi="宋体" w:eastAsia="宋体" w:cs="宋体"/>
          <w:color w:val="000000" w:themeColor="text1"/>
          <w:kern w:val="0"/>
          <w:sz w:val="24"/>
          <w:szCs w:val="24"/>
          <w:u w:color="000000" w:themeColor="text1"/>
          <w14:textFill>
            <w14:solidFill>
              <w14:schemeClr w14:val="tx1"/>
            </w14:solidFill>
          </w14:textFill>
        </w:rPr>
        <w:t>午</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9</w:t>
      </w:r>
      <w:r>
        <w:rPr>
          <w:rFonts w:hint="eastAsia" w:ascii="宋体" w:hAnsi="宋体" w:eastAsia="宋体" w:cs="宋体"/>
          <w:color w:val="000000" w:themeColor="text1"/>
          <w:kern w:val="0"/>
          <w:sz w:val="24"/>
          <w:szCs w:val="24"/>
          <w:u w:color="000000" w:themeColor="text1"/>
          <w14:textFill>
            <w14:solidFill>
              <w14:schemeClr w14:val="tx1"/>
            </w14:solidFill>
          </w14:textFill>
        </w:rPr>
        <w:t>时</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3</w:t>
      </w:r>
      <w:r>
        <w:rPr>
          <w:rFonts w:hint="eastAsia" w:ascii="宋体" w:hAnsi="宋体" w:eastAsia="宋体" w:cs="宋体"/>
          <w:color w:val="000000" w:themeColor="text1"/>
          <w:kern w:val="0"/>
          <w:sz w:val="24"/>
          <w:szCs w:val="24"/>
          <w:u w:color="000000" w:themeColor="text1"/>
          <w14:textFill>
            <w14:solidFill>
              <w14:schemeClr w14:val="tx1"/>
            </w14:solidFill>
          </w14:textFill>
        </w:rPr>
        <w:t>0分；</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投标文件接收地点：盐城幼儿师范高等专科学校学海路校区(盐城市学海路28号)财务处招标办公室。</w:t>
      </w:r>
    </w:p>
    <w:p>
      <w:pPr>
        <w:widowControl/>
        <w:tabs>
          <w:tab w:val="left" w:pos="900"/>
        </w:tabs>
        <w:spacing w:line="400" w:lineRule="exact"/>
        <w:ind w:firstLine="482"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宋体"/>
          <w:b/>
          <w:color w:val="000000" w:themeColor="text1"/>
          <w:kern w:val="0"/>
          <w:sz w:val="24"/>
          <w:szCs w:val="24"/>
          <w:u w:color="000000" w:themeColor="text1"/>
          <w14:textFill>
            <w14:solidFill>
              <w14:schemeClr w14:val="tx1"/>
            </w14:solidFill>
          </w14:textFill>
        </w:rPr>
        <w:t>六、开标有关信息</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开标时间：2021年</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11</w:t>
      </w:r>
      <w:r>
        <w:rPr>
          <w:rFonts w:hint="eastAsia" w:ascii="宋体" w:hAnsi="宋体" w:eastAsia="宋体" w:cs="宋体"/>
          <w:color w:val="000000" w:themeColor="text1"/>
          <w:kern w:val="0"/>
          <w:sz w:val="24"/>
          <w:szCs w:val="24"/>
          <w:u w:color="000000" w:themeColor="text1"/>
          <w14:textFill>
            <w14:solidFill>
              <w14:schemeClr w14:val="tx1"/>
            </w14:solidFill>
          </w14:textFill>
        </w:rPr>
        <w:t>月</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17</w:t>
      </w:r>
      <w:r>
        <w:rPr>
          <w:rFonts w:hint="eastAsia" w:ascii="宋体" w:hAnsi="宋体" w:eastAsia="宋体" w:cs="宋体"/>
          <w:color w:val="000000" w:themeColor="text1"/>
          <w:kern w:val="0"/>
          <w:sz w:val="24"/>
          <w:szCs w:val="24"/>
          <w:u w:color="000000" w:themeColor="text1"/>
          <w14:textFill>
            <w14:solidFill>
              <w14:schemeClr w14:val="tx1"/>
            </w14:solidFill>
          </w14:textFill>
        </w:rPr>
        <w:t>日</w:t>
      </w:r>
      <w:r>
        <w:rPr>
          <w:rFonts w:hint="eastAsia" w:ascii="宋体" w:hAnsi="宋体" w:eastAsia="宋体" w:cs="宋体"/>
          <w:color w:val="000000" w:themeColor="text1"/>
          <w:kern w:val="0"/>
          <w:sz w:val="24"/>
          <w:szCs w:val="24"/>
          <w:u w:color="000000" w:themeColor="text1"/>
          <w:lang w:eastAsia="zh-CN"/>
          <w14:textFill>
            <w14:solidFill>
              <w14:schemeClr w14:val="tx1"/>
            </w14:solidFill>
          </w14:textFill>
        </w:rPr>
        <w:t>上</w:t>
      </w:r>
      <w:r>
        <w:rPr>
          <w:rFonts w:hint="eastAsia" w:ascii="宋体" w:hAnsi="宋体" w:eastAsia="宋体" w:cs="宋体"/>
          <w:color w:val="000000" w:themeColor="text1"/>
          <w:kern w:val="0"/>
          <w:sz w:val="24"/>
          <w:szCs w:val="24"/>
          <w:u w:color="000000" w:themeColor="text1"/>
          <w14:textFill>
            <w14:solidFill>
              <w14:schemeClr w14:val="tx1"/>
            </w14:solidFill>
          </w14:textFill>
        </w:rPr>
        <w:t>午</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9</w:t>
      </w:r>
      <w:r>
        <w:rPr>
          <w:rFonts w:hint="eastAsia" w:ascii="宋体" w:hAnsi="宋体" w:eastAsia="宋体" w:cs="宋体"/>
          <w:color w:val="000000" w:themeColor="text1"/>
          <w:kern w:val="0"/>
          <w:sz w:val="24"/>
          <w:szCs w:val="24"/>
          <w:u w:color="000000" w:themeColor="text1"/>
          <w14:textFill>
            <w14:solidFill>
              <w14:schemeClr w14:val="tx1"/>
            </w14:solidFill>
          </w14:textFill>
        </w:rPr>
        <w:t>时</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3</w:t>
      </w:r>
      <w:r>
        <w:rPr>
          <w:rFonts w:hint="eastAsia" w:ascii="宋体" w:hAnsi="宋体" w:eastAsia="宋体" w:cs="宋体"/>
          <w:color w:val="000000" w:themeColor="text1"/>
          <w:kern w:val="0"/>
          <w:sz w:val="24"/>
          <w:szCs w:val="24"/>
          <w:u w:color="000000" w:themeColor="text1"/>
          <w14:textFill>
            <w14:solidFill>
              <w14:schemeClr w14:val="tx1"/>
            </w14:solidFill>
          </w14:textFill>
        </w:rPr>
        <w:t>0分；</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开标地点：盐城幼儿师范高等专科学校学海路校区(盐城市学海路28号)财务处招标办公室。</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七、本次谈判采购联系事项</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宋体"/>
          <w:color w:val="000000" w:themeColor="text1"/>
          <w:kern w:val="0"/>
          <w:sz w:val="24"/>
          <w:szCs w:val="24"/>
          <w:u w:color="000000" w:themeColor="text1"/>
          <w14:textFill>
            <w14:solidFill>
              <w14:schemeClr w14:val="tx1"/>
            </w14:solidFill>
          </w14:textFill>
        </w:rPr>
        <w:t>（一）</w:t>
      </w:r>
      <w:r>
        <w:rPr>
          <w:rFonts w:hint="eastAsia" w:ascii="宋体" w:hAnsi="宋体" w:eastAsia="宋体" w:cs="宋体"/>
          <w:color w:val="000000" w:themeColor="text1"/>
          <w:kern w:val="0"/>
          <w:sz w:val="24"/>
          <w:szCs w:val="24"/>
          <w:u w:color="000000" w:themeColor="text1"/>
          <w14:textFill>
            <w14:solidFill>
              <w14:schemeClr w14:val="tx1"/>
            </w14:solidFill>
          </w14:textFill>
        </w:rPr>
        <w:t>使用部门</w:t>
      </w:r>
      <w:r>
        <w:rPr>
          <w:rFonts w:ascii="宋体" w:hAnsi="宋体" w:eastAsia="宋体" w:cs="宋体"/>
          <w:color w:val="000000" w:themeColor="text1"/>
          <w:kern w:val="0"/>
          <w:sz w:val="24"/>
          <w:szCs w:val="24"/>
          <w:u w:color="000000" w:themeColor="text1"/>
          <w14:textFill>
            <w14:solidFill>
              <w14:schemeClr w14:val="tx1"/>
            </w14:solidFill>
          </w14:textFill>
        </w:rPr>
        <w:t>联系人：</w:t>
      </w:r>
      <w:r>
        <w:rPr>
          <w:rFonts w:hint="eastAsia" w:ascii="宋体" w:hAnsi="宋体" w:eastAsia="宋体" w:cs="宋体"/>
          <w:color w:val="000000" w:themeColor="text1"/>
          <w:kern w:val="0"/>
          <w:sz w:val="24"/>
          <w:szCs w:val="24"/>
          <w:u w:color="000000" w:themeColor="text1"/>
          <w14:textFill>
            <w14:solidFill>
              <w14:schemeClr w14:val="tx1"/>
            </w14:solidFill>
          </w14:textFill>
        </w:rPr>
        <w:t xml:space="preserve">王老师 </w:t>
      </w:r>
      <w:r>
        <w:rPr>
          <w:rFonts w:ascii="宋体" w:hAnsi="宋体" w:eastAsia="宋体" w:cs="宋体"/>
          <w:color w:val="000000" w:themeColor="text1"/>
          <w:kern w:val="0"/>
          <w:sz w:val="24"/>
          <w:szCs w:val="24"/>
          <w:u w:color="000000" w:themeColor="text1"/>
          <w14:textFill>
            <w14:solidFill>
              <w14:schemeClr w14:val="tx1"/>
            </w14:solidFill>
          </w14:textFill>
        </w:rPr>
        <w:t>，联系电话：</w:t>
      </w:r>
      <w:r>
        <w:rPr>
          <w:rFonts w:hint="eastAsia" w:ascii="宋体" w:hAnsi="宋体" w:eastAsia="宋体" w:cs="宋体"/>
          <w:color w:val="000000" w:themeColor="text1"/>
          <w:kern w:val="15"/>
          <w:position w:val="2"/>
          <w:sz w:val="24"/>
          <w:szCs w:val="24"/>
          <w:u w:color="000000" w:themeColor="text1"/>
          <w14:textFill>
            <w14:solidFill>
              <w14:schemeClr w14:val="tx1"/>
            </w14:solidFill>
          </w14:textFill>
        </w:rPr>
        <w:t>15365779966</w:t>
      </w:r>
      <w:r>
        <w:rPr>
          <w:rFonts w:ascii="宋体" w:hAnsi="宋体" w:eastAsia="宋体" w:cs="宋体"/>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ascii="宋体" w:hAnsi="宋体" w:eastAsia="宋体" w:cs="宋体"/>
          <w:color w:val="000000" w:themeColor="text1"/>
          <w:kern w:val="0"/>
          <w:sz w:val="24"/>
          <w:szCs w:val="24"/>
          <w:u w:color="000000" w:themeColor="text1"/>
          <w14:textFill>
            <w14:solidFill>
              <w14:schemeClr w14:val="tx1"/>
            </w14:solidFill>
          </w14:textFill>
        </w:rPr>
        <w:t>采购</w:t>
      </w:r>
      <w:r>
        <w:rPr>
          <w:rFonts w:hint="eastAsia" w:ascii="宋体" w:hAnsi="宋体" w:eastAsia="宋体" w:cs="宋体"/>
          <w:color w:val="000000" w:themeColor="text1"/>
          <w:kern w:val="0"/>
          <w:sz w:val="24"/>
          <w:szCs w:val="24"/>
          <w:u w:color="000000" w:themeColor="text1"/>
          <w14:textFill>
            <w14:solidFill>
              <w14:schemeClr w14:val="tx1"/>
            </w14:solidFill>
          </w14:textFill>
        </w:rPr>
        <w:t>部门</w:t>
      </w:r>
      <w:r>
        <w:rPr>
          <w:rFonts w:ascii="宋体" w:hAnsi="宋体" w:eastAsia="宋体" w:cs="宋体"/>
          <w:color w:val="000000" w:themeColor="text1"/>
          <w:kern w:val="0"/>
          <w:sz w:val="24"/>
          <w:szCs w:val="24"/>
          <w:u w:color="000000" w:themeColor="text1"/>
          <w14:textFill>
            <w14:solidFill>
              <w14:schemeClr w14:val="tx1"/>
            </w14:solidFill>
          </w14:textFill>
        </w:rPr>
        <w:t>联系人：</w:t>
      </w:r>
      <w:r>
        <w:rPr>
          <w:rFonts w:hint="eastAsia" w:ascii="宋体" w:hAnsi="宋体" w:eastAsia="宋体" w:cs="宋体"/>
          <w:color w:val="000000" w:themeColor="text1"/>
          <w:kern w:val="0"/>
          <w:sz w:val="24"/>
          <w:szCs w:val="24"/>
          <w:u w:color="000000" w:themeColor="text1"/>
          <w14:textFill>
            <w14:solidFill>
              <w14:schemeClr w14:val="tx1"/>
            </w14:solidFill>
          </w14:textFill>
        </w:rPr>
        <w:t>蒋</w:t>
      </w:r>
      <w:r>
        <w:rPr>
          <w:rFonts w:ascii="宋体" w:hAnsi="宋体" w:eastAsia="宋体" w:cs="宋体"/>
          <w:color w:val="000000" w:themeColor="text1"/>
          <w:kern w:val="0"/>
          <w:sz w:val="24"/>
          <w:szCs w:val="24"/>
          <w:u w:color="000000" w:themeColor="text1"/>
          <w14:textFill>
            <w14:solidFill>
              <w14:schemeClr w14:val="tx1"/>
            </w14:solidFill>
          </w14:textFill>
        </w:rPr>
        <w:t>老师，联系电话：0515-89966</w:t>
      </w:r>
      <w:r>
        <w:rPr>
          <w:rFonts w:hint="eastAsia" w:ascii="宋体" w:hAnsi="宋体" w:eastAsia="宋体" w:cs="宋体"/>
          <w:color w:val="000000" w:themeColor="text1"/>
          <w:kern w:val="0"/>
          <w:sz w:val="24"/>
          <w:szCs w:val="24"/>
          <w:u w:color="000000" w:themeColor="text1"/>
          <w14:textFill>
            <w14:solidFill>
              <w14:schemeClr w14:val="tx1"/>
            </w14:solidFill>
          </w14:textFill>
        </w:rPr>
        <w:t>103</w:t>
      </w:r>
      <w:r>
        <w:rPr>
          <w:rFonts w:ascii="宋体" w:hAnsi="宋体" w:eastAsia="宋体" w:cs="宋体"/>
          <w:color w:val="000000" w:themeColor="text1"/>
          <w:kern w:val="0"/>
          <w:sz w:val="24"/>
          <w:szCs w:val="24"/>
          <w:u w:color="000000" w:themeColor="text1"/>
          <w14:textFill>
            <w14:solidFill>
              <w14:schemeClr w14:val="tx1"/>
            </w14:solidFill>
          </w14:textFill>
        </w:rPr>
        <w:t>；</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宋体" w:eastAsia="宋体" w:cs="宋体"/>
          <w:color w:val="000000" w:themeColor="text1"/>
          <w:kern w:val="0"/>
          <w:sz w:val="24"/>
          <w:szCs w:val="24"/>
          <w:u w:color="000000" w:themeColor="text1"/>
          <w14:textFill>
            <w14:solidFill>
              <w14:schemeClr w14:val="tx1"/>
            </w14:solidFill>
          </w14:textFill>
        </w:rPr>
        <w:t>采购人地址：盐城市高职园区学海路28号，邮政编码：224002</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（二）招标技术服务单位：江苏宏天工程管理有限公司。</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技术咨询人：蔡海云，联系电话：18005108380。</w:t>
      </w:r>
    </w:p>
    <w:p>
      <w:pPr>
        <w:widowControl/>
        <w:tabs>
          <w:tab w:val="left" w:pos="900"/>
        </w:tabs>
        <w:spacing w:line="400" w:lineRule="exact"/>
        <w:ind w:firstLine="480" w:firstLineChars="20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对项目需求部分的询问、质疑请与招标人联系、答复；其他部分的询问、质疑请与招标技术服务单位联系、答复。</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八、本次谈判响应文件制作份数要求</w:t>
      </w:r>
    </w:p>
    <w:p>
      <w:pPr>
        <w:widowControl/>
        <w:tabs>
          <w:tab w:val="left" w:pos="900"/>
        </w:tabs>
        <w:spacing w:line="400" w:lineRule="exact"/>
        <w:ind w:firstLine="480" w:firstLineChars="200"/>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正本份数：</w:t>
      </w:r>
      <w:r>
        <w:rPr>
          <w:rFonts w:ascii="宋体" w:hAnsi="宋体" w:eastAsia="宋体" w:cs="Times New Roman"/>
          <w:color w:val="000000" w:themeColor="text1"/>
          <w:kern w:val="0"/>
          <w:sz w:val="24"/>
          <w:szCs w:val="24"/>
          <w:u w:val="single" w:color="000000" w:themeColor="text1"/>
          <w14:textFill>
            <w14:solidFill>
              <w14:schemeClr w14:val="tx1"/>
            </w14:solidFill>
          </w14:textFill>
        </w:rPr>
        <w:t>1</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份</w:t>
      </w:r>
      <w:r>
        <w:rPr>
          <w:rFonts w:hint="eastAsia" w:ascii="宋体" w:hAnsi="Times New Roman" w:eastAsia="宋体" w:cs="Times New Roman"/>
          <w:color w:val="000000" w:themeColor="text1"/>
          <w:kern w:val="0"/>
          <w:sz w:val="24"/>
          <w:szCs w:val="24"/>
          <w:u w:color="000000" w:themeColor="text1"/>
          <w14:textFill>
            <w14:solidFill>
              <w14:schemeClr w14:val="tx1"/>
            </w14:solidFill>
          </w14:textFill>
        </w:rPr>
        <w:t xml:space="preserve">   </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副本份数：</w:t>
      </w:r>
      <w:r>
        <w:rPr>
          <w:rFonts w:ascii="宋体" w:hAnsi="宋体" w:eastAsia="宋体" w:cs="Times New Roman"/>
          <w:color w:val="000000" w:themeColor="text1"/>
          <w:kern w:val="0"/>
          <w:sz w:val="24"/>
          <w:szCs w:val="24"/>
          <w:u w:val="single" w:color="000000" w:themeColor="text1"/>
          <w14:textFill>
            <w14:solidFill>
              <w14:schemeClr w14:val="tx1"/>
            </w14:solidFill>
          </w14:textFill>
        </w:rPr>
        <w:t>2</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份</w:t>
      </w:r>
    </w:p>
    <w:p>
      <w:pPr>
        <w:widowControl/>
        <w:tabs>
          <w:tab w:val="left" w:pos="900"/>
        </w:tabs>
        <w:spacing w:line="400" w:lineRule="exact"/>
        <w:ind w:firstLine="480" w:firstLineChars="200"/>
        <w:jc w:val="left"/>
        <w:rPr>
          <w:rFonts w:ascii="宋体" w:hAnsi="Times New Roman" w:eastAsia="Times New Roman" w:cs="Times New Roman"/>
          <w:b/>
          <w:color w:val="000000" w:themeColor="text1"/>
          <w:kern w:val="0"/>
          <w:sz w:val="24"/>
          <w:szCs w:val="24"/>
          <w:u w:color="000000" w:themeColor="text1"/>
          <w14:textFill>
            <w14:solidFill>
              <w14:schemeClr w14:val="tx1"/>
            </w14:solidFill>
          </w14:textFill>
        </w:rPr>
      </w:pPr>
      <w:r>
        <w:rPr>
          <w:rFonts w:hint="eastAsia" w:ascii="宋体" w:hAnsi="Times New Roman" w:eastAsia="Times New Roman" w:cs="Times New Roman"/>
          <w:b/>
          <w:color w:val="000000" w:themeColor="text1"/>
          <w:kern w:val="0"/>
          <w:sz w:val="24"/>
          <w:szCs w:val="24"/>
          <w:u w:color="000000" w:themeColor="text1"/>
          <w14:textFill>
            <w14:solidFill>
              <w14:schemeClr w14:val="tx1"/>
            </w14:solidFill>
          </w14:textFill>
        </w:rPr>
        <w:t>九、现场勘查</w:t>
      </w:r>
    </w:p>
    <w:p>
      <w:pPr>
        <w:spacing w:line="400" w:lineRule="exact"/>
        <w:ind w:firstLine="420"/>
        <w:rPr>
          <w:rFonts w:cs="宋体" w:asciiTheme="minorEastAsia" w:hAnsiTheme="minorEastAsia"/>
          <w:color w:val="000000" w:themeColor="text1"/>
          <w:sz w:val="24"/>
          <w:szCs w:val="24"/>
          <w:u w:color="000000" w:themeColor="text1"/>
          <w14:textFill>
            <w14:solidFill>
              <w14:schemeClr w14:val="tx1"/>
            </w14:solidFill>
          </w14:textFill>
        </w:rPr>
      </w:pPr>
      <w:r>
        <w:rPr>
          <w:rFonts w:hint="eastAsia" w:cs="宋体" w:asciiTheme="minorEastAsia" w:hAnsiTheme="minorEastAsia"/>
          <w:color w:val="000000" w:themeColor="text1"/>
          <w:sz w:val="24"/>
          <w:szCs w:val="24"/>
          <w:u w:color="000000" w:themeColor="text1"/>
          <w14:textFill>
            <w14:solidFill>
              <w14:schemeClr w14:val="tx1"/>
            </w14:solidFill>
          </w14:textFill>
        </w:rPr>
        <w:t>1、投标人</w:t>
      </w:r>
      <w:r>
        <w:rPr>
          <w:rFonts w:hint="eastAsia" w:cs="宋体" w:asciiTheme="minorEastAsia" w:hAnsiTheme="minorEastAsia"/>
          <w:color w:val="000000" w:themeColor="text1"/>
          <w:sz w:val="24"/>
          <w:szCs w:val="24"/>
          <w:u w:color="000000" w:themeColor="text1"/>
          <w:lang w:eastAsia="zh-CN"/>
          <w14:textFill>
            <w14:solidFill>
              <w14:schemeClr w14:val="tx1"/>
            </w14:solidFill>
          </w14:textFill>
        </w:rPr>
        <w:t>在</w:t>
      </w:r>
      <w:r>
        <w:rPr>
          <w:rFonts w:hint="eastAsia" w:cs="宋体" w:asciiTheme="minorEastAsia" w:hAnsiTheme="minorEastAsia"/>
          <w:color w:val="000000" w:themeColor="text1"/>
          <w:sz w:val="24"/>
          <w:szCs w:val="24"/>
          <w:u w:color="000000" w:themeColor="text1"/>
          <w14:textFill>
            <w14:solidFill>
              <w14:schemeClr w14:val="tx1"/>
            </w14:solidFill>
          </w14:textFill>
        </w:rPr>
        <w:t>投标前联系采购人现场探勘联系人：王老师  ，联系电话：15365779966。踏勘时间：2021年</w:t>
      </w:r>
      <w:r>
        <w:rPr>
          <w:rFonts w:hint="eastAsia" w:cs="宋体" w:asciiTheme="minorEastAsia" w:hAnsiTheme="minorEastAsia"/>
          <w:color w:val="000000" w:themeColor="text1"/>
          <w:sz w:val="24"/>
          <w:szCs w:val="24"/>
          <w:u w:color="000000" w:themeColor="text1"/>
          <w:lang w:val="en-US" w:eastAsia="zh-CN"/>
          <w14:textFill>
            <w14:solidFill>
              <w14:schemeClr w14:val="tx1"/>
            </w14:solidFill>
          </w14:textFill>
        </w:rPr>
        <w:t>11</w:t>
      </w:r>
      <w:r>
        <w:rPr>
          <w:rFonts w:hint="eastAsia" w:cs="宋体" w:asciiTheme="minorEastAsia" w:hAnsiTheme="minorEastAsia"/>
          <w:color w:val="000000" w:themeColor="text1"/>
          <w:sz w:val="24"/>
          <w:szCs w:val="24"/>
          <w:u w:color="000000" w:themeColor="text1"/>
          <w14:textFill>
            <w14:solidFill>
              <w14:schemeClr w14:val="tx1"/>
            </w14:solidFill>
          </w14:textFill>
        </w:rPr>
        <w:t>月</w:t>
      </w:r>
      <w:r>
        <w:rPr>
          <w:rFonts w:hint="eastAsia" w:cs="宋体" w:asciiTheme="minorEastAsia" w:hAnsiTheme="minorEastAsia"/>
          <w:color w:val="000000" w:themeColor="text1"/>
          <w:sz w:val="24"/>
          <w:szCs w:val="24"/>
          <w:u w:color="000000" w:themeColor="text1"/>
          <w:lang w:val="en-US" w:eastAsia="zh-CN"/>
          <w14:textFill>
            <w14:solidFill>
              <w14:schemeClr w14:val="tx1"/>
            </w14:solidFill>
          </w14:textFill>
        </w:rPr>
        <w:t>10</w:t>
      </w:r>
      <w:r>
        <w:rPr>
          <w:rFonts w:hint="eastAsia" w:cs="宋体" w:asciiTheme="minorEastAsia" w:hAnsiTheme="minorEastAsia"/>
          <w:color w:val="000000" w:themeColor="text1"/>
          <w:sz w:val="24"/>
          <w:szCs w:val="24"/>
          <w:u w:color="000000" w:themeColor="text1"/>
          <w14:textFill>
            <w14:solidFill>
              <w14:schemeClr w14:val="tx1"/>
            </w14:solidFill>
          </w14:textFill>
        </w:rPr>
        <w:t>日-2021年</w:t>
      </w:r>
      <w:r>
        <w:rPr>
          <w:rFonts w:hint="eastAsia" w:cs="宋体" w:asciiTheme="minorEastAsia" w:hAnsiTheme="minorEastAsia"/>
          <w:color w:val="000000" w:themeColor="text1"/>
          <w:sz w:val="24"/>
          <w:szCs w:val="24"/>
          <w:u w:color="000000" w:themeColor="text1"/>
          <w:lang w:val="en-US" w:eastAsia="zh-CN"/>
          <w14:textFill>
            <w14:solidFill>
              <w14:schemeClr w14:val="tx1"/>
            </w14:solidFill>
          </w14:textFill>
        </w:rPr>
        <w:t>11</w:t>
      </w:r>
      <w:r>
        <w:rPr>
          <w:rFonts w:hint="eastAsia" w:cs="宋体" w:asciiTheme="minorEastAsia" w:hAnsiTheme="minorEastAsia"/>
          <w:color w:val="000000" w:themeColor="text1"/>
          <w:sz w:val="24"/>
          <w:szCs w:val="24"/>
          <w:u w:color="000000" w:themeColor="text1"/>
          <w14:textFill>
            <w14:solidFill>
              <w14:schemeClr w14:val="tx1"/>
            </w14:solidFill>
          </w14:textFill>
        </w:rPr>
        <w:t>月</w:t>
      </w:r>
      <w:r>
        <w:rPr>
          <w:rFonts w:hint="eastAsia" w:cs="宋体" w:asciiTheme="minorEastAsia" w:hAnsiTheme="minorEastAsia"/>
          <w:color w:val="000000" w:themeColor="text1"/>
          <w:sz w:val="24"/>
          <w:szCs w:val="24"/>
          <w:u w:color="000000" w:themeColor="text1"/>
          <w:lang w:val="en-US" w:eastAsia="zh-CN"/>
          <w14:textFill>
            <w14:solidFill>
              <w14:schemeClr w14:val="tx1"/>
            </w14:solidFill>
          </w14:textFill>
        </w:rPr>
        <w:t>15</w:t>
      </w:r>
      <w:r>
        <w:rPr>
          <w:rFonts w:hint="eastAsia" w:cs="宋体" w:asciiTheme="minorEastAsia" w:hAnsiTheme="minorEastAsia"/>
          <w:color w:val="000000" w:themeColor="text1"/>
          <w:sz w:val="24"/>
          <w:szCs w:val="24"/>
          <w:u w:color="000000" w:themeColor="text1"/>
          <w14:textFill>
            <w14:solidFill>
              <w14:schemeClr w14:val="tx1"/>
            </w14:solidFill>
          </w14:textFill>
        </w:rPr>
        <w:t>日（工作日）上午9：00—下午17:00。</w:t>
      </w:r>
    </w:p>
    <w:p>
      <w:pPr>
        <w:spacing w:line="400" w:lineRule="exact"/>
        <w:ind w:firstLine="420"/>
        <w:rPr>
          <w:rFonts w:cs="宋体" w:asciiTheme="minorEastAsia" w:hAnsiTheme="minorEastAsia"/>
          <w:color w:val="000000" w:themeColor="text1"/>
          <w:sz w:val="24"/>
          <w:szCs w:val="24"/>
          <w:u w:color="000000" w:themeColor="text1"/>
          <w14:textFill>
            <w14:solidFill>
              <w14:schemeClr w14:val="tx1"/>
            </w14:solidFill>
          </w14:textFill>
        </w:rPr>
      </w:pPr>
      <w:r>
        <w:rPr>
          <w:rFonts w:hint="eastAsia" w:cs="宋体" w:asciiTheme="minorEastAsia" w:hAnsiTheme="minorEastAsia"/>
          <w:color w:val="000000" w:themeColor="text1"/>
          <w:sz w:val="24"/>
          <w:szCs w:val="24"/>
          <w:u w:color="000000" w:themeColor="text1"/>
          <w14:textFill>
            <w14:solidFill>
              <w14:schemeClr w14:val="tx1"/>
            </w14:solidFill>
          </w14:textFill>
        </w:rPr>
        <w:t>踏勘地点：盐城幼儿师范高等专科学校海洋路校区内。</w:t>
      </w:r>
    </w:p>
    <w:p>
      <w:pPr>
        <w:spacing w:line="400" w:lineRule="exact"/>
        <w:ind w:firstLine="420"/>
        <w:rPr>
          <w:rFonts w:cs="宋体" w:asciiTheme="minorEastAsia" w:hAnsiTheme="minorEastAsia"/>
          <w:color w:val="000000" w:themeColor="text1"/>
          <w:sz w:val="24"/>
          <w:szCs w:val="24"/>
          <w:u w:color="000000" w:themeColor="text1"/>
          <w14:textFill>
            <w14:solidFill>
              <w14:schemeClr w14:val="tx1"/>
            </w14:solidFill>
          </w14:textFill>
        </w:rPr>
      </w:pPr>
      <w:r>
        <w:rPr>
          <w:rFonts w:hint="eastAsia" w:cs="宋体" w:asciiTheme="minorEastAsia" w:hAnsiTheme="minorEastAsia"/>
          <w:color w:val="000000" w:themeColor="text1"/>
          <w:sz w:val="24"/>
          <w:szCs w:val="24"/>
          <w:u w:color="000000" w:themeColor="text1"/>
          <w14:textFill>
            <w14:solidFill>
              <w14:schemeClr w14:val="tx1"/>
            </w14:solidFill>
          </w14:textFill>
        </w:rPr>
        <w:t>2、投标人踏勘现场发生的费用自理，自行负责在踏勘现场中所发生的人员伤亡和财产损失。</w:t>
      </w:r>
    </w:p>
    <w:p>
      <w:pPr>
        <w:spacing w:line="400" w:lineRule="exact"/>
        <w:ind w:firstLine="420"/>
        <w:rPr>
          <w:rFonts w:cs="宋体" w:asciiTheme="minorEastAsia" w:hAnsiTheme="minorEastAsia"/>
          <w:color w:val="000000" w:themeColor="text1"/>
          <w:sz w:val="24"/>
          <w:szCs w:val="24"/>
          <w:u w:color="000000" w:themeColor="text1"/>
          <w14:textFill>
            <w14:solidFill>
              <w14:schemeClr w14:val="tx1"/>
            </w14:solidFill>
          </w14:textFill>
        </w:rPr>
      </w:pPr>
      <w:r>
        <w:rPr>
          <w:rFonts w:hint="eastAsia" w:cs="宋体" w:asciiTheme="minorEastAsia" w:hAnsiTheme="minorEastAsia"/>
          <w:color w:val="000000" w:themeColor="text1"/>
          <w:sz w:val="24"/>
          <w:szCs w:val="24"/>
          <w:u w:color="000000" w:themeColor="text1"/>
          <w14:textFill>
            <w14:solidFill>
              <w14:schemeClr w14:val="tx1"/>
            </w14:solidFill>
          </w14:textFill>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widowControl/>
        <w:spacing w:line="400" w:lineRule="exact"/>
        <w:ind w:firstLine="482" w:firstLineChars="200"/>
        <w:rPr>
          <w:rFonts w:ascii="Times New Roman" w:hAnsi="Times New Roman" w:eastAsia="宋体" w:cs="Times New Roman"/>
          <w:b/>
          <w:bCs/>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b/>
          <w:bCs/>
          <w:color w:val="000000" w:themeColor="text1"/>
          <w:kern w:val="0"/>
          <w:sz w:val="24"/>
          <w:szCs w:val="24"/>
          <w:u w:color="000000" w:themeColor="text1"/>
          <w14:textFill>
            <w14:solidFill>
              <w14:schemeClr w14:val="tx1"/>
            </w14:solidFill>
          </w14:textFill>
        </w:rPr>
        <w:t>十、疫情防控</w:t>
      </w:r>
    </w:p>
    <w:p>
      <w:pPr>
        <w:widowControl/>
        <w:spacing w:line="400" w:lineRule="exact"/>
        <w:ind w:firstLine="480" w:firstLineChars="2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因疫情防控需要，为确保校园安全，投标人进入盐城幼儿师范高等专科学校校区时应服从下列疫情防控措施：</w:t>
      </w:r>
    </w:p>
    <w:p>
      <w:pPr>
        <w:widowControl/>
        <w:spacing w:line="400" w:lineRule="exact"/>
        <w:ind w:firstLine="480" w:firstLineChars="2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（1）投标人从蓝海路北门进出；投标人车辆一律不得进入校园。</w:t>
      </w:r>
    </w:p>
    <w:p>
      <w:pPr>
        <w:widowControl/>
        <w:spacing w:line="400" w:lineRule="exact"/>
        <w:ind w:firstLine="480" w:firstLineChars="2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（2）各投标人报名或投标时项目授权代表限1-2人进入校园；项目授权代表进入校园时须自行配戴口罩、做好手部消毒及投标文件等消毒防护工作。</w:t>
      </w:r>
    </w:p>
    <w:p>
      <w:pPr>
        <w:spacing w:line="400" w:lineRule="exact"/>
        <w:ind w:firstLine="480" w:firstLineChars="200"/>
        <w:outlineLvl w:val="1"/>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00" w:lineRule="exact"/>
        <w:ind w:firstLine="480" w:firstLineChars="200"/>
        <w:outlineLvl w:val="1"/>
        <w:rPr>
          <w:rFonts w:ascii="宋体" w:hAnsi="宋体" w:cs="宋体"/>
          <w:color w:val="000000" w:themeColor="text1"/>
          <w:sz w:val="24"/>
          <w:szCs w:val="24"/>
          <w:u w:color="000000" w:themeColor="text1"/>
          <w14:textFill>
            <w14:solidFill>
              <w14:schemeClr w14:val="tx1"/>
            </w14:solidFill>
          </w14:textFill>
        </w:rPr>
      </w:pPr>
      <w:r>
        <w:rPr>
          <w:rFonts w:hint="eastAsia" w:ascii="宋体" w:hAnsi="宋体" w:cs="宋体"/>
          <w:color w:val="000000" w:themeColor="text1"/>
          <w:sz w:val="24"/>
          <w:szCs w:val="24"/>
          <w:u w:color="000000" w:themeColor="text1"/>
          <w14:textFill>
            <w14:solidFill>
              <w14:schemeClr w14:val="tx1"/>
            </w14:solidFill>
          </w14:textFill>
        </w:rPr>
        <w:t>（4）盐城本地人需提供新冠疫苗接种证明，必须是已经完成两针新冠疫苗接种；如未能提供两针新冠疫苗接种证明，则需提供7天内有效的核酸检测证明。</w:t>
      </w:r>
    </w:p>
    <w:p>
      <w:pPr>
        <w:spacing w:line="400" w:lineRule="exact"/>
        <w:ind w:firstLine="480" w:firstLineChars="200"/>
        <w:outlineLvl w:val="1"/>
        <w:rPr>
          <w:rFonts w:ascii="宋体" w:hAnsi="宋体" w:cs="宋体"/>
          <w:color w:val="000000" w:themeColor="text1"/>
          <w:sz w:val="24"/>
          <w:szCs w:val="24"/>
          <w:u w:color="000000" w:themeColor="text1"/>
          <w14:textFill>
            <w14:solidFill>
              <w14:schemeClr w14:val="tx1"/>
            </w14:solidFill>
          </w14:textFill>
        </w:rPr>
      </w:pPr>
      <w:r>
        <w:rPr>
          <w:rFonts w:hint="eastAsia" w:ascii="宋体" w:hAnsi="宋体" w:cs="宋体"/>
          <w:color w:val="000000" w:themeColor="text1"/>
          <w:sz w:val="24"/>
          <w:szCs w:val="24"/>
          <w:u w:color="000000" w:themeColor="text1"/>
          <w14:textFill>
            <w14:solidFill>
              <w14:schemeClr w14:val="tx1"/>
            </w14:solidFill>
          </w14:textFill>
        </w:rPr>
        <w:t>（5）非盐城本地投标人员需提供48小时内有效的核酸检测证明，未提供者不得进入校园，并请提前了解各高速口防疫要求，如未能下高速影响本次投标与校方无关。</w:t>
      </w:r>
    </w:p>
    <w:p>
      <w:pPr>
        <w:widowControl/>
        <w:snapToGrid w:val="0"/>
        <w:spacing w:line="400" w:lineRule="exact"/>
        <w:ind w:firstLine="480" w:firstLineChars="200"/>
        <w:jc w:val="left"/>
        <w:rPr>
          <w:rFonts w:ascii="宋体" w:hAnsi="宋体"/>
          <w:b/>
          <w:color w:val="000000" w:themeColor="text1"/>
          <w:sz w:val="24"/>
          <w:szCs w:val="24"/>
          <w:u w:color="000000" w:themeColor="text1"/>
          <w14:textFill>
            <w14:solidFill>
              <w14:schemeClr w14:val="tx1"/>
            </w14:solidFill>
          </w14:textFill>
        </w:rPr>
      </w:pPr>
      <w:r>
        <w:rPr>
          <w:rFonts w:hint="eastAsia" w:ascii="宋体" w:hAnsi="宋体" w:cs="宋体"/>
          <w:color w:val="000000" w:themeColor="text1"/>
          <w:sz w:val="24"/>
          <w:szCs w:val="24"/>
          <w:u w:color="000000" w:themeColor="text1"/>
          <w14:textFill>
            <w14:solidFill>
              <w14:schemeClr w14:val="tx1"/>
            </w14:solidFill>
          </w14:textFill>
        </w:rPr>
        <w:t>（6）请各投标人预留好相应时间，配合做好上述管控措施。</w:t>
      </w:r>
    </w:p>
    <w:bookmarkEnd w:id="1"/>
    <w:bookmarkEnd w:id="2"/>
    <w:bookmarkEnd w:id="3"/>
    <w:bookmarkEnd w:id="4"/>
    <w:bookmarkEnd w:id="5"/>
    <w:p>
      <w:pPr>
        <w:widowControl/>
        <w:wordWrap w:val="0"/>
        <w:spacing w:line="360" w:lineRule="auto"/>
        <w:jc w:val="right"/>
        <w:rPr>
          <w:rFonts w:ascii="黑体" w:hAnsi="黑体" w:eastAsia="黑体" w:cs="Times New Roman"/>
          <w:b/>
          <w:color w:val="000000" w:themeColor="text1"/>
          <w:kern w:val="0"/>
          <w:sz w:val="44"/>
          <w:szCs w:val="44"/>
          <w:u w:color="000000" w:themeColor="text1"/>
          <w14:textFill>
            <w14:solidFill>
              <w14:schemeClr w14:val="tx1"/>
            </w14:solidFill>
          </w14:textFill>
        </w:rPr>
      </w:pPr>
      <w:r>
        <w:rPr>
          <w:rFonts w:ascii="黑体" w:hAnsi="黑体" w:eastAsia="黑体" w:cs="Times New Roman"/>
          <w:color w:val="000000" w:themeColor="text1"/>
          <w:kern w:val="0"/>
          <w:szCs w:val="21"/>
          <w:u w:color="000000" w:themeColor="text1"/>
          <w14:textFill>
            <w14:solidFill>
              <w14:schemeClr w14:val="tx1"/>
            </w14:solidFill>
          </w14:textFill>
        </w:rPr>
        <w:br w:type="page"/>
      </w:r>
    </w:p>
    <w:p>
      <w:pPr>
        <w:keepNext/>
        <w:keepLines/>
        <w:widowControl/>
        <w:wordWrap w:val="0"/>
        <w:spacing w:before="260" w:after="260" w:line="360" w:lineRule="auto"/>
        <w:jc w:val="center"/>
        <w:outlineLvl w:val="1"/>
        <w:rPr>
          <w:rFonts w:ascii="黑体" w:hAnsi="黑体" w:eastAsia="黑体" w:cs="Times New Roman"/>
          <w:b/>
          <w:color w:val="000000" w:themeColor="text1"/>
          <w:kern w:val="0"/>
          <w:sz w:val="44"/>
          <w:szCs w:val="44"/>
          <w:u w:color="000000" w:themeColor="text1"/>
          <w14:textFill>
            <w14:solidFill>
              <w14:schemeClr w14:val="tx1"/>
            </w14:solidFill>
          </w14:textFill>
        </w:rPr>
      </w:pPr>
      <w:r>
        <w:rPr>
          <w:rFonts w:ascii="黑体" w:hAnsi="黑体" w:eastAsia="黑体" w:cs="Times New Roman"/>
          <w:b/>
          <w:color w:val="000000" w:themeColor="text1"/>
          <w:kern w:val="0"/>
          <w:sz w:val="44"/>
          <w:szCs w:val="44"/>
          <w:u w:color="000000" w:themeColor="text1"/>
          <w14:textFill>
            <w14:solidFill>
              <w14:schemeClr w14:val="tx1"/>
            </w14:solidFill>
          </w14:textFill>
        </w:rPr>
        <w:t>第二章  谈判须知</w:t>
      </w:r>
    </w:p>
    <w:p>
      <w:pPr>
        <w:widowControl/>
        <w:wordWrap w:val="0"/>
        <w:spacing w:line="360" w:lineRule="auto"/>
        <w:jc w:val="center"/>
        <w:outlineLvl w:val="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（参加竞争性谈判的供应商以下简称“谈判供应商”）</w:t>
      </w:r>
    </w:p>
    <w:p>
      <w:pPr>
        <w:widowControl/>
        <w:spacing w:line="400" w:lineRule="exact"/>
        <w:ind w:firstLine="321"/>
        <w:outlineLvl w:val="2"/>
        <w:rPr>
          <w:rFonts w:ascii="宋体" w:hAnsi="宋体" w:eastAsia="宋体" w:cs="宋体"/>
          <w:b/>
          <w:color w:val="000000" w:themeColor="text1"/>
          <w:kern w:val="0"/>
          <w:sz w:val="24"/>
          <w:szCs w:val="24"/>
          <w:u w:color="000000" w:themeColor="text1"/>
          <w14:textFill>
            <w14:solidFill>
              <w14:schemeClr w14:val="tx1"/>
            </w14:solidFill>
          </w14:textFill>
        </w:rPr>
      </w:pPr>
      <w:bookmarkStart w:id="6" w:name="_Toc120614214"/>
      <w:bookmarkStart w:id="7" w:name="_Toc513029203"/>
      <w:bookmarkStart w:id="8" w:name="_Toc20823275"/>
      <w:bookmarkStart w:id="9" w:name="_Toc16938519"/>
      <w:r>
        <w:rPr>
          <w:rFonts w:hint="eastAsia" w:ascii="宋体" w:hAnsi="宋体" w:eastAsia="宋体" w:cs="宋体"/>
          <w:b/>
          <w:color w:val="000000" w:themeColor="text1"/>
          <w:kern w:val="0"/>
          <w:sz w:val="24"/>
          <w:szCs w:val="24"/>
          <w:u w:color="000000" w:themeColor="text1"/>
          <w14:textFill>
            <w14:solidFill>
              <w14:schemeClr w14:val="tx1"/>
            </w14:solidFill>
          </w14:textFill>
        </w:rPr>
        <w:t>一、总则</w:t>
      </w:r>
      <w:bookmarkEnd w:id="6"/>
      <w:bookmarkEnd w:id="7"/>
      <w:bookmarkEnd w:id="8"/>
      <w:bookmarkEnd w:id="9"/>
    </w:p>
    <w:p>
      <w:pPr>
        <w:widowControl/>
        <w:spacing w:line="400" w:lineRule="exact"/>
        <w:ind w:firstLine="420"/>
        <w:outlineLvl w:val="3"/>
        <w:rPr>
          <w:rFonts w:ascii="宋体" w:hAnsi="宋体" w:eastAsia="宋体" w:cs="宋体"/>
          <w:color w:val="000000" w:themeColor="text1"/>
          <w:kern w:val="0"/>
          <w:sz w:val="24"/>
          <w:szCs w:val="24"/>
          <w:u w:color="000000" w:themeColor="text1"/>
          <w14:textFill>
            <w14:solidFill>
              <w14:schemeClr w14:val="tx1"/>
            </w14:solidFill>
          </w14:textFill>
        </w:rPr>
      </w:pPr>
      <w:bookmarkStart w:id="10" w:name="_Hlt16619475"/>
      <w:bookmarkEnd w:id="10"/>
      <w:bookmarkStart w:id="11" w:name="_Toc458694821"/>
      <w:bookmarkStart w:id="12" w:name="_Toc513029204"/>
      <w:bookmarkStart w:id="13" w:name="_Toc20823276"/>
      <w:bookmarkStart w:id="14" w:name="_Toc16938520"/>
      <w:r>
        <w:rPr>
          <w:rFonts w:hint="eastAsia" w:ascii="宋体" w:hAnsi="宋体" w:eastAsia="宋体" w:cs="宋体"/>
          <w:color w:val="000000" w:themeColor="text1"/>
          <w:kern w:val="0"/>
          <w:sz w:val="24"/>
          <w:szCs w:val="24"/>
          <w:u w:color="000000" w:themeColor="text1"/>
          <w14:textFill>
            <w14:solidFill>
              <w14:schemeClr w14:val="tx1"/>
            </w14:solidFill>
          </w14:textFill>
        </w:rPr>
        <w:t>1</w:t>
      </w:r>
      <w:bookmarkEnd w:id="11"/>
      <w:r>
        <w:rPr>
          <w:rFonts w:hint="eastAsia" w:ascii="宋体" w:hAnsi="宋体" w:eastAsia="宋体" w:cs="宋体"/>
          <w:color w:val="000000" w:themeColor="text1"/>
          <w:kern w:val="0"/>
          <w:sz w:val="24"/>
          <w:szCs w:val="24"/>
          <w:u w:color="000000" w:themeColor="text1"/>
          <w14:textFill>
            <w14:solidFill>
              <w14:schemeClr w14:val="tx1"/>
            </w14:solidFill>
          </w14:textFill>
        </w:rPr>
        <w:t>、</w:t>
      </w:r>
      <w:bookmarkEnd w:id="12"/>
      <w:bookmarkEnd w:id="13"/>
      <w:bookmarkEnd w:id="14"/>
      <w:r>
        <w:rPr>
          <w:rFonts w:hint="eastAsia" w:ascii="宋体" w:hAnsi="宋体" w:eastAsia="宋体" w:cs="宋体"/>
          <w:color w:val="000000" w:themeColor="text1"/>
          <w:kern w:val="0"/>
          <w:sz w:val="24"/>
          <w:szCs w:val="24"/>
          <w:u w:color="000000" w:themeColor="text1"/>
          <w14:textFill>
            <w14:solidFill>
              <w14:schemeClr w14:val="tx1"/>
            </w14:solidFill>
          </w14:textFill>
        </w:rPr>
        <w:t>适用范围</w:t>
      </w:r>
    </w:p>
    <w:p>
      <w:pPr>
        <w:widowControl/>
        <w:spacing w:line="400" w:lineRule="exact"/>
        <w:ind w:firstLine="360"/>
        <w:outlineLvl w:val="3"/>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1.1 本竞争性谈判文件（以下简称谈判文件）仅适用此项目。</w:t>
      </w:r>
    </w:p>
    <w:p>
      <w:pPr>
        <w:widowControl/>
        <w:spacing w:line="400" w:lineRule="exact"/>
        <w:ind w:firstLine="420"/>
        <w:outlineLvl w:val="3"/>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2、项目采购方式</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本次采购采取竞争性谈判的方式。</w:t>
      </w:r>
    </w:p>
    <w:p>
      <w:pPr>
        <w:widowControl/>
        <w:spacing w:line="400" w:lineRule="exact"/>
        <w:ind w:firstLine="420"/>
        <w:outlineLvl w:val="3"/>
        <w:rPr>
          <w:rFonts w:ascii="宋体" w:hAnsi="宋体" w:eastAsia="宋体" w:cs="宋体"/>
          <w:color w:val="000000" w:themeColor="text1"/>
          <w:kern w:val="0"/>
          <w:sz w:val="24"/>
          <w:szCs w:val="24"/>
          <w:u w:color="000000" w:themeColor="text1"/>
          <w14:textFill>
            <w14:solidFill>
              <w14:schemeClr w14:val="tx1"/>
            </w14:solidFill>
          </w14:textFill>
        </w:rPr>
      </w:pPr>
      <w:bookmarkStart w:id="15" w:name="_Toc16938521"/>
      <w:bookmarkStart w:id="16" w:name="_Toc20823277"/>
      <w:bookmarkStart w:id="17" w:name="_Toc513029205"/>
      <w:r>
        <w:rPr>
          <w:rFonts w:hint="eastAsia" w:ascii="宋体" w:hAnsi="宋体" w:eastAsia="宋体" w:cs="宋体"/>
          <w:color w:val="000000" w:themeColor="text1"/>
          <w:kern w:val="0"/>
          <w:sz w:val="24"/>
          <w:szCs w:val="24"/>
          <w:u w:color="000000" w:themeColor="text1"/>
          <w14:textFill>
            <w14:solidFill>
              <w14:schemeClr w14:val="tx1"/>
            </w14:solidFill>
          </w14:textFill>
        </w:rPr>
        <w:t>3、合格的</w:t>
      </w:r>
      <w:bookmarkEnd w:id="15"/>
      <w:bookmarkEnd w:id="16"/>
      <w:bookmarkEnd w:id="17"/>
      <w:r>
        <w:rPr>
          <w:rFonts w:hint="eastAsia" w:ascii="宋体" w:hAnsi="宋体" w:eastAsia="宋体" w:cs="宋体"/>
          <w:color w:val="000000" w:themeColor="text1"/>
          <w:kern w:val="0"/>
          <w:sz w:val="24"/>
          <w:szCs w:val="24"/>
          <w:u w:color="000000" w:themeColor="text1"/>
          <w14:textFill>
            <w14:solidFill>
              <w14:schemeClr w14:val="tx1"/>
            </w14:solidFill>
          </w14:textFill>
        </w:rPr>
        <w:t>谈判供应商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3.1满足本谈判文件“竞争性谈判采购公告”中合格谈判供应商资格要求的规定。</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3.2 满足本谈判文件实质性要求和条件的规定。</w:t>
      </w:r>
    </w:p>
    <w:p>
      <w:pPr>
        <w:widowControl/>
        <w:spacing w:line="400" w:lineRule="exact"/>
        <w:ind w:firstLine="420"/>
        <w:outlineLvl w:val="3"/>
        <w:rPr>
          <w:rFonts w:ascii="宋体" w:hAnsi="宋体" w:eastAsia="宋体" w:cs="宋体"/>
          <w:color w:val="000000" w:themeColor="text1"/>
          <w:kern w:val="0"/>
          <w:sz w:val="24"/>
          <w:szCs w:val="24"/>
          <w:u w:color="000000" w:themeColor="text1"/>
          <w14:textFill>
            <w14:solidFill>
              <w14:schemeClr w14:val="tx1"/>
            </w14:solidFill>
          </w14:textFill>
        </w:rPr>
      </w:pPr>
      <w:bookmarkStart w:id="18" w:name="_Toc20823279"/>
      <w:bookmarkStart w:id="19" w:name="_Toc513029207"/>
      <w:bookmarkStart w:id="20" w:name="_Toc16938523"/>
      <w:bookmarkStart w:id="21" w:name="_Toc462564067"/>
      <w:r>
        <w:rPr>
          <w:rFonts w:hint="eastAsia" w:ascii="宋体" w:hAnsi="宋体" w:eastAsia="宋体" w:cs="宋体"/>
          <w:color w:val="000000" w:themeColor="text1"/>
          <w:kern w:val="0"/>
          <w:sz w:val="24"/>
          <w:szCs w:val="24"/>
          <w:u w:color="000000" w:themeColor="text1"/>
          <w14:textFill>
            <w14:solidFill>
              <w14:schemeClr w14:val="tx1"/>
            </w14:solidFill>
          </w14:textFill>
        </w:rPr>
        <w:t>4、参加谈判费用</w:t>
      </w:r>
      <w:bookmarkEnd w:id="18"/>
      <w:bookmarkEnd w:id="19"/>
      <w:bookmarkEnd w:id="20"/>
      <w:bookmarkEnd w:id="21"/>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4.1 参加谈判供应商应自行承担所有与参加谈判有关的费用，无论谈判过程中的做法和结果如何，招标代理机构及采购人在任何情况下均无义务和责任承担这些费用。</w:t>
      </w:r>
    </w:p>
    <w:p>
      <w:pPr>
        <w:spacing w:line="440" w:lineRule="exact"/>
        <w:ind w:firstLine="482" w:firstLineChars="200"/>
        <w:rPr>
          <w:rFonts w:hint="eastAsia" w:ascii="宋体" w:hAnsi="宋体" w:eastAsia="宋体" w:cs="宋体"/>
          <w:b/>
          <w:bCs/>
          <w:color w:val="000000" w:themeColor="text1"/>
          <w:sz w:val="28"/>
          <w:szCs w:val="28"/>
          <w:u w:color="000000" w:themeColor="text1"/>
          <w:lang w:val="en-US" w:eastAsia="zh-CN"/>
          <w14:textFill>
            <w14:solidFill>
              <w14:schemeClr w14:val="tx1"/>
            </w14:solidFill>
          </w14:textFill>
        </w:rPr>
      </w:pPr>
      <w:r>
        <w:rPr>
          <w:rFonts w:hint="eastAsia" w:ascii="宋体" w:hAnsi="宋体" w:cs="宋体"/>
          <w:b/>
          <w:color w:val="000000" w:themeColor="text1"/>
          <w:sz w:val="24"/>
          <w:u w:color="000000" w:themeColor="text1"/>
          <w14:textFill>
            <w14:solidFill>
              <w14:schemeClr w14:val="tx1"/>
            </w14:solidFill>
          </w14:textFill>
        </w:rPr>
        <w:t>4.2</w:t>
      </w:r>
      <w:r>
        <w:rPr>
          <w:rFonts w:hint="eastAsia" w:ascii="宋体" w:hAnsi="宋体" w:eastAsia="宋体" w:cs="宋体"/>
          <w:b/>
          <w:bCs/>
          <w:color w:val="000000" w:themeColor="text1"/>
          <w:kern w:val="0"/>
          <w:sz w:val="24"/>
          <w:szCs w:val="24"/>
          <w:u w:color="000000" w:themeColor="text1"/>
          <w:lang w:val="en-US" w:eastAsia="zh-CN"/>
          <w14:textFill>
            <w14:solidFill>
              <w14:schemeClr w14:val="tx1"/>
            </w14:solidFill>
          </w14:textFill>
        </w:rPr>
        <w:t>本项目招标代理费以中标价为计算基数，按发改价格[2011]534号规定文规定的取费标准×45%，低于3000元按3000元计，由中标人支付。投标人在报价时将招标代理费综合考虑进投标报价中（不单独列项），中标后领取中标通知书前由中标人向招标代理机构缴纳。</w:t>
      </w:r>
    </w:p>
    <w:p>
      <w:pPr>
        <w:widowControl/>
        <w:spacing w:line="400" w:lineRule="exact"/>
        <w:ind w:firstLine="452"/>
        <w:outlineLvl w:val="3"/>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5、谈判文件的约束力</w:t>
      </w:r>
    </w:p>
    <w:p>
      <w:pPr>
        <w:widowControl/>
        <w:tabs>
          <w:tab w:val="left" w:pos="900"/>
        </w:tabs>
        <w:spacing w:line="400" w:lineRule="exact"/>
        <w:ind w:left="120" w:firstLine="478"/>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5.1供应商一旦下载了本谈判文件并决定参加谈判，即被认为接受了本谈判文件的规定和约束，并且视为自竞争性谈判公告期限届满之日起知道或应当知道自身权益是否受到了损害。</w:t>
      </w:r>
    </w:p>
    <w:p>
      <w:pPr>
        <w:widowControl/>
        <w:spacing w:line="400" w:lineRule="exact"/>
        <w:ind w:firstLine="420"/>
        <w:outlineLvl w:val="3"/>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6、谈判文件的询问及修改</w:t>
      </w:r>
    </w:p>
    <w:p>
      <w:pPr>
        <w:widowControl/>
        <w:tabs>
          <w:tab w:val="left" w:pos="900"/>
        </w:tabs>
        <w:spacing w:line="400" w:lineRule="exact"/>
        <w:ind w:left="120" w:firstLine="478"/>
        <w:rPr>
          <w:rFonts w:ascii="宋体" w:hAnsi="宋体" w:eastAsia="宋体" w:cs="宋体"/>
          <w:color w:val="000000" w:themeColor="text1"/>
          <w:kern w:val="0"/>
          <w:sz w:val="24"/>
          <w:szCs w:val="24"/>
          <w:u w:color="000000" w:themeColor="text1"/>
          <w14:textFill>
            <w14:solidFill>
              <w14:schemeClr w14:val="tx1"/>
            </w14:solidFill>
          </w14:textFill>
        </w:rPr>
      </w:pPr>
      <w:bookmarkStart w:id="22" w:name="_Toc513029209"/>
      <w:bookmarkStart w:id="23" w:name="_Toc16938525"/>
      <w:bookmarkStart w:id="24" w:name="_Toc20823281"/>
      <w:bookmarkStart w:id="25" w:name="_Toc120614215"/>
      <w:r>
        <w:rPr>
          <w:rFonts w:hint="eastAsia" w:ascii="宋体" w:hAnsi="宋体" w:eastAsia="宋体" w:cs="宋体"/>
          <w:color w:val="000000" w:themeColor="text1"/>
          <w:kern w:val="0"/>
          <w:sz w:val="24"/>
          <w:szCs w:val="24"/>
          <w:u w:color="000000" w:themeColor="text1"/>
          <w14:textFill>
            <w14:solidFill>
              <w14:schemeClr w14:val="tx1"/>
            </w14:solidFill>
          </w14:textFill>
        </w:rPr>
        <w:t>6.1任何要求对谈判文件进行询问的供应商，均应在提交首次响应文件截止时间3个工作日前按竞争性谈判采购公告中的通讯地址，向招标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olor w:val="000000" w:themeColor="text1"/>
          <w:sz w:val="24"/>
          <w:szCs w:val="24"/>
          <w:u w:color="000000" w:themeColor="text1"/>
          <w14:textFill>
            <w14:solidFill>
              <w14:schemeClr w14:val="tx1"/>
            </w14:solidFill>
          </w14:textFill>
        </w:rPr>
        <w:t>江苏政府采购网（http://www.ccgp-jiangsu.gov.cn/）、盐</w:t>
      </w:r>
      <w:r>
        <w:rPr>
          <w:rFonts w:hint="eastAsia"/>
          <w:color w:val="000000" w:themeColor="text1"/>
          <w:sz w:val="24"/>
          <w:szCs w:val="24"/>
          <w:u w:color="000000" w:themeColor="text1"/>
          <w14:textFill>
            <w14:solidFill>
              <w14:schemeClr w14:val="tx1"/>
            </w14:solidFill>
          </w14:textFill>
        </w:rPr>
        <w:t>城市政府采购网</w:t>
      </w:r>
      <w:r>
        <w:rPr>
          <w:rFonts w:hint="eastAsia"/>
          <w:color w:val="000000" w:themeColor="text1"/>
          <w:sz w:val="24"/>
          <w:szCs w:val="24"/>
          <w:u w:color="000000" w:themeColor="text1"/>
          <w14:textFill>
            <w14:solidFill>
              <w14:schemeClr w14:val="tx1"/>
            </w14:solidFill>
          </w14:textFill>
        </w:rPr>
        <w:t>http://czj.yancheng.gov.cn/col/col2383/index.html</w:t>
      </w:r>
      <w:r>
        <w:rPr>
          <w:rFonts w:hint="eastAsia" w:ascii="宋体" w:hAnsi="宋体" w:cs="宋体"/>
          <w:color w:val="000000" w:themeColor="text1"/>
          <w:sz w:val="24"/>
          <w:szCs w:val="24"/>
          <w:u w:color="000000" w:themeColor="text1"/>
          <w14:textFill>
            <w14:solidFill>
              <w14:schemeClr w14:val="tx1"/>
            </w14:solidFill>
          </w14:textFill>
        </w:rPr>
        <w:t xml:space="preserve"> 、盐城幼儿师范高等专科学校网站【www.yyz.edu.cn】</w:t>
      </w:r>
      <w:r>
        <w:rPr>
          <w:rFonts w:hint="eastAsia" w:ascii="宋体" w:hAnsi="宋体" w:eastAsia="宋体" w:cs="宋体"/>
          <w:color w:val="000000" w:themeColor="text1"/>
          <w:kern w:val="0"/>
          <w:sz w:val="24"/>
          <w:szCs w:val="24"/>
          <w:u w:color="000000" w:themeColor="text1"/>
          <w14:textFill>
            <w14:solidFill>
              <w14:schemeClr w14:val="tx1"/>
            </w14:solidFill>
          </w14:textFill>
        </w:rPr>
        <w:t>上发布书面更正公告形式通知所有获取谈判文件的供应商。不足3个工作日的，招标代理机构应当顺延提交首次响应文件截止时间。</w:t>
      </w:r>
    </w:p>
    <w:p>
      <w:pPr>
        <w:widowControl/>
        <w:tabs>
          <w:tab w:val="left" w:pos="900"/>
        </w:tabs>
        <w:spacing w:line="400" w:lineRule="exact"/>
        <w:ind w:left="120" w:firstLine="478"/>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6.2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pPr>
        <w:widowControl/>
        <w:spacing w:line="400" w:lineRule="exact"/>
        <w:ind w:firstLine="321"/>
        <w:outlineLvl w:val="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二、</w:t>
      </w:r>
      <w:bookmarkEnd w:id="22"/>
      <w:bookmarkEnd w:id="23"/>
      <w:bookmarkEnd w:id="24"/>
      <w:bookmarkEnd w:id="25"/>
      <w:r>
        <w:rPr>
          <w:rFonts w:hint="eastAsia" w:ascii="宋体" w:hAnsi="宋体" w:eastAsia="宋体" w:cs="宋体"/>
          <w:color w:val="000000" w:themeColor="text1"/>
          <w:kern w:val="0"/>
          <w:sz w:val="24"/>
          <w:szCs w:val="24"/>
          <w:u w:color="000000" w:themeColor="text1"/>
          <w14:textFill>
            <w14:solidFill>
              <w14:schemeClr w14:val="tx1"/>
            </w14:solidFill>
          </w14:textFill>
        </w:rPr>
        <w:t>谈判响应文件的编制及保证金收取</w:t>
      </w:r>
    </w:p>
    <w:p>
      <w:pPr>
        <w:widowControl/>
        <w:spacing w:line="400" w:lineRule="exact"/>
        <w:ind w:firstLine="420"/>
        <w:outlineLvl w:val="3"/>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1、谈判响应文件份数和签署</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26" w:name="_Toc513029217"/>
      <w:bookmarkStart w:id="27" w:name="_Toc61149557"/>
      <w:r>
        <w:rPr>
          <w:rFonts w:hint="eastAsia" w:ascii="宋体" w:hAnsi="宋体" w:eastAsia="宋体" w:cs="宋体"/>
          <w:color w:val="000000" w:themeColor="text1"/>
          <w:kern w:val="0"/>
          <w:sz w:val="24"/>
          <w:szCs w:val="24"/>
          <w:u w:color="000000" w:themeColor="text1"/>
          <w14:textFill>
            <w14:solidFill>
              <w14:schemeClr w14:val="tx1"/>
            </w14:solidFill>
          </w14:textFill>
        </w:rPr>
        <w:t>1.1 参加谈判供应商应严格按照竞争性谈判采购公告要求准备谈判响应文件（以下简称响应文件），每份响应文件须清楚地标明“正本”或“副本”字样。一旦正本和副本不符，以正本为准</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1.2 除谈判供应商对错处做必要修改外，谈判响应文件不得行间插字、涂改或增删。如有修改错漏处，必须由响应文件签署人签字或盖章。</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28" w:name="_Hlt26954834"/>
      <w:bookmarkEnd w:id="28"/>
      <w:bookmarkStart w:id="29" w:name="_Toc462564074"/>
      <w:bookmarkStart w:id="30" w:name="_Toc513029215"/>
      <w:bookmarkStart w:id="31" w:name="_Toc14577353"/>
      <w:bookmarkStart w:id="32" w:name="_Toc61149555"/>
      <w:bookmarkStart w:id="33" w:name="_Toc14577352"/>
      <w:bookmarkStart w:id="34" w:name="_Toc513029214"/>
      <w:bookmarkStart w:id="35" w:name="_Toc462564073"/>
      <w:bookmarkStart w:id="36" w:name="_Toc61149554"/>
      <w:r>
        <w:rPr>
          <w:rFonts w:hint="eastAsia" w:ascii="宋体" w:hAnsi="宋体" w:eastAsia="宋体" w:cs="宋体"/>
          <w:color w:val="000000" w:themeColor="text1"/>
          <w:kern w:val="0"/>
          <w:sz w:val="24"/>
          <w:szCs w:val="24"/>
          <w:u w:color="000000" w:themeColor="text1"/>
          <w14:textFill>
            <w14:solidFill>
              <w14:schemeClr w14:val="tx1"/>
            </w14:solidFill>
          </w14:textFill>
        </w:rPr>
        <w:t>2、响应文件</w:t>
      </w:r>
      <w:bookmarkEnd w:id="29"/>
      <w:bookmarkEnd w:id="30"/>
      <w:bookmarkEnd w:id="31"/>
      <w:bookmarkEnd w:id="32"/>
      <w:r>
        <w:rPr>
          <w:rFonts w:hint="eastAsia" w:ascii="宋体" w:hAnsi="宋体" w:eastAsia="宋体" w:cs="宋体"/>
          <w:color w:val="000000" w:themeColor="text1"/>
          <w:kern w:val="0"/>
          <w:sz w:val="24"/>
          <w:szCs w:val="24"/>
          <w:u w:color="000000" w:themeColor="text1"/>
          <w14:textFill>
            <w14:solidFill>
              <w14:schemeClr w14:val="tx1"/>
            </w14:solidFill>
          </w14:textFill>
        </w:rPr>
        <w:t>编制要求</w:t>
      </w:r>
      <w:bookmarkEnd w:id="33"/>
      <w:bookmarkEnd w:id="34"/>
      <w:bookmarkEnd w:id="35"/>
      <w:bookmarkEnd w:id="36"/>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2.1谈判供应商提交的响应文件以及谈判供应商与招标代理机构及采购人就有关谈判的所有来往函电均应使用简体中文。谈判文件中既有中文也有外文的，以中文意义为准。</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2.2 除技术性能另有规定外，响应文件所使用的度量衡单位，均须采用国家法定计量单位。</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2.3谈判文件构成：</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2.3.1参加谈判供应商应严格按本谈判文件第五章的要求编制响应文件。</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2.3.2响应文件共分一个标书。</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（1）资格性审查响应对照表；</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（2）资信证明文件；</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（3）符合性审查相应对照表；</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（4）谈判响应函（见格式，允许另附一个详细说明）；</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（5）开标一览表（格式），谈判供应商必须按表中规定格式完整、清晰、正确填写，装入投标文件；</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（6）商务条款响应及偏离表；</w:t>
      </w:r>
    </w:p>
    <w:p>
      <w:pPr>
        <w:widowControl/>
        <w:spacing w:line="400" w:lineRule="exact"/>
        <w:ind w:firstLine="480"/>
        <w:rPr>
          <w:rFonts w:ascii="宋体" w:hAnsi="宋体" w:eastAsia="宋体" w:cs="宋体"/>
          <w:b/>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（7）谈判文件中规定要求提供的材料或谈判供应商认为需要提供的其他材料。</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37" w:name="_Toc513029219"/>
      <w:bookmarkStart w:id="38" w:name="_Toc14577357"/>
      <w:bookmarkStart w:id="39" w:name="_Toc61149558"/>
      <w:bookmarkStart w:id="40" w:name="_Toc14577355"/>
      <w:r>
        <w:rPr>
          <w:rFonts w:hint="eastAsia" w:ascii="宋体" w:hAnsi="宋体" w:eastAsia="宋体" w:cs="宋体"/>
          <w:color w:val="000000" w:themeColor="text1"/>
          <w:kern w:val="0"/>
          <w:sz w:val="24"/>
          <w:szCs w:val="24"/>
          <w:u w:color="000000" w:themeColor="text1"/>
          <w14:textFill>
            <w14:solidFill>
              <w14:schemeClr w14:val="tx1"/>
            </w14:solidFill>
          </w14:textFill>
        </w:rPr>
        <w:t>3、参加谈判供应商资格的文件</w:t>
      </w:r>
      <w:bookmarkEnd w:id="37"/>
      <w:bookmarkEnd w:id="38"/>
      <w:bookmarkEnd w:id="39"/>
      <w:r>
        <w:rPr>
          <w:rFonts w:hint="eastAsia" w:ascii="宋体" w:hAnsi="宋体" w:eastAsia="宋体" w:cs="宋体"/>
          <w:color w:val="000000" w:themeColor="text1"/>
          <w:kern w:val="0"/>
          <w:sz w:val="24"/>
          <w:szCs w:val="24"/>
          <w:u w:color="000000" w:themeColor="text1"/>
          <w14:textFill>
            <w14:solidFill>
              <w14:schemeClr w14:val="tx1"/>
            </w14:solidFill>
          </w14:textFill>
        </w:rPr>
        <w:t>证明</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41" w:name="_Hlt26668999"/>
      <w:bookmarkEnd w:id="41"/>
      <w:r>
        <w:rPr>
          <w:rFonts w:hint="eastAsia" w:ascii="宋体" w:hAnsi="宋体" w:eastAsia="宋体" w:cs="宋体"/>
          <w:color w:val="000000" w:themeColor="text1"/>
          <w:kern w:val="0"/>
          <w:sz w:val="24"/>
          <w:szCs w:val="24"/>
          <w:u w:color="000000" w:themeColor="text1"/>
          <w14:textFill>
            <w14:solidFill>
              <w14:schemeClr w14:val="tx1"/>
            </w14:solidFill>
          </w14:textFill>
        </w:rPr>
        <w:t>3.1谈判供应商应提交证明其有资格参加谈判和成交后有能力独立履行合同的文件，并作为其响应文件的一部分。</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3.2谈判供应商除必须具有履行合同所需提供的设备以及服务的能力外，还必须具备相应的财务、技术方面的能力。</w:t>
      </w:r>
    </w:p>
    <w:p>
      <w:pPr>
        <w:widowControl/>
        <w:snapToGrid w:val="0"/>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3.3谈判供应商应填写并提交谈判文件所附的“资格证明文件”。</w:t>
      </w:r>
    </w:p>
    <w:p>
      <w:pPr>
        <w:spacing w:line="400" w:lineRule="exact"/>
        <w:ind w:firstLine="480" w:firstLineChars="200"/>
        <w:rPr>
          <w:rFonts w:ascii="宋体" w:hAnsi="宋体"/>
          <w:color w:val="000000" w:themeColor="text1"/>
          <w:sz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w:t>
      </w:r>
      <w:bookmarkEnd w:id="40"/>
      <w:r>
        <w:rPr>
          <w:rFonts w:hint="eastAsia" w:ascii="宋体" w:hAnsi="宋体"/>
          <w:color w:val="000000" w:themeColor="text1"/>
          <w:sz w:val="24"/>
          <w:u w:color="000000" w:themeColor="text1"/>
          <w14:textFill>
            <w14:solidFill>
              <w14:schemeClr w14:val="tx1"/>
            </w14:solidFill>
          </w14:textFill>
        </w:rPr>
        <w:t>供货一览表和谈判响应报价</w:t>
      </w:r>
      <w:bookmarkStart w:id="42" w:name="_Hlt26670373"/>
      <w:bookmarkEnd w:id="42"/>
      <w:r>
        <w:rPr>
          <w:rFonts w:hint="eastAsia" w:ascii="宋体" w:hAnsi="宋体"/>
          <w:color w:val="000000" w:themeColor="text1"/>
          <w:sz w:val="24"/>
          <w:u w:color="000000" w:themeColor="text1"/>
          <w14:textFill>
            <w14:solidFill>
              <w14:schemeClr w14:val="tx1"/>
            </w14:solidFill>
          </w14:textFill>
        </w:rPr>
        <w:t>表</w:t>
      </w:r>
    </w:p>
    <w:p>
      <w:pPr>
        <w:spacing w:line="400" w:lineRule="exact"/>
        <w:ind w:firstLine="480" w:firstLineChars="200"/>
        <w:rPr>
          <w:rFonts w:ascii="宋体" w:hAnsi="宋体"/>
          <w:color w:val="000000" w:themeColor="text1"/>
          <w:sz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 xml:space="preserve">4.1 </w:t>
      </w:r>
      <w:bookmarkEnd w:id="26"/>
      <w:bookmarkEnd w:id="27"/>
      <w:r>
        <w:rPr>
          <w:rFonts w:hint="eastAsia" w:ascii="宋体" w:hAnsi="宋体"/>
          <w:color w:val="000000" w:themeColor="text1"/>
          <w:sz w:val="24"/>
          <w:u w:color="000000" w:themeColor="text1"/>
          <w14:textFill>
            <w14:solidFill>
              <w14:schemeClr w14:val="tx1"/>
            </w14:solidFill>
          </w14:textFill>
        </w:rPr>
        <w:t>参加谈判的供应商应按照谈判文件规定格式填报供货一览表、谈判响应报价表（含分项报价），在表中标明所提供的设备品牌、规格、型号、原产地、主要部件型号及其功能的中文说明和供货期。</w:t>
      </w:r>
      <w:r>
        <w:rPr>
          <w:rFonts w:hint="eastAsia" w:ascii="宋体" w:hAnsi="宋体"/>
          <w:color w:val="000000" w:themeColor="text1"/>
          <w:sz w:val="24"/>
          <w:u w:color="000000" w:themeColor="text1"/>
          <w14:textFill>
            <w14:solidFill>
              <w14:schemeClr w14:val="tx1"/>
            </w14:solidFill>
          </w14:textFill>
        </w:rPr>
        <w:t>每项货物设备只允许有一个报价，任何有选择的报价将不予接受（若有备选配件，则备选件的报价不属于选择性报价）。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4.2 标的物</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详见项目需求。</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4.3 有关费用处理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本次采购谈判供应商的总报价应包括为完成本项目发生的所有费用，本谈判文件中另有规定的除外。</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4.4 其它费用处理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谈判文件未列明，而谈判供应商认为必需的费用也需列入报价。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4.5报价采用的货币</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响应文件中的单价和总价，无特殊规定的采用人民币报价，以元为单位标注。谈判文件中另有规定的按规定执行。</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4.6谈判响应报价表上的价格应按谈判文件规定填写。</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43" w:name="_Toc61149559"/>
      <w:bookmarkStart w:id="44" w:name="_Toc513029221"/>
      <w:r>
        <w:rPr>
          <w:rFonts w:hint="eastAsia" w:ascii="宋体" w:hAnsi="宋体" w:eastAsia="宋体" w:cs="宋体"/>
          <w:color w:val="000000" w:themeColor="text1"/>
          <w:kern w:val="0"/>
          <w:sz w:val="24"/>
          <w:szCs w:val="24"/>
          <w:u w:color="000000" w:themeColor="text1"/>
          <w14:textFill>
            <w14:solidFill>
              <w14:schemeClr w14:val="tx1"/>
            </w14:solidFill>
          </w14:textFill>
        </w:rPr>
        <w:t>5、谈判保证金</w:t>
      </w:r>
      <w:bookmarkEnd w:id="43"/>
      <w:bookmarkEnd w:id="44"/>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5.1本项目不收取谈判保证金。</w:t>
      </w:r>
    </w:p>
    <w:p>
      <w:pPr>
        <w:widowControl/>
        <w:spacing w:line="400" w:lineRule="exact"/>
        <w:ind w:firstLine="321"/>
        <w:outlineLvl w:val="2"/>
        <w:rPr>
          <w:rFonts w:ascii="宋体" w:hAnsi="宋体" w:eastAsia="宋体" w:cs="宋体"/>
          <w:color w:val="000000" w:themeColor="text1"/>
          <w:kern w:val="0"/>
          <w:sz w:val="24"/>
          <w:szCs w:val="24"/>
          <w:u w:color="000000" w:themeColor="text1"/>
          <w14:textFill>
            <w14:solidFill>
              <w14:schemeClr w14:val="tx1"/>
            </w14:solidFill>
          </w14:textFill>
        </w:rPr>
      </w:pPr>
      <w:bookmarkStart w:id="45" w:name="_Toc120614216"/>
      <w:bookmarkStart w:id="46" w:name="_Toc20823285"/>
      <w:bookmarkStart w:id="47" w:name="_Toc462564072"/>
      <w:bookmarkStart w:id="48" w:name="_Toc16938529"/>
      <w:bookmarkStart w:id="49" w:name="_Toc513029213"/>
      <w:r>
        <w:rPr>
          <w:rFonts w:hint="eastAsia" w:ascii="宋体" w:hAnsi="宋体" w:eastAsia="宋体" w:cs="宋体"/>
          <w:color w:val="000000" w:themeColor="text1"/>
          <w:kern w:val="0"/>
          <w:sz w:val="24"/>
          <w:szCs w:val="24"/>
          <w:u w:color="000000" w:themeColor="text1"/>
          <w14:textFill>
            <w14:solidFill>
              <w14:schemeClr w14:val="tx1"/>
            </w14:solidFill>
          </w14:textFill>
        </w:rPr>
        <w:t>三、</w:t>
      </w:r>
      <w:bookmarkEnd w:id="45"/>
      <w:bookmarkEnd w:id="46"/>
      <w:bookmarkEnd w:id="47"/>
      <w:bookmarkEnd w:id="48"/>
      <w:bookmarkEnd w:id="49"/>
      <w:r>
        <w:rPr>
          <w:rFonts w:hint="eastAsia" w:ascii="宋体" w:hAnsi="宋体" w:eastAsia="宋体" w:cs="宋体"/>
          <w:color w:val="000000" w:themeColor="text1"/>
          <w:kern w:val="0"/>
          <w:sz w:val="24"/>
          <w:szCs w:val="24"/>
          <w:u w:color="000000" w:themeColor="text1"/>
          <w14:textFill>
            <w14:solidFill>
              <w14:schemeClr w14:val="tx1"/>
            </w14:solidFill>
          </w14:textFill>
        </w:rPr>
        <w:t>谈判响应文件的递交</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50" w:name="_Toc61149563"/>
      <w:bookmarkStart w:id="51" w:name="_Toc14577363"/>
      <w:r>
        <w:rPr>
          <w:rFonts w:hint="eastAsia" w:ascii="宋体" w:hAnsi="宋体" w:eastAsia="宋体" w:cs="宋体"/>
          <w:color w:val="000000" w:themeColor="text1"/>
          <w:kern w:val="0"/>
          <w:sz w:val="24"/>
          <w:szCs w:val="24"/>
          <w:u w:color="000000" w:themeColor="text1"/>
          <w14:textFill>
            <w14:solidFill>
              <w14:schemeClr w14:val="tx1"/>
            </w14:solidFill>
          </w14:textFill>
        </w:rPr>
        <w:t>1、谈判响应文件</w:t>
      </w:r>
      <w:bookmarkStart w:id="52" w:name="_Hlt26954743"/>
      <w:bookmarkEnd w:id="52"/>
      <w:r>
        <w:rPr>
          <w:rFonts w:hint="eastAsia" w:ascii="宋体" w:hAnsi="宋体" w:eastAsia="宋体" w:cs="宋体"/>
          <w:color w:val="000000" w:themeColor="text1"/>
          <w:kern w:val="0"/>
          <w:sz w:val="24"/>
          <w:szCs w:val="24"/>
          <w:u w:color="000000" w:themeColor="text1"/>
          <w14:textFill>
            <w14:solidFill>
              <w14:schemeClr w14:val="tx1"/>
            </w14:solidFill>
          </w14:textFill>
        </w:rPr>
        <w:t>的密封和标记</w:t>
      </w:r>
      <w:bookmarkEnd w:id="50"/>
      <w:bookmarkEnd w:id="51"/>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1.1参加谈判供应商应将谈判响应文件密封，密封的谈判响应文件应标明“正本”、“副本”的字样。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1.2密封的谈判响应文件应：</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（1）按采购公告中注明的地址送达规定地点；</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（2）注明参加谈判项目名称、谈判文件编号及参加的分包号；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（3）密封包装上应写明参加谈判供应商名称。</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1.3如果密封包装未按要求密封和加写标记，采购人对误投或过早启封概不负责。对由此造成提前开封的谈判响应文件，采购人将予以拒绝。</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53" w:name="_Hlt26954858"/>
      <w:bookmarkEnd w:id="53"/>
      <w:bookmarkStart w:id="54" w:name="_Hlt26954752"/>
      <w:bookmarkEnd w:id="54"/>
      <w:bookmarkStart w:id="55" w:name="_Hlt26670496"/>
      <w:bookmarkEnd w:id="55"/>
      <w:bookmarkStart w:id="56" w:name="_Toc61149564"/>
      <w:bookmarkStart w:id="57" w:name="_Toc14577364"/>
      <w:r>
        <w:rPr>
          <w:rFonts w:hint="eastAsia" w:ascii="宋体" w:hAnsi="宋体" w:eastAsia="宋体" w:cs="宋体"/>
          <w:color w:val="000000" w:themeColor="text1"/>
          <w:kern w:val="0"/>
          <w:sz w:val="24"/>
          <w:szCs w:val="24"/>
          <w:u w:color="000000" w:themeColor="text1"/>
          <w14:textFill>
            <w14:solidFill>
              <w14:schemeClr w14:val="tx1"/>
            </w14:solidFill>
          </w14:textFill>
        </w:rPr>
        <w:t>2、</w:t>
      </w:r>
      <w:bookmarkEnd w:id="56"/>
      <w:bookmarkEnd w:id="57"/>
      <w:r>
        <w:rPr>
          <w:rFonts w:hint="eastAsia" w:ascii="宋体" w:hAnsi="宋体" w:eastAsia="宋体" w:cs="宋体"/>
          <w:color w:val="000000" w:themeColor="text1"/>
          <w:kern w:val="0"/>
          <w:sz w:val="24"/>
          <w:szCs w:val="24"/>
          <w:u w:color="000000" w:themeColor="text1"/>
          <w14:textFill>
            <w14:solidFill>
              <w14:schemeClr w14:val="tx1"/>
            </w14:solidFill>
          </w14:textFill>
        </w:rPr>
        <w:t>响应文件开启时间</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2.1采购人收到响应文件的时间不得迟于本谈判文件规定的响应文件接收截止时间。</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2.2采购人可通过修改谈判文件自行决定酌情推迟响应文件接收截止时间，在此情况下，谈判供应商的所有权利和义务以及受制的响应文件接收截止时间均应以延长后新的响应文件接收截止时间为准。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58" w:name="_Hlt26954860"/>
      <w:bookmarkEnd w:id="58"/>
      <w:bookmarkStart w:id="59" w:name="_Toc61149565"/>
      <w:bookmarkStart w:id="60" w:name="_Toc14577365"/>
      <w:r>
        <w:rPr>
          <w:rFonts w:hint="eastAsia" w:ascii="宋体" w:hAnsi="宋体" w:eastAsia="宋体" w:cs="宋体"/>
          <w:color w:val="000000" w:themeColor="text1"/>
          <w:kern w:val="0"/>
          <w:sz w:val="24"/>
          <w:szCs w:val="24"/>
          <w:u w:color="000000" w:themeColor="text1"/>
          <w14:textFill>
            <w14:solidFill>
              <w14:schemeClr w14:val="tx1"/>
            </w14:solidFill>
          </w14:textFill>
        </w:rPr>
        <w:t>3、迟交的谈判响应文件</w:t>
      </w:r>
      <w:bookmarkEnd w:id="59"/>
      <w:bookmarkEnd w:id="60"/>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3.1采购人将拒绝在其规定的响应文件接收截止时间后接收谈判响应文件。</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61" w:name="_Hlt26954862"/>
      <w:bookmarkEnd w:id="61"/>
      <w:bookmarkStart w:id="62" w:name="_Hlt26954754"/>
      <w:bookmarkEnd w:id="62"/>
      <w:bookmarkStart w:id="63" w:name="_Toc14577366"/>
      <w:bookmarkStart w:id="64" w:name="_Toc61149566"/>
      <w:r>
        <w:rPr>
          <w:rFonts w:hint="eastAsia" w:ascii="宋体" w:hAnsi="宋体" w:eastAsia="宋体" w:cs="宋体"/>
          <w:color w:val="000000" w:themeColor="text1"/>
          <w:kern w:val="0"/>
          <w:sz w:val="24"/>
          <w:szCs w:val="24"/>
          <w:u w:color="000000" w:themeColor="text1"/>
          <w14:textFill>
            <w14:solidFill>
              <w14:schemeClr w14:val="tx1"/>
            </w14:solidFill>
          </w14:textFill>
        </w:rPr>
        <w:t>4、谈判响应文件</w:t>
      </w:r>
      <w:bookmarkStart w:id="65" w:name="_Hlt26670588"/>
      <w:r>
        <w:rPr>
          <w:rFonts w:hint="eastAsia" w:ascii="宋体" w:hAnsi="宋体" w:eastAsia="宋体" w:cs="宋体"/>
          <w:color w:val="000000" w:themeColor="text1"/>
          <w:kern w:val="0"/>
          <w:sz w:val="24"/>
          <w:szCs w:val="24"/>
          <w:u w:color="000000" w:themeColor="text1"/>
          <w14:textFill>
            <w14:solidFill>
              <w14:schemeClr w14:val="tx1"/>
            </w14:solidFill>
          </w14:textFill>
        </w:rPr>
        <w:t>的修改</w:t>
      </w:r>
      <w:bookmarkEnd w:id="65"/>
      <w:r>
        <w:rPr>
          <w:rFonts w:hint="eastAsia" w:ascii="宋体" w:hAnsi="宋体" w:eastAsia="宋体" w:cs="宋体"/>
          <w:color w:val="000000" w:themeColor="text1"/>
          <w:kern w:val="0"/>
          <w:sz w:val="24"/>
          <w:szCs w:val="24"/>
          <w:u w:color="000000" w:themeColor="text1"/>
          <w14:textFill>
            <w14:solidFill>
              <w14:schemeClr w14:val="tx1"/>
            </w14:solidFill>
          </w14:textFill>
        </w:rPr>
        <w:t>和撤回</w:t>
      </w:r>
      <w:bookmarkEnd w:id="63"/>
      <w:bookmarkEnd w:id="64"/>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4.1谈判供应商在递交谈判响应文件后，可以修改或撤回其谈判响应文件，但这种修改和撤回，必须在规定的响应文件接收截止时间前，以书面形式送达指定地点。</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4.2谈判供应商的修改或撤回通知书，应按本文件规定进行编制、密封、标记和发送，并应在封套上加注“修改”和“撤回”字样。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4.3谈判供应商在提交最后报价之前，可以根据谈判情况退出谈判，采购人退还退出谈判的供应商的谈判保证金。</w:t>
      </w:r>
    </w:p>
    <w:p>
      <w:pPr>
        <w:widowControl/>
        <w:spacing w:line="400" w:lineRule="exact"/>
        <w:ind w:firstLine="321"/>
        <w:outlineLvl w:val="2"/>
        <w:rPr>
          <w:rFonts w:ascii="宋体" w:hAnsi="宋体" w:eastAsia="宋体" w:cs="宋体"/>
          <w:color w:val="000000" w:themeColor="text1"/>
          <w:kern w:val="0"/>
          <w:sz w:val="24"/>
          <w:szCs w:val="24"/>
          <w:u w:color="000000" w:themeColor="text1"/>
          <w14:textFill>
            <w14:solidFill>
              <w14:schemeClr w14:val="tx1"/>
            </w14:solidFill>
          </w14:textFill>
        </w:rPr>
      </w:pPr>
      <w:bookmarkStart w:id="66" w:name="_Toc513029224"/>
      <w:bookmarkStart w:id="67" w:name="_Toc16938540"/>
      <w:bookmarkStart w:id="68" w:name="_Toc120614217"/>
      <w:bookmarkStart w:id="69" w:name="_Toc20823296"/>
      <w:r>
        <w:rPr>
          <w:rFonts w:hint="eastAsia" w:ascii="宋体" w:hAnsi="宋体" w:eastAsia="宋体" w:cs="宋体"/>
          <w:color w:val="000000" w:themeColor="text1"/>
          <w:kern w:val="0"/>
          <w:sz w:val="24"/>
          <w:szCs w:val="24"/>
          <w:u w:color="000000" w:themeColor="text1"/>
          <w14:textFill>
            <w14:solidFill>
              <w14:schemeClr w14:val="tx1"/>
            </w14:solidFill>
          </w14:textFill>
        </w:rPr>
        <w:t>四、</w:t>
      </w:r>
      <w:bookmarkEnd w:id="66"/>
      <w:bookmarkEnd w:id="67"/>
      <w:bookmarkEnd w:id="68"/>
      <w:bookmarkEnd w:id="69"/>
      <w:r>
        <w:rPr>
          <w:rFonts w:hint="eastAsia" w:ascii="宋体" w:hAnsi="宋体" w:eastAsia="宋体" w:cs="宋体"/>
          <w:color w:val="000000" w:themeColor="text1"/>
          <w:kern w:val="0"/>
          <w:sz w:val="24"/>
          <w:szCs w:val="24"/>
          <w:u w:color="000000" w:themeColor="text1"/>
          <w14:textFill>
            <w14:solidFill>
              <w14:schemeClr w14:val="tx1"/>
            </w14:solidFill>
          </w14:textFill>
        </w:rPr>
        <w:t>谈判与评审</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70" w:name="_Toc20823301"/>
      <w:bookmarkStart w:id="71" w:name="_Toc513029229"/>
      <w:bookmarkStart w:id="72" w:name="_Toc120614218"/>
      <w:bookmarkStart w:id="73" w:name="_Toc16938545"/>
      <w:r>
        <w:rPr>
          <w:rFonts w:hint="eastAsia" w:ascii="宋体" w:hAnsi="宋体" w:eastAsia="宋体" w:cs="宋体"/>
          <w:color w:val="000000" w:themeColor="text1"/>
          <w:kern w:val="0"/>
          <w:sz w:val="24"/>
          <w:szCs w:val="24"/>
          <w:u w:color="000000" w:themeColor="text1"/>
          <w14:textFill>
            <w14:solidFill>
              <w14:schemeClr w14:val="tx1"/>
            </w14:solidFill>
          </w14:textFill>
        </w:rPr>
        <w:t>1、谈判仪式</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1.1采购人将在采购公告中规定的时间和地点组织谈判开始仪式，仪式由采购人或招标代理机构主持，供应商应委派携带有效证件的代表准时参加，参加仪式的代表需签名以证明其出席。</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2、谈判小组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2.1 谈判开始仪式结束后，采购人将立即组织谈判小组进行评审、谈判。</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2.2 谈判小组由政府采购评审专家、采购人代表组成，且人员构成符合政府采购有关规定。</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2.3谈判小组应以科学、公正的态度参加评审、谈判工作并推荐成交候选人。评审专家在评审过程中不受任何干扰，独立、负责地提出评审意见，并对自己的评审意见承担责任。</w:t>
      </w:r>
    </w:p>
    <w:p>
      <w:pPr>
        <w:widowControl/>
        <w:spacing w:line="400" w:lineRule="exact"/>
        <w:ind w:firstLine="36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 xml:space="preserve"> 2.4谈判小组将对供应商的商业、技术秘密予以保密。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3、评审过程的保密与公正</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3.1谈判开始仪式结束后，直至签订合同之日止，凡是与审查、澄清、评价和比较谈判响应文件的有关资料以及推荐建议等，均不得向供应商或与评审无关的其他人员透露。</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3.2在评审过程中，如果供应商试图向采购人和参与评审的人员施加任何影响，有可能对其响应文件按无效处理。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4、评审过程的澄清、说明和更正</w:t>
      </w:r>
    </w:p>
    <w:p>
      <w:pPr>
        <w:widowControl/>
        <w:tabs>
          <w:tab w:val="left" w:pos="900"/>
        </w:tabs>
        <w:spacing w:line="400" w:lineRule="exact"/>
        <w:ind w:firstLine="478"/>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tabs>
          <w:tab w:val="left" w:pos="900"/>
        </w:tabs>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widowControl/>
        <w:tabs>
          <w:tab w:val="left" w:pos="900"/>
        </w:tabs>
        <w:spacing w:line="400" w:lineRule="exact"/>
        <w:ind w:firstLine="478"/>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4.3 接到谈判小组澄清要求的供应商如未按规定做出澄清，其风险由供应商自行承担。</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5、对响应文件的初审</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5.1响应文件初审分为资格性检查和符合性检查。</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资格性检查：依据法律法规和采购文件的规定，对响应文件中的资格证明文件、谈判保证金等进行审查，以确定供应商是否具备参加谈判的资格。</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符合性检查：依据采购文件的规定，从响应文件的有效性、完整性和对采购文件的响应程度进行审查，以确定是否对采购文件的实质性要求作出响应。</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5.2在正式谈判之前，谈判小组将首先审查每份谈判响应文件是否实质性响应了采购文件的要求。实质性响应的谈判响应文件应该是与采购文件要求的全部条款、条件和规格相符，没有重大偏离或保留。</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5.3被认定为未实质性和符合性响应谈判文件的响应文件的情形</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（1）未按要求交纳谈判保证金的；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（2）未按照采购文件规定要求密封、签署、盖章的；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（3）供应商在报价时采用选择性报价；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（4）供应商不符合采购文件中规定的合格谈判供应商资格要求的；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（5）不符合法律、法规和采购文件中规定的其他实质性要求的；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（6）其他法律、法规及本采购文件规定的属未实质性响应的响应文件的情形。</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5.4未实质性响应谈判文件的响应文件按无效响应处理，谈判小组将予以拒绝，供应商不得通过修改或撤销不合要求的偏离或保留而使其谈判响应文件成为实质性响应的文件。</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6、谈判程序及成交原则</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6.1谈判程序</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6.1.1 对于通过资格性和符合性审查的供应商，谈判小组所有成员将集中与单一供应商分别进行谈判。</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6.1.2谈判文件能够详细列明采购标的的技术、服务要求的，谈判结束后，谈判小组将要求所有实质性响应的供应商在规定时间内提交最后报价。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最后报价是供应商响应文件的有效组成部分。符合《政府采购非招标采购方式管理暂行办法》第二十七条相关规定情形的，提交最后报价的供应商可以为2家。</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6.2 成交原则</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6.2.1谈判小组将从质量和服务均能满足采购文件实质性响应要求的供应商中，按照最后报价由低到高顺序推荐成交候选人。</w:t>
      </w:r>
    </w:p>
    <w:p>
      <w:pPr>
        <w:spacing w:line="400" w:lineRule="exact"/>
        <w:ind w:firstLine="480" w:firstLineChars="20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6.2.2供应商的最后报价如相同，则优先采购 “环境标志产品”或“节能产品”；若均非“环境标志产品”、“节能产品”，则将优先采购交货期短者。供应商的报价如相同，交货期也相同，则由谈判小组抽签确定。符合本谈判文件优先采购 “环境标志产品”或“节能产品”的；必须提供“环境标志产品”或“节能产品”证明，否则不予认可。</w:t>
      </w:r>
    </w:p>
    <w:p>
      <w:pPr>
        <w:spacing w:line="400" w:lineRule="exact"/>
        <w:ind w:firstLine="480" w:firstLineChars="20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6.3采购活动终止的情况</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出现下列情形之一的，本次竞争性谈判采购活动将被终止：</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（1）因情况变化，不再符合规定的竞争性谈判采购方式适用情形的；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（2）出现影响采购公正的违法、违规行为的；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（3）在采购过程中符合竞争要求的供应商或者报价未超过采购预算的供应商不足3家的。</w:t>
      </w:r>
    </w:p>
    <w:p>
      <w:pPr>
        <w:widowControl/>
        <w:spacing w:line="400" w:lineRule="exact"/>
        <w:ind w:firstLine="480"/>
        <w:outlineLvl w:val="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（4）因重大变故，采购任务取消的。</w:t>
      </w:r>
    </w:p>
    <w:p>
      <w:pPr>
        <w:widowControl/>
        <w:spacing w:line="400" w:lineRule="exact"/>
        <w:ind w:firstLine="321"/>
        <w:outlineLvl w:val="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五、</w:t>
      </w:r>
      <w:bookmarkEnd w:id="70"/>
      <w:bookmarkEnd w:id="71"/>
      <w:bookmarkEnd w:id="72"/>
      <w:bookmarkEnd w:id="73"/>
      <w:r>
        <w:rPr>
          <w:rFonts w:hint="eastAsia" w:ascii="宋体" w:hAnsi="宋体" w:eastAsia="宋体" w:cs="宋体"/>
          <w:color w:val="000000" w:themeColor="text1"/>
          <w:kern w:val="0"/>
          <w:sz w:val="24"/>
          <w:szCs w:val="24"/>
          <w:u w:color="000000" w:themeColor="text1"/>
          <w14:textFill>
            <w14:solidFill>
              <w14:schemeClr w14:val="tx1"/>
            </w14:solidFill>
          </w14:textFill>
        </w:rPr>
        <w:t>成交</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74" w:name="_Toc120614219"/>
      <w:bookmarkStart w:id="75" w:name="_Toc16938551"/>
      <w:bookmarkStart w:id="76" w:name="_Toc20823307"/>
      <w:bookmarkStart w:id="77" w:name="_Toc513029235"/>
      <w:r>
        <w:rPr>
          <w:rFonts w:hint="eastAsia" w:ascii="宋体" w:hAnsi="宋体" w:eastAsia="宋体" w:cs="宋体"/>
          <w:color w:val="000000" w:themeColor="text1"/>
          <w:kern w:val="0"/>
          <w:sz w:val="24"/>
          <w:szCs w:val="24"/>
          <w:u w:color="000000" w:themeColor="text1"/>
          <w14:textFill>
            <w14:solidFill>
              <w14:schemeClr w14:val="tx1"/>
            </w14:solidFill>
          </w14:textFill>
        </w:rPr>
        <w:t>1、确定成交单位</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1.1谈判小组根据本采购文件规定评审办法、原始谈判记录和谈判结果，编写评审报告，推荐成交候选人。</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1.2 采购人根据谈判小组推荐的成交候选人确定成交供应商。采购人确定成交供应商后，采购人将在</w:t>
      </w:r>
      <w:r>
        <w:rPr>
          <w:rFonts w:hint="eastAsia"/>
          <w:color w:val="000000" w:themeColor="text1"/>
          <w:sz w:val="24"/>
          <w:szCs w:val="24"/>
          <w:u w:color="000000" w:themeColor="text1"/>
          <w14:textFill>
            <w14:solidFill>
              <w14:schemeClr w14:val="tx1"/>
            </w14:solidFill>
          </w14:textFill>
        </w:rPr>
        <w:t>江苏政府采购网（http://www.ccgp-jiangsu.gov.cn/）、盐</w:t>
      </w:r>
      <w:r>
        <w:rPr>
          <w:rFonts w:hint="eastAsia"/>
          <w:color w:val="000000" w:themeColor="text1"/>
          <w:sz w:val="24"/>
          <w:szCs w:val="24"/>
          <w:u w:color="000000" w:themeColor="text1"/>
          <w14:textFill>
            <w14:solidFill>
              <w14:schemeClr w14:val="tx1"/>
            </w14:solidFill>
          </w14:textFill>
        </w:rPr>
        <w:t>城市政府采购网</w:t>
      </w:r>
      <w:r>
        <w:rPr>
          <w:rFonts w:hint="eastAsia"/>
          <w:color w:val="000000" w:themeColor="text1"/>
          <w:sz w:val="24"/>
          <w:szCs w:val="24"/>
          <w:u w:color="000000" w:themeColor="text1"/>
          <w14:textFill>
            <w14:solidFill>
              <w14:schemeClr w14:val="tx1"/>
            </w14:solidFill>
          </w14:textFill>
        </w:rPr>
        <w:t>http://czj.yancheng.gov.cn/col/col2383/index.html</w:t>
      </w:r>
      <w:r>
        <w:rPr>
          <w:rFonts w:hint="eastAsia" w:ascii="宋体" w:hAnsi="宋体" w:cs="宋体"/>
          <w:color w:val="000000" w:themeColor="text1"/>
          <w:sz w:val="24"/>
          <w:szCs w:val="24"/>
          <w:u w:color="000000" w:themeColor="text1"/>
          <w14:textFill>
            <w14:solidFill>
              <w14:schemeClr w14:val="tx1"/>
            </w14:solidFill>
          </w14:textFill>
        </w:rPr>
        <w:t xml:space="preserve"> 、盐城幼儿师范高等专科学校网站【www.yyz.edu.cn】</w:t>
      </w:r>
      <w:r>
        <w:rPr>
          <w:rFonts w:hint="eastAsia" w:ascii="宋体" w:hAnsi="宋体" w:eastAsia="宋体" w:cs="宋体"/>
          <w:color w:val="000000" w:themeColor="text1"/>
          <w:kern w:val="0"/>
          <w:sz w:val="24"/>
          <w:szCs w:val="24"/>
          <w:u w:color="000000" w:themeColor="text1"/>
          <w14:textFill>
            <w14:solidFill>
              <w14:schemeClr w14:val="tx1"/>
            </w14:solidFill>
          </w14:textFill>
        </w:rPr>
        <w:t>发布成交结果公告，公告期限为1个工作日。</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1.3若有充分证据证明，成交供应商出现下列情况之一的，一经查实，将被取消成交资格：</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（1）提供虚假材料谋取成交的；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（2）与评审专家、采购人、其他供应商或者招标代理机构工作人员恶意串通的；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（3）向评审专家、采购人或招标代理机构工作人员行贿或者提供其他不正当利益的；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（4）恶意竞争，最终总报价明显低于其自身合理成本且又无法提供证明的；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（5）不满足本采购文件规定的实质性要求，但在评审过程中又未被谈判小组发现的；</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（6）成交后无正当理由拒不与采购人签订政府采购合同或者未按照采购文件确定的事项签订政府采购合同；</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（7）将政府采购合同转包；</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（8）法律、法规、规章规定的属于成交无效的其他情形。</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2、质疑处理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2.1参加谈判供应商认为采购文件、采购过程和采购结果使自己的权益受到损害的，可以在知道或应知其权益受到损害之日起七个工作日内，以书面形式向采购人提出质疑。上述应知其权益受到损害之日，是指：</w:t>
      </w:r>
    </w:p>
    <w:p>
      <w:pPr>
        <w:widowControl/>
        <w:spacing w:line="400" w:lineRule="exact"/>
        <w:ind w:firstLine="480"/>
        <w:jc w:val="lef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2.1.1对可以质疑的采购文件提出质疑的，为收到采购文件之日或者采购文件公告期限届满之日；</w:t>
      </w:r>
      <w:r>
        <w:rPr>
          <w:rFonts w:hint="eastAsia" w:ascii="宋体" w:hAnsi="宋体" w:eastAsia="宋体" w:cs="宋体"/>
          <w:color w:val="000000" w:themeColor="text1"/>
          <w:kern w:val="0"/>
          <w:sz w:val="24"/>
          <w:szCs w:val="24"/>
          <w:u w:color="000000" w:themeColor="text1"/>
          <w14:textFill>
            <w14:solidFill>
              <w14:schemeClr w14:val="tx1"/>
            </w14:solidFill>
          </w14:textFill>
        </w:rPr>
        <w:br w:type="textWrapping"/>
      </w:r>
      <w:r>
        <w:rPr>
          <w:rFonts w:hint="eastAsia" w:ascii="宋体" w:hAnsi="宋体" w:eastAsia="宋体" w:cs="宋体"/>
          <w:color w:val="000000" w:themeColor="text1"/>
          <w:kern w:val="0"/>
          <w:sz w:val="24"/>
          <w:szCs w:val="24"/>
          <w:u w:color="000000" w:themeColor="text1"/>
          <w14:textFill>
            <w14:solidFill>
              <w14:schemeClr w14:val="tx1"/>
            </w14:solidFill>
          </w14:textFill>
        </w:rPr>
        <w:t>　　2.1.2对采购过程提出质疑的，为各采购程序环节结束之日；</w:t>
      </w:r>
      <w:r>
        <w:rPr>
          <w:rFonts w:hint="eastAsia" w:ascii="宋体" w:hAnsi="宋体" w:eastAsia="宋体" w:cs="宋体"/>
          <w:color w:val="000000" w:themeColor="text1"/>
          <w:kern w:val="0"/>
          <w:sz w:val="24"/>
          <w:szCs w:val="24"/>
          <w:u w:color="000000" w:themeColor="text1"/>
          <w14:textFill>
            <w14:solidFill>
              <w14:schemeClr w14:val="tx1"/>
            </w14:solidFill>
          </w14:textFill>
        </w:rPr>
        <w:br w:type="textWrapping"/>
      </w:r>
      <w:r>
        <w:rPr>
          <w:rFonts w:hint="eastAsia" w:ascii="宋体" w:hAnsi="宋体" w:eastAsia="宋体" w:cs="宋体"/>
          <w:color w:val="000000" w:themeColor="text1"/>
          <w:kern w:val="0"/>
          <w:sz w:val="24"/>
          <w:szCs w:val="24"/>
          <w:u w:color="000000" w:themeColor="text1"/>
          <w14:textFill>
            <w14:solidFill>
              <w14:schemeClr w14:val="tx1"/>
            </w14:solidFill>
          </w14:textFill>
        </w:rPr>
        <w:t>　　2.1.3对成交结果提出质疑的，为成交结果公告期限届满之日。</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2.2质疑必须按《政府采购法》、《政府采购法实施条例》及《江苏省政府采购供应商监督管理暂行办法》的相关规定提交，未按上述要求提交的质疑函（含传真、电子邮件等）采购人有权不予受理。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2.3未参加谈判采购活动的供应商或在谈判采购活动中自身权益未受到损害的供应商所提出的质疑不予受理。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2.4质疑函应当包括下列内容：</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2.4.1质疑供应商的名称、地址、邮编、联系人、联系电话；</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2.4.2具体的质疑事项及明确的请求；</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2.4.3认为自己合法权益受到损害或可能受到损害的相关证据材料；</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2.4.4提起质疑的日期；</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2.5采购人收到质疑函后，将对质疑的形式和内容进行审查，如质疑函内容、格式不符合规定，采购人将告知质疑人进行补正。</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2.6质疑人应当在法定质疑期限内进行补正并重新提交质疑函，拒不补正或者在法定期限内未重新提交质疑函的，为无效质疑，采购人将不予受理。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2.7对于内容、格式符合规定的质疑函，采购人应当在收到参加谈判供应商的书面质疑后七个工作日内作出答复，但答复的内容不得涉及商业秘密。</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2.8供应商提出书面质疑必须有理、有据，不得恶意质疑或提交虚假质疑。否则，一经查实，采购人有权依据政府采购的有关规定，报请政府采购监管部门对该供应商进行相应的行政处罚。</w:t>
      </w:r>
    </w:p>
    <w:p>
      <w:pPr>
        <w:widowControl/>
        <w:spacing w:line="400" w:lineRule="exact"/>
        <w:ind w:firstLine="321"/>
        <w:outlineLvl w:val="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六、</w:t>
      </w:r>
      <w:bookmarkEnd w:id="74"/>
      <w:bookmarkEnd w:id="75"/>
      <w:bookmarkEnd w:id="76"/>
      <w:bookmarkEnd w:id="77"/>
      <w:r>
        <w:rPr>
          <w:rFonts w:hint="eastAsia" w:ascii="宋体" w:hAnsi="宋体" w:eastAsia="宋体" w:cs="宋体"/>
          <w:color w:val="000000" w:themeColor="text1"/>
          <w:kern w:val="0"/>
          <w:sz w:val="24"/>
          <w:szCs w:val="24"/>
          <w:u w:color="000000" w:themeColor="text1"/>
          <w14:textFill>
            <w14:solidFill>
              <w14:schemeClr w14:val="tx1"/>
            </w14:solidFill>
          </w14:textFill>
        </w:rPr>
        <w:t>合同签订相关事项</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bookmarkStart w:id="78" w:name="_Toc513029236"/>
      <w:bookmarkStart w:id="79" w:name="_Toc16938552"/>
      <w:bookmarkStart w:id="80" w:name="_Toc20823308"/>
      <w:bookmarkStart w:id="81" w:name="_Toc120614220"/>
      <w:r>
        <w:rPr>
          <w:rFonts w:hint="eastAsia" w:ascii="宋体" w:hAnsi="宋体" w:eastAsia="宋体" w:cs="宋体"/>
          <w:color w:val="000000" w:themeColor="text1"/>
          <w:kern w:val="0"/>
          <w:sz w:val="24"/>
          <w:szCs w:val="24"/>
          <w:u w:color="000000" w:themeColor="text1"/>
          <w14:textFill>
            <w14:solidFill>
              <w14:schemeClr w14:val="tx1"/>
            </w14:solidFill>
          </w14:textFill>
        </w:rPr>
        <w:t>1、签订合同</w:t>
      </w:r>
    </w:p>
    <w:p>
      <w:pPr>
        <w:spacing w:line="400" w:lineRule="exact"/>
        <w:ind w:firstLine="480" w:firstLineChars="200"/>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1.l成交供应商确定后，采购中心将向成交供应商发出成交通知书。成交供应商应按成交通知书规定的时间、地点,按照采购文件确定的事项与采购人签订政府采购合同，且不得迟于成交通知书发出之日起十五日内，由此给采购人造成损失的，成交供应商还应承担赔偿责任。</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1.2 采购文件、成交供应商的谈判响应文件及谈判采购过程中有关澄清、承诺文件均应作为合同附件。</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napToGrid w:val="0"/>
        <w:spacing w:line="400" w:lineRule="exact"/>
        <w:ind w:firstLine="482" w:firstLineChars="200"/>
        <w:rPr>
          <w:rFonts w:ascii="宋体" w:hAnsi="宋体"/>
          <w:color w:val="000000" w:themeColor="text1"/>
          <w:sz w:val="24"/>
          <w:u w:color="000000" w:themeColor="text1"/>
          <w14:textFill>
            <w14:solidFill>
              <w14:schemeClr w14:val="tx1"/>
            </w14:solidFill>
          </w14:textFill>
        </w:rPr>
      </w:pPr>
      <w:r>
        <w:rPr>
          <w:rFonts w:hint="eastAsia" w:ascii="宋体" w:hAnsi="宋体"/>
          <w:b/>
          <w:bCs/>
          <w:color w:val="000000" w:themeColor="text1"/>
          <w:sz w:val="24"/>
          <w:u w:color="000000" w:themeColor="text1"/>
          <w14:textFill>
            <w14:solidFill>
              <w14:schemeClr w14:val="tx1"/>
            </w14:solidFill>
          </w14:textFill>
        </w:rPr>
        <w:t>1.4中标或者成交后无正当理由拒不与采购人签订政府采购合同的，将被列入不良行为记录名单，在一至三年内禁止参加政府采购活动。</w:t>
      </w:r>
    </w:p>
    <w:p>
      <w:pPr>
        <w:widowControl/>
        <w:spacing w:line="400" w:lineRule="exact"/>
        <w:ind w:firstLine="480"/>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2、履约保证金</w:t>
      </w:r>
    </w:p>
    <w:p>
      <w:pPr>
        <w:widowControl/>
        <w:tabs>
          <w:tab w:val="left" w:pos="900"/>
        </w:tabs>
        <w:spacing w:line="400" w:lineRule="exact"/>
        <w:ind w:firstLine="478"/>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在签订合同时，须向采购人交纳履约保证金（</w:t>
      </w:r>
      <w:r>
        <w:rPr>
          <w:rFonts w:hint="eastAsia" w:ascii="宋体" w:hAnsi="宋体" w:eastAsia="宋体" w:cs="宋体"/>
          <w:b/>
          <w:color w:val="000000" w:themeColor="text1"/>
          <w:kern w:val="0"/>
          <w:sz w:val="24"/>
          <w:szCs w:val="24"/>
          <w:u w:color="000000" w:themeColor="text1"/>
          <w14:textFill>
            <w14:solidFill>
              <w14:schemeClr w14:val="tx1"/>
            </w14:solidFill>
          </w14:textFill>
        </w:rPr>
        <w:t>本采购项目履约保证金为中标价的</w:t>
      </w: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5</w:t>
      </w:r>
      <w:r>
        <w:rPr>
          <w:rFonts w:hint="eastAsia" w:ascii="宋体" w:hAnsi="宋体" w:eastAsia="宋体" w:cs="宋体"/>
          <w:b/>
          <w:color w:val="000000" w:themeColor="text1"/>
          <w:kern w:val="0"/>
          <w:sz w:val="24"/>
          <w:szCs w:val="24"/>
          <w:u w:color="000000" w:themeColor="text1"/>
          <w14:textFill>
            <w14:solidFill>
              <w14:schemeClr w14:val="tx1"/>
            </w14:solidFill>
          </w14:textFill>
        </w:rPr>
        <w:t>%，中标后在签订合同前，成交供应商必须将履约保证金以转帐、电汇或银行汇票形式汇转至采购人指定帐户</w:t>
      </w:r>
      <w:r>
        <w:rPr>
          <w:rFonts w:hint="eastAsia" w:ascii="宋体" w:hAnsi="宋体" w:eastAsia="宋体" w:cs="宋体"/>
          <w:color w:val="000000" w:themeColor="text1"/>
          <w:kern w:val="0"/>
          <w:sz w:val="24"/>
          <w:szCs w:val="24"/>
          <w:u w:color="000000" w:themeColor="text1"/>
          <w14:textFill>
            <w14:solidFill>
              <w14:schemeClr w14:val="tx1"/>
            </w14:solidFill>
          </w14:textFill>
        </w:rPr>
        <w:t>）</w:t>
      </w:r>
      <w:r>
        <w:rPr>
          <w:rFonts w:hint="eastAsia" w:ascii="宋体" w:hAnsi="宋体" w:eastAsia="宋体" w:cs="宋体"/>
          <w:color w:val="000000" w:themeColor="text1"/>
          <w:kern w:val="0"/>
          <w:sz w:val="24"/>
          <w:szCs w:val="24"/>
          <w:u w:color="000000" w:themeColor="text1"/>
          <w:lang w:eastAsia="zh-CN"/>
          <w14:textFill>
            <w14:solidFill>
              <w14:schemeClr w14:val="tx1"/>
            </w14:solidFill>
          </w14:textFill>
        </w:rPr>
        <w:t>。</w:t>
      </w:r>
      <w:r>
        <w:rPr>
          <w:rFonts w:hint="eastAsia" w:ascii="宋体" w:hAnsi="宋体" w:eastAsia="宋体" w:cs="宋体"/>
          <w:color w:val="000000" w:themeColor="text1"/>
          <w:kern w:val="0"/>
          <w:sz w:val="24"/>
          <w:szCs w:val="24"/>
          <w:u w:color="000000" w:themeColor="text1"/>
          <w14:textFill>
            <w14:solidFill>
              <w14:schemeClr w14:val="tx1"/>
            </w14:solidFill>
          </w14:textFill>
        </w:rPr>
        <w:t>履约保证金用以约束成交供应商在合同履行中的行为，弥补合同执行中由于自身行为可能给采购人带来的各种损失。</w:t>
      </w:r>
    </w:p>
    <w:bookmarkEnd w:id="78"/>
    <w:bookmarkEnd w:id="79"/>
    <w:bookmarkEnd w:id="80"/>
    <w:bookmarkEnd w:id="81"/>
    <w:p>
      <w:pPr>
        <w:widowControl/>
        <w:spacing w:line="400" w:lineRule="exact"/>
        <w:ind w:firstLine="555"/>
        <w:rPr>
          <w:rFonts w:ascii="宋体" w:hAnsi="Times New Roman" w:eastAsia="宋体" w:cs="Times New Roman"/>
          <w:color w:val="000000" w:themeColor="text1"/>
          <w:kern w:val="0"/>
          <w:sz w:val="24"/>
          <w:szCs w:val="24"/>
          <w:u w:color="000000" w:themeColor="text1"/>
          <w14:textFill>
            <w14:solidFill>
              <w14:schemeClr w14:val="tx1"/>
            </w14:solidFill>
          </w14:textFill>
        </w:rPr>
      </w:pPr>
    </w:p>
    <w:p>
      <w:pPr>
        <w:keepNext/>
        <w:keepLines/>
        <w:widowControl/>
        <w:spacing w:line="400" w:lineRule="exact"/>
        <w:jc w:val="center"/>
        <w:outlineLvl w:val="1"/>
        <w:rPr>
          <w:rFonts w:ascii="黑体" w:hAnsi="黑体" w:eastAsia="黑体" w:cs="Times New Roman"/>
          <w:color w:val="000000" w:themeColor="text1"/>
          <w:kern w:val="0"/>
          <w:sz w:val="32"/>
          <w:szCs w:val="32"/>
          <w:u w:color="000000" w:themeColor="text1"/>
          <w14:textFill>
            <w14:solidFill>
              <w14:schemeClr w14:val="tx1"/>
            </w14:solidFill>
          </w14:textFill>
        </w:rPr>
      </w:pPr>
      <w:r>
        <w:rPr>
          <w:rFonts w:ascii="Arial" w:hAnsi="Arial" w:eastAsia="幼圆" w:cs="Times New Roman"/>
          <w:b/>
          <w:color w:val="000000" w:themeColor="text1"/>
          <w:kern w:val="0"/>
          <w:sz w:val="24"/>
          <w:szCs w:val="24"/>
          <w:u w:color="000000" w:themeColor="text1"/>
          <w14:textFill>
            <w14:solidFill>
              <w14:schemeClr w14:val="tx1"/>
            </w14:solidFill>
          </w14:textFill>
        </w:rPr>
        <w:br w:type="page"/>
      </w:r>
      <w:r>
        <w:rPr>
          <w:rFonts w:ascii="黑体" w:hAnsi="黑体" w:eastAsia="黑体" w:cs="Times New Roman"/>
          <w:color w:val="000000" w:themeColor="text1"/>
          <w:kern w:val="0"/>
          <w:sz w:val="32"/>
          <w:szCs w:val="32"/>
          <w:u w:color="000000" w:themeColor="text1"/>
          <w14:textFill>
            <w14:solidFill>
              <w14:schemeClr w14:val="tx1"/>
            </w14:solidFill>
          </w14:textFill>
        </w:rPr>
        <w:t>第三章  合同条款及格式</w:t>
      </w:r>
      <w:bookmarkStart w:id="82" w:name="_Hlt16619350"/>
      <w:bookmarkStart w:id="83" w:name="_Toc16938590"/>
      <w:bookmarkStart w:id="84" w:name="_Toc120614244"/>
      <w:bookmarkStart w:id="85" w:name="_Toc20823346"/>
    </w:p>
    <w:p>
      <w:pPr>
        <w:spacing w:line="400" w:lineRule="exact"/>
        <w:ind w:firstLine="480" w:firstLineChars="200"/>
        <w:rPr>
          <w:rFonts w:ascii="宋体" w:hAnsi="宋体"/>
          <w:bCs/>
          <w:color w:val="000000" w:themeColor="text1"/>
          <w:sz w:val="24"/>
          <w:u w:color="000000" w:themeColor="text1"/>
          <w14:textFill>
            <w14:solidFill>
              <w14:schemeClr w14:val="tx1"/>
            </w14:solidFill>
          </w14:textFill>
        </w:rPr>
      </w:pPr>
      <w:r>
        <w:rPr>
          <w:rFonts w:hint="eastAsia" w:ascii="宋体" w:hAnsi="宋体"/>
          <w:bCs/>
          <w:color w:val="000000" w:themeColor="text1"/>
          <w:sz w:val="24"/>
          <w:u w:color="000000" w:themeColor="text1"/>
          <w14:textFill>
            <w14:solidFill>
              <w14:schemeClr w14:val="tx1"/>
            </w14:solidFill>
          </w14:textFill>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line="540" w:lineRule="exact"/>
        <w:jc w:val="center"/>
        <w:outlineLvl w:val="0"/>
        <w:rPr>
          <w:rFonts w:ascii="宋体" w:hAnsi="宋体"/>
          <w:b/>
          <w:bCs/>
          <w:color w:val="000000" w:themeColor="text1"/>
          <w:sz w:val="30"/>
          <w:szCs w:val="20"/>
          <w:u w:color="000000" w:themeColor="text1"/>
          <w14:textFill>
            <w14:solidFill>
              <w14:schemeClr w14:val="tx1"/>
            </w14:solidFill>
          </w14:textFill>
        </w:rPr>
      </w:pPr>
      <w:r>
        <w:rPr>
          <w:rFonts w:hint="eastAsia" w:ascii="宋体" w:hAnsi="宋体"/>
          <w:b/>
          <w:color w:val="000000" w:themeColor="text1"/>
          <w:sz w:val="30"/>
          <w:u w:color="000000" w:themeColor="text1"/>
          <w14:textFill>
            <w14:solidFill>
              <w14:schemeClr w14:val="tx1"/>
            </w14:solidFill>
          </w14:textFill>
        </w:rPr>
        <w:t>政府采购合同（格式）</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项目名称：                                       项目编号：</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甲方：（买方）_________</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乙方：（卖方）_________</w:t>
      </w:r>
    </w:p>
    <w:p>
      <w:pPr>
        <w:pStyle w:val="26"/>
        <w:snapToGrid w:val="0"/>
        <w:spacing w:line="360" w:lineRule="exact"/>
        <w:ind w:firstLine="470" w:firstLineChars="196"/>
        <w:rPr>
          <w:b/>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甲、乙双方根据</w:t>
      </w:r>
      <w:r>
        <w:rPr>
          <w:color w:val="000000" w:themeColor="text1"/>
          <w:sz w:val="24"/>
          <w:szCs w:val="24"/>
          <w:u w:val="single" w:color="000000" w:themeColor="text1"/>
          <w14:textFill>
            <w14:solidFill>
              <w14:schemeClr w14:val="tx1"/>
            </w14:solidFill>
          </w14:textFill>
        </w:rPr>
        <w:t xml:space="preserve"> </w:t>
      </w:r>
      <w:r>
        <w:rPr>
          <w:rFonts w:hint="eastAsia" w:eastAsia="宋体"/>
          <w:color w:val="000000" w:themeColor="text1"/>
          <w:sz w:val="24"/>
          <w:szCs w:val="24"/>
          <w:u w:val="single" w:color="000000" w:themeColor="text1"/>
          <w:lang w:eastAsia="zh-CN"/>
          <w14:textFill>
            <w14:solidFill>
              <w14:schemeClr w14:val="tx1"/>
            </w14:solidFill>
          </w14:textFill>
        </w:rPr>
        <w:t>YCYZ2021-HW016</w:t>
      </w:r>
      <w:r>
        <w:rPr>
          <w:rFonts w:hint="eastAsia" w:eastAsia="宋体"/>
          <w:color w:val="000000" w:themeColor="text1"/>
          <w:sz w:val="24"/>
          <w:szCs w:val="24"/>
          <w:u w:val="single" w:color="000000" w:themeColor="text1"/>
          <w14:textFill>
            <w14:solidFill>
              <w14:schemeClr w14:val="tx1"/>
            </w14:solidFill>
          </w14:textFill>
        </w:rPr>
        <w:t xml:space="preserve">     </w:t>
      </w:r>
      <w:r>
        <w:rPr>
          <w:color w:val="000000" w:themeColor="text1"/>
          <w:sz w:val="24"/>
          <w:szCs w:val="24"/>
          <w:u w:val="single" w:color="000000" w:themeColor="text1"/>
          <w14:textFill>
            <w14:solidFill>
              <w14:schemeClr w14:val="tx1"/>
            </w14:solidFill>
          </w14:textFill>
        </w:rPr>
        <w:t xml:space="preserve"> </w:t>
      </w:r>
      <w:r>
        <w:rPr>
          <w:color w:val="000000" w:themeColor="text1"/>
          <w:sz w:val="24"/>
          <w:szCs w:val="24"/>
          <w:u w:color="000000" w:themeColor="text1"/>
          <w14:textFill>
            <w14:solidFill>
              <w14:schemeClr w14:val="tx1"/>
            </w14:solidFill>
          </w14:textFill>
        </w:rPr>
        <w:t>项目竞争性谈判的结果，签署本合同。</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一、货物内容</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1.1 货物名称： </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1.2 型号规格： </w:t>
      </w:r>
      <w:r>
        <w:rPr>
          <w:rFonts w:hint="eastAsia"/>
          <w:color w:val="000000" w:themeColor="text1"/>
          <w:sz w:val="24"/>
          <w:szCs w:val="24"/>
          <w:u w:color="000000" w:themeColor="text1"/>
          <w14:textFill>
            <w14:solidFill>
              <w14:schemeClr w14:val="tx1"/>
            </w14:solidFill>
          </w14:textFill>
        </w:rPr>
        <w:t>详见</w:t>
      </w:r>
      <w:r>
        <w:rPr>
          <w:rFonts w:hint="eastAsia" w:eastAsiaTheme="minorEastAsia"/>
          <w:color w:val="000000" w:themeColor="text1"/>
          <w:sz w:val="24"/>
          <w:szCs w:val="24"/>
          <w:u w:color="000000" w:themeColor="text1"/>
          <w14:textFill>
            <w14:solidFill>
              <w14:schemeClr w14:val="tx1"/>
            </w14:solidFill>
          </w14:textFill>
        </w:rPr>
        <w:t>附件一《采购清单报价表》</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1.3 数量（单位）：</w:t>
      </w:r>
      <w:r>
        <w:rPr>
          <w:rFonts w:hint="eastAsia"/>
          <w:color w:val="000000" w:themeColor="text1"/>
          <w:sz w:val="24"/>
          <w:szCs w:val="24"/>
          <w:u w:color="000000" w:themeColor="text1"/>
          <w14:textFill>
            <w14:solidFill>
              <w14:schemeClr w14:val="tx1"/>
            </w14:solidFill>
          </w14:textFill>
        </w:rPr>
        <w:t>详见</w:t>
      </w:r>
      <w:r>
        <w:rPr>
          <w:rFonts w:hint="eastAsia" w:eastAsiaTheme="minorEastAsia"/>
          <w:color w:val="000000" w:themeColor="text1"/>
          <w:sz w:val="24"/>
          <w:szCs w:val="24"/>
          <w:u w:color="000000" w:themeColor="text1"/>
          <w14:textFill>
            <w14:solidFill>
              <w14:schemeClr w14:val="tx1"/>
            </w14:solidFill>
          </w14:textFill>
        </w:rPr>
        <w:t>附件一《采购清单报价表》</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二、合同金额</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三、技术资料</w:t>
      </w:r>
    </w:p>
    <w:p>
      <w:pPr>
        <w:pStyle w:val="26"/>
        <w:widowControl w:val="0"/>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3.1乙方应按谈判文件规定的时间向甲方提供使用货物的有关技术资料。</w:t>
      </w:r>
    </w:p>
    <w:p>
      <w:pPr>
        <w:pStyle w:val="26"/>
        <w:widowControl w:val="0"/>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6"/>
        <w:snapToGrid w:val="0"/>
        <w:spacing w:line="360" w:lineRule="exact"/>
        <w:ind w:firstLine="588" w:firstLineChars="245"/>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四、知识产权</w:t>
      </w:r>
    </w:p>
    <w:p>
      <w:pPr>
        <w:spacing w:line="360" w:lineRule="exact"/>
        <w:ind w:firstLine="480" w:firstLineChars="200"/>
        <w:rPr>
          <w:rFonts w:ascii="宋体" w:hAnsi="宋体"/>
          <w:color w:val="000000" w:themeColor="text1"/>
          <w:sz w:val="24"/>
          <w:u w:color="000000" w:themeColor="text1"/>
          <w14:textFill>
            <w14:solidFill>
              <w14:schemeClr w14:val="tx1"/>
            </w14:solidFill>
          </w14:textFill>
        </w:rPr>
      </w:pPr>
      <w:r>
        <w:rPr>
          <w:rFonts w:hAnsi="宋体"/>
          <w:color w:val="000000" w:themeColor="text1"/>
          <w:sz w:val="24"/>
          <w:u w:color="000000" w:themeColor="text1"/>
          <w14:textFill>
            <w14:solidFill>
              <w14:schemeClr w14:val="tx1"/>
            </w14:solidFill>
          </w14:textFill>
        </w:rPr>
        <w:t>4.1乙</w:t>
      </w:r>
      <w:r>
        <w:rPr>
          <w:rFonts w:hint="eastAsia" w:ascii="宋体" w:hAnsi="宋体"/>
          <w:color w:val="000000" w:themeColor="text1"/>
          <w:sz w:val="24"/>
          <w:u w:color="000000" w:themeColor="text1"/>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26"/>
        <w:snapToGrid w:val="0"/>
        <w:spacing w:line="360" w:lineRule="exact"/>
        <w:ind w:firstLine="480" w:firstLineChars="200"/>
        <w:rPr>
          <w:color w:val="000000" w:themeColor="text1"/>
          <w:sz w:val="24"/>
          <w:szCs w:val="24"/>
          <w:u w:val="single"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五、产权担保</w:t>
      </w:r>
    </w:p>
    <w:p>
      <w:pPr>
        <w:pStyle w:val="26"/>
        <w:snapToGrid w:val="0"/>
        <w:spacing w:line="360" w:lineRule="exact"/>
        <w:ind w:left="408"/>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5.1 乙方保证所交付的货物的所有权完全属于乙方且无任何抵押、查封等产权瑕</w:t>
      </w:r>
    </w:p>
    <w:p>
      <w:pPr>
        <w:pStyle w:val="26"/>
        <w:snapToGrid w:val="0"/>
        <w:spacing w:line="360" w:lineRule="exact"/>
        <w:rPr>
          <w:color w:val="000000" w:themeColor="text1"/>
          <w:sz w:val="24"/>
          <w:szCs w:val="24"/>
          <w:u w:val="single"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疵。</w:t>
      </w:r>
    </w:p>
    <w:p>
      <w:pPr>
        <w:pStyle w:val="26"/>
        <w:snapToGrid w:val="0"/>
        <w:spacing w:line="360" w:lineRule="exact"/>
        <w:ind w:firstLine="471" w:firstLineChars="196"/>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六、履约保证金</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6.1 乙方交纳人民币</w:t>
      </w:r>
      <w:r>
        <w:rPr>
          <w:color w:val="000000" w:themeColor="text1"/>
          <w:sz w:val="24"/>
          <w:szCs w:val="24"/>
          <w:u w:val="single" w:color="000000" w:themeColor="text1"/>
          <w14:textFill>
            <w14:solidFill>
              <w14:schemeClr w14:val="tx1"/>
            </w14:solidFill>
          </w14:textFill>
        </w:rPr>
        <w:t>合同金额的</w:t>
      </w:r>
      <w:r>
        <w:rPr>
          <w:rFonts w:hint="eastAsia" w:eastAsia="宋体"/>
          <w:color w:val="000000" w:themeColor="text1"/>
          <w:sz w:val="24"/>
          <w:szCs w:val="24"/>
          <w:u w:val="single" w:color="000000" w:themeColor="text1"/>
          <w:lang w:val="en-US" w:eastAsia="zh-CN"/>
          <w14:textFill>
            <w14:solidFill>
              <w14:schemeClr w14:val="tx1"/>
            </w14:solidFill>
          </w14:textFill>
        </w:rPr>
        <w:t>5</w:t>
      </w:r>
      <w:r>
        <w:rPr>
          <w:color w:val="000000" w:themeColor="text1"/>
          <w:sz w:val="24"/>
          <w:szCs w:val="24"/>
          <w:u w:val="single" w:color="000000" w:themeColor="text1"/>
          <w14:textFill>
            <w14:solidFill>
              <w14:schemeClr w14:val="tx1"/>
            </w14:solidFill>
          </w14:textFill>
        </w:rPr>
        <w:t>%</w:t>
      </w:r>
      <w:r>
        <w:rPr>
          <w:color w:val="000000" w:themeColor="text1"/>
          <w:sz w:val="24"/>
          <w:szCs w:val="24"/>
          <w:u w:color="000000" w:themeColor="text1"/>
          <w14:textFill>
            <w14:solidFill>
              <w14:schemeClr w14:val="tx1"/>
            </w14:solidFill>
          </w14:textFill>
        </w:rPr>
        <w:t>元作为本合同的履约保证金（不超过合同金额的10%）。</w:t>
      </w:r>
    </w:p>
    <w:p>
      <w:pPr>
        <w:pStyle w:val="26"/>
        <w:snapToGrid w:val="0"/>
        <w:spacing w:line="360" w:lineRule="exact"/>
        <w:ind w:firstLine="466" w:firstLineChars="194"/>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七、转包或分包</w:t>
      </w:r>
    </w:p>
    <w:p>
      <w:pPr>
        <w:snapToGrid w:val="0"/>
        <w:spacing w:line="360" w:lineRule="exact"/>
        <w:ind w:firstLine="480" w:firstLineChars="200"/>
        <w:rPr>
          <w:rFonts w:ascii="宋体" w:hAnsi="宋体" w:eastAsia="仿宋_GB2312"/>
          <w:color w:val="000000" w:themeColor="text1"/>
          <w:sz w:val="24"/>
          <w:u w:color="000000" w:themeColor="text1"/>
          <w14:textFill>
            <w14:solidFill>
              <w14:schemeClr w14:val="tx1"/>
            </w14:solidFill>
          </w14:textFill>
        </w:rPr>
      </w:pPr>
      <w:r>
        <w:rPr>
          <w:rFonts w:ascii="宋体" w:hAnsi="宋体"/>
          <w:color w:val="000000" w:themeColor="text1"/>
          <w:sz w:val="24"/>
          <w:u w:color="000000" w:themeColor="text1"/>
          <w14:textFill>
            <w14:solidFill>
              <w14:schemeClr w14:val="tx1"/>
            </w14:solidFill>
          </w14:textFill>
        </w:rPr>
        <w:t>7.1</w:t>
      </w:r>
      <w:r>
        <w:rPr>
          <w:rFonts w:hint="eastAsia" w:ascii="宋体" w:hAnsi="宋体"/>
          <w:color w:val="000000" w:themeColor="text1"/>
          <w:sz w:val="24"/>
          <w:u w:color="000000" w:themeColor="text1"/>
          <w14:textFill>
            <w14:solidFill>
              <w14:schemeClr w14:val="tx1"/>
            </w14:solidFill>
          </w14:textFill>
        </w:rPr>
        <w:t>本合同范围的货物，应由乙方直接供应，不得转让他人供应；</w:t>
      </w:r>
    </w:p>
    <w:p>
      <w:pPr>
        <w:snapToGrid w:val="0"/>
        <w:spacing w:line="360" w:lineRule="exact"/>
        <w:ind w:firstLine="480" w:firstLineChars="200"/>
        <w:rPr>
          <w:rFonts w:ascii="宋体" w:hAnsi="宋体" w:eastAsia="仿宋_GB2312"/>
          <w:color w:val="000000" w:themeColor="text1"/>
          <w:sz w:val="24"/>
          <w:u w:color="000000" w:themeColor="text1"/>
          <w14:textFill>
            <w14:solidFill>
              <w14:schemeClr w14:val="tx1"/>
            </w14:solidFill>
          </w14:textFill>
        </w:rPr>
      </w:pPr>
      <w:r>
        <w:rPr>
          <w:rFonts w:ascii="宋体" w:hAnsi="宋体"/>
          <w:color w:val="000000" w:themeColor="text1"/>
          <w:sz w:val="24"/>
          <w:u w:color="000000" w:themeColor="text1"/>
          <w14:textFill>
            <w14:solidFill>
              <w14:schemeClr w14:val="tx1"/>
            </w14:solidFill>
          </w14:textFill>
        </w:rPr>
        <w:t xml:space="preserve">7.2 </w:t>
      </w:r>
      <w:r>
        <w:rPr>
          <w:rFonts w:hint="eastAsia" w:ascii="宋体" w:hAnsi="宋体"/>
          <w:color w:val="000000" w:themeColor="text1"/>
          <w:sz w:val="24"/>
          <w:u w:color="000000" w:themeColor="text1"/>
          <w14:textFill>
            <w14:solidFill>
              <w14:schemeClr w14:val="tx1"/>
            </w14:solidFill>
          </w14:textFill>
        </w:rPr>
        <w:t>除非得到甲方的书面同意，乙方不得部分分包给他人供应。</w:t>
      </w:r>
    </w:p>
    <w:p>
      <w:pPr>
        <w:snapToGrid w:val="0"/>
        <w:spacing w:line="360" w:lineRule="exact"/>
        <w:ind w:firstLine="480" w:firstLineChars="200"/>
        <w:rPr>
          <w:rFonts w:ascii="宋体" w:hAnsi="宋体" w:eastAsia="仿宋_GB2312"/>
          <w:color w:val="000000" w:themeColor="text1"/>
          <w:sz w:val="24"/>
          <w:u w:color="000000" w:themeColor="text1"/>
          <w14:textFill>
            <w14:solidFill>
              <w14:schemeClr w14:val="tx1"/>
            </w14:solidFill>
          </w14:textFill>
        </w:rPr>
      </w:pPr>
      <w:r>
        <w:rPr>
          <w:rFonts w:ascii="宋体" w:hAnsi="宋体"/>
          <w:color w:val="000000" w:themeColor="text1"/>
          <w:sz w:val="24"/>
          <w:u w:color="000000" w:themeColor="text1"/>
          <w14:textFill>
            <w14:solidFill>
              <w14:schemeClr w14:val="tx1"/>
            </w14:solidFill>
          </w14:textFill>
        </w:rPr>
        <w:t>7.3</w:t>
      </w:r>
      <w:r>
        <w:rPr>
          <w:rFonts w:hint="eastAsia" w:ascii="宋体" w:hAnsi="宋体"/>
          <w:color w:val="000000" w:themeColor="text1"/>
          <w:sz w:val="24"/>
          <w:u w:color="000000" w:themeColor="text1"/>
          <w14:textFill>
            <w14:solidFill>
              <w14:schemeClr w14:val="tx1"/>
            </w14:solidFill>
          </w14:textFill>
        </w:rPr>
        <w:t>如有转让和未经甲方同意的分包行为，甲方有权给予终止合同。</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八、质保期</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8.1 质保期</w:t>
      </w:r>
      <w:r>
        <w:rPr>
          <w:color w:val="000000" w:themeColor="text1"/>
          <w:sz w:val="24"/>
          <w:szCs w:val="24"/>
          <w:u w:val="single" w:color="000000" w:themeColor="text1"/>
          <w14:textFill>
            <w14:solidFill>
              <w14:schemeClr w14:val="tx1"/>
            </w14:solidFill>
          </w14:textFill>
        </w:rPr>
        <w:t xml:space="preserve">      </w:t>
      </w:r>
      <w:r>
        <w:rPr>
          <w:color w:val="000000" w:themeColor="text1"/>
          <w:sz w:val="24"/>
          <w:szCs w:val="24"/>
          <w:u w:color="000000" w:themeColor="text1"/>
          <w14:textFill>
            <w14:solidFill>
              <w14:schemeClr w14:val="tx1"/>
            </w14:solidFill>
          </w14:textFill>
        </w:rPr>
        <w:t>年。（</w:t>
      </w:r>
      <w:r>
        <w:rPr>
          <w:rFonts w:hint="eastAsia"/>
          <w:color w:val="000000" w:themeColor="text1"/>
          <w:sz w:val="24"/>
          <w:szCs w:val="24"/>
          <w:u w:color="000000" w:themeColor="text1"/>
          <w14:textFill>
            <w14:solidFill>
              <w14:schemeClr w14:val="tx1"/>
            </w14:solidFill>
          </w14:textFill>
        </w:rPr>
        <w:t>质量保修期至少为五年，具体按中标人投标承诺执行。</w:t>
      </w:r>
      <w:r>
        <w:rPr>
          <w:color w:val="000000" w:themeColor="text1"/>
          <w:sz w:val="24"/>
          <w:szCs w:val="24"/>
          <w:u w:color="000000" w:themeColor="text1"/>
          <w14:textFill>
            <w14:solidFill>
              <w14:schemeClr w14:val="tx1"/>
            </w14:solidFill>
          </w14:textFill>
        </w:rPr>
        <w:t>自交货验收合格之日起计）</w:t>
      </w:r>
    </w:p>
    <w:p>
      <w:pPr>
        <w:pStyle w:val="26"/>
        <w:snapToGrid w:val="0"/>
        <w:spacing w:line="360" w:lineRule="exact"/>
        <w:ind w:firstLine="480" w:firstLineChars="200"/>
        <w:rPr>
          <w:rFonts w:ascii="Times New Roman" w:hAnsi="Times New Roman"/>
          <w:b/>
          <w:color w:val="000000" w:themeColor="text1"/>
          <w:sz w:val="24"/>
          <w:szCs w:val="24"/>
          <w:u w:color="000000" w:themeColor="text1"/>
          <w14:textFill>
            <w14:solidFill>
              <w14:schemeClr w14:val="tx1"/>
            </w14:solidFill>
          </w14:textFill>
        </w:rPr>
      </w:pPr>
      <w:r>
        <w:rPr>
          <w:rFonts w:ascii="Times New Roman"/>
          <w:b/>
          <w:color w:val="000000" w:themeColor="text1"/>
          <w:sz w:val="24"/>
          <w:szCs w:val="24"/>
          <w:u w:color="000000" w:themeColor="text1"/>
          <w14:textFill>
            <w14:solidFill>
              <w14:schemeClr w14:val="tx1"/>
            </w14:solidFill>
          </w14:textFill>
        </w:rPr>
        <w:t>九、交货期、交货方式及交货地点</w:t>
      </w:r>
    </w:p>
    <w:p>
      <w:pPr>
        <w:pStyle w:val="26"/>
        <w:snapToGrid w:val="0"/>
        <w:spacing w:line="360" w:lineRule="exact"/>
        <w:ind w:firstLine="480" w:firstLineChars="200"/>
        <w:rPr>
          <w:bCs/>
          <w:color w:val="000000" w:themeColor="text1"/>
          <w:sz w:val="24"/>
          <w:szCs w:val="24"/>
          <w:u w:color="000000" w:themeColor="text1"/>
          <w14:textFill>
            <w14:solidFill>
              <w14:schemeClr w14:val="tx1"/>
            </w14:solidFill>
          </w14:textFill>
        </w:rPr>
      </w:pPr>
      <w:r>
        <w:rPr>
          <w:bCs/>
          <w:color w:val="000000" w:themeColor="text1"/>
          <w:sz w:val="24"/>
          <w:szCs w:val="24"/>
          <w:u w:color="000000" w:themeColor="text1"/>
          <w14:textFill>
            <w14:solidFill>
              <w14:schemeClr w14:val="tx1"/>
            </w14:solidFill>
          </w14:textFill>
        </w:rPr>
        <w:t>9.1 交货期：</w:t>
      </w:r>
      <w:r>
        <w:rPr>
          <w:color w:val="000000" w:themeColor="text1"/>
          <w:sz w:val="24"/>
          <w:szCs w:val="24"/>
          <w:u w:color="000000" w:themeColor="text1"/>
          <w14:textFill>
            <w14:solidFill>
              <w14:schemeClr w14:val="tx1"/>
            </w14:solidFill>
          </w14:textFill>
        </w:rPr>
        <w:t>_________</w:t>
      </w:r>
    </w:p>
    <w:p>
      <w:pPr>
        <w:pStyle w:val="26"/>
        <w:snapToGrid w:val="0"/>
        <w:spacing w:line="360" w:lineRule="exact"/>
        <w:ind w:firstLine="480" w:firstLineChars="200"/>
        <w:rPr>
          <w:bCs/>
          <w:color w:val="000000" w:themeColor="text1"/>
          <w:sz w:val="24"/>
          <w:szCs w:val="24"/>
          <w:u w:color="000000" w:themeColor="text1"/>
          <w14:textFill>
            <w14:solidFill>
              <w14:schemeClr w14:val="tx1"/>
            </w14:solidFill>
          </w14:textFill>
        </w:rPr>
      </w:pPr>
      <w:r>
        <w:rPr>
          <w:bCs/>
          <w:color w:val="000000" w:themeColor="text1"/>
          <w:sz w:val="24"/>
          <w:szCs w:val="24"/>
          <w:u w:color="000000" w:themeColor="text1"/>
          <w14:textFill>
            <w14:solidFill>
              <w14:schemeClr w14:val="tx1"/>
            </w14:solidFill>
          </w14:textFill>
        </w:rPr>
        <w:t>9.2 交货方式：</w:t>
      </w:r>
      <w:r>
        <w:rPr>
          <w:rFonts w:hint="eastAsia"/>
          <w:bCs/>
          <w:color w:val="000000" w:themeColor="text1"/>
          <w:sz w:val="24"/>
          <w:szCs w:val="24"/>
          <w:u w:val="single" w:color="000000" w:themeColor="text1"/>
          <w14:textFill>
            <w14:solidFill>
              <w14:schemeClr w14:val="tx1"/>
            </w14:solidFill>
          </w14:textFill>
        </w:rPr>
        <w:t>送货到采购方指定地点并安装。</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Cs/>
          <w:color w:val="000000" w:themeColor="text1"/>
          <w:sz w:val="24"/>
          <w:szCs w:val="24"/>
          <w:u w:color="000000" w:themeColor="text1"/>
          <w14:textFill>
            <w14:solidFill>
              <w14:schemeClr w14:val="tx1"/>
            </w14:solidFill>
          </w14:textFill>
        </w:rPr>
        <w:t>9.3 交货地点：</w:t>
      </w:r>
      <w:r>
        <w:rPr>
          <w:rFonts w:hint="eastAsia"/>
          <w:bCs/>
          <w:color w:val="000000" w:themeColor="text1"/>
          <w:sz w:val="24"/>
          <w:szCs w:val="24"/>
          <w:u w:val="single" w:color="000000" w:themeColor="text1"/>
          <w14:textFill>
            <w14:solidFill>
              <w14:schemeClr w14:val="tx1"/>
            </w14:solidFill>
          </w14:textFill>
        </w:rPr>
        <w:t>采购方指定的地点</w:t>
      </w:r>
    </w:p>
    <w:p>
      <w:pPr>
        <w:pStyle w:val="26"/>
        <w:snapToGrid w:val="0"/>
        <w:spacing w:line="360" w:lineRule="exact"/>
        <w:ind w:firstLine="480" w:firstLineChars="200"/>
        <w:rPr>
          <w:rFonts w:ascii="Times New Roman" w:hAnsi="Times New Roman"/>
          <w:b/>
          <w:color w:val="000000" w:themeColor="text1"/>
          <w:sz w:val="24"/>
          <w:szCs w:val="24"/>
          <w:u w:color="000000" w:themeColor="text1"/>
          <w14:textFill>
            <w14:solidFill>
              <w14:schemeClr w14:val="tx1"/>
            </w14:solidFill>
          </w14:textFill>
        </w:rPr>
      </w:pPr>
      <w:r>
        <w:rPr>
          <w:rFonts w:ascii="Times New Roman"/>
          <w:b/>
          <w:color w:val="000000" w:themeColor="text1"/>
          <w:sz w:val="24"/>
          <w:szCs w:val="24"/>
          <w:u w:color="000000" w:themeColor="text1"/>
          <w14:textFill>
            <w14:solidFill>
              <w14:schemeClr w14:val="tx1"/>
            </w14:solidFill>
          </w14:textFill>
        </w:rPr>
        <w:t>十、合同款支付</w:t>
      </w:r>
    </w:p>
    <w:p>
      <w:pPr>
        <w:pStyle w:val="26"/>
        <w:snapToGrid w:val="0"/>
        <w:spacing w:line="360" w:lineRule="exact"/>
        <w:ind w:firstLine="480" w:firstLineChars="200"/>
        <w:rPr>
          <w:rFonts w:hint="eastAsia" w:ascii="Times New Roman"/>
          <w:bCs/>
          <w:color w:val="000000" w:themeColor="text1"/>
          <w:sz w:val="24"/>
          <w:szCs w:val="24"/>
          <w:u w:color="000000" w:themeColor="text1"/>
          <w14:textFill>
            <w14:solidFill>
              <w14:schemeClr w14:val="tx1"/>
            </w14:solidFill>
          </w14:textFill>
        </w:rPr>
      </w:pPr>
      <w:r>
        <w:rPr>
          <w:rFonts w:ascii="Times New Roman" w:hAnsi="Times New Roman"/>
          <w:bCs/>
          <w:color w:val="000000" w:themeColor="text1"/>
          <w:sz w:val="24"/>
          <w:szCs w:val="24"/>
          <w:u w:color="000000" w:themeColor="text1"/>
          <w14:textFill>
            <w14:solidFill>
              <w14:schemeClr w14:val="tx1"/>
            </w14:solidFill>
          </w14:textFill>
        </w:rPr>
        <w:t xml:space="preserve">10.1 </w:t>
      </w:r>
      <w:r>
        <w:rPr>
          <w:rFonts w:ascii="Times New Roman"/>
          <w:bCs/>
          <w:color w:val="000000" w:themeColor="text1"/>
          <w:sz w:val="24"/>
          <w:szCs w:val="24"/>
          <w:u w:color="000000" w:themeColor="text1"/>
          <w14:textFill>
            <w14:solidFill>
              <w14:schemeClr w14:val="tx1"/>
            </w14:solidFill>
          </w14:textFill>
        </w:rPr>
        <w:t>付款方式：</w:t>
      </w:r>
      <w:r>
        <w:rPr>
          <w:rFonts w:hint="eastAsia" w:ascii="Times New Roman"/>
          <w:bCs/>
          <w:color w:val="000000" w:themeColor="text1"/>
          <w:sz w:val="24"/>
          <w:szCs w:val="24"/>
          <w:u w:color="000000" w:themeColor="text1"/>
          <w14:textFill>
            <w14:solidFill>
              <w14:schemeClr w14:val="tx1"/>
            </w14:solidFill>
          </w14:textFill>
        </w:rPr>
        <w:t>合同履行完毕，根据验收合格的采购数量确定的总价支付至100%，同时投标人的履约保证金转为质保金，在竣工验收一年后、经查无质量问题后无息退还。</w:t>
      </w:r>
    </w:p>
    <w:p>
      <w:pPr>
        <w:pStyle w:val="26"/>
        <w:snapToGrid w:val="0"/>
        <w:spacing w:line="360" w:lineRule="exact"/>
        <w:ind w:firstLine="480" w:firstLineChars="200"/>
        <w:rPr>
          <w:color w:val="000000" w:themeColor="text1"/>
          <w:sz w:val="24"/>
          <w:u w:color="000000" w:themeColor="text1"/>
          <w14:textFill>
            <w14:solidFill>
              <w14:schemeClr w14:val="tx1"/>
            </w14:solidFill>
          </w14:textFill>
        </w:rPr>
      </w:pPr>
      <w:r>
        <w:rPr>
          <w:rFonts w:hint="eastAsia" w:ascii="Times New Roman"/>
          <w:bCs/>
          <w:color w:val="000000" w:themeColor="text1"/>
          <w:sz w:val="24"/>
          <w:szCs w:val="24"/>
          <w:u w:color="000000" w:themeColor="text1"/>
          <w14:textFill>
            <w14:solidFill>
              <w14:schemeClr w14:val="tx1"/>
            </w14:solidFill>
          </w14:textFill>
        </w:rPr>
        <w:t>10.2当采购数量与实际使用数量不一致时，乙方应根据实际使用量供货，合同的最终结算金额按实际使用量乘以成交单价进</w:t>
      </w:r>
      <w:r>
        <w:rPr>
          <w:rFonts w:hint="eastAsia"/>
          <w:color w:val="000000" w:themeColor="text1"/>
          <w:sz w:val="24"/>
          <w:u w:color="000000" w:themeColor="text1"/>
          <w14:textFill>
            <w14:solidFill>
              <w14:schemeClr w14:val="tx1"/>
            </w14:solidFill>
          </w14:textFill>
        </w:rPr>
        <w:t>行计算。</w:t>
      </w:r>
    </w:p>
    <w:p>
      <w:pPr>
        <w:pStyle w:val="26"/>
        <w:snapToGrid w:val="0"/>
        <w:spacing w:line="360" w:lineRule="exact"/>
        <w:ind w:left="479" w:leftChars="228"/>
        <w:rPr>
          <w:color w:val="000000" w:themeColor="text1"/>
          <w:sz w:val="24"/>
          <w:szCs w:val="24"/>
          <w:u w:color="000000" w:themeColor="text1"/>
          <w14:textFill>
            <w14:solidFill>
              <w14:schemeClr w14:val="tx1"/>
            </w14:solidFill>
          </w14:textFill>
        </w:rPr>
      </w:pPr>
      <w:r>
        <w:rPr>
          <w:rFonts w:ascii="Times New Roman"/>
          <w:color w:val="000000" w:themeColor="text1"/>
          <w:sz w:val="24"/>
          <w:szCs w:val="24"/>
          <w:u w:color="000000" w:themeColor="text1"/>
          <w14:textFill>
            <w14:solidFill>
              <w14:schemeClr w14:val="tx1"/>
            </w14:solidFill>
          </w14:textFill>
        </w:rPr>
        <w:t>10.</w:t>
      </w:r>
      <w:r>
        <w:rPr>
          <w:rFonts w:hint="eastAsia" w:ascii="Times New Roman" w:eastAsia="宋体"/>
          <w:color w:val="000000" w:themeColor="text1"/>
          <w:sz w:val="24"/>
          <w:szCs w:val="24"/>
          <w:u w:color="000000" w:themeColor="text1"/>
          <w14:textFill>
            <w14:solidFill>
              <w14:schemeClr w14:val="tx1"/>
            </w14:solidFill>
          </w14:textFill>
        </w:rPr>
        <w:t>3</w:t>
      </w:r>
      <w:r>
        <w:rPr>
          <w:color w:val="000000" w:themeColor="text1"/>
          <w:sz w:val="24"/>
          <w:szCs w:val="24"/>
          <w:u w:color="000000" w:themeColor="text1"/>
          <w14:textFill>
            <w14:solidFill>
              <w14:schemeClr w14:val="tx1"/>
            </w14:solidFill>
          </w14:textFill>
        </w:rPr>
        <w:t>如需向与财政部门签署融资合作协议的银行办理授信申请的, 需在协作银行</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开立结算户作为回款专用户,作为该笔合同唯一的收款帐户，供货结束货款结算时，财政部门将政府采购款项直接支付到该账户。</w:t>
      </w:r>
    </w:p>
    <w:p>
      <w:pPr>
        <w:snapToGrid w:val="0"/>
        <w:spacing w:line="360" w:lineRule="exact"/>
        <w:ind w:firstLine="482" w:firstLineChars="200"/>
        <w:rPr>
          <w:b/>
          <w:color w:val="000000" w:themeColor="text1"/>
          <w:sz w:val="24"/>
          <w:u w:color="000000" w:themeColor="text1"/>
          <w14:textFill>
            <w14:solidFill>
              <w14:schemeClr w14:val="tx1"/>
            </w14:solidFill>
          </w14:textFill>
        </w:rPr>
      </w:pPr>
      <w:r>
        <w:rPr>
          <w:rFonts w:hAnsi="宋体"/>
          <w:b/>
          <w:color w:val="000000" w:themeColor="text1"/>
          <w:sz w:val="24"/>
          <w:u w:color="000000" w:themeColor="text1"/>
          <w14:textFill>
            <w14:solidFill>
              <w14:schemeClr w14:val="tx1"/>
            </w14:solidFill>
          </w14:textFill>
        </w:rPr>
        <w:t>十一</w:t>
      </w:r>
      <w:r>
        <w:rPr>
          <w:rFonts w:hint="eastAsia"/>
          <w:b/>
          <w:color w:val="000000" w:themeColor="text1"/>
          <w:sz w:val="24"/>
          <w:u w:color="000000" w:themeColor="text1"/>
          <w14:textFill>
            <w14:solidFill>
              <w14:schemeClr w14:val="tx1"/>
            </w14:solidFill>
          </w14:textFill>
        </w:rPr>
        <w:t>、</w:t>
      </w:r>
      <w:r>
        <w:rPr>
          <w:rFonts w:hAnsi="宋体"/>
          <w:b/>
          <w:color w:val="000000" w:themeColor="text1"/>
          <w:sz w:val="24"/>
          <w:u w:color="000000" w:themeColor="text1"/>
          <w14:textFill>
            <w14:solidFill>
              <w14:schemeClr w14:val="tx1"/>
            </w14:solidFill>
          </w14:textFill>
        </w:rPr>
        <w:t>税费</w:t>
      </w:r>
    </w:p>
    <w:p>
      <w:pPr>
        <w:snapToGrid w:val="0"/>
        <w:spacing w:line="360" w:lineRule="exact"/>
        <w:ind w:firstLine="480" w:firstLineChars="200"/>
        <w:rPr>
          <w:rFonts w:ascii="宋体" w:hAnsi="宋体" w:eastAsia="仿宋_GB2312"/>
          <w:color w:val="000000" w:themeColor="text1"/>
          <w:sz w:val="24"/>
          <w:u w:color="000000" w:themeColor="text1"/>
          <w14:textFill>
            <w14:solidFill>
              <w14:schemeClr w14:val="tx1"/>
            </w14:solidFill>
          </w14:textFill>
        </w:rPr>
      </w:pPr>
      <w:r>
        <w:rPr>
          <w:rFonts w:ascii="宋体" w:hAnsi="宋体"/>
          <w:color w:val="000000" w:themeColor="text1"/>
          <w:sz w:val="24"/>
          <w:u w:color="000000" w:themeColor="text1"/>
          <w14:textFill>
            <w14:solidFill>
              <w14:schemeClr w14:val="tx1"/>
            </w14:solidFill>
          </w14:textFill>
        </w:rPr>
        <w:t>11.1</w:t>
      </w:r>
      <w:r>
        <w:rPr>
          <w:rFonts w:hint="eastAsia" w:ascii="宋体" w:hAnsi="宋体"/>
          <w:color w:val="000000" w:themeColor="text1"/>
          <w:sz w:val="24"/>
          <w:u w:color="000000" w:themeColor="text1"/>
          <w14:textFill>
            <w14:solidFill>
              <w14:schemeClr w14:val="tx1"/>
            </w14:solidFill>
          </w14:textFill>
        </w:rPr>
        <w:t>本合同执行中相关的一切税费均由乙方负担。</w:t>
      </w:r>
    </w:p>
    <w:p>
      <w:pPr>
        <w:pStyle w:val="26"/>
        <w:snapToGrid w:val="0"/>
        <w:spacing w:line="360" w:lineRule="exact"/>
        <w:ind w:firstLine="471" w:firstLineChars="196"/>
        <w:rPr>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十二、质量保证及售后服务</w:t>
      </w:r>
    </w:p>
    <w:p>
      <w:pPr>
        <w:pStyle w:val="26"/>
        <w:snapToGrid w:val="0"/>
        <w:spacing w:line="360" w:lineRule="exact"/>
        <w:ind w:left="409" w:leftChars="195" w:firstLine="120" w:firstLineChars="5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12.1 乙方应按采购文件规定的货物性能、技术要求、质量标准向甲方提供未经使</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用的全新产品。</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12.2 乙方提供的货物在保质期内因货物本身出现质量问题，根据实际情况，经双</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方协商，可按以下办法处理：</w:t>
      </w:r>
    </w:p>
    <w:p>
      <w:pPr>
        <w:pStyle w:val="26"/>
        <w:snapToGrid w:val="0"/>
        <w:spacing w:line="360" w:lineRule="exact"/>
        <w:ind w:firstLine="240" w:firstLineChars="1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（1）更换：由乙方承担所发生的全部费用。</w:t>
      </w:r>
    </w:p>
    <w:p>
      <w:pPr>
        <w:pStyle w:val="26"/>
        <w:snapToGrid w:val="0"/>
        <w:spacing w:line="360" w:lineRule="exact"/>
        <w:ind w:firstLine="240" w:firstLineChars="1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（2）退货处理：无条件退货，并退还甲方支付的合同款，同时应承担该货物的直接费用（运输、保险、检验、货款利息及银行手续费等）。甲方不承担发生任何费用。</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12.3 如在使用过程中发生质量问题，乙方在接到甲方通知后在</w:t>
      </w:r>
      <w:r>
        <w:rPr>
          <w:color w:val="000000" w:themeColor="text1"/>
          <w:sz w:val="24"/>
          <w:szCs w:val="24"/>
          <w:u w:val="single" w:color="000000" w:themeColor="text1"/>
          <w14:textFill>
            <w14:solidFill>
              <w14:schemeClr w14:val="tx1"/>
            </w14:solidFill>
          </w14:textFill>
        </w:rPr>
        <w:t xml:space="preserve">   </w:t>
      </w:r>
      <w:r>
        <w:rPr>
          <w:color w:val="000000" w:themeColor="text1"/>
          <w:sz w:val="24"/>
          <w:szCs w:val="24"/>
          <w:u w:color="000000" w:themeColor="text1"/>
          <w14:textFill>
            <w14:solidFill>
              <w14:schemeClr w14:val="tx1"/>
            </w14:solidFill>
          </w14:textFill>
        </w:rPr>
        <w:t>小时内到达甲方现场。</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12.4 在质保期内，乙方应对货物出现的质量及安全问题负责处理解决并承担一切费用。</w:t>
      </w:r>
    </w:p>
    <w:p>
      <w:pPr>
        <w:pStyle w:val="26"/>
        <w:snapToGrid w:val="0"/>
        <w:spacing w:line="360" w:lineRule="exact"/>
        <w:ind w:firstLine="471" w:firstLineChars="196"/>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十三、验收</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13.1 甲方对乙方提交的货物依据采购文件上的技术规格要求和国家有关质量标</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准进行现场初步验收，外观、说明书符合采购文件技术要求的，给予签收，初步验收不合格的不予签收。货到后，甲方需在五个工作日内验收。</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13.2 乙方交货前应对产品作出全面检查和对验收文件进行整理，并列出清单，作</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为甲方收货验收和使用的技术条件依据，检验的结果应随货物交甲方。</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13.3 甲方对乙方提供的货物在使用前进行调试时，乙方需负责安装并培训甲方的</w:t>
      </w:r>
    </w:p>
    <w:p>
      <w:pPr>
        <w:pStyle w:val="26"/>
        <w:snapToGrid w:val="0"/>
        <w:spacing w:line="360" w:lineRule="exact"/>
        <w:rPr>
          <w:color w:val="000000" w:themeColor="text1"/>
          <w:sz w:val="24"/>
          <w:szCs w:val="24"/>
          <w:u w:val="single"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使用操作人员，并协助甲方一起调试，直到符合技术要求，甲方才做最终验收。</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13.4 </w:t>
      </w:r>
      <w:r>
        <w:rPr>
          <w:color w:val="000000" w:themeColor="text1"/>
          <w:sz w:val="24"/>
          <w:szCs w:val="24"/>
          <w:u w:color="000000" w:themeColor="text1"/>
          <w14:textFill>
            <w14:solidFill>
              <w14:schemeClr w14:val="tx1"/>
            </w14:solidFill>
          </w14:textFill>
        </w:rPr>
        <w:t>对技术复杂的货物，甲方可请国家认可的专业检测机构参与初步验收及最终</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验收，并由其出具质量检测报告。</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13.5 </w:t>
      </w:r>
      <w:r>
        <w:rPr>
          <w:color w:val="000000" w:themeColor="text1"/>
          <w:sz w:val="24"/>
          <w:szCs w:val="24"/>
          <w:u w:color="000000" w:themeColor="text1"/>
          <w14:textFill>
            <w14:solidFill>
              <w14:schemeClr w14:val="tx1"/>
            </w14:solidFill>
          </w14:textFill>
        </w:rPr>
        <w:t>验收时乙方必须在现场，验收完毕后作出验收结果报告；采购文件规定以外</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的验收费用由甲乙双方协商解决。</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十四、货物包装、发运及运输</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14.1 乙方应在货物发运前对其进行满足运输距离、保温、防潮和防破损装卸等要</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求包装，以保证货物安全运达甲方指定地点。</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14.2 使用说明书、质量检验证明书一并附于货物内。</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14.3 乙方在货物发运手续办理完毕后24小时内或货到甲方48小时前通知甲方，</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以准备接货。</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14.4 货物在交付甲方前发生的风险均由乙方负责。</w:t>
      </w:r>
    </w:p>
    <w:p>
      <w:pPr>
        <w:pStyle w:val="26"/>
        <w:snapToGrid w:val="0"/>
        <w:spacing w:line="360" w:lineRule="exact"/>
        <w:ind w:left="481" w:leftChars="229" w:right="26"/>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14.5 货物在规定的交付期限内由乙方送达甲方指定的地点视为交付，乙方同时需</w:t>
      </w:r>
    </w:p>
    <w:p>
      <w:pPr>
        <w:pStyle w:val="26"/>
        <w:snapToGrid w:val="0"/>
        <w:spacing w:line="360" w:lineRule="exact"/>
        <w:ind w:right="26"/>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通知甲方货物已送达。</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十五、违约责任</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    15.1 甲方无正当理由拒收货物的，甲方向乙方偿付拒收货款总值的百分之五违约金。</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    15.2 甲方无故逾期验收和办理货款支付手续的,甲方应按逾期付款总额每日万分之五向乙方支付违约金。</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    15.3 乙方逾期交付货物的，乙方应按逾期交货总额每日千分之六向甲方支付违约金</w:t>
      </w:r>
      <w:r>
        <w:rPr>
          <w:rFonts w:hint="eastAsia" w:eastAsiaTheme="minorEastAsia"/>
          <w:b/>
          <w:color w:val="000000" w:themeColor="text1"/>
          <w:sz w:val="24"/>
          <w:szCs w:val="24"/>
          <w:u w:color="000000" w:themeColor="text1"/>
          <w14:textFill>
            <w14:solidFill>
              <w14:schemeClr w14:val="tx1"/>
            </w14:solidFill>
          </w14:textFill>
        </w:rPr>
        <w:t>（不足2000元的，按照2000元计算）</w:t>
      </w:r>
      <w:r>
        <w:rPr>
          <w:color w:val="000000" w:themeColor="text1"/>
          <w:sz w:val="24"/>
          <w:szCs w:val="24"/>
          <w:u w:color="000000" w:themeColor="text1"/>
          <w14:textFill>
            <w14:solidFill>
              <w14:schemeClr w14:val="tx1"/>
            </w14:solidFill>
          </w14:textFill>
        </w:rPr>
        <w:t xml:space="preserve">，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6"/>
        <w:snapToGrid w:val="0"/>
        <w:spacing w:line="360" w:lineRule="exact"/>
        <w:ind w:firstLine="480"/>
        <w:rPr>
          <w:rFonts w:hint="eastAsia" w:eastAsiaTheme="minorEastAsia"/>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pacing w:line="360" w:lineRule="exact"/>
        <w:ind w:firstLine="482" w:firstLineChars="200"/>
        <w:rPr>
          <w:rFonts w:hint="eastAsia" w:ascii="宋体" w:hAnsi="宋体" w:eastAsia="宋体" w:cs="Times New Roman"/>
          <w:b/>
          <w:color w:val="000000" w:themeColor="text1"/>
          <w:sz w:val="24"/>
          <w:szCs w:val="24"/>
          <w:u w:color="000000" w:themeColor="text1"/>
          <w14:textFill>
            <w14:solidFill>
              <w14:schemeClr w14:val="tx1"/>
            </w14:solidFill>
          </w14:textFill>
        </w:rPr>
      </w:pPr>
      <w:r>
        <w:rPr>
          <w:rFonts w:hint="eastAsia" w:ascii="宋体" w:hAnsi="宋体" w:eastAsia="宋体" w:cs="Times New Roman"/>
          <w:b/>
          <w:color w:val="000000" w:themeColor="text1"/>
          <w:sz w:val="24"/>
          <w:szCs w:val="24"/>
          <w:u w:color="000000" w:themeColor="text1"/>
          <w14:textFill>
            <w14:solidFill>
              <w14:schemeClr w14:val="tx1"/>
            </w14:solidFill>
          </w14:textFill>
        </w:rPr>
        <w:t>16.5</w:t>
      </w:r>
      <w:r>
        <w:rPr>
          <w:rFonts w:ascii="宋体" w:hAnsi="宋体" w:eastAsia="宋体" w:cs="Times New Roman"/>
          <w:b/>
          <w:color w:val="000000" w:themeColor="text1"/>
          <w:sz w:val="24"/>
          <w:szCs w:val="24"/>
          <w:u w:color="000000" w:themeColor="text1"/>
          <w14:textFill>
            <w14:solidFill>
              <w14:schemeClr w14:val="tx1"/>
            </w14:solidFill>
          </w14:textFill>
        </w:rPr>
        <w:t>本工程严禁</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转包和违法分包，否则</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有权单方解除本合同，</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应赔偿</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因此遭受的全部损失，且</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应向</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支付本合同总价30%的违约金。</w:t>
      </w:r>
    </w:p>
    <w:p>
      <w:pPr>
        <w:spacing w:line="360" w:lineRule="exact"/>
        <w:ind w:firstLine="482" w:firstLineChars="200"/>
        <w:rPr>
          <w:rFonts w:ascii="宋体" w:hAnsi="宋体" w:eastAsia="宋体" w:cs="Times New Roman"/>
          <w:b/>
          <w:color w:val="000000" w:themeColor="text1"/>
          <w:sz w:val="24"/>
          <w:szCs w:val="24"/>
          <w:u w:color="000000" w:themeColor="text1"/>
          <w14:textFill>
            <w14:solidFill>
              <w14:schemeClr w14:val="tx1"/>
            </w14:solidFill>
          </w14:textFill>
        </w:rPr>
      </w:pPr>
      <w:r>
        <w:rPr>
          <w:rFonts w:hint="eastAsia" w:ascii="宋体" w:hAnsi="宋体" w:eastAsia="宋体" w:cs="Times New Roman"/>
          <w:b/>
          <w:color w:val="000000" w:themeColor="text1"/>
          <w:sz w:val="24"/>
          <w:szCs w:val="24"/>
          <w:u w:color="000000" w:themeColor="text1"/>
          <w14:textFill>
            <w14:solidFill>
              <w14:schemeClr w14:val="tx1"/>
            </w14:solidFill>
          </w14:textFill>
        </w:rPr>
        <w:t>16.6乙方</w:t>
      </w:r>
      <w:r>
        <w:rPr>
          <w:rFonts w:ascii="宋体" w:hAnsi="宋体" w:eastAsia="宋体" w:cs="Times New Roman"/>
          <w:b/>
          <w:color w:val="000000" w:themeColor="text1"/>
          <w:sz w:val="24"/>
          <w:szCs w:val="24"/>
          <w:u w:color="000000" w:themeColor="text1"/>
          <w14:textFill>
            <w14:solidFill>
              <w14:schemeClr w14:val="tx1"/>
            </w14:solidFill>
          </w14:textFill>
        </w:rPr>
        <w:t>不得以任何理由拒绝移交工程或向</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逾期移交工程；否则，每延迟一日，</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应向</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支付相当于合同总价款千分之</w:t>
      </w:r>
      <w:r>
        <w:rPr>
          <w:rFonts w:hint="eastAsia" w:ascii="宋体" w:hAnsi="宋体" w:eastAsia="宋体" w:cs="Times New Roman"/>
          <w:b/>
          <w:color w:val="000000" w:themeColor="text1"/>
          <w:sz w:val="24"/>
          <w:szCs w:val="24"/>
          <w:u w:color="000000" w:themeColor="text1"/>
          <w14:textFill>
            <w14:solidFill>
              <w14:schemeClr w14:val="tx1"/>
            </w14:solidFill>
          </w14:textFill>
        </w:rPr>
        <w:t>六</w:t>
      </w:r>
      <w:r>
        <w:rPr>
          <w:rFonts w:ascii="宋体" w:hAnsi="宋体" w:eastAsia="宋体" w:cs="Times New Roman"/>
          <w:b/>
          <w:color w:val="000000" w:themeColor="text1"/>
          <w:sz w:val="24"/>
          <w:szCs w:val="24"/>
          <w:u w:color="000000" w:themeColor="text1"/>
          <w14:textFill>
            <w14:solidFill>
              <w14:schemeClr w14:val="tx1"/>
            </w14:solidFill>
          </w14:textFill>
        </w:rPr>
        <w:t xml:space="preserve">的违约金； </w:t>
      </w:r>
    </w:p>
    <w:p>
      <w:pPr>
        <w:spacing w:line="360" w:lineRule="exact"/>
        <w:ind w:firstLine="482" w:firstLineChars="200"/>
        <w:rPr>
          <w:rFonts w:ascii="宋体" w:hAnsi="宋体" w:eastAsia="宋体" w:cs="Times New Roman"/>
          <w:b/>
          <w:color w:val="000000" w:themeColor="text1"/>
          <w:sz w:val="24"/>
          <w:szCs w:val="24"/>
          <w:u w:color="000000" w:themeColor="text1"/>
          <w14:textFill>
            <w14:solidFill>
              <w14:schemeClr w14:val="tx1"/>
            </w14:solidFill>
          </w14:textFill>
        </w:rPr>
      </w:pPr>
      <w:r>
        <w:rPr>
          <w:rFonts w:hint="eastAsia" w:ascii="宋体" w:hAnsi="宋体" w:eastAsia="宋体" w:cs="Times New Roman"/>
          <w:b/>
          <w:color w:val="000000" w:themeColor="text1"/>
          <w:sz w:val="24"/>
          <w:szCs w:val="24"/>
          <w:u w:color="000000" w:themeColor="text1"/>
          <w14:textFill>
            <w14:solidFill>
              <w14:schemeClr w14:val="tx1"/>
            </w14:solidFill>
          </w14:textFill>
        </w:rPr>
        <w:t>16.7</w:t>
      </w:r>
      <w:r>
        <w:rPr>
          <w:rFonts w:ascii="宋体" w:hAnsi="宋体" w:eastAsia="宋体" w:cs="Times New Roman"/>
          <w:b/>
          <w:color w:val="000000" w:themeColor="text1"/>
          <w:sz w:val="24"/>
          <w:szCs w:val="24"/>
          <w:u w:color="000000" w:themeColor="text1"/>
          <w14:textFill>
            <w14:solidFill>
              <w14:schemeClr w14:val="tx1"/>
            </w14:solidFill>
          </w14:textFill>
        </w:rPr>
        <w:t>、因</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违约而依据本合同应向</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支付违约金或赔偿金的，</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有权从应付</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的工程价款中直接予以相应扣除，</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不持异议。工程价款不足抵扣的，</w:t>
      </w:r>
      <w:r>
        <w:rPr>
          <w:rFonts w:hint="eastAsia" w:ascii="宋体" w:hAnsi="宋体" w:eastAsia="宋体" w:cs="Times New Roman"/>
          <w:b/>
          <w:color w:val="000000" w:themeColor="text1"/>
          <w:sz w:val="24"/>
          <w:szCs w:val="24"/>
          <w:u w:color="000000" w:themeColor="text1"/>
          <w14:textFill>
            <w14:solidFill>
              <w14:schemeClr w14:val="tx1"/>
            </w14:solidFill>
          </w14:textFill>
        </w:rPr>
        <w:t>甲方</w:t>
      </w:r>
      <w:r>
        <w:rPr>
          <w:rFonts w:ascii="宋体" w:hAnsi="宋体" w:eastAsia="宋体" w:cs="Times New Roman"/>
          <w:b/>
          <w:color w:val="000000" w:themeColor="text1"/>
          <w:sz w:val="24"/>
          <w:szCs w:val="24"/>
          <w:u w:color="000000" w:themeColor="text1"/>
          <w14:textFill>
            <w14:solidFill>
              <w14:schemeClr w14:val="tx1"/>
            </w14:solidFill>
          </w14:textFill>
        </w:rPr>
        <w:t>有权就不足部分继续向</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追偿。</w:t>
      </w:r>
    </w:p>
    <w:p>
      <w:pPr>
        <w:spacing w:line="360" w:lineRule="exact"/>
        <w:ind w:firstLine="482" w:firstLineChars="200"/>
        <w:rPr>
          <w:rFonts w:ascii="宋体" w:hAnsi="宋体" w:eastAsia="宋体" w:cs="Times New Roman"/>
          <w:b/>
          <w:color w:val="000000" w:themeColor="text1"/>
          <w:sz w:val="24"/>
          <w:szCs w:val="24"/>
          <w:u w:color="000000" w:themeColor="text1"/>
          <w14:textFill>
            <w14:solidFill>
              <w14:schemeClr w14:val="tx1"/>
            </w14:solidFill>
          </w14:textFill>
        </w:rPr>
      </w:pPr>
      <w:r>
        <w:rPr>
          <w:rFonts w:hint="eastAsia" w:ascii="宋体" w:hAnsi="宋体" w:eastAsia="宋体" w:cs="Times New Roman"/>
          <w:b/>
          <w:color w:val="000000" w:themeColor="text1"/>
          <w:sz w:val="24"/>
          <w:szCs w:val="24"/>
          <w:u w:color="000000" w:themeColor="text1"/>
          <w14:textFill>
            <w14:solidFill>
              <w14:schemeClr w14:val="tx1"/>
            </w14:solidFill>
          </w14:textFill>
        </w:rPr>
        <w:t>16.8</w:t>
      </w:r>
      <w:r>
        <w:rPr>
          <w:rFonts w:ascii="宋体" w:hAnsi="宋体" w:eastAsia="宋体" w:cs="Times New Roman"/>
          <w:b/>
          <w:color w:val="000000" w:themeColor="text1"/>
          <w:sz w:val="24"/>
          <w:szCs w:val="24"/>
          <w:u w:color="000000" w:themeColor="text1"/>
          <w14:textFill>
            <w14:solidFill>
              <w14:schemeClr w14:val="tx1"/>
            </w14:solidFill>
          </w14:textFill>
        </w:rPr>
        <w:t>、采购文件约定或国家相关规定的</w:t>
      </w:r>
      <w:r>
        <w:rPr>
          <w:rFonts w:hint="eastAsia" w:ascii="宋体" w:hAnsi="宋体" w:eastAsia="宋体" w:cs="Times New Roman"/>
          <w:b/>
          <w:color w:val="000000" w:themeColor="text1"/>
          <w:sz w:val="24"/>
          <w:szCs w:val="24"/>
          <w:u w:color="000000" w:themeColor="text1"/>
          <w14:textFill>
            <w14:solidFill>
              <w14:schemeClr w14:val="tx1"/>
            </w14:solidFill>
          </w14:textFill>
        </w:rPr>
        <w:t>乙方</w:t>
      </w:r>
      <w:r>
        <w:rPr>
          <w:rFonts w:ascii="宋体" w:hAnsi="宋体" w:eastAsia="宋体" w:cs="Times New Roman"/>
          <w:b/>
          <w:color w:val="000000" w:themeColor="text1"/>
          <w:sz w:val="24"/>
          <w:szCs w:val="24"/>
          <w:u w:color="000000" w:themeColor="text1"/>
          <w14:textFill>
            <w14:solidFill>
              <w14:schemeClr w14:val="tx1"/>
            </w14:solidFill>
          </w14:textFill>
        </w:rPr>
        <w:t>其他违约责任。</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十六、不可抗力事件处理</w:t>
      </w:r>
    </w:p>
    <w:p>
      <w:pPr>
        <w:pStyle w:val="26"/>
        <w:snapToGrid w:val="0"/>
        <w:spacing w:line="360" w:lineRule="exact"/>
        <w:ind w:left="48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16.1 在合同有效期内，任何一方因不可抗力事件导致不能履行合同，则合同履行</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期可延长，其延长期与不可抗力影响期相同。</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16.2 不可抗力事件发生后，应立即通知对方，并寄送有关权威机构出具的证明。</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16.3 不可抗力事件延续120天以上，双方应通过友好协商，确定是否继续履行合同。</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十七、诉讼</w:t>
      </w:r>
    </w:p>
    <w:p>
      <w:pPr>
        <w:pStyle w:val="26"/>
        <w:snapToGrid w:val="0"/>
        <w:spacing w:line="360" w:lineRule="exact"/>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 xml:space="preserve">    17.1 双方在执行合同中所发生的一切争议，应通过协商解决。如协商不成，可向合同签订地法院起诉，合同签订地在此约定为</w:t>
      </w:r>
      <w:r>
        <w:rPr>
          <w:color w:val="000000" w:themeColor="text1"/>
          <w:sz w:val="24"/>
          <w:szCs w:val="24"/>
          <w:u w:val="single" w:color="000000" w:themeColor="text1"/>
          <w14:textFill>
            <w14:solidFill>
              <w14:schemeClr w14:val="tx1"/>
            </w14:solidFill>
          </w14:textFill>
        </w:rPr>
        <w:t>盐城</w:t>
      </w:r>
      <w:r>
        <w:rPr>
          <w:color w:val="000000" w:themeColor="text1"/>
          <w:sz w:val="24"/>
          <w:szCs w:val="24"/>
          <w:u w:color="000000" w:themeColor="text1"/>
          <w14:textFill>
            <w14:solidFill>
              <w14:schemeClr w14:val="tx1"/>
            </w14:solidFill>
          </w14:textFill>
        </w:rPr>
        <w:t>市。</w:t>
      </w:r>
    </w:p>
    <w:p>
      <w:pPr>
        <w:pStyle w:val="26"/>
        <w:snapToGrid w:val="0"/>
        <w:spacing w:line="360" w:lineRule="exact"/>
        <w:ind w:firstLine="480" w:firstLineChars="200"/>
        <w:rPr>
          <w:b/>
          <w:color w:val="000000" w:themeColor="text1"/>
          <w:sz w:val="24"/>
          <w:szCs w:val="24"/>
          <w:u w:color="000000" w:themeColor="text1"/>
          <w14:textFill>
            <w14:solidFill>
              <w14:schemeClr w14:val="tx1"/>
            </w14:solidFill>
          </w14:textFill>
        </w:rPr>
      </w:pPr>
      <w:r>
        <w:rPr>
          <w:b/>
          <w:color w:val="000000" w:themeColor="text1"/>
          <w:sz w:val="24"/>
          <w:szCs w:val="24"/>
          <w:u w:color="000000" w:themeColor="text1"/>
          <w14:textFill>
            <w14:solidFill>
              <w14:schemeClr w14:val="tx1"/>
            </w14:solidFill>
          </w14:textFill>
        </w:rPr>
        <w:t>十八、合同生效及其它</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18.1 合同经双方法定代表人或授权委托代表人签字并加盖单位公章。</w:t>
      </w:r>
    </w:p>
    <w:p>
      <w:pPr>
        <w:pStyle w:val="26"/>
        <w:snapToGrid w:val="0"/>
        <w:spacing w:line="360" w:lineRule="exact"/>
        <w:ind w:firstLine="480" w:firstLineChars="200"/>
        <w:rPr>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18.2本合同未尽事宜，遵照《合同法》有关条文执行。</w:t>
      </w:r>
    </w:p>
    <w:p>
      <w:pPr>
        <w:pStyle w:val="26"/>
        <w:snapToGrid w:val="0"/>
        <w:spacing w:line="360" w:lineRule="exact"/>
        <w:ind w:firstLine="480" w:firstLineChars="200"/>
        <w:rPr>
          <w:rFonts w:hint="eastAsia" w:eastAsiaTheme="minorEastAsia"/>
          <w:color w:val="000000" w:themeColor="text1"/>
          <w:sz w:val="24"/>
          <w:szCs w:val="24"/>
          <w:u w:color="000000" w:themeColor="text1"/>
          <w14:textFill>
            <w14:solidFill>
              <w14:schemeClr w14:val="tx1"/>
            </w14:solidFill>
          </w14:textFill>
        </w:rPr>
      </w:pPr>
      <w:r>
        <w:rPr>
          <w:color w:val="000000" w:themeColor="text1"/>
          <w:sz w:val="24"/>
          <w:szCs w:val="24"/>
          <w:u w:color="000000" w:themeColor="text1"/>
          <w14:textFill>
            <w14:solidFill>
              <w14:schemeClr w14:val="tx1"/>
            </w14:solidFill>
          </w14:textFill>
        </w:rPr>
        <w:t>18.3本合同正本一式六份，具有同等法律效力，甲方执四份，乙方及财政监管部门各执一份。</w:t>
      </w:r>
    </w:p>
    <w:p>
      <w:pPr>
        <w:pStyle w:val="26"/>
        <w:snapToGrid w:val="0"/>
        <w:spacing w:line="360" w:lineRule="exact"/>
        <w:ind w:firstLine="480" w:firstLineChars="200"/>
        <w:rPr>
          <w:rFonts w:hint="eastAsia"/>
          <w:color w:val="000000" w:themeColor="text1"/>
          <w:sz w:val="24"/>
          <w:szCs w:val="24"/>
          <w:u w:color="000000" w:themeColor="text1"/>
          <w14:textFill>
            <w14:solidFill>
              <w14:schemeClr w14:val="tx1"/>
            </w14:solidFill>
          </w14:textFill>
        </w:rPr>
      </w:pPr>
      <w:r>
        <w:rPr>
          <w:rFonts w:hint="eastAsia"/>
          <w:color w:val="000000" w:themeColor="text1"/>
          <w:sz w:val="24"/>
          <w:szCs w:val="24"/>
          <w:u w:color="000000" w:themeColor="text1"/>
          <w14:textFill>
            <w14:solidFill>
              <w14:schemeClr w14:val="tx1"/>
            </w14:solidFill>
          </w14:textFill>
        </w:rPr>
        <w:t>18.4</w:t>
      </w:r>
      <w:r>
        <w:rPr>
          <w:rFonts w:hint="eastAsia" w:eastAsia="宋体" w:cs="宋体"/>
          <w:b/>
          <w:color w:val="000000" w:themeColor="text1"/>
          <w:sz w:val="28"/>
          <w:szCs w:val="28"/>
          <w:u w:color="000000" w:themeColor="text1"/>
          <w:lang w:val="en-US" w:eastAsia="zh-CN"/>
          <w14:textFill>
            <w14:solidFill>
              <w14:schemeClr w14:val="tx1"/>
            </w14:solidFill>
          </w14:textFill>
        </w:rPr>
        <w:t>安全责任：</w:t>
      </w:r>
      <w:r>
        <w:rPr>
          <w:rFonts w:hint="eastAsia"/>
          <w:color w:val="000000" w:themeColor="text1"/>
          <w:sz w:val="24"/>
          <w:szCs w:val="24"/>
          <w:u w:color="000000" w:themeColor="text1"/>
          <w14:textFill>
            <w14:solidFill>
              <w14:schemeClr w14:val="tx1"/>
            </w14:solidFill>
          </w14:textFill>
        </w:rPr>
        <w:t>乙方承诺注意采取规范的安全防范措施，负责本项目施工中遇到的一切地方矛盾协调和安全责任并承担由此引发的一切费用，与甲方无关。（具体详见合同附件二《安全责任书》）</w:t>
      </w:r>
    </w:p>
    <w:p>
      <w:pPr>
        <w:pStyle w:val="26"/>
        <w:snapToGrid w:val="0"/>
        <w:spacing w:line="360" w:lineRule="exact"/>
        <w:ind w:firstLine="480" w:firstLineChars="200"/>
        <w:rPr>
          <w:rFonts w:hint="eastAsia"/>
          <w:color w:val="000000" w:themeColor="text1"/>
          <w:sz w:val="24"/>
          <w:szCs w:val="24"/>
          <w:u w:color="000000" w:themeColor="text1"/>
          <w14:textFill>
            <w14:solidFill>
              <w14:schemeClr w14:val="tx1"/>
            </w14:solidFill>
          </w14:textFill>
        </w:rPr>
      </w:pPr>
      <w:r>
        <w:rPr>
          <w:rFonts w:hint="eastAsia"/>
          <w:color w:val="000000" w:themeColor="text1"/>
          <w:sz w:val="24"/>
          <w:szCs w:val="24"/>
          <w:u w:color="000000" w:themeColor="text1"/>
          <w14:textFill>
            <w14:solidFill>
              <w14:schemeClr w14:val="tx1"/>
            </w14:solidFill>
          </w14:textFill>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26"/>
        <w:snapToGrid w:val="0"/>
        <w:spacing w:before="120" w:after="120" w:line="540" w:lineRule="exact"/>
        <w:ind w:firstLine="480" w:firstLineChars="200"/>
        <w:rPr>
          <w:rFonts w:hint="eastAsia" w:eastAsiaTheme="minorEastAsia"/>
          <w:color w:val="000000" w:themeColor="text1"/>
          <w:sz w:val="24"/>
          <w:szCs w:val="24"/>
          <w:u w:color="000000" w:themeColor="text1"/>
          <w:lang w:val="en-US"/>
          <w14:textFill>
            <w14:solidFill>
              <w14:schemeClr w14:val="tx1"/>
            </w14:solidFill>
          </w14:textFill>
        </w:rPr>
      </w:pPr>
    </w:p>
    <w:p>
      <w:pPr>
        <w:pStyle w:val="26"/>
        <w:snapToGrid w:val="0"/>
        <w:spacing w:before="120" w:after="120" w:line="540" w:lineRule="exact"/>
        <w:ind w:firstLine="480" w:firstLineChars="200"/>
        <w:rPr>
          <w:rFonts w:hint="eastAsia" w:eastAsiaTheme="minorEastAsia"/>
          <w:color w:val="000000" w:themeColor="text1"/>
          <w:sz w:val="24"/>
          <w:szCs w:val="24"/>
          <w:u w:color="000000" w:themeColor="text1"/>
          <w:lang w:val="en-US"/>
          <w14:textFill>
            <w14:solidFill>
              <w14:schemeClr w14:val="tx1"/>
            </w14:solidFill>
          </w14:textFill>
        </w:rPr>
      </w:pPr>
    </w:p>
    <w:p>
      <w:pPr>
        <w:wordWrap w:val="0"/>
        <w:overflowPunct w:val="0"/>
        <w:snapToGrid w:val="0"/>
        <w:spacing w:line="400" w:lineRule="exact"/>
        <w:rPr>
          <w:rFonts w:cs="宋体" w:asciiTheme="minorEastAsia" w:hAnsiTheme="minorEastAsia"/>
          <w:color w:val="000000" w:themeColor="text1"/>
          <w:szCs w:val="21"/>
          <w:u w:color="000000" w:themeColor="text1"/>
          <w14:textFill>
            <w14:solidFill>
              <w14:schemeClr w14:val="tx1"/>
            </w14:solidFill>
          </w14:textFill>
        </w:rPr>
      </w:pPr>
      <w:r>
        <w:rPr>
          <w:rFonts w:hint="eastAsia" w:cs="宋体" w:asciiTheme="minorEastAsia" w:hAnsiTheme="minorEastAsia"/>
          <w:color w:val="000000" w:themeColor="text1"/>
          <w:szCs w:val="21"/>
          <w:u w:color="000000" w:themeColor="text1"/>
          <w14:textFill>
            <w14:solidFill>
              <w14:schemeClr w14:val="tx1"/>
            </w14:solidFill>
          </w14:textFill>
        </w:rPr>
        <w:t>甲方</w:t>
      </w:r>
      <w:r>
        <w:rPr>
          <w:rFonts w:cs="宋体" w:asciiTheme="minorEastAsia" w:hAnsiTheme="minorEastAsia"/>
          <w:color w:val="000000" w:themeColor="text1"/>
          <w:szCs w:val="21"/>
          <w:u w:color="000000" w:themeColor="text1"/>
          <w14:textFill>
            <w14:solidFill>
              <w14:schemeClr w14:val="tx1"/>
            </w14:solidFill>
          </w14:textFill>
        </w:rPr>
        <w:t>(公章)</w:t>
      </w:r>
      <w:r>
        <w:rPr>
          <w:rFonts w:hint="eastAsia" w:cs="宋体" w:asciiTheme="minorEastAsia" w:hAnsiTheme="minorEastAsia"/>
          <w:color w:val="000000" w:themeColor="text1"/>
          <w:szCs w:val="21"/>
          <w:u w:color="000000" w:themeColor="text1"/>
          <w14:textFill>
            <w14:solidFill>
              <w14:schemeClr w14:val="tx1"/>
            </w14:solidFill>
          </w14:textFill>
        </w:rPr>
        <w:t>：</w:t>
      </w:r>
      <w:r>
        <w:rPr>
          <w:rFonts w:cs="宋体" w:asciiTheme="minorEastAsia" w:hAnsiTheme="minorEastAsia"/>
          <w:color w:val="000000" w:themeColor="text1"/>
          <w:szCs w:val="21"/>
          <w:u w:color="000000" w:themeColor="text1"/>
          <w14:textFill>
            <w14:solidFill>
              <w14:schemeClr w14:val="tx1"/>
            </w14:solidFill>
          </w14:textFill>
        </w:rPr>
        <w:t xml:space="preserve">盐城幼儿师范高等专科学校 </w:t>
      </w:r>
      <w:r>
        <w:rPr>
          <w:rFonts w:hint="eastAsia" w:cs="宋体" w:asciiTheme="minorEastAsia" w:hAnsiTheme="minorEastAsia"/>
          <w:color w:val="000000" w:themeColor="text1"/>
          <w:szCs w:val="21"/>
          <w:u w:color="000000" w:themeColor="text1"/>
          <w14:textFill>
            <w14:solidFill>
              <w14:schemeClr w14:val="tx1"/>
            </w14:solidFill>
          </w14:textFill>
        </w:rPr>
        <w:t xml:space="preserve">    乙方</w:t>
      </w:r>
      <w:r>
        <w:rPr>
          <w:rFonts w:cs="宋体" w:asciiTheme="minorEastAsia" w:hAnsiTheme="minorEastAsia"/>
          <w:color w:val="000000" w:themeColor="text1"/>
          <w:szCs w:val="21"/>
          <w:u w:color="000000" w:themeColor="text1"/>
          <w14:textFill>
            <w14:solidFill>
              <w14:schemeClr w14:val="tx1"/>
            </w14:solidFill>
          </w14:textFill>
        </w:rPr>
        <w:t>(公章)：</w:t>
      </w:r>
    </w:p>
    <w:p>
      <w:pPr>
        <w:wordWrap w:val="0"/>
        <w:overflowPunct w:val="0"/>
        <w:snapToGrid w:val="0"/>
        <w:spacing w:line="400" w:lineRule="exact"/>
        <w:rPr>
          <w:rFonts w:cs="宋体" w:asciiTheme="minorEastAsia" w:hAnsiTheme="minorEastAsia"/>
          <w:color w:val="000000" w:themeColor="text1"/>
          <w:szCs w:val="21"/>
          <w:u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法定代表人或其委托代理人：</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法定代表人或其委托代理人：</w:t>
      </w:r>
    </w:p>
    <w:p>
      <w:pPr>
        <w:wordWrap w:val="0"/>
        <w:overflowPunct w:val="0"/>
        <w:snapToGrid w:val="0"/>
        <w:spacing w:line="400" w:lineRule="exact"/>
        <w:ind w:firstLine="120"/>
        <w:rPr>
          <w:rFonts w:cs="宋体" w:asciiTheme="minorEastAsia" w:hAnsiTheme="minorEastAsia"/>
          <w:color w:val="000000" w:themeColor="text1"/>
          <w:szCs w:val="21"/>
          <w:u w:val="single"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（签字）</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（签字）</w:t>
      </w:r>
    </w:p>
    <w:p>
      <w:pPr>
        <w:tabs>
          <w:tab w:val="left" w:pos="4410"/>
        </w:tabs>
        <w:wordWrap w:val="0"/>
        <w:overflowPunct w:val="0"/>
        <w:snapToGrid w:val="0"/>
        <w:spacing w:line="400" w:lineRule="exact"/>
        <w:rPr>
          <w:rFonts w:cs="宋体" w:asciiTheme="minorEastAsia" w:hAnsiTheme="minorEastAsia"/>
          <w:color w:val="000000" w:themeColor="text1"/>
          <w:szCs w:val="21"/>
          <w:u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组织机构代码：</w:t>
      </w:r>
      <w:r>
        <w:rPr>
          <w:rFonts w:hint="eastAsia" w:cs="宋体" w:asciiTheme="minorEastAsia" w:hAnsiTheme="minorEastAsia"/>
          <w:color w:val="000000" w:themeColor="text1"/>
          <w:szCs w:val="21"/>
          <w:u w:val="single" w:color="000000" w:themeColor="text1"/>
          <w14:textFill>
            <w14:solidFill>
              <w14:schemeClr w14:val="tx1"/>
            </w14:solidFill>
          </w14:textFill>
        </w:rPr>
        <w:t>12320900MB033473X9</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组织机构代码：</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val="single"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地址：</w:t>
      </w:r>
      <w:r>
        <w:rPr>
          <w:rFonts w:cs="宋体" w:asciiTheme="minorEastAsia" w:hAnsiTheme="minorEastAsia"/>
          <w:color w:val="000000" w:themeColor="text1"/>
          <w:szCs w:val="21"/>
          <w:u w:val="single" w:color="000000" w:themeColor="text1"/>
          <w14:textFill>
            <w14:solidFill>
              <w14:schemeClr w14:val="tx1"/>
            </w14:solidFill>
          </w14:textFill>
        </w:rPr>
        <w:t>盐城市高职园学海路28号</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地址：</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邮政编码：</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224005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邮政编码：</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法定代表人：</w:t>
      </w:r>
      <w:r>
        <w:rPr>
          <w:rFonts w:cs="宋体" w:asciiTheme="minorEastAsia" w:hAnsiTheme="minorEastAsia"/>
          <w:color w:val="000000" w:themeColor="text1"/>
          <w:szCs w:val="21"/>
          <w:u w:val="single" w:color="000000" w:themeColor="text1"/>
          <w14:textFill>
            <w14:solidFill>
              <w14:schemeClr w14:val="tx1"/>
            </w14:solidFill>
          </w14:textFill>
        </w:rPr>
        <w:t>姜统华</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法定代表人：</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委托代理人：</w:t>
      </w:r>
      <w:r>
        <w:rPr>
          <w:rFonts w:cs="宋体" w:asciiTheme="minorEastAsia" w:hAnsiTheme="minorEastAsia"/>
          <w:color w:val="000000" w:themeColor="text1"/>
          <w:szCs w:val="21"/>
          <w:u w:val="single" w:color="000000" w:themeColor="text1"/>
          <w14:textFill>
            <w14:solidFill>
              <w14:schemeClr w14:val="tx1"/>
            </w14:solidFill>
          </w14:textFill>
        </w:rPr>
        <w:t>陈红</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委托代理人：</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val="single"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电话：</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13961926000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电话：</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val="single"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传真：</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传真：</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val="single"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电子信箱：</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13961926000@163. com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电子信箱：</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ind w:left="4830" w:hanging="4830" w:hangingChars="2300"/>
        <w:rPr>
          <w:rFonts w:cs="宋体" w:asciiTheme="minorEastAsia" w:hAnsiTheme="minorEastAsia"/>
          <w:color w:val="000000" w:themeColor="text1"/>
          <w:szCs w:val="21"/>
          <w:u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开户银行：</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开户银行：</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wordWrap w:val="0"/>
        <w:overflowPunct w:val="0"/>
        <w:snapToGrid w:val="0"/>
        <w:spacing w:line="400" w:lineRule="exact"/>
        <w:rPr>
          <w:rFonts w:cs="宋体" w:asciiTheme="minorEastAsia" w:hAnsiTheme="minorEastAsia"/>
          <w:color w:val="000000" w:themeColor="text1"/>
          <w:szCs w:val="21"/>
          <w:u w:val="single" w:color="000000" w:themeColor="text1"/>
          <w14:textFill>
            <w14:solidFill>
              <w14:schemeClr w14:val="tx1"/>
            </w14:solidFill>
          </w14:textFill>
        </w:rPr>
      </w:pPr>
      <w:r>
        <w:rPr>
          <w:rFonts w:cs="宋体" w:asciiTheme="minorEastAsia" w:hAnsiTheme="minorEastAsia"/>
          <w:color w:val="000000" w:themeColor="text1"/>
          <w:szCs w:val="21"/>
          <w:u w:color="000000" w:themeColor="text1"/>
          <w14:textFill>
            <w14:solidFill>
              <w14:schemeClr w14:val="tx1"/>
            </w14:solidFill>
          </w14:textFill>
        </w:rPr>
        <w:t>账号：</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r>
        <w:rPr>
          <w:rFonts w:hint="eastAsia" w:cs="宋体" w:asciiTheme="minorEastAsia" w:hAnsiTheme="minorEastAsia"/>
          <w:color w:val="000000" w:themeColor="text1"/>
          <w:szCs w:val="21"/>
          <w:u w:color="000000" w:themeColor="text1"/>
          <w14:textFill>
            <w14:solidFill>
              <w14:schemeClr w14:val="tx1"/>
            </w14:solidFill>
          </w14:textFill>
        </w:rPr>
        <w:t xml:space="preserve">                           </w:t>
      </w:r>
      <w:r>
        <w:rPr>
          <w:rFonts w:cs="宋体" w:asciiTheme="minorEastAsia" w:hAnsiTheme="minorEastAsia"/>
          <w:color w:val="000000" w:themeColor="text1"/>
          <w:szCs w:val="21"/>
          <w:u w:color="000000" w:themeColor="text1"/>
          <w14:textFill>
            <w14:solidFill>
              <w14:schemeClr w14:val="tx1"/>
            </w14:solidFill>
          </w14:textFill>
        </w:rPr>
        <w:t>账号：</w:t>
      </w:r>
      <w:r>
        <w:rPr>
          <w:rFonts w:hint="eastAsia" w:cs="宋体" w:asciiTheme="minorEastAsia" w:hAnsiTheme="minorEastAsia"/>
          <w:color w:val="000000" w:themeColor="text1"/>
          <w:szCs w:val="21"/>
          <w:u w:val="single" w:color="000000" w:themeColor="text1"/>
          <w14:textFill>
            <w14:solidFill>
              <w14:schemeClr w14:val="tx1"/>
            </w14:solidFill>
          </w14:textFill>
        </w:rPr>
        <w:t xml:space="preserve">                                   </w:t>
      </w: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r>
        <w:rPr>
          <w:rFonts w:hint="eastAsia" w:eastAsiaTheme="minorEastAsia"/>
          <w:color w:val="000000" w:themeColor="text1"/>
          <w:sz w:val="24"/>
          <w:szCs w:val="24"/>
          <w:u w:color="000000" w:themeColor="text1"/>
          <w14:textFill>
            <w14:solidFill>
              <w14:schemeClr w14:val="tx1"/>
            </w14:solidFill>
          </w14:textFill>
        </w:rPr>
        <w:t>附件一《采购清单报价表》</w:t>
      </w:r>
    </w:p>
    <w:tbl>
      <w:tblPr>
        <w:tblStyle w:val="53"/>
        <w:tblW w:w="9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94"/>
        <w:gridCol w:w="1281"/>
        <w:gridCol w:w="2421"/>
        <w:gridCol w:w="890"/>
        <w:gridCol w:w="712"/>
        <w:gridCol w:w="961"/>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677" w:type="dxa"/>
            <w:vAlign w:val="center"/>
          </w:tcPr>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设备</w:t>
            </w:r>
          </w:p>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名称</w:t>
            </w:r>
          </w:p>
        </w:tc>
        <w:tc>
          <w:tcPr>
            <w:tcW w:w="1994" w:type="dxa"/>
            <w:vAlign w:val="center"/>
          </w:tcPr>
          <w:p>
            <w:pPr>
              <w:widowControl/>
              <w:snapToGrid w:val="0"/>
              <w:spacing w:line="360" w:lineRule="auto"/>
              <w:jc w:val="center"/>
              <w:rPr>
                <w:rFonts w:hint="eastAsia"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eastAsia="zh-TW"/>
                <w14:textFill>
                  <w14:solidFill>
                    <w14:schemeClr w14:val="tx1"/>
                  </w14:solidFill>
                </w14:textFill>
              </w:rPr>
              <w:t>参考图片</w:t>
            </w:r>
          </w:p>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（仅供参考）</w:t>
            </w:r>
          </w:p>
        </w:tc>
        <w:tc>
          <w:tcPr>
            <w:tcW w:w="1281" w:type="dxa"/>
            <w:tcBorders>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规格</w:t>
            </w:r>
          </w:p>
        </w:tc>
        <w:tc>
          <w:tcPr>
            <w:tcW w:w="2421" w:type="dxa"/>
            <w:tcBorders>
              <w:left w:val="single" w:color="auto" w:sz="4" w:space="0"/>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技术参数</w:t>
            </w:r>
          </w:p>
        </w:tc>
        <w:tc>
          <w:tcPr>
            <w:tcW w:w="890" w:type="dxa"/>
            <w:tcBorders>
              <w:left w:val="single" w:color="auto" w:sz="4" w:space="0"/>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颜色</w:t>
            </w:r>
          </w:p>
        </w:tc>
        <w:tc>
          <w:tcPr>
            <w:tcW w:w="712" w:type="dxa"/>
            <w:tcBorders>
              <w:left w:val="single" w:color="auto" w:sz="4" w:space="0"/>
              <w:right w:val="single" w:color="000000"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数量</w:t>
            </w:r>
          </w:p>
        </w:tc>
        <w:tc>
          <w:tcPr>
            <w:tcW w:w="961" w:type="dxa"/>
            <w:tcBorders>
              <w:left w:val="single" w:color="000000"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分项综合单价（元）</w:t>
            </w:r>
          </w:p>
        </w:tc>
        <w:tc>
          <w:tcPr>
            <w:tcW w:w="962" w:type="dxa"/>
            <w:tcBorders>
              <w:left w:val="single" w:color="000000" w:sz="4" w:space="0"/>
            </w:tcBorders>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分项综合总价（元）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2" w:hRule="atLeast"/>
          <w:jc w:val="center"/>
        </w:trPr>
        <w:tc>
          <w:tcPr>
            <w:tcW w:w="677"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办公用桌</w:t>
            </w:r>
          </w:p>
        </w:tc>
        <w:tc>
          <w:tcPr>
            <w:tcW w:w="1994"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cs="宋体"/>
                <w:color w:val="000000" w:themeColor="text1"/>
                <w:sz w:val="18"/>
                <w:szCs w:val="18"/>
                <w:u w:color="000000" w:themeColor="text1"/>
                <w14:textFill>
                  <w14:solidFill>
                    <w14:schemeClr w14:val="tx1"/>
                  </w14:solidFill>
                </w14:textFill>
              </w:rPr>
              <w:drawing>
                <wp:inline distT="0" distB="0" distL="114300" distR="114300">
                  <wp:extent cx="1075055" cy="762635"/>
                  <wp:effectExtent l="0" t="0" r="1079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1075055" cy="762635"/>
                          </a:xfrm>
                          <a:prstGeom prst="rect">
                            <a:avLst/>
                          </a:prstGeom>
                          <a:noFill/>
                          <a:ln>
                            <a:noFill/>
                          </a:ln>
                        </pic:spPr>
                      </pic:pic>
                    </a:graphicData>
                  </a:graphic>
                </wp:inline>
              </w:drawing>
            </w:r>
          </w:p>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1281" w:type="dxa"/>
            <w:vAlign w:val="center"/>
          </w:tcPr>
          <w:p>
            <w:pPr>
              <w:snapToGrid w:val="0"/>
              <w:spacing w:line="360" w:lineRule="auto"/>
              <w:jc w:val="left"/>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w:t>
            </w:r>
            <w:r>
              <w:rPr>
                <w:rFonts w:cs="宋体"/>
                <w:color w:val="000000" w:themeColor="text1"/>
                <w:sz w:val="18"/>
                <w:szCs w:val="18"/>
                <w:u w:color="000000" w:themeColor="text1"/>
                <w14:textFill>
                  <w14:solidFill>
                    <w14:schemeClr w14:val="tx1"/>
                  </w14:solidFill>
                </w14:textFill>
              </w:rPr>
              <w:t>1400*700*780*1600*400*1100</w:t>
            </w:r>
            <w:r>
              <w:rPr>
                <w:rFonts w:hint="eastAsia" w:cs="宋体"/>
                <w:color w:val="000000" w:themeColor="text1"/>
                <w:sz w:val="18"/>
                <w:szCs w:val="18"/>
                <w:u w:color="000000" w:themeColor="text1"/>
                <w14:textFill>
                  <w14:solidFill>
                    <w14:schemeClr w14:val="tx1"/>
                  </w14:solidFill>
                </w14:textFill>
              </w:rPr>
              <w:t>；</w:t>
            </w:r>
            <w:r>
              <w:rPr>
                <w:rFonts w:cs="宋体"/>
                <w:color w:val="000000" w:themeColor="text1"/>
                <w:sz w:val="18"/>
                <w:szCs w:val="18"/>
                <w:u w:color="000000" w:themeColor="text1"/>
                <w14:textFill>
                  <w14:solidFill>
                    <w14:schemeClr w14:val="tx1"/>
                  </w14:solidFill>
                </w14:textFill>
              </w:rPr>
              <w:br w:type="textWrapping"/>
            </w:r>
            <w:r>
              <w:rPr>
                <w:rFonts w:hint="eastAsia" w:cs="宋体"/>
                <w:color w:val="000000" w:themeColor="text1"/>
                <w:sz w:val="18"/>
                <w:szCs w:val="18"/>
                <w:u w:color="000000" w:themeColor="text1"/>
                <w14:textFill>
                  <w14:solidFill>
                    <w14:schemeClr w14:val="tx1"/>
                  </w14:solidFill>
                </w14:textFill>
              </w:rPr>
              <w:t>2、1400*700*780*1500*400*1100</w:t>
            </w:r>
          </w:p>
        </w:tc>
        <w:tc>
          <w:tcPr>
            <w:tcW w:w="2421"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见项目技术要求</w:t>
            </w:r>
          </w:p>
        </w:tc>
        <w:tc>
          <w:tcPr>
            <w:tcW w:w="890"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尤加利/铁灰</w:t>
            </w:r>
          </w:p>
        </w:tc>
        <w:tc>
          <w:tcPr>
            <w:tcW w:w="712"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192</w:t>
            </w:r>
          </w:p>
        </w:tc>
        <w:tc>
          <w:tcPr>
            <w:tcW w:w="961"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962" w:type="dxa"/>
          </w:tcPr>
          <w:p>
            <w:pPr>
              <w:snapToGrid w:val="0"/>
              <w:spacing w:line="360" w:lineRule="auto"/>
              <w:rPr>
                <w:rFonts w:cs="宋体"/>
                <w:color w:val="000000" w:themeColor="text1"/>
                <w:sz w:val="18"/>
                <w:szCs w:val="18"/>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8" w:hRule="atLeast"/>
          <w:jc w:val="center"/>
        </w:trPr>
        <w:tc>
          <w:tcPr>
            <w:tcW w:w="677" w:type="dxa"/>
            <w:vAlign w:val="center"/>
          </w:tcPr>
          <w:p>
            <w:pPr>
              <w:snapToGrid w:val="0"/>
              <w:spacing w:line="360" w:lineRule="auto"/>
              <w:rPr>
                <w:rFonts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办公用椅</w:t>
            </w:r>
          </w:p>
        </w:tc>
        <w:tc>
          <w:tcPr>
            <w:tcW w:w="1994"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ascii="宋体" w:hAnsi="宋体"/>
                <w:color w:val="000000" w:themeColor="text1"/>
                <w:szCs w:val="21"/>
                <w:u w:color="000000" w:themeColor="text1"/>
                <w14:textFill>
                  <w14:solidFill>
                    <w14:schemeClr w14:val="tx1"/>
                  </w14:solidFill>
                </w14:textFill>
              </w:rPr>
              <w:drawing>
                <wp:inline distT="0" distB="0" distL="114300" distR="114300">
                  <wp:extent cx="904875" cy="1123315"/>
                  <wp:effectExtent l="0" t="0" r="9525"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904875" cy="1123315"/>
                          </a:xfrm>
                          <a:prstGeom prst="rect">
                            <a:avLst/>
                          </a:prstGeom>
                          <a:noFill/>
                          <a:ln>
                            <a:noFill/>
                          </a:ln>
                        </pic:spPr>
                      </pic:pic>
                    </a:graphicData>
                  </a:graphic>
                </wp:inline>
              </w:drawing>
            </w:r>
          </w:p>
        </w:tc>
        <w:tc>
          <w:tcPr>
            <w:tcW w:w="1281" w:type="dxa"/>
            <w:vAlign w:val="center"/>
          </w:tcPr>
          <w:p>
            <w:pPr>
              <w:snapToGrid w:val="0"/>
              <w:spacing w:line="360" w:lineRule="auto"/>
              <w:jc w:val="left"/>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同样品</w:t>
            </w:r>
          </w:p>
        </w:tc>
        <w:tc>
          <w:tcPr>
            <w:tcW w:w="2421"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1、面料：优质透气网布，耐磨性强、透气性好。</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2、海棉：圣诺盟优质泡棉，高回弹性，耐用度高。</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3、曲木板：座垫为12mm多层曲木板热压成型。</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4、椅架：壁厚1.8mm钢管压弯而成，表层电镀处理。</w:t>
            </w:r>
          </w:p>
        </w:tc>
        <w:tc>
          <w:tcPr>
            <w:tcW w:w="890"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灰色</w:t>
            </w:r>
          </w:p>
        </w:tc>
        <w:tc>
          <w:tcPr>
            <w:tcW w:w="712"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192</w:t>
            </w:r>
          </w:p>
        </w:tc>
        <w:tc>
          <w:tcPr>
            <w:tcW w:w="961"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962" w:type="dxa"/>
          </w:tcPr>
          <w:p>
            <w:pPr>
              <w:snapToGrid w:val="0"/>
              <w:spacing w:line="360" w:lineRule="auto"/>
              <w:rPr>
                <w:rFonts w:cs="宋体"/>
                <w:color w:val="000000" w:themeColor="text1"/>
                <w:sz w:val="18"/>
                <w:szCs w:val="18"/>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jc w:val="center"/>
        </w:trPr>
        <w:tc>
          <w:tcPr>
            <w:tcW w:w="677" w:type="dxa"/>
            <w:vAlign w:val="center"/>
          </w:tcPr>
          <w:p>
            <w:pPr>
              <w:snapToGrid w:val="0"/>
              <w:spacing w:line="360" w:lineRule="auto"/>
              <w:rPr>
                <w:rFonts w:hint="eastAsia"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合计</w:t>
            </w:r>
          </w:p>
        </w:tc>
        <w:tc>
          <w:tcPr>
            <w:tcW w:w="9221" w:type="dxa"/>
            <w:gridSpan w:val="7"/>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大写：           元（小写：   元）</w:t>
            </w:r>
          </w:p>
        </w:tc>
      </w:tr>
    </w:tbl>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pStyle w:val="26"/>
        <w:snapToGrid w:val="0"/>
        <w:spacing w:before="120" w:after="120" w:line="540" w:lineRule="exact"/>
        <w:ind w:firstLine="480"/>
        <w:rPr>
          <w:rFonts w:hint="eastAsia" w:eastAsiaTheme="minorEastAsia"/>
          <w:color w:val="000000" w:themeColor="text1"/>
          <w:sz w:val="24"/>
          <w:szCs w:val="24"/>
          <w:u w:color="000000" w:themeColor="text1"/>
          <w14:textFill>
            <w14:solidFill>
              <w14:schemeClr w14:val="tx1"/>
            </w14:solidFill>
          </w14:textFill>
        </w:rPr>
      </w:pPr>
    </w:p>
    <w:p>
      <w:pPr>
        <w:spacing w:line="480" w:lineRule="exact"/>
        <w:jc w:val="left"/>
        <w:rPr>
          <w:rFonts w:hint="eastAsia" w:ascii="宋体" w:hAnsi="宋体" w:eastAsia="宋体" w:cs="宋体"/>
          <w:b/>
          <w:color w:val="000000" w:themeColor="text1"/>
          <w:kern w:val="0"/>
          <w:sz w:val="28"/>
          <w:szCs w:val="28"/>
          <w:u w:color="000000" w:themeColor="text1"/>
          <w:lang w:val="en-US" w:eastAsia="zh-CN"/>
          <w14:textFill>
            <w14:solidFill>
              <w14:schemeClr w14:val="tx1"/>
            </w14:solidFill>
          </w14:textFill>
        </w:rPr>
      </w:pPr>
      <w:r>
        <w:rPr>
          <w:rFonts w:hint="eastAsia" w:ascii="仿宋_GB2312" w:hAnsi="仿宋_GB2312" w:eastAsia="仿宋_GB2312" w:cs="Times New Roman"/>
          <w:b/>
          <w:color w:val="000000" w:themeColor="text1"/>
          <w:kern w:val="0"/>
          <w:sz w:val="32"/>
          <w:szCs w:val="32"/>
          <w:u w:color="000000" w:themeColor="text1"/>
          <w:lang w:val="en-US" w:eastAsia="zh-CN"/>
          <w14:textFill>
            <w14:solidFill>
              <w14:schemeClr w14:val="tx1"/>
            </w14:solidFill>
          </w14:textFill>
        </w:rPr>
        <w:t>附件</w:t>
      </w:r>
      <w:r>
        <w:rPr>
          <w:rFonts w:hint="eastAsia" w:ascii="仿宋_GB2312" w:hAnsi="仿宋_GB2312" w:eastAsia="仿宋_GB2312" w:cs="Times New Roman"/>
          <w:b/>
          <w:color w:val="000000" w:themeColor="text1"/>
          <w:kern w:val="0"/>
          <w:sz w:val="32"/>
          <w:szCs w:val="32"/>
          <w:u w:color="000000" w:themeColor="text1"/>
          <w:lang w:val="en-US"/>
          <w14:textFill>
            <w14:solidFill>
              <w14:schemeClr w14:val="tx1"/>
            </w14:solidFill>
          </w14:textFill>
        </w:rPr>
        <w:t>二</w:t>
      </w:r>
      <w:r>
        <w:rPr>
          <w:rFonts w:hint="eastAsia" w:ascii="仿宋_GB2312" w:hAnsi="仿宋_GB2312" w:eastAsia="仿宋_GB2312" w:cs="Times New Roman"/>
          <w:b/>
          <w:color w:val="000000" w:themeColor="text1"/>
          <w:kern w:val="0"/>
          <w:sz w:val="32"/>
          <w:szCs w:val="32"/>
          <w:u w:color="000000" w:themeColor="text1"/>
          <w14:textFill>
            <w14:solidFill>
              <w14:schemeClr w14:val="tx1"/>
            </w14:solidFill>
          </w14:textFill>
        </w:rPr>
        <w:t xml:space="preserve">               </w:t>
      </w:r>
      <w:r>
        <w:rPr>
          <w:rFonts w:hint="eastAsia" w:ascii="宋体" w:hAnsi="宋体" w:eastAsia="宋体" w:cs="宋体"/>
          <w:b/>
          <w:color w:val="000000" w:themeColor="text1"/>
          <w:kern w:val="0"/>
          <w:sz w:val="28"/>
          <w:szCs w:val="28"/>
          <w:u w:color="000000" w:themeColor="text1"/>
          <w:lang w:val="en-US" w:eastAsia="zh-CN"/>
          <w14:textFill>
            <w14:solidFill>
              <w14:schemeClr w14:val="tx1"/>
            </w14:solidFill>
          </w14:textFill>
        </w:rPr>
        <w:t>安全责任书</w:t>
      </w:r>
    </w:p>
    <w:p>
      <w:pPr>
        <w:autoSpaceDE w:val="0"/>
        <w:autoSpaceDN w:val="0"/>
        <w:adjustRightInd w:val="0"/>
        <w:jc w:val="left"/>
        <w:rPr>
          <w:rFonts w:hint="eastAsia" w:ascii="仿宋_GB2312" w:hAnsi="Times New Roman" w:eastAsia="仿宋_GB2312" w:cs="仿宋_GB2312"/>
          <w:color w:val="000000" w:themeColor="text1"/>
          <w:kern w:val="0"/>
          <w:sz w:val="24"/>
          <w:szCs w:val="24"/>
          <w:u w:color="000000" w:themeColor="text1"/>
          <w:lang w:val="en-US" w:eastAsia="zh-CN"/>
          <w14:textFill>
            <w14:solidFill>
              <w14:schemeClr w14:val="tx1"/>
            </w14:solidFill>
          </w14:textFill>
        </w:rPr>
      </w:pPr>
    </w:p>
    <w:p>
      <w:pPr>
        <w:spacing w:line="480" w:lineRule="exact"/>
        <w:jc w:val="lef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：盐城幼儿师范高等专科学校            （以下简称</w:t>
      </w:r>
      <w:r>
        <w:rPr>
          <w:rFonts w:hint="eastAsia" w:ascii="宋体" w:hAnsi="宋体" w:eastAsia="宋体" w:cs="宋体"/>
          <w:b/>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w:t>
      </w:r>
    </w:p>
    <w:p>
      <w:pPr>
        <w:autoSpaceDE w:val="0"/>
        <w:autoSpaceDN w:val="0"/>
        <w:adjustRightInd w:val="0"/>
        <w:jc w:val="left"/>
        <w:rPr>
          <w:rFonts w:hint="eastAsia" w:ascii="仿宋_GB2312" w:hAnsi="Times New Roman" w:eastAsia="仿宋_GB2312" w:cs="仿宋_GB2312"/>
          <w:color w:val="000000" w:themeColor="text1"/>
          <w:kern w:val="0"/>
          <w:sz w:val="22"/>
          <w:szCs w:val="22"/>
          <w:u w:color="000000" w:themeColor="text1"/>
          <w14:textFill>
            <w14:solidFill>
              <w14:schemeClr w14:val="tx1"/>
            </w14:solidFill>
          </w14:textFill>
        </w:rPr>
      </w:pPr>
    </w:p>
    <w:p>
      <w:pPr>
        <w:spacing w:line="480" w:lineRule="exact"/>
        <w:jc w:val="lef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                                    （以下简称</w:t>
      </w:r>
      <w:r>
        <w:rPr>
          <w:rFonts w:hint="eastAsia" w:ascii="宋体" w:hAnsi="宋体" w:eastAsia="宋体" w:cs="宋体"/>
          <w:b/>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w:t>
      </w:r>
    </w:p>
    <w:p>
      <w:pPr>
        <w:autoSpaceDE w:val="0"/>
        <w:autoSpaceDN w:val="0"/>
        <w:adjustRightInd w:val="0"/>
        <w:jc w:val="left"/>
        <w:rPr>
          <w:rFonts w:hint="eastAsia" w:ascii="仿宋_GB2312" w:hAnsi="Times New Roman" w:eastAsia="仿宋_GB2312" w:cs="仿宋_GB2312"/>
          <w:color w:val="000000" w:themeColor="text1"/>
          <w:kern w:val="0"/>
          <w:sz w:val="22"/>
          <w:szCs w:val="22"/>
          <w:u w:color="000000" w:themeColor="text1"/>
          <w14:textFill>
            <w14:solidFill>
              <w14:schemeClr w14:val="tx1"/>
            </w14:solidFill>
          </w14:textFill>
        </w:rPr>
      </w:pPr>
    </w:p>
    <w:p>
      <w:pPr>
        <w:spacing w:line="440" w:lineRule="exact"/>
        <w:ind w:firstLine="47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为保证安全，保障校园良好秩序，规范施工，凡在我校承担采购、基建、装修、维修项目，以及市政、绿化、水电气及设备安装等项目的参建单位须在合同签署前与</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签订本责任书。</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一、建立以项目经理为首的安全保证体系</w:t>
      </w:r>
    </w:p>
    <w:p>
      <w:pPr>
        <w:spacing w:line="440" w:lineRule="exact"/>
        <w:ind w:firstLine="56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1、建立健全各项安全管理制度</w:t>
      </w:r>
    </w:p>
    <w:p>
      <w:pPr>
        <w:spacing w:line="440" w:lineRule="exact"/>
        <w:ind w:firstLine="56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2、建立安全教育制度</w:t>
      </w:r>
    </w:p>
    <w:p>
      <w:pPr>
        <w:spacing w:line="440" w:lineRule="exact"/>
        <w:ind w:firstLine="56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应督促施工方项目部对所有进场的施工人员进行入场安全教育及针对本工种安全操作规程的教育，需持证上岗的特殊工种工人都必须经过培训考试，并取得有关部门颁发的合格证并经</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工地代表审核确认后方可持证上岗。各工种每天上班前，由工种班长做班前安全教育。</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3、坚持安全检查制度</w:t>
      </w:r>
    </w:p>
    <w:p>
      <w:pPr>
        <w:spacing w:line="440" w:lineRule="exact"/>
        <w:ind w:firstLine="56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应督促施工方项目部（现场负责人）组织每天一次的安全、消防、文明施工大检查，对工地安全状况进行监督。</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4、坚持安全交底制度</w:t>
      </w:r>
    </w:p>
    <w:p>
      <w:pPr>
        <w:spacing w:line="440" w:lineRule="exact"/>
        <w:ind w:firstLine="60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应督促施工方技术人员在编制施工方案、技术措施前，必须严格按照招投标文件、合同等约定，详细、深入地了解施工内容、工作量、技术要求等，必须主动联系</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5、规范安全事故处理制度</w:t>
      </w:r>
    </w:p>
    <w:p>
      <w:pPr>
        <w:spacing w:line="440" w:lineRule="exact"/>
        <w:ind w:firstLine="437"/>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现场发生的安全事故，查明原因，教育大家，并落实整改措施。重大事故必须及时向</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及地方有关部门汇报，积极配合和接受有关部门的调查处理。</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6、坚持特殊工种持证上岗制度</w:t>
      </w:r>
    </w:p>
    <w:p>
      <w:pPr>
        <w:spacing w:line="440" w:lineRule="exact"/>
        <w:ind w:firstLine="42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强电施工、大型机械操作施工等根据国家规定要求持证上岗的或</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认为有必要的工种，</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应督促施工方必须制定并坚持持证上岗制度。</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应在特殊工种进场施工前将所有特殊工种人员基本信息签章后（携相关有效证件原件、复印件）上报</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工地代表逐一审核认可后方可允许上述人员进场施工。</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二、安全施工措施</w:t>
      </w:r>
    </w:p>
    <w:p>
      <w:pPr>
        <w:spacing w:line="440" w:lineRule="exact"/>
        <w:ind w:firstLine="413"/>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1、强电施工安全管理</w:t>
      </w:r>
    </w:p>
    <w:p>
      <w:pPr>
        <w:spacing w:line="440" w:lineRule="exact"/>
        <w:ind w:firstLine="42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应督促施工方所有电力线路和用电设备，必须由持合格电工证的人员安装，并负责日常检查和维修保养，其他人员不得私拉乱接电线。现场临时接电须事先与</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工地代表联系；不得影响学校正常用电安全、秩序；使用的用电设施设备必须符合国家规范标准；线路施工必须符合国家行业规范要求；必须悬挂经</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工地代表认可的合格计量设备。凡架空电缆、光缆凡是与电力线交越、跨越的，其安全交越距离要符合国家相关标准，同时必须加装安全保护设施。</w:t>
      </w:r>
    </w:p>
    <w:p>
      <w:pPr>
        <w:spacing w:line="440" w:lineRule="exact"/>
        <w:ind w:firstLine="42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应督促施工方强电施工人员要认真进行现场施工工作，确保设备和人员的安全；强电现场领班监督指导并检查施工规范及安全防护情况；施工期间必须严格执行电工"四措八制",严禁</w:t>
      </w:r>
      <w:r>
        <w:rPr>
          <w:color w:val="000000" w:themeColor="text1"/>
          <w:sz w:val="20"/>
          <w:szCs w:val="21"/>
          <w:u w:color="000000" w:themeColor="text1"/>
          <w14:textFill>
            <w14:solidFill>
              <w14:schemeClr w14:val="tx1"/>
            </w14:solidFill>
          </w14:textFill>
        </w:rPr>
        <w:fldChar w:fldCharType="begin"/>
      </w:r>
      <w:r>
        <w:rPr>
          <w:color w:val="000000" w:themeColor="text1"/>
          <w:sz w:val="20"/>
          <w:szCs w:val="21"/>
          <w:u w:color="000000" w:themeColor="text1"/>
          <w14:textFill>
            <w14:solidFill>
              <w14:schemeClr w14:val="tx1"/>
            </w14:solidFill>
          </w14:textFill>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rPr>
          <w:color w:val="000000" w:themeColor="text1"/>
          <w:sz w:val="20"/>
          <w:szCs w:val="21"/>
          <w:u w:color="000000" w:themeColor="text1"/>
          <w14:textFill>
            <w14:solidFill>
              <w14:schemeClr w14:val="tx1"/>
            </w14:solidFill>
          </w14:textFill>
        </w:rPr>
        <w:fldChar w:fldCharType="separate"/>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违章作业</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fldChar w:fldCharType="end"/>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color w:val="000000" w:themeColor="text1"/>
          <w:sz w:val="20"/>
          <w:szCs w:val="21"/>
          <w:u w:color="000000" w:themeColor="text1"/>
          <w14:textFill>
            <w14:solidFill>
              <w14:schemeClr w14:val="tx1"/>
            </w14:solidFill>
          </w14:textFill>
        </w:rPr>
        <w:fldChar w:fldCharType="begin"/>
      </w:r>
      <w:r>
        <w:rPr>
          <w:color w:val="000000" w:themeColor="text1"/>
          <w:sz w:val="20"/>
          <w:szCs w:val="21"/>
          <w:u w:color="000000" w:themeColor="text1"/>
          <w14:textFill>
            <w14:solidFill>
              <w14:schemeClr w14:val="tx1"/>
            </w14:solidFill>
          </w14:textFill>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rPr>
          <w:color w:val="000000" w:themeColor="text1"/>
          <w:sz w:val="20"/>
          <w:szCs w:val="21"/>
          <w:u w:color="000000" w:themeColor="text1"/>
          <w14:textFill>
            <w14:solidFill>
              <w14:schemeClr w14:val="tx1"/>
            </w14:solidFill>
          </w14:textFill>
        </w:rPr>
        <w:fldChar w:fldCharType="separate"/>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隔离开关</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fldChar w:fldCharType="end"/>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2、施工用水安全管理</w:t>
      </w:r>
    </w:p>
    <w:p>
      <w:pPr>
        <w:spacing w:line="440" w:lineRule="exact"/>
        <w:ind w:firstLine="42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所有用水线路和用水设备现场临时接水须事先与</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工地代表联系；不得影响学校正常用水安全、秩序；使用的用水设施设备必须符合国家规范标准；线路施工必须符合国家行业规范要求；必须悬挂经</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工地代表认可的合格计量设备。</w:t>
      </w:r>
    </w:p>
    <w:p>
      <w:pPr>
        <w:spacing w:line="440" w:lineRule="exact"/>
        <w:ind w:firstLine="551"/>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3、用气用火安全管理</w:t>
      </w:r>
    </w:p>
    <w:p>
      <w:pPr>
        <w:spacing w:line="440" w:lineRule="exact"/>
        <w:ind w:firstLine="42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应督促施工方使用的用火用气设施设备必须符合国家规范标准；施工必须符合国家行业规范要求；对易引起火花的用火用气操作应有相应的控制措施，</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进入</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4、机械设备使用安全管理</w:t>
      </w:r>
    </w:p>
    <w:p>
      <w:pPr>
        <w:spacing w:line="440" w:lineRule="exact"/>
        <w:ind w:firstLine="42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指定地点，并排列整齐。机动车、电瓶车校内限时速10公里/小时，禁止鸣笛。大型机械进场或在沥青砼路上行驶，须事先向</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申报，经同意后方可运行，以免损坏路面，并保持路面清洁。</w:t>
      </w:r>
    </w:p>
    <w:p>
      <w:pPr>
        <w:spacing w:line="440" w:lineRule="exact"/>
        <w:ind w:firstLine="551"/>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5、施工区域安全管理</w:t>
      </w:r>
    </w:p>
    <w:p>
      <w:pPr>
        <w:shd w:val="clear" w:color="000000" w:fill="FFFFFF"/>
        <w:spacing w:line="440" w:lineRule="exact"/>
        <w:ind w:firstLine="48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应督促施工方施工现场须用专用彩绳或防护网进行有效隔离，在醒目位置设置警示标语等安全标识，专职安全员必须在施工期间坚持现场巡查，确保师生人身安全。</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fldChar w:fldCharType="begin"/>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instrText xml:space="preserve">HYPERLINK "https://www.baidu.com/s?wd=%E9%AB%98%E7%A9%BA%E4%BD%9C%E4%B8%9A&amp;tn=44039180_cpr&amp;fenlei=mv6quAkxTZn0IZRqIHckPjm4nH00T1Y3uAnYPAwbn16kn1TkPjKW0ZwV5Hcvrjm3rH6sPfKWUMw85HfYnjn4nH6sgvPsT6KdThsqpZwYTjCEQLGCpyw9Uz4Bmy-bIi4WUvYETgN-TLwGUv3EnHRYnH61n16YPW63PjmdnHfvPs"</w:instrTex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高空作业</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fldChar w:fldCharType="end"/>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时戴好安全帽，系好安全带，严禁在工作中上下抛掷工具材料和物品。确需上下传递，用吊绳和吊袋传送。凡在坠落高度基准面2米以上（含2米）有可能坠落的高处作业的下方2米范围内不得堆放物品或</w:t>
      </w:r>
      <w:r>
        <w:rPr>
          <w:color w:val="000000" w:themeColor="text1"/>
          <w:sz w:val="20"/>
          <w:szCs w:val="21"/>
          <w:u w:color="000000" w:themeColor="text1"/>
          <w14:textFill>
            <w14:solidFill>
              <w14:schemeClr w14:val="tx1"/>
            </w14:solidFill>
          </w14:textFill>
        </w:rPr>
        <w:fldChar w:fldCharType="begin"/>
      </w:r>
      <w:r>
        <w:rPr>
          <w:color w:val="000000" w:themeColor="text1"/>
          <w:sz w:val="20"/>
          <w:szCs w:val="21"/>
          <w:u w:color="000000" w:themeColor="text1"/>
          <w14:textFill>
            <w14:solidFill>
              <w14:schemeClr w14:val="tx1"/>
            </w14:solidFill>
          </w14:textFill>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rPr>
          <w:color w:val="000000" w:themeColor="text1"/>
          <w:sz w:val="20"/>
          <w:szCs w:val="21"/>
          <w:u w:color="000000" w:themeColor="text1"/>
          <w14:textFill>
            <w14:solidFill>
              <w14:schemeClr w14:val="tx1"/>
            </w14:solidFill>
          </w14:textFill>
        </w:rPr>
        <w:fldChar w:fldCharType="separate"/>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易碎物品</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fldChar w:fldCharType="end"/>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如遇雨、雪、大风（台风）、雷电等特殊天气，</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应关注天气变化，提前做好应对准备，并负责教育所有可能进场施工人员。</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三、文明施工要求</w:t>
      </w:r>
    </w:p>
    <w:p>
      <w:pPr>
        <w:shd w:val="clear" w:color="000000" w:fill="FFFFFF"/>
        <w:spacing w:line="440" w:lineRule="exact"/>
        <w:ind w:firstLine="48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br w:type="textWrapping"/>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 xml:space="preserve">    2、</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3、施工队伍须响应学校管理，车辆进出校门须遵守门卫有关规定。</w:t>
      </w:r>
    </w:p>
    <w:p>
      <w:pPr>
        <w:spacing w:line="44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4、</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应督促施工方建筑材料须有序堆放，不得堆放在道路上，不得影响师生出行，不得在道路上搅拌砂浆、砼。</w:t>
      </w:r>
    </w:p>
    <w:p>
      <w:pPr>
        <w:spacing w:line="44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5、</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应督促施工方施工中未经</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同意或有关部门批准，不得随意拆改原建筑物结构及各种设备管线。</w:t>
      </w:r>
    </w:p>
    <w:p>
      <w:pPr>
        <w:spacing w:line="44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6、工程竣工未移交</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之前，</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应督促施工方负责对现场的一切设施和工程成品进行保护。</w:t>
      </w:r>
    </w:p>
    <w:p>
      <w:pPr>
        <w:spacing w:line="440" w:lineRule="exact"/>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b/>
          <w:color w:val="000000" w:themeColor="text1"/>
          <w:kern w:val="0"/>
          <w:sz w:val="24"/>
          <w:szCs w:val="24"/>
          <w:u w:color="000000" w:themeColor="text1"/>
          <w:lang w:val="en-US" w:eastAsia="zh-CN"/>
          <w14:textFill>
            <w14:solidFill>
              <w14:schemeClr w14:val="tx1"/>
            </w14:solidFill>
          </w14:textFill>
        </w:rPr>
        <w:t>四、安全责任</w:t>
      </w:r>
    </w:p>
    <w:p>
      <w:pPr>
        <w:snapToGrid w:val="0"/>
        <w:spacing w:line="44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1、</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必须按江苏省建设厅和盐城市建设行政主管部门颁布的《建设工程施工安全管理规定》施工。</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须按国家、地方相关法律、法规及相关管理规定要求，完成各项安全文明施工管理工作。</w:t>
      </w:r>
    </w:p>
    <w:p>
      <w:pPr>
        <w:snapToGrid w:val="0"/>
        <w:spacing w:line="440" w:lineRule="exact"/>
        <w:ind w:firstLine="48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2、</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必须确保此工程安全（施工场地内及施工运输过程中），若发生不安全问题，自行负责处理并承担一切责任，并同时向</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承担中标价的3%违约金。</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在组织施工时需及时清运施工废弃物，材料堆放整齐有序，保持施工场地整洁、交通畅通。服从</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及相关主管部门的管理要求，主动协调、解决问题，若在施工期间出现因场地清洁、交通不畅等违反安全文明施工管理规定的情况，所发生的一切费用均由</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承担，同时还需接受</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每次2000元的罚金。</w:t>
      </w:r>
    </w:p>
    <w:p>
      <w:pPr>
        <w:snapToGrid w:val="0"/>
        <w:spacing w:line="440" w:lineRule="exact"/>
        <w:ind w:firstLine="48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3、</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未按国家及地方相关规定要求完成安全文明管理工作的，须限期改正到位。</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拒不整改或整改后仍达不到要求的，</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有权委托第三方按国家及地方相关规定进行代为整改，所发生的费用由</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承担，</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可在应付的当期工程款中扣除。</w:t>
      </w:r>
    </w:p>
    <w:p>
      <w:pPr>
        <w:snapToGrid w:val="0"/>
        <w:spacing w:line="440" w:lineRule="exact"/>
        <w:ind w:firstLine="36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和监理单位有权监督</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的文明施工措施按照相关管理规定实施到位。由于</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疏于采取文明施工措施所造成的必要费用的支出，应由</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自行承担。</w:t>
      </w:r>
    </w:p>
    <w:p>
      <w:pPr>
        <w:snapToGrid w:val="0"/>
        <w:spacing w:line="440" w:lineRule="exact"/>
        <w:ind w:firstLine="480"/>
        <w:jc w:val="left"/>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在施工中污染周围环境、施工噪音干扰他人等所引起的政府职能部门罚款或停工整改或引起周围居民纠纷和索赔时，其所有发生的费用与损失将全部由</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自行承担。</w:t>
      </w:r>
    </w:p>
    <w:p>
      <w:pPr>
        <w:spacing w:line="44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5、</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承担全部责任，与</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无关。</w:t>
      </w:r>
    </w:p>
    <w:p>
      <w:pPr>
        <w:spacing w:line="480" w:lineRule="exact"/>
        <w:ind w:firstLine="480"/>
        <w:rPr>
          <w:rFonts w:ascii="宋体" w:hAnsi="Times New Roman" w:eastAsia="Times New Roman" w:cs="Times New Roman"/>
          <w:color w:val="000000" w:themeColor="text1"/>
          <w:kern w:val="0"/>
          <w:sz w:val="22"/>
          <w:szCs w:val="22"/>
          <w:u w:color="000000" w:themeColor="text1"/>
          <w:lang w:val="en-US" w:eastAsia="zh-CN"/>
          <w14:textFill>
            <w14:solidFill>
              <w14:schemeClr w14:val="tx1"/>
            </w14:solidFill>
          </w14:textFill>
        </w:rPr>
      </w:pPr>
    </w:p>
    <w:p>
      <w:pPr>
        <w:autoSpaceDE w:val="0"/>
        <w:autoSpaceDN w:val="0"/>
        <w:adjustRightInd w:val="0"/>
        <w:jc w:val="left"/>
        <w:rPr>
          <w:rFonts w:ascii="宋体" w:hAnsi="Times New Roman" w:eastAsia="仿宋_GB2312" w:cs="仿宋_GB2312"/>
          <w:color w:val="000000" w:themeColor="text1"/>
          <w:kern w:val="0"/>
          <w:sz w:val="22"/>
          <w:szCs w:val="22"/>
          <w:u w:color="000000" w:themeColor="text1"/>
          <w14:textFill>
            <w14:solidFill>
              <w14:schemeClr w14:val="tx1"/>
            </w14:solidFill>
          </w14:textFill>
        </w:rPr>
      </w:pPr>
    </w:p>
    <w:p>
      <w:pPr>
        <w:autoSpaceDE w:val="0"/>
        <w:autoSpaceDN w:val="0"/>
        <w:adjustRightInd w:val="0"/>
        <w:jc w:val="left"/>
        <w:rPr>
          <w:rFonts w:ascii="宋体" w:hAnsi="Times New Roman" w:eastAsia="仿宋_GB2312" w:cs="仿宋_GB2312"/>
          <w:color w:val="000000" w:themeColor="text1"/>
          <w:kern w:val="0"/>
          <w:sz w:val="22"/>
          <w:szCs w:val="22"/>
          <w:u w:color="000000" w:themeColor="text1"/>
          <w14:textFill>
            <w14:solidFill>
              <w14:schemeClr w14:val="tx1"/>
            </w14:solidFill>
          </w14:textFill>
        </w:rPr>
      </w:pPr>
    </w:p>
    <w:p>
      <w:pPr>
        <w:spacing w:line="48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 xml:space="preserve">：盐城幼儿师范高等专科学校      </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 xml:space="preserve">： </w:t>
      </w:r>
    </w:p>
    <w:p>
      <w:pPr>
        <w:spacing w:line="48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p>
    <w:p>
      <w:pPr>
        <w:spacing w:line="48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p>
    <w:p>
      <w:pPr>
        <w:spacing w:line="480" w:lineRule="exact"/>
        <w:ind w:firstLine="480"/>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甲方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 xml:space="preserve">委托代表签字：                  </w:t>
      </w:r>
      <w:r>
        <w:rPr>
          <w:rFonts w:hint="eastAsia" w:ascii="宋体" w:hAnsi="宋体" w:eastAsia="宋体" w:cs="宋体"/>
          <w:color w:val="000000" w:themeColor="text1"/>
          <w:kern w:val="0"/>
          <w:sz w:val="24"/>
          <w:szCs w:val="24"/>
          <w:u w:color="000000" w:themeColor="text1"/>
          <w:lang w:val="en-US"/>
          <w14:textFill>
            <w14:solidFill>
              <w14:schemeClr w14:val="tx1"/>
            </w14:solidFill>
          </w14:textFill>
        </w:rPr>
        <w:t>乙方</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委托代表签字：</w:t>
      </w:r>
    </w:p>
    <w:p>
      <w:pPr>
        <w:spacing w:line="480" w:lineRule="exact"/>
        <w:rPr>
          <w:rFonts w:ascii="宋体" w:hAnsi="Times New Roman" w:eastAsia="Times New Roman" w:cs="Times New Roman"/>
          <w:color w:val="000000" w:themeColor="text1"/>
          <w:kern w:val="0"/>
          <w:sz w:val="22"/>
          <w:szCs w:val="22"/>
          <w:u w:color="000000" w:themeColor="text1"/>
          <w:lang w:val="en-US" w:eastAsia="zh-CN"/>
          <w14:textFill>
            <w14:solidFill>
              <w14:schemeClr w14:val="tx1"/>
            </w14:solidFill>
          </w14:textFill>
        </w:rPr>
      </w:pPr>
    </w:p>
    <w:p>
      <w:pPr>
        <w:spacing w:line="480" w:lineRule="exact"/>
        <w:ind w:firstLine="4560" w:firstLineChars="1900"/>
        <w:rPr>
          <w:rFonts w:hint="eastAsia" w:ascii="Times New Roman" w:hAnsi="Times New Roman" w:eastAsia="Times New Roman" w:cs="Times New Roman"/>
          <w:color w:val="000000" w:themeColor="text1"/>
          <w:kern w:val="0"/>
          <w:sz w:val="22"/>
          <w:szCs w:val="22"/>
          <w:highlight w:val="red"/>
          <w:u w:color="000000" w:themeColor="text1"/>
          <w:lang w:val="en-US" w:eastAsia="zh-CN"/>
          <w14:textFill>
            <w14:solidFill>
              <w14:schemeClr w14:val="tx1"/>
            </w14:solidFill>
          </w14:textFill>
        </w:rPr>
      </w:pP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20</w:t>
      </w:r>
      <w:r>
        <w:rPr>
          <w:rFonts w:hint="eastAsia" w:ascii="宋体" w:hAnsi="宋体" w:eastAsia="宋体" w:cs="宋体"/>
          <w:color w:val="000000" w:themeColor="text1"/>
          <w:kern w:val="0"/>
          <w:sz w:val="24"/>
          <w:szCs w:val="24"/>
          <w:u w:color="000000" w:themeColor="text1"/>
          <w14:textFill>
            <w14:solidFill>
              <w14:schemeClr w14:val="tx1"/>
            </w14:solidFill>
          </w14:textFill>
        </w:rPr>
        <w:t>21</w:t>
      </w:r>
      <w:r>
        <w:rPr>
          <w:rFonts w:hint="eastAsia" w:ascii="宋体" w:hAnsi="宋体" w:eastAsia="宋体" w:cs="宋体"/>
          <w:color w:val="000000" w:themeColor="text1"/>
          <w:kern w:val="0"/>
          <w:sz w:val="24"/>
          <w:szCs w:val="24"/>
          <w:u w:color="000000" w:themeColor="text1"/>
          <w:lang w:val="en-US" w:eastAsia="zh-CN"/>
          <w14:textFill>
            <w14:solidFill>
              <w14:schemeClr w14:val="tx1"/>
            </w14:solidFill>
          </w14:textFill>
        </w:rPr>
        <w:t>年  月   日</w:t>
      </w:r>
      <w:bookmarkStart w:id="86" w:name="EBeb340eea61fd4f73ac2e94c495d69da7"/>
    </w:p>
    <w:bookmarkEnd w:id="86"/>
    <w:p>
      <w:pPr>
        <w:widowControl/>
        <w:wordWrap w:val="0"/>
        <w:snapToGrid w:val="0"/>
        <w:spacing w:before="120" w:after="120" w:line="400" w:lineRule="exact"/>
        <w:jc w:val="center"/>
        <w:rPr>
          <w:rFonts w:ascii="黑体" w:hAnsi="黑体" w:eastAsia="黑体" w:cs="Times New Roman"/>
          <w:color w:val="000000" w:themeColor="text1"/>
          <w:kern w:val="0"/>
          <w:sz w:val="40"/>
          <w:szCs w:val="40"/>
          <w:u w:color="000000" w:themeColor="text1"/>
          <w14:textFill>
            <w14:solidFill>
              <w14:schemeClr w14:val="tx1"/>
            </w14:solidFill>
          </w14:textFill>
        </w:rPr>
      </w:pPr>
      <w:r>
        <w:rPr>
          <w:rFonts w:ascii="黑体" w:hAnsi="黑体" w:eastAsia="黑体" w:cs="Times New Roman"/>
          <w:color w:val="000000" w:themeColor="text1"/>
          <w:kern w:val="0"/>
          <w:sz w:val="40"/>
          <w:szCs w:val="40"/>
          <w:u w:color="000000" w:themeColor="text1"/>
          <w14:textFill>
            <w14:solidFill>
              <w14:schemeClr w14:val="tx1"/>
            </w14:solidFill>
          </w14:textFill>
        </w:rPr>
        <w:t>第</w:t>
      </w:r>
      <w:bookmarkEnd w:id="82"/>
      <w:r>
        <w:rPr>
          <w:rFonts w:ascii="黑体" w:hAnsi="黑体" w:eastAsia="黑体" w:cs="Times New Roman"/>
          <w:color w:val="000000" w:themeColor="text1"/>
          <w:kern w:val="0"/>
          <w:sz w:val="40"/>
          <w:szCs w:val="40"/>
          <w:u w:color="000000" w:themeColor="text1"/>
          <w14:textFill>
            <w14:solidFill>
              <w14:schemeClr w14:val="tx1"/>
            </w14:solidFill>
          </w14:textFill>
        </w:rPr>
        <w:t>四章 项目需求</w:t>
      </w:r>
      <w:bookmarkEnd w:id="83"/>
      <w:bookmarkEnd w:id="84"/>
      <w:bookmarkEnd w:id="85"/>
    </w:p>
    <w:p>
      <w:pPr>
        <w:spacing w:line="360" w:lineRule="auto"/>
        <w:ind w:firstLine="480" w:firstLineChars="200"/>
        <w:rPr>
          <w:color w:val="000000" w:themeColor="text1"/>
          <w:sz w:val="24"/>
          <w:u w:color="000000" w:themeColor="text1"/>
          <w14:textFill>
            <w14:solidFill>
              <w14:schemeClr w14:val="tx1"/>
            </w14:solidFill>
          </w14:textFill>
        </w:rPr>
      </w:pPr>
      <w:r>
        <w:rPr>
          <w:rFonts w:hint="eastAsia"/>
          <w:color w:val="000000" w:themeColor="text1"/>
          <w:sz w:val="24"/>
          <w:u w:color="000000" w:themeColor="text1"/>
          <w14:textFill>
            <w14:solidFill>
              <w14:schemeClr w14:val="tx1"/>
            </w14:solidFill>
          </w14:textFill>
        </w:rPr>
        <w:t>投标人所投内容必须满足以下要求，不得有负偏离。</w:t>
      </w:r>
    </w:p>
    <w:p>
      <w:pPr>
        <w:spacing w:line="360" w:lineRule="auto"/>
        <w:ind w:firstLine="480" w:firstLineChars="200"/>
        <w:rPr>
          <w:rFonts w:eastAsia="黑体"/>
          <w:color w:val="000000" w:themeColor="text1"/>
          <w:sz w:val="24"/>
          <w:u w:color="000000" w:themeColor="text1"/>
          <w14:textFill>
            <w14:solidFill>
              <w14:schemeClr w14:val="tx1"/>
            </w14:solidFill>
          </w14:textFill>
        </w:rPr>
      </w:pPr>
      <w:r>
        <w:rPr>
          <w:rFonts w:hint="eastAsia" w:eastAsia="黑体"/>
          <w:color w:val="000000" w:themeColor="text1"/>
          <w:sz w:val="24"/>
          <w:u w:color="000000" w:themeColor="text1"/>
          <w14:textFill>
            <w14:solidFill>
              <w14:schemeClr w14:val="tx1"/>
            </w14:solidFill>
          </w14:textFill>
        </w:rPr>
        <w:t>一、项目技术要求：</w:t>
      </w:r>
    </w:p>
    <w:p>
      <w:pPr>
        <w:snapToGrid w:val="0"/>
        <w:spacing w:line="360" w:lineRule="auto"/>
        <w:ind w:firstLine="472" w:firstLineChars="196"/>
        <w:jc w:val="left"/>
        <w:rPr>
          <w:rFonts w:hint="eastAsia" w:ascii="宋体" w:hAnsi="宋体"/>
          <w:b/>
          <w:color w:val="000000" w:themeColor="text1"/>
          <w:sz w:val="24"/>
          <w:u w:color="000000" w:themeColor="text1"/>
          <w14:textFill>
            <w14:solidFill>
              <w14:schemeClr w14:val="tx1"/>
            </w14:solidFill>
          </w14:textFill>
        </w:rPr>
      </w:pPr>
      <w:r>
        <w:rPr>
          <w:rFonts w:hint="eastAsia" w:ascii="宋体" w:hAnsi="宋体"/>
          <w:b/>
          <w:color w:val="000000" w:themeColor="text1"/>
          <w:sz w:val="24"/>
          <w:u w:color="000000" w:themeColor="text1"/>
          <w14:textFill>
            <w14:solidFill>
              <w14:schemeClr w14:val="tx1"/>
            </w14:solidFill>
          </w14:textFill>
        </w:rPr>
        <w:t>1.名称：</w:t>
      </w:r>
      <w:r>
        <w:rPr>
          <w:rFonts w:hint="eastAsia" w:ascii="宋体" w:hAnsi="宋体"/>
          <w:color w:val="000000" w:themeColor="text1"/>
          <w:sz w:val="24"/>
          <w:u w:color="000000" w:themeColor="text1"/>
          <w14:textFill>
            <w14:solidFill>
              <w14:schemeClr w14:val="tx1"/>
            </w14:solidFill>
          </w14:textFill>
        </w:rPr>
        <w:t>L型简约现代钢木结构办公桌。尺寸：主桌长1780mm（含侧柜）×宽700mm×高780mm，侧桌长1600mm（部分为1500 mm）×宽400mm×高1100mm。款型：侧桌底层（由前到后）</w:t>
      </w:r>
      <w:r>
        <w:rPr>
          <w:rFonts w:hint="eastAsia" w:ascii="宋体" w:hAnsi="宋体"/>
          <w:color w:val="000000" w:themeColor="text1"/>
          <w:sz w:val="24"/>
          <w:u w:color="000000" w:themeColor="text1"/>
          <w14:textFill>
            <w14:solidFill>
              <w14:schemeClr w14:val="tx1"/>
            </w14:solidFill>
          </w14:textFill>
        </w:rPr>
        <w:t>两层等距等高敞开式宽450mm×高780mm+宽450mm×高780mm书柜（中间分别设置一道移动隔板，后一个敞开式书柜上一层设置为带暗锁的抽屉）、敞开式宽300mm×高780mm电脑主机柜、两层等距等高敞开式宽450mm×高780mm+宽450mm×高780mm书柜（中间分别设置一道移动隔板，后一个敞开式书柜上一层设置为带暗锁的抽屉）、</w:t>
      </w:r>
      <w:r>
        <w:rPr>
          <w:rFonts w:hint="eastAsia" w:ascii="宋体" w:hAnsi="宋体"/>
          <w:color w:val="000000" w:themeColor="text1"/>
          <w:sz w:val="24"/>
          <w:u w:color="000000" w:themeColor="text1"/>
          <w14:textFill>
            <w14:solidFill>
              <w14:schemeClr w14:val="tx1"/>
            </w14:solidFill>
          </w14:textFill>
        </w:rPr>
        <w:t>宽400mm×高780mm柜门带暗锁书柜（中间设置一道移动隔板）；上层（由前到后）两层等距等高敞开式宽1000mm×高320mm书柜（中间设置一道移动隔板）、敞开式宽600mm×高320mm书柜；侧桌基础高80mm；前侧挡板外立面与侧柜外立面齐平，前侧挡板固定在口字型冷轧钢框架上。</w:t>
      </w:r>
      <w:r>
        <w:rPr>
          <w:rFonts w:hint="eastAsia" w:ascii="宋体" w:hAnsi="宋体"/>
          <w:b/>
          <w:color w:val="000000" w:themeColor="text1"/>
          <w:sz w:val="24"/>
          <w:u w:color="000000" w:themeColor="text1"/>
          <w14:textFill>
            <w14:solidFill>
              <w14:schemeClr w14:val="tx1"/>
            </w14:solidFill>
          </w14:textFill>
        </w:rPr>
        <w:t>基本款式及尺寸等见草图1、2、3，最终以现场样品结合采购人要求为准。</w:t>
      </w:r>
    </w:p>
    <w:p>
      <w:pPr>
        <w:pStyle w:val="2"/>
        <w:rPr>
          <w:rFonts w:hint="eastAsia"/>
          <w:color w:val="000000" w:themeColor="text1"/>
          <w:u w:color="000000" w:themeColor="text1"/>
          <w14:textFill>
            <w14:solidFill>
              <w14:schemeClr w14:val="tx1"/>
            </w14:solidFill>
          </w14:textFill>
        </w:rPr>
      </w:pPr>
      <w:r>
        <w:rPr>
          <w:rFonts w:hint="eastAsia"/>
          <w:color w:val="000000" w:themeColor="text1"/>
          <w:u w:color="000000" w:themeColor="text1"/>
          <w14:textFill>
            <w14:solidFill>
              <w14:schemeClr w14:val="tx1"/>
            </w14:solidFill>
          </w14:textFill>
        </w:rPr>
        <w:t>草图1</w:t>
      </w:r>
    </w:p>
    <w:p>
      <w:pPr>
        <w:pStyle w:val="2"/>
        <w:rPr>
          <w:rFonts w:hint="eastAsia"/>
          <w:color w:val="000000" w:themeColor="text1"/>
          <w:u w:color="000000" w:themeColor="text1"/>
          <w14:textFill>
            <w14:solidFill>
              <w14:schemeClr w14:val="tx1"/>
            </w14:solidFill>
          </w14:textFill>
        </w:rPr>
      </w:pPr>
      <w:r>
        <w:rPr>
          <w:color w:val="000000" w:themeColor="text1"/>
          <w:u w:color="000000" w:themeColor="text1"/>
          <w14:textFill>
            <w14:solidFill>
              <w14:schemeClr w14:val="tx1"/>
            </w14:solidFill>
          </w14:textFill>
        </w:rPr>
        <w:drawing>
          <wp:inline distT="0" distB="0" distL="0" distR="0">
            <wp:extent cx="5724525" cy="3699510"/>
            <wp:effectExtent l="0" t="0" r="0" b="0"/>
            <wp:docPr id="7" name="图片 7" descr="H:\20200312\基建工作\基建项目建设\2021年秋学期\招标办项目\北校区师生桌椅采购20211012\办公桌椅\草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20200312\基建工作\基建项目建设\2021年秋学期\招标办项目\北校区师生桌椅采购20211012\办公桌椅\草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24525" cy="3699523"/>
                    </a:xfrm>
                    <a:prstGeom prst="rect">
                      <a:avLst/>
                    </a:prstGeom>
                    <a:noFill/>
                    <a:ln>
                      <a:noFill/>
                    </a:ln>
                  </pic:spPr>
                </pic:pic>
              </a:graphicData>
            </a:graphic>
          </wp:inline>
        </w:drawing>
      </w: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r>
        <w:rPr>
          <w:rFonts w:hint="eastAsia"/>
          <w:color w:val="000000" w:themeColor="text1"/>
          <w:u w:color="000000" w:themeColor="text1"/>
          <w14:textFill>
            <w14:solidFill>
              <w14:schemeClr w14:val="tx1"/>
            </w14:solidFill>
          </w14:textFill>
        </w:rPr>
        <w:t>草图2</w:t>
      </w:r>
    </w:p>
    <w:p>
      <w:pPr>
        <w:pStyle w:val="2"/>
        <w:rPr>
          <w:rFonts w:hint="eastAsia"/>
          <w:color w:val="000000" w:themeColor="text1"/>
          <w:u w:color="000000" w:themeColor="text1"/>
          <w14:textFill>
            <w14:solidFill>
              <w14:schemeClr w14:val="tx1"/>
            </w14:solidFill>
          </w14:textFill>
        </w:rPr>
      </w:pPr>
      <w:r>
        <w:rPr>
          <w:color w:val="000000" w:themeColor="text1"/>
          <w:u w:color="000000" w:themeColor="text1"/>
          <w14:textFill>
            <w14:solidFill>
              <w14:schemeClr w14:val="tx1"/>
            </w14:solidFill>
          </w14:textFill>
        </w:rPr>
        <w:drawing>
          <wp:inline distT="0" distB="0" distL="0" distR="0">
            <wp:extent cx="5600700" cy="3492500"/>
            <wp:effectExtent l="0" t="0" r="0" b="0"/>
            <wp:docPr id="8" name="图片 8" descr="H:\20200312\基建工作\基建项目建设\2021年秋学期\招标办项目\北校区师生桌椅采购20211012\办公桌椅\草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20200312\基建工作\基建项目建设\2021年秋学期\招标办项目\北校区师生桌椅采购20211012\办公桌椅\草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600700" cy="3492641"/>
                    </a:xfrm>
                    <a:prstGeom prst="rect">
                      <a:avLst/>
                    </a:prstGeom>
                    <a:noFill/>
                    <a:ln>
                      <a:noFill/>
                    </a:ln>
                  </pic:spPr>
                </pic:pic>
              </a:graphicData>
            </a:graphic>
          </wp:inline>
        </w:drawing>
      </w: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r>
        <w:rPr>
          <w:rFonts w:hint="eastAsia"/>
          <w:color w:val="000000" w:themeColor="text1"/>
          <w:u w:color="000000" w:themeColor="text1"/>
          <w14:textFill>
            <w14:solidFill>
              <w14:schemeClr w14:val="tx1"/>
            </w14:solidFill>
          </w14:textFill>
        </w:rPr>
        <w:t>草图3</w:t>
      </w: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r>
        <w:rPr>
          <w:color w:val="000000" w:themeColor="text1"/>
          <w:u w:color="000000" w:themeColor="text1"/>
          <w14:textFill>
            <w14:solidFill>
              <w14:schemeClr w14:val="tx1"/>
            </w14:solidFill>
          </w14:textFill>
        </w:rPr>
        <w:drawing>
          <wp:inline distT="0" distB="0" distL="0" distR="0">
            <wp:extent cx="5762625" cy="3712845"/>
            <wp:effectExtent l="0" t="0" r="0" b="0"/>
            <wp:docPr id="9" name="图片 9" descr="H:\20200312\基建工作\基建项目建设\2021年秋学期\招标办项目\北校区师生桌椅采购20211012\办公桌椅\草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20200312\基建工作\基建项目建设\2021年秋学期\招标办项目\北校区师生桌椅采购20211012\办公桌椅\草图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62625" cy="3713100"/>
                    </a:xfrm>
                    <a:prstGeom prst="rect">
                      <a:avLst/>
                    </a:prstGeom>
                    <a:noFill/>
                    <a:ln>
                      <a:noFill/>
                    </a:ln>
                  </pic:spPr>
                </pic:pic>
              </a:graphicData>
            </a:graphic>
          </wp:inline>
        </w:drawing>
      </w:r>
      <w:bookmarkStart w:id="87" w:name="_GoBack"/>
      <w:bookmarkEnd w:id="87"/>
    </w:p>
    <w:p>
      <w:pPr>
        <w:snapToGrid w:val="0"/>
        <w:spacing w:line="360" w:lineRule="auto"/>
        <w:ind w:firstLine="472" w:firstLineChars="196"/>
        <w:jc w:val="left"/>
        <w:rPr>
          <w:rFonts w:ascii="宋体" w:hAnsi="宋体"/>
          <w:color w:val="000000" w:themeColor="text1"/>
          <w:sz w:val="24"/>
          <w:u w:color="000000" w:themeColor="text1"/>
          <w14:textFill>
            <w14:solidFill>
              <w14:schemeClr w14:val="tx1"/>
            </w14:solidFill>
          </w14:textFill>
        </w:rPr>
      </w:pPr>
      <w:r>
        <w:rPr>
          <w:rFonts w:hint="eastAsia" w:ascii="宋体" w:hAnsi="宋体"/>
          <w:b/>
          <w:color w:val="000000" w:themeColor="text1"/>
          <w:sz w:val="24"/>
          <w:u w:color="000000" w:themeColor="text1"/>
          <w14:textFill>
            <w14:solidFill>
              <w14:schemeClr w14:val="tx1"/>
            </w14:solidFill>
          </w14:textFill>
        </w:rPr>
        <w:t>2.材质：</w:t>
      </w:r>
      <w:r>
        <w:rPr>
          <w:rFonts w:hint="eastAsia" w:ascii="宋体" w:hAnsi="宋体"/>
          <w:color w:val="000000" w:themeColor="text1"/>
          <w:sz w:val="24"/>
          <w:u w:color="000000" w:themeColor="text1"/>
          <w14:textFill>
            <w14:solidFill>
              <w14:schemeClr w14:val="tx1"/>
            </w14:solidFill>
          </w14:textFill>
        </w:rPr>
        <w:t>桌面、前侧挡板均采用25厚国标E1级环保优质耐磨三聚氢胺浸渍饰面（颜色同样品）、基材采用实木颗粒板，侧桌所有板材（含隔板、基础）均采用18厚国标E1级环保优质耐磨三聚氢胺浸渍饰面、基材采用实木颗粒板。以上板材经过防虫防腐等化学处理，持久不变形，板材含水率在7%--12%，甲醛释放量≤9mg/100g，桌面硬度达到3H级。封边条采用PVC2.0，封边条颜色同贴面，机械压制制作，严禁手工制作。</w:t>
      </w:r>
    </w:p>
    <w:p>
      <w:pPr>
        <w:snapToGrid w:val="0"/>
        <w:spacing w:line="360" w:lineRule="auto"/>
        <w:ind w:firstLine="470" w:firstLineChars="196"/>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门字型侧边下架采用宝钢产冷轧钢型材，规格为40*80，钢型材厚度（未油漆前）游标卡尺实测均不低于1.5。桌面下架采用宝钢产冷轧钢板，口字型中空钢型材40*60，钢型材厚度（未油漆前）游标卡尺实测均不低于1.5。钢型材表面为高温静电粉末喷涂处理（款型、颜色同样品），不产生挥发性气体，无流淌现象，涂层耐腐蚀耐磨能力强，带脚垫（颜色同涂层，规格同样品）。</w:t>
      </w:r>
    </w:p>
    <w:p>
      <w:pPr>
        <w:snapToGrid w:val="0"/>
        <w:spacing w:line="360" w:lineRule="auto"/>
        <w:ind w:firstLine="470" w:firstLineChars="196"/>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五金件：BM折叠锁、不锈钢拉手、柜门合页采用不锈钢加厚弹簧铰链等规格需得到采购人认可。</w:t>
      </w:r>
    </w:p>
    <w:p>
      <w:pPr>
        <w:snapToGrid w:val="0"/>
        <w:spacing w:line="360" w:lineRule="auto"/>
        <w:ind w:firstLine="482" w:firstLineChars="200"/>
        <w:jc w:val="left"/>
        <w:rPr>
          <w:rFonts w:ascii="宋体" w:hAnsi="宋体"/>
          <w:color w:val="000000" w:themeColor="text1"/>
          <w:sz w:val="24"/>
          <w:u w:color="000000" w:themeColor="text1"/>
          <w14:textFill>
            <w14:solidFill>
              <w14:schemeClr w14:val="tx1"/>
            </w14:solidFill>
          </w14:textFill>
        </w:rPr>
      </w:pPr>
      <w:r>
        <w:rPr>
          <w:rFonts w:hint="eastAsia" w:ascii="宋体" w:hAnsi="宋体"/>
          <w:b/>
          <w:color w:val="000000" w:themeColor="text1"/>
          <w:sz w:val="24"/>
          <w:u w:color="000000" w:themeColor="text1"/>
          <w14:textFill>
            <w14:solidFill>
              <w14:schemeClr w14:val="tx1"/>
            </w14:solidFill>
          </w14:textFill>
        </w:rPr>
        <w:t>3.工艺</w:t>
      </w:r>
      <w:r>
        <w:rPr>
          <w:rFonts w:hint="eastAsia" w:ascii="宋体" w:hAnsi="宋体"/>
          <w:color w:val="000000" w:themeColor="text1"/>
          <w:sz w:val="24"/>
          <w:u w:color="000000" w:themeColor="text1"/>
          <w14:textFill>
            <w14:solidFill>
              <w14:schemeClr w14:val="tx1"/>
            </w14:solidFill>
          </w14:textFill>
        </w:rPr>
        <w:t>：现场组装；主桌、侧桌连为一体固定，主桌面板直接延伸到侧柜上（侧柜桌板与主桌面板重叠处必须满铺设），连接处应采用40*60*1.5冷轧钢扣件进行固定，长度不少于100 mm，个数不少于每一处两个；前侧挡板采用冷轧钢扣件加固（比样品加厚），固定在桌板下口冷轧钢框架上，规格需得到采购人认可；全自动激光封边，封边平直、顺滑，不脱胶、翘起；五金配件连接后牢固间隙小且均匀，板面平整；柜门开启顺滑、流畅、宁静；电脑主机放置部位一侧敞开，一侧应设置孔洞便于散热，配套的强弱电线路、线盒盖应方便使用、满足使用需要，兼顾美观；钢材下口均采用塑料垫满足高度和平整度调节；钢材焊接必须满焊，然后除锈后油漆。</w:t>
      </w:r>
    </w:p>
    <w:p>
      <w:pPr>
        <w:spacing w:line="360" w:lineRule="auto"/>
        <w:ind w:firstLine="482" w:firstLineChars="200"/>
        <w:rPr>
          <w:b/>
          <w:color w:val="000000" w:themeColor="text1"/>
          <w:kern w:val="0"/>
          <w:sz w:val="24"/>
          <w:u w:color="000000" w:themeColor="text1"/>
          <w14:textFill>
            <w14:solidFill>
              <w14:schemeClr w14:val="tx1"/>
            </w14:solidFill>
          </w14:textFill>
        </w:rPr>
      </w:pPr>
      <w:r>
        <w:rPr>
          <w:rFonts w:hint="eastAsia"/>
          <w:b/>
          <w:color w:val="000000" w:themeColor="text1"/>
          <w:kern w:val="0"/>
          <w:sz w:val="24"/>
          <w:u w:color="000000" w:themeColor="text1"/>
          <w14:textFill>
            <w14:solidFill>
              <w14:schemeClr w14:val="tx1"/>
            </w14:solidFill>
          </w14:textFill>
        </w:rPr>
        <w:t>4.采购清单</w:t>
      </w:r>
    </w:p>
    <w:tbl>
      <w:tblPr>
        <w:tblStyle w:val="53"/>
        <w:tblW w:w="9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842"/>
        <w:gridCol w:w="1276"/>
        <w:gridCol w:w="3260"/>
        <w:gridCol w:w="709"/>
        <w:gridCol w:w="709"/>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设备</w:t>
            </w:r>
          </w:p>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名称</w:t>
            </w:r>
          </w:p>
        </w:tc>
        <w:tc>
          <w:tcPr>
            <w:tcW w:w="1842" w:type="dxa"/>
            <w:vAlign w:val="center"/>
          </w:tcPr>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eastAsia="zh-TW"/>
                <w14:textFill>
                  <w14:solidFill>
                    <w14:schemeClr w14:val="tx1"/>
                  </w14:solidFill>
                </w14:textFill>
              </w:rPr>
              <w:t>参考图片</w:t>
            </w:r>
            <w:r>
              <w:rPr>
                <w:rFonts w:hint="eastAsia" w:cs="宋体"/>
                <w:b/>
                <w:color w:val="000000" w:themeColor="text1"/>
                <w:sz w:val="18"/>
                <w:szCs w:val="18"/>
                <w:u w:color="000000" w:themeColor="text1"/>
                <w:lang w:val="zh-CN"/>
                <w14:textFill>
                  <w14:solidFill>
                    <w14:schemeClr w14:val="tx1"/>
                  </w14:solidFill>
                </w14:textFill>
              </w:rPr>
              <w:t>（图片仅供参考）</w:t>
            </w:r>
          </w:p>
        </w:tc>
        <w:tc>
          <w:tcPr>
            <w:tcW w:w="1276" w:type="dxa"/>
            <w:tcBorders>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规格</w:t>
            </w:r>
          </w:p>
        </w:tc>
        <w:tc>
          <w:tcPr>
            <w:tcW w:w="3260" w:type="dxa"/>
            <w:tcBorders>
              <w:left w:val="single" w:color="auto" w:sz="4" w:space="0"/>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技术参数</w:t>
            </w:r>
          </w:p>
        </w:tc>
        <w:tc>
          <w:tcPr>
            <w:tcW w:w="709" w:type="dxa"/>
            <w:tcBorders>
              <w:left w:val="single" w:color="auto" w:sz="4" w:space="0"/>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颜色</w:t>
            </w:r>
          </w:p>
        </w:tc>
        <w:tc>
          <w:tcPr>
            <w:tcW w:w="709" w:type="dxa"/>
            <w:tcBorders>
              <w:left w:val="single" w:color="auto" w:sz="4" w:space="0"/>
              <w:right w:val="single" w:color="000000"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数量</w:t>
            </w:r>
          </w:p>
        </w:tc>
        <w:tc>
          <w:tcPr>
            <w:tcW w:w="1147" w:type="dxa"/>
            <w:tcBorders>
              <w:left w:val="single" w:color="000000"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办公用桌</w:t>
            </w:r>
          </w:p>
        </w:tc>
        <w:tc>
          <w:tcPr>
            <w:tcW w:w="1842"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cs="宋体"/>
                <w:color w:val="000000" w:themeColor="text1"/>
                <w:sz w:val="18"/>
                <w:szCs w:val="18"/>
                <w:u w:color="000000" w:themeColor="text1"/>
                <w14:textFill>
                  <w14:solidFill>
                    <w14:schemeClr w14:val="tx1"/>
                  </w14:solidFill>
                </w14:textFill>
              </w:rPr>
              <w:drawing>
                <wp:inline distT="0" distB="0" distL="114300" distR="114300">
                  <wp:extent cx="107505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075055" cy="762635"/>
                          </a:xfrm>
                          <a:prstGeom prst="rect">
                            <a:avLst/>
                          </a:prstGeom>
                          <a:noFill/>
                          <a:ln>
                            <a:noFill/>
                          </a:ln>
                        </pic:spPr>
                      </pic:pic>
                    </a:graphicData>
                  </a:graphic>
                </wp:inline>
              </w:drawing>
            </w:r>
          </w:p>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1276" w:type="dxa"/>
            <w:vAlign w:val="center"/>
          </w:tcPr>
          <w:p>
            <w:pPr>
              <w:snapToGrid w:val="0"/>
              <w:spacing w:line="360" w:lineRule="auto"/>
              <w:jc w:val="left"/>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w:t>
            </w:r>
            <w:r>
              <w:rPr>
                <w:rFonts w:cs="宋体"/>
                <w:color w:val="000000" w:themeColor="text1"/>
                <w:sz w:val="18"/>
                <w:szCs w:val="18"/>
                <w:u w:color="000000" w:themeColor="text1"/>
                <w14:textFill>
                  <w14:solidFill>
                    <w14:schemeClr w14:val="tx1"/>
                  </w14:solidFill>
                </w14:textFill>
              </w:rPr>
              <w:t>1400*700*780*1600*400*</w:t>
            </w:r>
            <w:r>
              <w:rPr>
                <w:rFonts w:hint="eastAsia" w:cs="宋体"/>
                <w:color w:val="000000" w:themeColor="text1"/>
                <w:sz w:val="18"/>
                <w:szCs w:val="18"/>
                <w:u w:color="000000" w:themeColor="text1"/>
                <w:lang w:eastAsia="zh-CN"/>
                <w14:textFill>
                  <w14:solidFill>
                    <w14:schemeClr w14:val="tx1"/>
                  </w14:solidFill>
                </w14:textFill>
              </w:rPr>
              <w:t>1100</w:t>
            </w:r>
            <w:r>
              <w:rPr>
                <w:rFonts w:hint="eastAsia" w:cs="宋体"/>
                <w:color w:val="000000" w:themeColor="text1"/>
                <w:sz w:val="18"/>
                <w:szCs w:val="18"/>
                <w:u w:color="000000" w:themeColor="text1"/>
                <w14:textFill>
                  <w14:solidFill>
                    <w14:schemeClr w14:val="tx1"/>
                  </w14:solidFill>
                </w14:textFill>
              </w:rPr>
              <w:t>；</w:t>
            </w:r>
            <w:r>
              <w:rPr>
                <w:rFonts w:cs="宋体"/>
                <w:color w:val="000000" w:themeColor="text1"/>
                <w:sz w:val="18"/>
                <w:szCs w:val="18"/>
                <w:u w:color="000000" w:themeColor="text1"/>
                <w14:textFill>
                  <w14:solidFill>
                    <w14:schemeClr w14:val="tx1"/>
                  </w14:solidFill>
                </w14:textFill>
              </w:rPr>
              <w:br w:type="textWrapping"/>
            </w:r>
            <w:r>
              <w:rPr>
                <w:rFonts w:hint="eastAsia" w:cs="宋体"/>
                <w:color w:val="000000" w:themeColor="text1"/>
                <w:sz w:val="18"/>
                <w:szCs w:val="18"/>
                <w:u w:color="000000" w:themeColor="text1"/>
                <w14:textFill>
                  <w14:solidFill>
                    <w14:schemeClr w14:val="tx1"/>
                  </w14:solidFill>
                </w14:textFill>
              </w:rPr>
              <w:t>2、1400*700*780*1500*400*1100</w:t>
            </w:r>
          </w:p>
        </w:tc>
        <w:tc>
          <w:tcPr>
            <w:tcW w:w="3260"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见项目技术要求</w:t>
            </w:r>
          </w:p>
        </w:tc>
        <w:tc>
          <w:tcPr>
            <w:tcW w:w="70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尤加利/铁灰</w:t>
            </w:r>
          </w:p>
        </w:tc>
        <w:tc>
          <w:tcPr>
            <w:tcW w:w="70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192</w:t>
            </w:r>
          </w:p>
        </w:tc>
        <w:tc>
          <w:tcPr>
            <w:tcW w:w="1147"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桌面高度780高，侧柜尺寸1600（1500）*400*1100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6" w:type="dxa"/>
            <w:vAlign w:val="center"/>
          </w:tcPr>
          <w:p>
            <w:pPr>
              <w:snapToGrid w:val="0"/>
              <w:spacing w:line="360" w:lineRule="auto"/>
              <w:rPr>
                <w:rFonts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办公用椅</w:t>
            </w:r>
          </w:p>
        </w:tc>
        <w:tc>
          <w:tcPr>
            <w:tcW w:w="1842"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ascii="宋体" w:hAnsi="宋体"/>
                <w:color w:val="000000" w:themeColor="text1"/>
                <w:szCs w:val="21"/>
                <w:u w:color="000000" w:themeColor="text1"/>
                <w14:textFill>
                  <w14:solidFill>
                    <w14:schemeClr w14:val="tx1"/>
                  </w14:solidFill>
                </w14:textFill>
              </w:rPr>
              <w:drawing>
                <wp:inline distT="0" distB="0" distL="114300" distR="114300">
                  <wp:extent cx="904875" cy="1123315"/>
                  <wp:effectExtent l="0" t="0" r="9525"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a:stretch>
                            <a:fillRect/>
                          </a:stretch>
                        </pic:blipFill>
                        <pic:spPr>
                          <a:xfrm>
                            <a:off x="0" y="0"/>
                            <a:ext cx="904875" cy="1123315"/>
                          </a:xfrm>
                          <a:prstGeom prst="rect">
                            <a:avLst/>
                          </a:prstGeom>
                          <a:noFill/>
                          <a:ln>
                            <a:noFill/>
                          </a:ln>
                        </pic:spPr>
                      </pic:pic>
                    </a:graphicData>
                  </a:graphic>
                </wp:inline>
              </w:drawing>
            </w:r>
          </w:p>
        </w:tc>
        <w:tc>
          <w:tcPr>
            <w:tcW w:w="1276" w:type="dxa"/>
            <w:vAlign w:val="center"/>
          </w:tcPr>
          <w:p>
            <w:pPr>
              <w:snapToGrid w:val="0"/>
              <w:spacing w:line="360" w:lineRule="auto"/>
              <w:jc w:val="left"/>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同样品</w:t>
            </w:r>
          </w:p>
        </w:tc>
        <w:tc>
          <w:tcPr>
            <w:tcW w:w="3260"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1、面料：优质透气网布，耐磨性强、透气性好。</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2、海棉：圣诺盟优质泡棉，高回弹性，耐用度高。</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3、曲木板：座垫为12mm多层曲木板热压成型。</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4、椅架：壁厚1.8mm钢管压弯而成，表层电镀处理。</w:t>
            </w:r>
          </w:p>
        </w:tc>
        <w:tc>
          <w:tcPr>
            <w:tcW w:w="70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灰色</w:t>
            </w:r>
          </w:p>
        </w:tc>
        <w:tc>
          <w:tcPr>
            <w:tcW w:w="70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192</w:t>
            </w:r>
          </w:p>
        </w:tc>
        <w:tc>
          <w:tcPr>
            <w:tcW w:w="1147"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p>
        </w:tc>
      </w:tr>
    </w:tbl>
    <w:p>
      <w:pPr>
        <w:spacing w:line="360" w:lineRule="auto"/>
        <w:rPr>
          <w:color w:val="000000" w:themeColor="text1"/>
          <w:u w:color="000000" w:themeColor="text1"/>
          <w14:textFill>
            <w14:solidFill>
              <w14:schemeClr w14:val="tx1"/>
            </w14:solidFill>
          </w14:textFill>
        </w:rPr>
      </w:pPr>
    </w:p>
    <w:p>
      <w:pPr>
        <w:spacing w:line="360" w:lineRule="auto"/>
        <w:ind w:firstLine="482" w:firstLineChars="200"/>
        <w:rPr>
          <w:color w:val="000000" w:themeColor="text1"/>
          <w:sz w:val="24"/>
          <w:u w:color="000000" w:themeColor="text1"/>
          <w14:textFill>
            <w14:solidFill>
              <w14:schemeClr w14:val="tx1"/>
            </w14:solidFill>
          </w14:textFill>
        </w:rPr>
      </w:pPr>
      <w:r>
        <w:rPr>
          <w:rFonts w:hint="eastAsia"/>
          <w:b/>
          <w:color w:val="000000" w:themeColor="text1"/>
          <w:sz w:val="24"/>
          <w:u w:color="000000" w:themeColor="text1"/>
          <w14:textFill>
            <w14:solidFill>
              <w14:schemeClr w14:val="tx1"/>
            </w14:solidFill>
          </w14:textFill>
        </w:rPr>
        <w:t>5</w:t>
      </w:r>
      <w:r>
        <w:rPr>
          <w:rFonts w:hint="eastAsia"/>
          <w:b/>
          <w:color w:val="000000" w:themeColor="text1"/>
          <w:kern w:val="0"/>
          <w:sz w:val="24"/>
          <w:u w:color="000000" w:themeColor="text1"/>
          <w14:textFill>
            <w14:solidFill>
              <w14:schemeClr w14:val="tx1"/>
            </w14:solidFill>
          </w14:textFill>
        </w:rPr>
        <w:t>.</w:t>
      </w:r>
      <w:r>
        <w:rPr>
          <w:rFonts w:hint="eastAsia"/>
          <w:b/>
          <w:color w:val="000000" w:themeColor="text1"/>
          <w:sz w:val="24"/>
          <w:u w:color="000000" w:themeColor="text1"/>
          <w14:textFill>
            <w14:solidFill>
              <w14:schemeClr w14:val="tx1"/>
            </w14:solidFill>
          </w14:textFill>
        </w:rPr>
        <w:t>供货期</w:t>
      </w:r>
      <w:r>
        <w:rPr>
          <w:rFonts w:hint="eastAsia"/>
          <w:color w:val="000000" w:themeColor="text1"/>
          <w:sz w:val="24"/>
          <w:u w:color="000000" w:themeColor="text1"/>
          <w14:textFill>
            <w14:solidFill>
              <w14:schemeClr w14:val="tx1"/>
            </w14:solidFill>
          </w14:textFill>
        </w:rPr>
        <w:t>：合同签订后20日历天内完成所需货物的采购、生产、供应、运输、安装、调试等相关伴随服务，并满足采购人对总体进度的要求。</w:t>
      </w:r>
    </w:p>
    <w:p>
      <w:pPr>
        <w:spacing w:line="360" w:lineRule="auto"/>
        <w:ind w:firstLine="482" w:firstLineChars="200"/>
        <w:rPr>
          <w:color w:val="000000" w:themeColor="text1"/>
          <w:sz w:val="24"/>
          <w:u w:color="000000" w:themeColor="text1"/>
          <w14:textFill>
            <w14:solidFill>
              <w14:schemeClr w14:val="tx1"/>
            </w14:solidFill>
          </w14:textFill>
        </w:rPr>
      </w:pPr>
      <w:r>
        <w:rPr>
          <w:rFonts w:hint="eastAsia"/>
          <w:b/>
          <w:color w:val="000000" w:themeColor="text1"/>
          <w:sz w:val="24"/>
          <w:u w:color="000000" w:themeColor="text1"/>
          <w14:textFill>
            <w14:solidFill>
              <w14:schemeClr w14:val="tx1"/>
            </w14:solidFill>
          </w14:textFill>
        </w:rPr>
        <w:t>6.质量要求</w:t>
      </w:r>
      <w:r>
        <w:rPr>
          <w:rFonts w:hint="eastAsia"/>
          <w:color w:val="000000" w:themeColor="text1"/>
          <w:sz w:val="24"/>
          <w:u w:color="000000" w:themeColor="text1"/>
          <w14:textFill>
            <w14:solidFill>
              <w14:schemeClr w14:val="tx1"/>
            </w14:solidFill>
          </w14:textFill>
        </w:rPr>
        <w:t>：货物质量等级为“合格”，并符合招标文件中技术要求、国家现行的相关规范标准及有关部门最新颁布的相应的最新标准；项目确保按规范和标准验收，且达国家合格标准。</w:t>
      </w:r>
      <w:r>
        <w:rPr>
          <w:rFonts w:hint="eastAsia"/>
          <w:b/>
          <w:bCs/>
          <w:color w:val="000000" w:themeColor="text1"/>
          <w:sz w:val="24"/>
          <w:u w:color="000000" w:themeColor="text1"/>
          <w14:textFill>
            <w14:solidFill>
              <w14:schemeClr w14:val="tx1"/>
            </w14:solidFill>
          </w14:textFill>
        </w:rPr>
        <w:t>质量保修期至少为五年</w:t>
      </w:r>
      <w:r>
        <w:rPr>
          <w:rFonts w:hint="eastAsia"/>
          <w:b/>
          <w:bCs/>
          <w:color w:val="000000" w:themeColor="text1"/>
          <w:u w:color="000000" w:themeColor="text1"/>
          <w14:textFill>
            <w14:solidFill>
              <w14:schemeClr w14:val="tx1"/>
            </w14:solidFill>
          </w14:textFill>
        </w:rPr>
        <w:t>，</w:t>
      </w:r>
      <w:r>
        <w:rPr>
          <w:rFonts w:hint="eastAsia"/>
          <w:b/>
          <w:bCs/>
          <w:color w:val="000000" w:themeColor="text1"/>
          <w:sz w:val="24"/>
          <w:u w:color="000000" w:themeColor="text1"/>
          <w14:textFill>
            <w14:solidFill>
              <w14:schemeClr w14:val="tx1"/>
            </w14:solidFill>
          </w14:textFill>
        </w:rPr>
        <w:t>具体按中标人投标承诺执行。</w:t>
      </w:r>
    </w:p>
    <w:p>
      <w:pPr>
        <w:keepNext/>
        <w:keepLines/>
        <w:widowControl/>
        <w:wordWrap w:val="0"/>
        <w:spacing w:before="260" w:after="260" w:line="415" w:lineRule="auto"/>
        <w:jc w:val="center"/>
        <w:outlineLvl w:val="1"/>
        <w:rPr>
          <w:rFonts w:ascii="黑体" w:hAnsi="黑体" w:eastAsia="黑体" w:cs="Times New Roman"/>
          <w:b/>
          <w:color w:val="000000" w:themeColor="text1"/>
          <w:kern w:val="0"/>
          <w:sz w:val="44"/>
          <w:szCs w:val="44"/>
          <w:u w:color="000000" w:themeColor="text1"/>
          <w14:textFill>
            <w14:solidFill>
              <w14:schemeClr w14:val="tx1"/>
            </w14:solidFill>
          </w14:textFill>
        </w:rPr>
      </w:pPr>
    </w:p>
    <w:p>
      <w:pPr>
        <w:pStyle w:val="2"/>
        <w:rPr>
          <w:rFonts w:ascii="黑体" w:hAnsi="黑体" w:eastAsia="黑体"/>
          <w:b/>
          <w:color w:val="000000" w:themeColor="text1"/>
          <w:sz w:val="44"/>
          <w:szCs w:val="44"/>
          <w:u w:color="000000" w:themeColor="text1"/>
          <w14:textFill>
            <w14:solidFill>
              <w14:schemeClr w14:val="tx1"/>
            </w14:solidFill>
          </w14:textFill>
        </w:rPr>
      </w:pPr>
    </w:p>
    <w:p>
      <w:pPr>
        <w:pStyle w:val="2"/>
        <w:rPr>
          <w:rFonts w:ascii="黑体" w:hAnsi="黑体" w:eastAsia="黑体"/>
          <w:b/>
          <w:color w:val="000000" w:themeColor="text1"/>
          <w:sz w:val="44"/>
          <w:szCs w:val="44"/>
          <w:u w:color="000000" w:themeColor="text1"/>
          <w14:textFill>
            <w14:solidFill>
              <w14:schemeClr w14:val="tx1"/>
            </w14:solidFill>
          </w14:textFill>
        </w:rPr>
      </w:pPr>
    </w:p>
    <w:p>
      <w:pPr>
        <w:keepNext/>
        <w:keepLines/>
        <w:widowControl/>
        <w:wordWrap w:val="0"/>
        <w:spacing w:before="260" w:after="260" w:line="415" w:lineRule="auto"/>
        <w:jc w:val="center"/>
        <w:outlineLvl w:val="1"/>
        <w:rPr>
          <w:rFonts w:ascii="宋体" w:hAnsi="Arial" w:eastAsia="Times New Roman" w:cs="Times New Roman"/>
          <w:b/>
          <w:color w:val="000000" w:themeColor="text1"/>
          <w:kern w:val="0"/>
          <w:sz w:val="72"/>
          <w:szCs w:val="72"/>
          <w:u w:color="000000" w:themeColor="text1"/>
          <w14:textFill>
            <w14:solidFill>
              <w14:schemeClr w14:val="tx1"/>
            </w14:solidFill>
          </w14:textFill>
        </w:rPr>
      </w:pPr>
      <w:r>
        <w:rPr>
          <w:rFonts w:ascii="黑体" w:hAnsi="黑体" w:eastAsia="黑体" w:cs="Times New Roman"/>
          <w:b/>
          <w:color w:val="000000" w:themeColor="text1"/>
          <w:kern w:val="0"/>
          <w:sz w:val="44"/>
          <w:szCs w:val="44"/>
          <w:u w:color="000000" w:themeColor="text1"/>
          <w14:textFill>
            <w14:solidFill>
              <w14:schemeClr w14:val="tx1"/>
            </w14:solidFill>
          </w14:textFill>
        </w:rPr>
        <w:t>第五章  谈判响应文件的组成和格式</w:t>
      </w:r>
    </w:p>
    <w:p>
      <w:pPr>
        <w:widowControl/>
        <w:wordWrap w:val="0"/>
        <w:jc w:val="center"/>
        <w:rPr>
          <w:rFonts w:ascii="宋体" w:hAnsi="Times New Roman" w:eastAsia="Times New Roman" w:cs="Times New Roman"/>
          <w:b/>
          <w:color w:val="000000" w:themeColor="text1"/>
          <w:kern w:val="0"/>
          <w:sz w:val="72"/>
          <w:szCs w:val="72"/>
          <w:u w:color="000000" w:themeColor="text1"/>
          <w14:textFill>
            <w14:solidFill>
              <w14:schemeClr w14:val="tx1"/>
            </w14:solidFill>
          </w14:textFill>
        </w:rPr>
      </w:pPr>
    </w:p>
    <w:p>
      <w:pPr>
        <w:widowControl/>
        <w:wordWrap w:val="0"/>
        <w:jc w:val="center"/>
        <w:rPr>
          <w:rFonts w:ascii="宋体" w:hAnsi="Times New Roman" w:eastAsia="宋体" w:cs="Times New Roman"/>
          <w:b/>
          <w:color w:val="000000" w:themeColor="text1"/>
          <w:kern w:val="0"/>
          <w:sz w:val="72"/>
          <w:szCs w:val="72"/>
          <w:u w:color="000000" w:themeColor="text1"/>
          <w14:textFill>
            <w14:solidFill>
              <w14:schemeClr w14:val="tx1"/>
            </w14:solidFill>
          </w14:textFill>
        </w:rPr>
      </w:pPr>
      <w:r>
        <w:rPr>
          <w:rFonts w:hint="eastAsia" w:ascii="宋体" w:hAnsi="宋体" w:eastAsia="宋体" w:cs="宋体"/>
          <w:b/>
          <w:color w:val="000000" w:themeColor="text1"/>
          <w:kern w:val="0"/>
          <w:sz w:val="72"/>
          <w:szCs w:val="72"/>
          <w:u w:color="000000" w:themeColor="text1"/>
          <w14:textFill>
            <w14:solidFill>
              <w14:schemeClr w14:val="tx1"/>
            </w14:solidFill>
          </w14:textFill>
        </w:rPr>
        <w:t>竞争性谈判响应文件</w:t>
      </w:r>
    </w:p>
    <w:p>
      <w:pPr>
        <w:widowControl/>
        <w:wordWrap w:val="0"/>
        <w:spacing w:before="120" w:after="120" w:line="360" w:lineRule="auto"/>
        <w:jc w:val="center"/>
        <w:rPr>
          <w:rFonts w:ascii="黑体" w:hAnsi="黑体" w:eastAsia="黑体" w:cs="Times New Roman"/>
          <w:b/>
          <w:color w:val="000000" w:themeColor="text1"/>
          <w:kern w:val="0"/>
          <w:sz w:val="32"/>
          <w:szCs w:val="32"/>
          <w:u w:color="000000" w:themeColor="text1"/>
          <w14:textFill>
            <w14:solidFill>
              <w14:schemeClr w14:val="tx1"/>
            </w14:solidFill>
          </w14:textFill>
        </w:rPr>
      </w:pPr>
    </w:p>
    <w:p>
      <w:pPr>
        <w:widowControl/>
        <w:wordWrap w:val="0"/>
        <w:ind w:firstLine="1084"/>
        <w:rPr>
          <w:rFonts w:ascii="黑体" w:hAnsi="黑体" w:eastAsia="黑体" w:cs="Times New Roman"/>
          <w:b/>
          <w:color w:val="000000" w:themeColor="text1"/>
          <w:kern w:val="0"/>
          <w:sz w:val="36"/>
          <w:szCs w:val="36"/>
          <w:u w:color="000000" w:themeColor="text1"/>
          <w14:textFill>
            <w14:solidFill>
              <w14:schemeClr w14:val="tx1"/>
            </w14:solidFill>
          </w14:textFill>
        </w:rPr>
      </w:pPr>
      <w:r>
        <w:rPr>
          <w:rFonts w:ascii="黑体" w:hAnsi="黑体" w:eastAsia="黑体" w:cs="Times New Roman"/>
          <w:b/>
          <w:color w:val="000000" w:themeColor="text1"/>
          <w:kern w:val="0"/>
          <w:sz w:val="36"/>
          <w:szCs w:val="36"/>
          <w:u w:color="000000" w:themeColor="text1"/>
          <w14:textFill>
            <w14:solidFill>
              <w14:schemeClr w14:val="tx1"/>
            </w14:solidFill>
          </w14:textFill>
        </w:rPr>
        <w:t xml:space="preserve">              （正或副本）</w:t>
      </w:r>
    </w:p>
    <w:p>
      <w:pPr>
        <w:widowControl/>
        <w:wordWrap w:val="0"/>
        <w:ind w:firstLine="1084"/>
        <w:rPr>
          <w:rFonts w:ascii="黑体" w:hAnsi="黑体" w:eastAsia="黑体" w:cs="Times New Roman"/>
          <w:b/>
          <w:color w:val="000000" w:themeColor="text1"/>
          <w:kern w:val="0"/>
          <w:sz w:val="36"/>
          <w:szCs w:val="36"/>
          <w:u w:color="000000" w:themeColor="text1"/>
          <w14:textFill>
            <w14:solidFill>
              <w14:schemeClr w14:val="tx1"/>
            </w14:solidFill>
          </w14:textFill>
        </w:rPr>
      </w:pPr>
    </w:p>
    <w:p>
      <w:pPr>
        <w:widowControl/>
        <w:wordWrap w:val="0"/>
        <w:ind w:firstLine="1084"/>
        <w:rPr>
          <w:rFonts w:ascii="黑体" w:hAnsi="黑体" w:eastAsia="黑体" w:cs="Times New Roman"/>
          <w:b/>
          <w:color w:val="000000" w:themeColor="text1"/>
          <w:kern w:val="0"/>
          <w:sz w:val="36"/>
          <w:szCs w:val="36"/>
          <w:u w:color="000000" w:themeColor="text1"/>
          <w14:textFill>
            <w14:solidFill>
              <w14:schemeClr w14:val="tx1"/>
            </w14:solidFill>
          </w14:textFill>
        </w:rPr>
      </w:pPr>
    </w:p>
    <w:p>
      <w:pPr>
        <w:widowControl/>
        <w:wordWrap w:val="0"/>
        <w:ind w:firstLine="1084"/>
        <w:rPr>
          <w:rFonts w:ascii="黑体" w:hAnsi="黑体" w:eastAsia="黑体" w:cs="Times New Roman"/>
          <w:b/>
          <w:color w:val="000000" w:themeColor="text1"/>
          <w:kern w:val="0"/>
          <w:sz w:val="36"/>
          <w:szCs w:val="36"/>
          <w:u w:color="000000" w:themeColor="text1"/>
          <w14:textFill>
            <w14:solidFill>
              <w14:schemeClr w14:val="tx1"/>
            </w14:solidFill>
          </w14:textFill>
        </w:rPr>
      </w:pPr>
      <w:r>
        <w:rPr>
          <w:rFonts w:ascii="黑体" w:hAnsi="黑体" w:eastAsia="黑体" w:cs="Times New Roman"/>
          <w:b/>
          <w:color w:val="000000" w:themeColor="text1"/>
          <w:kern w:val="0"/>
          <w:sz w:val="36"/>
          <w:szCs w:val="36"/>
          <w:u w:color="000000" w:themeColor="text1"/>
          <w14:textFill>
            <w14:solidFill>
              <w14:schemeClr w14:val="tx1"/>
            </w14:solidFill>
          </w14:textFill>
        </w:rPr>
        <w:t>项 目 名 称：</w:t>
      </w:r>
    </w:p>
    <w:p>
      <w:pPr>
        <w:widowControl/>
        <w:wordWrap w:val="0"/>
        <w:ind w:firstLine="1084"/>
        <w:rPr>
          <w:rFonts w:ascii="黑体" w:hAnsi="黑体" w:eastAsia="黑体" w:cs="Times New Roman"/>
          <w:b/>
          <w:color w:val="000000" w:themeColor="text1"/>
          <w:kern w:val="0"/>
          <w:sz w:val="36"/>
          <w:szCs w:val="36"/>
          <w:u w:val="single" w:color="000000" w:themeColor="text1"/>
          <w14:textFill>
            <w14:solidFill>
              <w14:schemeClr w14:val="tx1"/>
            </w14:solidFill>
          </w14:textFill>
        </w:rPr>
      </w:pPr>
      <w:r>
        <w:rPr>
          <w:rFonts w:ascii="黑体" w:hAnsi="黑体" w:eastAsia="黑体" w:cs="Times New Roman"/>
          <w:b/>
          <w:color w:val="000000" w:themeColor="text1"/>
          <w:kern w:val="0"/>
          <w:sz w:val="36"/>
          <w:szCs w:val="36"/>
          <w:u w:color="000000" w:themeColor="text1"/>
          <w14:textFill>
            <w14:solidFill>
              <w14:schemeClr w14:val="tx1"/>
            </w14:solidFill>
          </w14:textFill>
        </w:rPr>
        <w:t>项 目 编 号：</w:t>
      </w:r>
    </w:p>
    <w:p>
      <w:pPr>
        <w:widowControl/>
        <w:wordWrap w:val="0"/>
        <w:ind w:firstLine="1084"/>
        <w:rPr>
          <w:rFonts w:ascii="黑体" w:hAnsi="黑体" w:eastAsia="黑体" w:cs="Times New Roman"/>
          <w:b/>
          <w:color w:val="000000" w:themeColor="text1"/>
          <w:kern w:val="0"/>
          <w:sz w:val="36"/>
          <w:szCs w:val="36"/>
          <w:u w:color="000000" w:themeColor="text1"/>
          <w14:textFill>
            <w14:solidFill>
              <w14:schemeClr w14:val="tx1"/>
            </w14:solidFill>
          </w14:textFill>
        </w:rPr>
      </w:pPr>
      <w:r>
        <w:rPr>
          <w:rFonts w:ascii="黑体" w:hAnsi="黑体" w:eastAsia="黑体" w:cs="Times New Roman"/>
          <w:b/>
          <w:color w:val="000000" w:themeColor="text1"/>
          <w:kern w:val="0"/>
          <w:sz w:val="36"/>
          <w:szCs w:val="36"/>
          <w:u w:color="000000" w:themeColor="text1"/>
          <w14:textFill>
            <w14:solidFill>
              <w14:schemeClr w14:val="tx1"/>
            </w14:solidFill>
          </w14:textFill>
        </w:rPr>
        <w:t xml:space="preserve">谈判供应商名称：               </w:t>
      </w:r>
    </w:p>
    <w:p>
      <w:pPr>
        <w:widowControl/>
        <w:wordWrap w:val="0"/>
        <w:rPr>
          <w:rFonts w:ascii="黑体" w:hAnsi="黑体" w:eastAsia="黑体" w:cs="Times New Roman"/>
          <w:b/>
          <w:color w:val="000000" w:themeColor="text1"/>
          <w:kern w:val="0"/>
          <w:sz w:val="36"/>
          <w:szCs w:val="36"/>
          <w:u w:color="000000" w:themeColor="text1"/>
          <w14:textFill>
            <w14:solidFill>
              <w14:schemeClr w14:val="tx1"/>
            </w14:solidFill>
          </w14:textFill>
        </w:rPr>
      </w:pPr>
      <w:r>
        <w:rPr>
          <w:rFonts w:ascii="黑体" w:hAnsi="黑体" w:eastAsia="黑体" w:cs="Times New Roman"/>
          <w:b/>
          <w:color w:val="000000" w:themeColor="text1"/>
          <w:kern w:val="0"/>
          <w:sz w:val="36"/>
          <w:szCs w:val="36"/>
          <w:u w:color="000000" w:themeColor="text1"/>
          <w14:textFill>
            <w14:solidFill>
              <w14:schemeClr w14:val="tx1"/>
            </w14:solidFill>
          </w14:textFill>
        </w:rPr>
        <w:t xml:space="preserve">      日       期：</w:t>
      </w:r>
    </w:p>
    <w:p>
      <w:pPr>
        <w:widowControl/>
        <w:wordWrap w:val="0"/>
        <w:spacing w:line="360" w:lineRule="auto"/>
        <w:jc w:val="left"/>
        <w:rPr>
          <w:rFonts w:ascii="宋体" w:hAnsi="Arial" w:eastAsia="Arial" w:cs="Times New Roman"/>
          <w:color w:val="000000" w:themeColor="text1"/>
          <w:kern w:val="0"/>
          <w:sz w:val="24"/>
          <w:szCs w:val="24"/>
          <w:u w:color="000000" w:themeColor="text1"/>
          <w14:textFill>
            <w14:solidFill>
              <w14:schemeClr w14:val="tx1"/>
            </w14:solidFill>
          </w14:textFill>
        </w:rPr>
      </w:pPr>
    </w:p>
    <w:p>
      <w:pPr>
        <w:widowControl/>
        <w:wordWrap w:val="0"/>
        <w:spacing w:line="360" w:lineRule="auto"/>
        <w:jc w:val="left"/>
        <w:rPr>
          <w:rFonts w:ascii="宋体" w:hAnsi="Arial" w:eastAsia="Arial" w:cs="Times New Roman"/>
          <w:color w:val="000000" w:themeColor="text1"/>
          <w:kern w:val="0"/>
          <w:sz w:val="24"/>
          <w:szCs w:val="24"/>
          <w:u w:color="000000" w:themeColor="text1"/>
          <w14:textFill>
            <w14:solidFill>
              <w14:schemeClr w14:val="tx1"/>
            </w14:solidFill>
          </w14:textFill>
        </w:rPr>
      </w:pPr>
    </w:p>
    <w:p>
      <w:pPr>
        <w:widowControl/>
        <w:wordWrap w:val="0"/>
        <w:spacing w:line="360" w:lineRule="auto"/>
        <w:jc w:val="left"/>
        <w:rPr>
          <w:rFonts w:ascii="宋体" w:hAnsi="Arial" w:eastAsia="Arial" w:cs="Times New Roman"/>
          <w:color w:val="000000" w:themeColor="text1"/>
          <w:kern w:val="0"/>
          <w:sz w:val="24"/>
          <w:szCs w:val="24"/>
          <w:u w:color="000000" w:themeColor="text1"/>
          <w14:textFill>
            <w14:solidFill>
              <w14:schemeClr w14:val="tx1"/>
            </w14:solidFill>
          </w14:textFill>
        </w:rPr>
      </w:pPr>
    </w:p>
    <w:p>
      <w:pPr>
        <w:widowControl/>
        <w:wordWrap w:val="0"/>
        <w:spacing w:line="360" w:lineRule="auto"/>
        <w:jc w:val="left"/>
        <w:rPr>
          <w:rFonts w:ascii="宋体" w:hAnsi="Arial" w:eastAsia="Arial" w:cs="Times New Roman"/>
          <w:color w:val="000000" w:themeColor="text1"/>
          <w:kern w:val="0"/>
          <w:sz w:val="24"/>
          <w:szCs w:val="24"/>
          <w:u w:color="000000" w:themeColor="text1"/>
          <w14:textFill>
            <w14:solidFill>
              <w14:schemeClr w14:val="tx1"/>
            </w14:solidFill>
          </w14:textFill>
        </w:rPr>
      </w:pPr>
    </w:p>
    <w:p>
      <w:pPr>
        <w:widowControl/>
        <w:wordWrap w:val="0"/>
        <w:spacing w:line="360" w:lineRule="auto"/>
        <w:jc w:val="left"/>
        <w:rPr>
          <w:rFonts w:ascii="宋体" w:hAnsi="Arial" w:eastAsia="Arial" w:cs="Times New Roman"/>
          <w:color w:val="000000" w:themeColor="text1"/>
          <w:kern w:val="0"/>
          <w:sz w:val="24"/>
          <w:szCs w:val="24"/>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ordWrap w:val="0"/>
        <w:adjustRightInd w:val="0"/>
        <w:jc w:val="left"/>
        <w:rPr>
          <w:rFonts w:ascii="宋体" w:hAnsi="Calibri" w:eastAsia="宋体" w:cs="Times New Roman"/>
          <w:b/>
          <w:color w:val="000000" w:themeColor="text1"/>
          <w:kern w:val="0"/>
          <w:sz w:val="28"/>
          <w:szCs w:val="28"/>
          <w:u w:color="000000" w:themeColor="text1"/>
          <w14:textFill>
            <w14:solidFill>
              <w14:schemeClr w14:val="tx1"/>
            </w14:solidFill>
          </w14:textFill>
        </w:rPr>
      </w:pPr>
    </w:p>
    <w:p>
      <w:pPr>
        <w:wordWrap w:val="0"/>
        <w:adjustRightInd w:val="0"/>
        <w:jc w:val="left"/>
        <w:rPr>
          <w:rFonts w:ascii="宋体" w:hAnsi="Calibri" w:eastAsia="宋体" w:cs="Times New Roman"/>
          <w:b/>
          <w:color w:val="000000" w:themeColor="text1"/>
          <w:kern w:val="0"/>
          <w:sz w:val="28"/>
          <w:szCs w:val="28"/>
          <w:u w:color="000000" w:themeColor="text1"/>
          <w14:textFill>
            <w14:solidFill>
              <w14:schemeClr w14:val="tx1"/>
            </w14:solidFill>
          </w14:textFill>
        </w:rPr>
      </w:pPr>
    </w:p>
    <w:p>
      <w:pPr>
        <w:widowControl/>
        <w:wordWrap w:val="0"/>
        <w:jc w:val="left"/>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b/>
          <w:color w:val="000000" w:themeColor="text1"/>
          <w:kern w:val="0"/>
          <w:sz w:val="32"/>
          <w:szCs w:val="32"/>
          <w:u w:color="000000" w:themeColor="text1"/>
          <w14:textFill>
            <w14:solidFill>
              <w14:schemeClr w14:val="tx1"/>
            </w14:solidFill>
          </w14:textFill>
        </w:rPr>
      </w:pPr>
      <w:r>
        <w:rPr>
          <w:rFonts w:hint="eastAsia" w:ascii="宋体" w:hAnsi="宋体" w:eastAsia="宋体" w:cs="宋体"/>
          <w:b/>
          <w:color w:val="000000" w:themeColor="text1"/>
          <w:kern w:val="0"/>
          <w:sz w:val="32"/>
          <w:szCs w:val="32"/>
          <w:u w:color="000000" w:themeColor="text1"/>
          <w14:textFill>
            <w14:solidFill>
              <w14:schemeClr w14:val="tx1"/>
            </w14:solidFill>
          </w14:textFill>
        </w:rPr>
        <w:t>响应文件主要目录</w:t>
      </w:r>
    </w:p>
    <w:p>
      <w:pPr>
        <w:widowControl/>
        <w:wordWrap w:val="0"/>
        <w:spacing w:line="500" w:lineRule="exact"/>
        <w:ind w:firstLine="480"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p>
    <w:p>
      <w:pPr>
        <w:widowControl/>
        <w:wordWrap w:val="0"/>
        <w:spacing w:line="500" w:lineRule="exact"/>
        <w:ind w:firstLine="480"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color="000000" w:themeColor="text1"/>
          <w14:textFill>
            <w14:solidFill>
              <w14:schemeClr w14:val="tx1"/>
            </w14:solidFill>
          </w14:textFill>
        </w:rPr>
        <w:t>一、</w:t>
      </w:r>
      <w:r>
        <w:rPr>
          <w:rFonts w:hint="eastAsia" w:ascii="宋体" w:hAnsi="宋体" w:eastAsia="宋体" w:cs="Times New Roman"/>
          <w:bCs/>
          <w:color w:val="000000" w:themeColor="text1"/>
          <w:kern w:val="0"/>
          <w:sz w:val="24"/>
          <w:szCs w:val="24"/>
          <w:u w:color="000000" w:themeColor="text1"/>
          <w14:textFill>
            <w14:solidFill>
              <w14:schemeClr w14:val="tx1"/>
            </w14:solidFill>
          </w14:textFill>
        </w:rPr>
        <w:t>资信证明文件要求</w:t>
      </w:r>
    </w:p>
    <w:p>
      <w:pPr>
        <w:widowControl/>
        <w:wordWrap w:val="0"/>
        <w:spacing w:line="500" w:lineRule="exact"/>
        <w:ind w:firstLine="482"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b/>
          <w:bCs/>
          <w:color w:val="000000" w:themeColor="text1"/>
          <w:kern w:val="0"/>
          <w:sz w:val="24"/>
          <w:szCs w:val="24"/>
          <w:u w:color="000000" w:themeColor="text1"/>
          <w14:textFill>
            <w14:solidFill>
              <w14:schemeClr w14:val="tx1"/>
            </w14:solidFill>
          </w14:textFill>
        </w:rPr>
        <w:t>二</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、资格性审查响应对照表</w:t>
      </w:r>
    </w:p>
    <w:p>
      <w:pPr>
        <w:widowControl/>
        <w:wordWrap w:val="0"/>
        <w:spacing w:line="500" w:lineRule="exact"/>
        <w:ind w:firstLine="480" w:firstLineChars="200"/>
        <w:rPr>
          <w:rFonts w:ascii="宋体" w:hAnsi="宋体" w:eastAsia="宋体" w:cs="Times New Roman"/>
          <w:bCs/>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color="000000" w:themeColor="text1"/>
          <w14:textFill>
            <w14:solidFill>
              <w14:schemeClr w14:val="tx1"/>
            </w14:solidFill>
          </w14:textFill>
        </w:rPr>
        <w:t>三、符合性检查响应对照表</w:t>
      </w:r>
    </w:p>
    <w:p>
      <w:pPr>
        <w:widowControl/>
        <w:wordWrap w:val="0"/>
        <w:spacing w:line="500" w:lineRule="exact"/>
        <w:ind w:firstLine="480"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color="000000" w:themeColor="text1"/>
          <w14:textFill>
            <w14:solidFill>
              <w14:schemeClr w14:val="tx1"/>
            </w14:solidFill>
          </w14:textFill>
        </w:rPr>
        <w:t>四、投标函</w:t>
      </w:r>
    </w:p>
    <w:p>
      <w:pPr>
        <w:widowControl/>
        <w:wordWrap w:val="0"/>
        <w:spacing w:line="500" w:lineRule="exact"/>
        <w:ind w:firstLine="480" w:firstLineChars="200"/>
        <w:rPr>
          <w:rFonts w:ascii="宋体" w:hAnsi="宋体"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color="000000" w:themeColor="text1"/>
          <w14:textFill>
            <w14:solidFill>
              <w14:schemeClr w14:val="tx1"/>
            </w14:solidFill>
          </w14:textFill>
        </w:rPr>
        <w:t>五</w:t>
      </w:r>
      <w:r>
        <w:rPr>
          <w:rFonts w:hint="eastAsia" w:ascii="宋体" w:hAnsi="宋体" w:eastAsia="宋体" w:cs="Times New Roman"/>
          <w:b/>
          <w:bCs/>
          <w:color w:val="000000" w:themeColor="text1"/>
          <w:kern w:val="0"/>
          <w:sz w:val="24"/>
          <w:szCs w:val="24"/>
          <w:u w:color="000000" w:themeColor="text1"/>
          <w14:textFill>
            <w14:solidFill>
              <w14:schemeClr w14:val="tx1"/>
            </w14:solidFill>
          </w14:textFill>
        </w:rPr>
        <w:t>、</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开标一览表</w:t>
      </w:r>
    </w:p>
    <w:p>
      <w:pPr>
        <w:ind w:firstLine="480" w:firstLineChars="200"/>
        <w:rPr>
          <w:rFonts w:ascii="宋体" w:hAnsi="宋体"/>
          <w:color w:val="000000" w:themeColor="text1"/>
          <w:sz w:val="24"/>
          <w:u w:color="000000" w:themeColor="text1"/>
          <w14:textFill>
            <w14:solidFill>
              <w14:schemeClr w14:val="tx1"/>
            </w14:solidFill>
          </w14:textFill>
        </w:rPr>
      </w:pPr>
      <w:r>
        <w:rPr>
          <w:rFonts w:hint="eastAsia" w:ascii="宋体" w:hAnsi="Times New Roman" w:eastAsia="Times New Roman" w:cs="Times New Roman"/>
          <w:color w:val="000000" w:themeColor="text1"/>
          <w:kern w:val="0"/>
          <w:sz w:val="24"/>
          <w:szCs w:val="24"/>
          <w:u w:color="000000" w:themeColor="text1"/>
          <w14:textFill>
            <w14:solidFill>
              <w14:schemeClr w14:val="tx1"/>
            </w14:solidFill>
          </w14:textFill>
        </w:rPr>
        <w:t>六、</w:t>
      </w:r>
      <w:r>
        <w:rPr>
          <w:rFonts w:hint="eastAsia" w:ascii="宋体" w:hAnsi="宋体"/>
          <w:color w:val="000000" w:themeColor="text1"/>
          <w:sz w:val="24"/>
          <w:u w:color="000000" w:themeColor="text1"/>
          <w14:textFill>
            <w14:solidFill>
              <w14:schemeClr w14:val="tx1"/>
            </w14:solidFill>
          </w14:textFill>
        </w:rPr>
        <w:t>报价表</w:t>
      </w:r>
    </w:p>
    <w:p>
      <w:pPr>
        <w:ind w:firstLine="480" w:firstLineChars="200"/>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七</w:t>
      </w:r>
      <w:r>
        <w:rPr>
          <w:rFonts w:hint="eastAsia" w:ascii="宋体" w:hAnsi="宋体" w:cs="Courier New"/>
          <w:color w:val="000000" w:themeColor="text1"/>
          <w:sz w:val="24"/>
          <w:u w:color="000000" w:themeColor="text1"/>
          <w14:textFill>
            <w14:solidFill>
              <w14:schemeClr w14:val="tx1"/>
            </w14:solidFill>
          </w14:textFill>
        </w:rPr>
        <w:t>、</w:t>
      </w:r>
      <w:r>
        <w:rPr>
          <w:rFonts w:hint="eastAsia" w:ascii="宋体" w:hAnsi="宋体"/>
          <w:color w:val="000000" w:themeColor="text1"/>
          <w:sz w:val="24"/>
          <w:u w:color="000000" w:themeColor="text1"/>
          <w14:textFill>
            <w14:solidFill>
              <w14:schemeClr w14:val="tx1"/>
            </w14:solidFill>
          </w14:textFill>
        </w:rPr>
        <w:t>技术参数响应及偏离表</w:t>
      </w:r>
    </w:p>
    <w:p>
      <w:pPr>
        <w:ind w:firstLine="480" w:firstLineChars="200"/>
        <w:rPr>
          <w:rFonts w:hint="eastAsia"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八、商务条款响应及偏离表</w:t>
      </w:r>
    </w:p>
    <w:p>
      <w:pPr>
        <w:ind w:firstLine="480" w:firstLineChars="200"/>
        <w:rPr>
          <w:rFonts w:hint="eastAsia"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九、盐城市政府采购事前信用承诺书</w:t>
      </w:r>
    </w:p>
    <w:p>
      <w:pPr>
        <w:widowControl/>
        <w:wordWrap w:val="0"/>
        <w:spacing w:line="500" w:lineRule="exact"/>
        <w:ind w:firstLine="480" w:firstLineChars="200"/>
        <w:rPr>
          <w:rFonts w:ascii="宋体" w:hAnsi="Times New Roman" w:eastAsia="Times New Roman" w:cs="Times New Roman"/>
          <w:color w:val="000000" w:themeColor="text1"/>
          <w:kern w:val="0"/>
          <w:sz w:val="24"/>
          <w:szCs w:val="24"/>
          <w:u w:color="000000" w:themeColor="text1"/>
          <w14:textFill>
            <w14:solidFill>
              <w14:schemeClr w14:val="tx1"/>
            </w14:solidFill>
          </w14:textFill>
        </w:rPr>
      </w:pPr>
    </w:p>
    <w:p>
      <w:pPr>
        <w:widowControl/>
        <w:wordWrap w:val="0"/>
        <w:spacing w:line="440" w:lineRule="exact"/>
        <w:ind w:firstLine="480"/>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黑体"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黑体"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黑体" w:eastAsia="黑体" w:cs="Times New Roman"/>
          <w:color w:val="000000" w:themeColor="text1"/>
          <w:kern w:val="0"/>
          <w:sz w:val="28"/>
          <w:szCs w:val="28"/>
          <w:u w:color="000000" w:themeColor="text1"/>
          <w14:textFill>
            <w14:solidFill>
              <w14:schemeClr w14:val="tx1"/>
            </w14:solidFill>
          </w14:textFill>
        </w:rPr>
      </w:pPr>
    </w:p>
    <w:p>
      <w:pPr>
        <w:wordWrap w:val="0"/>
        <w:adjustRightInd w:val="0"/>
        <w:spacing w:line="440" w:lineRule="exact"/>
        <w:jc w:val="left"/>
        <w:rPr>
          <w:rFonts w:ascii="黑体" w:hAnsi="黑体" w:eastAsia="黑体" w:cs="Times New Roman"/>
          <w:color w:val="000000" w:themeColor="text1"/>
          <w:kern w:val="0"/>
          <w:sz w:val="28"/>
          <w:szCs w:val="28"/>
          <w:u w:color="000000" w:themeColor="text1"/>
          <w14:textFill>
            <w14:solidFill>
              <w14:schemeClr w14:val="tx1"/>
            </w14:solidFill>
          </w14:textFill>
        </w:rPr>
      </w:pPr>
    </w:p>
    <w:p>
      <w:pPr>
        <w:wordWrap w:val="0"/>
        <w:adjustRightInd w:val="0"/>
        <w:spacing w:line="440" w:lineRule="exact"/>
        <w:jc w:val="left"/>
        <w:rPr>
          <w:rFonts w:hint="eastAsia" w:ascii="Calibri" w:hAnsi="Calibri" w:eastAsia="宋体" w:cs="Times New Roman"/>
          <w:color w:val="000000" w:themeColor="text1"/>
          <w:kern w:val="0"/>
          <w:sz w:val="28"/>
          <w:szCs w:val="28"/>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p>
    <w:p>
      <w:pPr>
        <w:pStyle w:val="2"/>
        <w:rPr>
          <w:rFonts w:hint="eastAsia"/>
          <w:color w:val="000000" w:themeColor="text1"/>
          <w:u w:color="000000" w:themeColor="text1"/>
          <w14:textFill>
            <w14:solidFill>
              <w14:schemeClr w14:val="tx1"/>
            </w14:solidFill>
          </w14:textFill>
        </w:rPr>
      </w:pPr>
    </w:p>
    <w:p>
      <w:pPr>
        <w:pStyle w:val="2"/>
        <w:rPr>
          <w:color w:val="000000" w:themeColor="text1"/>
          <w:u w:color="000000" w:themeColor="text1"/>
          <w14:textFill>
            <w14:solidFill>
              <w14:schemeClr w14:val="tx1"/>
            </w14:solidFill>
          </w14:textFill>
        </w:rPr>
      </w:pPr>
    </w:p>
    <w:p>
      <w:pPr>
        <w:widowControl/>
        <w:wordWrap w:val="0"/>
        <w:spacing w:line="440" w:lineRule="exact"/>
        <w:jc w:val="left"/>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Times New Roman" w:eastAsia="黑体" w:cs="Times New Roman"/>
          <w:b/>
          <w:bCs/>
          <w:color w:val="000000" w:themeColor="text1"/>
          <w:kern w:val="0"/>
          <w:sz w:val="28"/>
          <w:szCs w:val="28"/>
          <w:u w:color="000000" w:themeColor="text1"/>
          <w14:textFill>
            <w14:solidFill>
              <w14:schemeClr w14:val="tx1"/>
            </w14:solidFill>
          </w14:textFill>
        </w:rPr>
      </w:pPr>
      <w:r>
        <w:rPr>
          <w:rFonts w:hint="eastAsia" w:ascii="黑体" w:hAnsi="Times New Roman" w:eastAsia="黑体" w:cs="Times New Roman"/>
          <w:color w:val="000000" w:themeColor="text1"/>
          <w:kern w:val="0"/>
          <w:sz w:val="28"/>
          <w:szCs w:val="28"/>
          <w:u w:color="000000" w:themeColor="text1"/>
          <w14:textFill>
            <w14:solidFill>
              <w14:schemeClr w14:val="tx1"/>
            </w14:solidFill>
          </w14:textFill>
        </w:rPr>
        <w:t>一、</w:t>
      </w:r>
      <w:r>
        <w:rPr>
          <w:rFonts w:hint="eastAsia" w:ascii="黑体" w:hAnsi="Times New Roman" w:eastAsia="黑体" w:cs="Times New Roman"/>
          <w:b/>
          <w:bCs/>
          <w:color w:val="000000" w:themeColor="text1"/>
          <w:kern w:val="0"/>
          <w:sz w:val="28"/>
          <w:szCs w:val="28"/>
          <w:u w:color="000000" w:themeColor="text1"/>
          <w14:textFill>
            <w14:solidFill>
              <w14:schemeClr w14:val="tx1"/>
            </w14:solidFill>
          </w14:textFill>
        </w:rPr>
        <w:t>资信证明文件要求</w:t>
      </w:r>
    </w:p>
    <w:p>
      <w:pPr>
        <w:widowControl/>
        <w:wordWrap w:val="0"/>
        <w:snapToGrid w:val="0"/>
        <w:spacing w:before="50" w:after="50" w:line="500" w:lineRule="exact"/>
        <w:rPr>
          <w:rFonts w:ascii="宋体" w:hAnsi="宋体" w:eastAsia="宋体" w:cs="Times New Roman"/>
          <w:b/>
          <w:bCs/>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500" w:lineRule="exact"/>
        <w:rPr>
          <w:rFonts w:ascii="宋体" w:hAnsi="宋体" w:eastAsia="仿宋_GB2312"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b/>
          <w:bCs/>
          <w:color w:val="000000" w:themeColor="text1"/>
          <w:kern w:val="0"/>
          <w:sz w:val="24"/>
          <w:szCs w:val="24"/>
          <w:u w:color="000000" w:themeColor="text1"/>
          <w14:textFill>
            <w14:solidFill>
              <w14:schemeClr w14:val="tx1"/>
            </w14:solidFill>
          </w14:textFill>
        </w:rPr>
        <w:t>1、实质性资格证明文件目录</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文件</w:t>
      </w:r>
      <w:r>
        <w:rPr>
          <w:rFonts w:ascii="Times New Roman" w:hAnsi="Times New Roman" w:eastAsia="宋体" w:cs="Times New Roman"/>
          <w:color w:val="000000" w:themeColor="text1"/>
          <w:kern w:val="0"/>
          <w:sz w:val="24"/>
          <w:szCs w:val="24"/>
          <w:u w:color="000000" w:themeColor="text1"/>
          <w14:textFill>
            <w14:solidFill>
              <w14:schemeClr w14:val="tx1"/>
            </w14:solidFill>
          </w14:textFill>
        </w:rPr>
        <w:t>1</w:t>
      </w:r>
      <w:r>
        <w:rPr>
          <w:rFonts w:hint="eastAsia" w:ascii="仿宋_GB2312" w:hAnsi="宋体" w:eastAsia="宋体" w:cs="Arial"/>
          <w:color w:val="000000" w:themeColor="text1"/>
          <w:kern w:val="0"/>
          <w:sz w:val="24"/>
          <w:szCs w:val="24"/>
          <w:u w:color="000000" w:themeColor="text1"/>
          <w14:textFill>
            <w14:solidFill>
              <w14:schemeClr w14:val="tx1"/>
            </w14:solidFill>
          </w14:textFill>
        </w:rPr>
        <w:t>法人或者其他组织的营业执照等证明文件，自然人的身份证明（复印件）</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文件</w:t>
      </w:r>
      <w:r>
        <w:rPr>
          <w:rFonts w:ascii="宋体" w:hAnsi="宋体" w:eastAsia="宋体" w:cs="Times New Roman"/>
          <w:color w:val="000000" w:themeColor="text1"/>
          <w:kern w:val="0"/>
          <w:sz w:val="24"/>
          <w:szCs w:val="24"/>
          <w:u w:color="000000" w:themeColor="text1"/>
          <w14:textFill>
            <w14:solidFill>
              <w14:schemeClr w14:val="tx1"/>
            </w14:solidFill>
          </w14:textFill>
        </w:rPr>
        <w:t>2</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 xml:space="preserve">  上一年度</w:t>
      </w:r>
      <w:r>
        <w:rPr>
          <w:rFonts w:hint="eastAsia" w:ascii="仿宋_GB2312" w:hAnsi="宋体" w:eastAsia="宋体" w:cs="Arial"/>
          <w:color w:val="000000" w:themeColor="text1"/>
          <w:kern w:val="0"/>
          <w:sz w:val="24"/>
          <w:szCs w:val="24"/>
          <w:u w:color="000000" w:themeColor="text1"/>
          <w14:textFill>
            <w14:solidFill>
              <w14:schemeClr w14:val="tx1"/>
            </w14:solidFill>
          </w14:textFill>
        </w:rPr>
        <w:t>财务状况报表（复印件，成立不满一年不需提供）</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文件</w:t>
      </w:r>
      <w:r>
        <w:rPr>
          <w:rFonts w:ascii="Times New Roman" w:hAnsi="Times New Roman" w:eastAsia="宋体" w:cs="Times New Roman"/>
          <w:color w:val="000000" w:themeColor="text1"/>
          <w:kern w:val="0"/>
          <w:sz w:val="24"/>
          <w:szCs w:val="24"/>
          <w:u w:color="000000" w:themeColor="text1"/>
          <w14:textFill>
            <w14:solidFill>
              <w14:schemeClr w14:val="tx1"/>
            </w14:solidFill>
          </w14:textFill>
        </w:rPr>
        <w:t xml:space="preserve">3  </w:t>
      </w:r>
      <w:r>
        <w:rPr>
          <w:rFonts w:hint="eastAsia" w:ascii="仿宋_GB2312" w:hAnsi="宋体" w:eastAsia="宋体" w:cs="Arial"/>
          <w:color w:val="000000" w:themeColor="text1"/>
          <w:kern w:val="0"/>
          <w:sz w:val="24"/>
          <w:szCs w:val="24"/>
          <w:u w:color="000000" w:themeColor="text1"/>
          <w14:textFill>
            <w14:solidFill>
              <w14:schemeClr w14:val="tx1"/>
            </w14:solidFill>
          </w14:textFill>
        </w:rPr>
        <w:t>依法缴纳税收和社会保障资金的相关材料（复印件）</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文件</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 xml:space="preserve">4  </w:t>
      </w:r>
      <w:r>
        <w:rPr>
          <w:rFonts w:hint="eastAsia" w:ascii="仿宋_GB2312" w:hAnsi="宋体" w:eastAsia="宋体" w:cs="Arial"/>
          <w:color w:val="000000" w:themeColor="text1"/>
          <w:kern w:val="0"/>
          <w:sz w:val="24"/>
          <w:szCs w:val="24"/>
          <w:u w:color="000000" w:themeColor="text1"/>
          <w14:textFill>
            <w14:solidFill>
              <w14:schemeClr w14:val="tx1"/>
            </w14:solidFill>
          </w14:textFill>
        </w:rPr>
        <w:t>具备履行合同所必需的设备和专业技术能力</w:t>
      </w:r>
      <w:r>
        <w:rPr>
          <w:rFonts w:hint="eastAsia" w:ascii="宋体" w:hAnsi="宋体" w:eastAsia="宋体" w:cs="Times New Roman"/>
          <w:color w:val="000000" w:themeColor="text1"/>
          <w:kern w:val="0"/>
          <w:sz w:val="24"/>
          <w:szCs w:val="24"/>
          <w:u w:color="000000" w:themeColor="text1"/>
          <w14:textFill>
            <w14:solidFill>
              <w14:schemeClr w14:val="tx1"/>
            </w14:solidFill>
          </w14:textFill>
        </w:rPr>
        <w:t>证明材料</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文件</w:t>
      </w:r>
      <w:r>
        <w:rPr>
          <w:rFonts w:hint="eastAsia" w:ascii="黑体" w:hAnsi="宋体" w:eastAsia="黑体" w:cs="Times New Roman"/>
          <w:color w:val="000000" w:themeColor="text1"/>
          <w:kern w:val="0"/>
          <w:sz w:val="24"/>
          <w:szCs w:val="24"/>
          <w:u w:color="000000" w:themeColor="text1"/>
          <w14:textFill>
            <w14:solidFill>
              <w14:schemeClr w14:val="tx1"/>
            </w14:solidFill>
          </w14:textFill>
        </w:rPr>
        <w:t>5</w:t>
      </w:r>
      <w:r>
        <w:rPr>
          <w:rFonts w:hint="eastAsia" w:ascii="仿宋_GB2312" w:hAnsi="宋体" w:eastAsia="宋体" w:cs="Arial"/>
          <w:color w:val="000000" w:themeColor="text1"/>
          <w:kern w:val="0"/>
          <w:sz w:val="24"/>
          <w:szCs w:val="24"/>
          <w:u w:color="000000" w:themeColor="text1"/>
          <w14:textFill>
            <w14:solidFill>
              <w14:schemeClr w14:val="tx1"/>
            </w14:solidFill>
          </w14:textFill>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仿宋_GB2312" w:hAnsi="宋体" w:eastAsia="宋体" w:cs="Arial"/>
          <w:color w:val="000000" w:themeColor="text1"/>
          <w:kern w:val="0"/>
          <w:sz w:val="24"/>
          <w:szCs w:val="24"/>
          <w:u w:color="000000" w:themeColor="text1"/>
          <w14:textFill>
            <w14:solidFill>
              <w14:schemeClr w14:val="tx1"/>
            </w14:solidFill>
          </w14:textFill>
        </w:rPr>
        <w:t>文件6 法人</w:t>
      </w:r>
      <w:r>
        <w:rPr>
          <w:rFonts w:ascii="仿宋_GB2312" w:hAnsi="宋体" w:eastAsia="宋体" w:cs="Arial"/>
          <w:color w:val="000000" w:themeColor="text1"/>
          <w:kern w:val="0"/>
          <w:sz w:val="24"/>
          <w:szCs w:val="24"/>
          <w:u w:color="000000" w:themeColor="text1"/>
          <w14:textFill>
            <w14:solidFill>
              <w14:schemeClr w14:val="tx1"/>
            </w14:solidFill>
          </w14:textFill>
        </w:rPr>
        <w:t>授权书</w:t>
      </w:r>
    </w:p>
    <w:p>
      <w:pPr>
        <w:widowControl/>
        <w:wordWrap w:val="0"/>
        <w:snapToGrid w:val="0"/>
        <w:spacing w:line="500" w:lineRule="exact"/>
        <w:ind w:firstLine="480" w:firstLineChars="200"/>
        <w:rPr>
          <w:rFonts w:ascii="仿宋_GB2312" w:hAnsi="宋体" w:eastAsia="宋体" w:cs="Arial"/>
          <w:color w:val="000000" w:themeColor="text1"/>
          <w:kern w:val="0"/>
          <w:sz w:val="24"/>
          <w:szCs w:val="24"/>
          <w:u w:color="000000" w:themeColor="text1"/>
          <w14:textFill>
            <w14:solidFill>
              <w14:schemeClr w14:val="tx1"/>
            </w14:solidFill>
          </w14:textFill>
        </w:rPr>
      </w:pPr>
      <w:r>
        <w:rPr>
          <w:rFonts w:hint="eastAsia" w:ascii="宋体" w:hAnsi="宋体" w:eastAsia="宋体" w:cs="Times New Roman"/>
          <w:color w:val="000000" w:themeColor="text1"/>
          <w:kern w:val="0"/>
          <w:sz w:val="24"/>
          <w:szCs w:val="24"/>
          <w:u w:color="000000" w:themeColor="text1"/>
          <w14:textFill>
            <w14:solidFill>
              <w14:schemeClr w14:val="tx1"/>
            </w14:solidFill>
          </w14:textFill>
        </w:rPr>
        <w:t>文件</w:t>
      </w:r>
      <w:r>
        <w:rPr>
          <w:rFonts w:hint="eastAsia" w:ascii="宋体" w:hAnsi="宋体" w:eastAsia="宋体" w:cs="Times New Roman"/>
          <w:color w:val="000000" w:themeColor="text1"/>
          <w:kern w:val="0"/>
          <w:sz w:val="24"/>
          <w:szCs w:val="24"/>
          <w:u w:color="000000" w:themeColor="text1"/>
          <w:lang w:val="en-US" w:eastAsia="zh-CN"/>
          <w14:textFill>
            <w14:solidFill>
              <w14:schemeClr w14:val="tx1"/>
            </w14:solidFill>
          </w14:textFill>
        </w:rPr>
        <w:t>7</w:t>
      </w:r>
      <w:r>
        <w:rPr>
          <w:rFonts w:hint="eastAsia" w:ascii="仿宋_GB2312" w:hAnsi="宋体" w:eastAsia="宋体" w:cs="Arial"/>
          <w:color w:val="000000" w:themeColor="text1"/>
          <w:kern w:val="0"/>
          <w:sz w:val="24"/>
          <w:szCs w:val="24"/>
          <w:u w:color="000000" w:themeColor="text1"/>
          <w14:textFill>
            <w14:solidFill>
              <w14:schemeClr w14:val="tx1"/>
            </w14:solidFill>
          </w14:textFill>
        </w:rPr>
        <w:t>招标文件中规定要求提供的证明材料和投标人认为需要提供的其他材料</w:t>
      </w:r>
    </w:p>
    <w:p>
      <w:pPr>
        <w:snapToGrid w:val="0"/>
        <w:spacing w:line="500" w:lineRule="exact"/>
        <w:ind w:firstLine="482" w:firstLineChars="200"/>
        <w:rPr>
          <w:b/>
          <w:bCs/>
          <w:color w:val="000000" w:themeColor="text1"/>
          <w:sz w:val="24"/>
          <w:szCs w:val="24"/>
          <w:u w:color="000000" w:themeColor="text1"/>
          <w14:textFill>
            <w14:solidFill>
              <w14:schemeClr w14:val="tx1"/>
            </w14:solidFill>
          </w14:textFill>
        </w:rPr>
      </w:pPr>
      <w:r>
        <w:rPr>
          <w:rFonts w:hint="eastAsia"/>
          <w:b/>
          <w:bCs/>
          <w:color w:val="000000" w:themeColor="text1"/>
          <w:sz w:val="24"/>
          <w:szCs w:val="24"/>
          <w:u w:color="000000" w:themeColor="text1"/>
          <w14:textFill>
            <w14:solidFill>
              <w14:schemeClr w14:val="tx1"/>
            </w14:solidFill>
          </w14:textFill>
        </w:rPr>
        <w:t>（招标文件要求提供原件的必须单独封装并与投标文件一起递交，评标结束后原件退回；未要求提供原件的提供复印件，原件自带备查。）</w:t>
      </w:r>
    </w:p>
    <w:p>
      <w:pPr>
        <w:pStyle w:val="2"/>
        <w:rPr>
          <w:color w:val="000000" w:themeColor="text1"/>
          <w:u w:color="000000" w:themeColor="text1"/>
          <w14:textFill>
            <w14:solidFill>
              <w14:schemeClr w14:val="tx1"/>
            </w14:solidFill>
          </w14:textFill>
        </w:rPr>
      </w:pPr>
    </w:p>
    <w:p>
      <w:pPr>
        <w:widowControl/>
        <w:wordWrap w:val="0"/>
        <w:snapToGrid w:val="0"/>
        <w:spacing w:line="440" w:lineRule="exact"/>
        <w:ind w:firstLine="482"/>
        <w:rPr>
          <w:rFonts w:ascii="宋体" w:hAnsi="Times New Roman" w:eastAsia="宋体" w:cs="Times New Roman"/>
          <w:b/>
          <w:color w:val="000000" w:themeColor="text1"/>
          <w:kern w:val="0"/>
          <w:sz w:val="24"/>
          <w:szCs w:val="24"/>
          <w:u w:color="000000" w:themeColor="text1"/>
          <w14:textFill>
            <w14:solidFill>
              <w14:schemeClr w14:val="tx1"/>
            </w14:solidFill>
          </w14:textFill>
        </w:rPr>
      </w:pPr>
    </w:p>
    <w:p>
      <w:pPr>
        <w:widowControl/>
        <w:wordWrap w:val="0"/>
        <w:snapToGrid w:val="0"/>
        <w:spacing w:line="440" w:lineRule="exact"/>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napToGrid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pacing w:line="440" w:lineRule="exact"/>
        <w:jc w:val="left"/>
        <w:rPr>
          <w:rFonts w:ascii="宋体" w:hAnsi="Times New Roman" w:eastAsia="Times New Roman" w:cs="Times New Roman"/>
          <w:b/>
          <w:color w:val="000000" w:themeColor="text1"/>
          <w:kern w:val="0"/>
          <w:sz w:val="28"/>
          <w:szCs w:val="28"/>
          <w:u w:color="000000" w:themeColor="text1"/>
          <w14:textFill>
            <w14:solidFill>
              <w14:schemeClr w14:val="tx1"/>
            </w14:solidFill>
          </w14:textFill>
        </w:rPr>
      </w:pPr>
      <w:r>
        <w:rPr>
          <w:rFonts w:ascii="宋体" w:hAnsi="Times New Roman" w:eastAsia="Times New Roman" w:cs="Times New Roman"/>
          <w:b/>
          <w:color w:val="000000" w:themeColor="text1"/>
          <w:kern w:val="0"/>
          <w:sz w:val="28"/>
          <w:szCs w:val="28"/>
          <w:u w:color="000000" w:themeColor="text1"/>
          <w14:textFill>
            <w14:solidFill>
              <w14:schemeClr w14:val="tx1"/>
            </w14:solidFill>
          </w14:textFill>
        </w:rPr>
        <w:br w:type="page"/>
      </w:r>
    </w:p>
    <w:p>
      <w:pPr>
        <w:widowControl/>
        <w:wordWrap w:val="0"/>
        <w:snapToGrid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napToGrid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r>
        <w:rPr>
          <w:rFonts w:hint="eastAsia" w:ascii="宋体" w:hAnsi="宋体" w:eastAsia="宋体" w:cs="宋体"/>
          <w:b/>
          <w:color w:val="000000" w:themeColor="text1"/>
          <w:kern w:val="0"/>
          <w:sz w:val="28"/>
          <w:szCs w:val="28"/>
          <w:u w:color="000000" w:themeColor="text1"/>
          <w14:textFill>
            <w14:solidFill>
              <w14:schemeClr w14:val="tx1"/>
            </w14:solidFill>
          </w14:textFill>
        </w:rPr>
        <w:t>具备履行合同所必需的设备和专业技术能力的书面声明</w:t>
      </w:r>
    </w:p>
    <w:p>
      <w:pPr>
        <w:widowControl/>
        <w:wordWrap w:val="0"/>
        <w:snapToGrid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napToGrid w:val="0"/>
        <w:spacing w:line="440" w:lineRule="exact"/>
        <w:ind w:firstLine="482"/>
        <w:rPr>
          <w:rFonts w:ascii="宋体" w:hAnsi="Times New Roman" w:eastAsia="宋体" w:cs="Times New Roman"/>
          <w:b/>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主要设备有：。</w:t>
      </w:r>
    </w:p>
    <w:p>
      <w:pPr>
        <w:widowControl/>
        <w:wordWrap w:val="0"/>
        <w:spacing w:line="440" w:lineRule="exact"/>
        <w:ind w:firstLine="492"/>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主要专业技术能力有：。</w:t>
      </w:r>
    </w:p>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供应商名称（公章）：</w:t>
      </w:r>
    </w:p>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日期：年月日</w:t>
      </w:r>
    </w:p>
    <w:p>
      <w:pPr>
        <w:keepNext/>
        <w:keepLines/>
        <w:widowControl/>
        <w:wordWrap w:val="0"/>
        <w:spacing w:before="260" w:after="260" w:line="440" w:lineRule="exact"/>
        <w:outlineLvl w:val="2"/>
        <w:rPr>
          <w:rFonts w:ascii="Times New Roman" w:hAnsi="Times New Roman" w:eastAsia="宋体" w:cs="Times New Roman"/>
          <w:b/>
          <w:color w:val="000000" w:themeColor="text1"/>
          <w:kern w:val="0"/>
          <w:sz w:val="24"/>
          <w:szCs w:val="24"/>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Times New Roman" w:hAnsi="Times New Roman" w:eastAsia="宋体" w:cs="Times New Roman"/>
          <w:color w:val="000000" w:themeColor="text1"/>
          <w:kern w:val="0"/>
          <w:sz w:val="28"/>
          <w:szCs w:val="28"/>
          <w:u w:color="000000" w:themeColor="text1"/>
          <w14:textFill>
            <w14:solidFill>
              <w14:schemeClr w14:val="tx1"/>
            </w14:solidFill>
          </w14:textFill>
        </w:rPr>
      </w:pPr>
    </w:p>
    <w:p>
      <w:pPr>
        <w:wordWrap w:val="0"/>
        <w:adjustRightInd w:val="0"/>
        <w:spacing w:line="440" w:lineRule="exact"/>
        <w:jc w:val="left"/>
        <w:rPr>
          <w:rFonts w:ascii="Calibri" w:hAnsi="Calibri" w:eastAsia="宋体" w:cs="Times New Roman"/>
          <w:color w:val="000000" w:themeColor="text1"/>
          <w:kern w:val="0"/>
          <w:sz w:val="28"/>
          <w:szCs w:val="28"/>
          <w:u w:color="000000" w:themeColor="text1"/>
          <w14:textFill>
            <w14:solidFill>
              <w14:schemeClr w14:val="tx1"/>
            </w14:solidFill>
          </w14:textFill>
        </w:rPr>
      </w:pPr>
    </w:p>
    <w:p>
      <w:pPr>
        <w:wordWrap w:val="0"/>
        <w:adjustRightInd w:val="0"/>
        <w:spacing w:line="440" w:lineRule="exact"/>
        <w:jc w:val="left"/>
        <w:rPr>
          <w:rFonts w:ascii="Calibri" w:hAnsi="Calibri" w:eastAsia="宋体" w:cs="Times New Roman"/>
          <w:color w:val="000000" w:themeColor="text1"/>
          <w:kern w:val="0"/>
          <w:sz w:val="28"/>
          <w:szCs w:val="28"/>
          <w:u w:color="000000" w:themeColor="text1"/>
          <w14:textFill>
            <w14:solidFill>
              <w14:schemeClr w14:val="tx1"/>
            </w14:solidFill>
          </w14:textFill>
        </w:rPr>
      </w:pPr>
    </w:p>
    <w:p>
      <w:pPr>
        <w:wordWrap w:val="0"/>
        <w:adjustRightInd w:val="0"/>
        <w:spacing w:line="440" w:lineRule="exact"/>
        <w:jc w:val="left"/>
        <w:rPr>
          <w:rFonts w:ascii="Calibri" w:hAnsi="Calibri" w:eastAsia="宋体" w:cs="Times New Roman"/>
          <w:color w:val="000000" w:themeColor="text1"/>
          <w:kern w:val="0"/>
          <w:sz w:val="28"/>
          <w:szCs w:val="28"/>
          <w:u w:color="000000" w:themeColor="text1"/>
          <w14:textFill>
            <w14:solidFill>
              <w14:schemeClr w14:val="tx1"/>
            </w14:solidFill>
          </w14:textFill>
        </w:rPr>
      </w:pPr>
    </w:p>
    <w:p>
      <w:pPr>
        <w:widowControl/>
        <w:wordWrap w:val="0"/>
        <w:spacing w:before="260" w:after="260" w:line="440" w:lineRule="exact"/>
        <w:jc w:val="center"/>
        <w:outlineLvl w:val="2"/>
        <w:rPr>
          <w:rFonts w:ascii="宋体" w:hAnsi="Times New Roman" w:eastAsia="Times New Roman" w:cs="Times New Roman"/>
          <w:b/>
          <w:color w:val="000000" w:themeColor="text1"/>
          <w:kern w:val="0"/>
          <w:sz w:val="28"/>
          <w:szCs w:val="28"/>
          <w:u w:color="000000" w:themeColor="text1"/>
          <w14:textFill>
            <w14:solidFill>
              <w14:schemeClr w14:val="tx1"/>
            </w14:solidFill>
          </w14:textFill>
        </w:rPr>
      </w:pPr>
    </w:p>
    <w:p>
      <w:pPr>
        <w:widowControl/>
        <w:wordWrap w:val="0"/>
        <w:spacing w:before="260" w:after="260" w:line="440" w:lineRule="exact"/>
        <w:jc w:val="center"/>
        <w:outlineLvl w:val="2"/>
        <w:rPr>
          <w:rFonts w:ascii="黑体" w:hAnsi="黑体" w:eastAsia="黑体" w:cs="Times New Roman"/>
          <w:b/>
          <w:color w:val="000000" w:themeColor="text1"/>
          <w:kern w:val="0"/>
          <w:sz w:val="28"/>
          <w:szCs w:val="28"/>
          <w:u w:color="000000" w:themeColor="text1"/>
          <w14:textFill>
            <w14:solidFill>
              <w14:schemeClr w14:val="tx1"/>
            </w14:solidFill>
          </w14:textFill>
        </w:rPr>
      </w:pPr>
      <w:r>
        <w:rPr>
          <w:rFonts w:hint="eastAsia" w:ascii="宋体" w:hAnsi="宋体" w:eastAsia="宋体" w:cs="宋体"/>
          <w:b/>
          <w:color w:val="000000" w:themeColor="text1"/>
          <w:kern w:val="0"/>
          <w:sz w:val="28"/>
          <w:szCs w:val="28"/>
          <w:u w:color="000000" w:themeColor="text1"/>
          <w14:textFill>
            <w14:solidFill>
              <w14:schemeClr w14:val="tx1"/>
            </w14:solidFill>
          </w14:textFill>
        </w:rPr>
        <w:t>参加政府采购活动前</w:t>
      </w:r>
      <w:r>
        <w:rPr>
          <w:rFonts w:ascii="宋体" w:hAnsi="宋体" w:eastAsia="宋体" w:cs="Times New Roman"/>
          <w:b/>
          <w:color w:val="000000" w:themeColor="text1"/>
          <w:kern w:val="0"/>
          <w:sz w:val="28"/>
          <w:szCs w:val="28"/>
          <w:u w:color="000000" w:themeColor="text1"/>
          <w14:textFill>
            <w14:solidFill>
              <w14:schemeClr w14:val="tx1"/>
            </w14:solidFill>
          </w14:textFill>
        </w:rPr>
        <w:t xml:space="preserve"> 3 </w:t>
      </w:r>
      <w:r>
        <w:rPr>
          <w:rFonts w:hint="eastAsia" w:ascii="宋体" w:hAnsi="宋体" w:eastAsia="宋体" w:cs="宋体"/>
          <w:b/>
          <w:color w:val="000000" w:themeColor="text1"/>
          <w:kern w:val="0"/>
          <w:sz w:val="28"/>
          <w:szCs w:val="28"/>
          <w:u w:color="000000" w:themeColor="text1"/>
          <w14:textFill>
            <w14:solidFill>
              <w14:schemeClr w14:val="tx1"/>
            </w14:solidFill>
          </w14:textFill>
        </w:rPr>
        <w:t>年内在经营活动中没有重大违法记录的书面声明</w:t>
      </w:r>
    </w:p>
    <w:p>
      <w:pPr>
        <w:widowControl/>
        <w:wordWrap w:val="0"/>
        <w:spacing w:line="440" w:lineRule="exact"/>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b/>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声明</w:t>
      </w:r>
    </w:p>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我公司郑重声明：参加本次政府采购活动前</w:t>
      </w:r>
      <w:r>
        <w:rPr>
          <w:rFonts w:ascii="宋体" w:hAnsi="宋体" w:eastAsia="宋体" w:cs="Times New Roman"/>
          <w:color w:val="000000" w:themeColor="text1"/>
          <w:kern w:val="0"/>
          <w:sz w:val="24"/>
          <w:szCs w:val="24"/>
          <w:u w:color="000000" w:themeColor="text1"/>
          <w14:textFill>
            <w14:solidFill>
              <w14:schemeClr w14:val="tx1"/>
            </w14:solidFill>
          </w14:textFill>
        </w:rPr>
        <w:t xml:space="preserve"> 3 </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年内，我公司在经营活动中没有因违法经营受到刑事处罚或者责令停产停业、吊销许可证或者执照、较大数额罚款等行政处罚。</w:t>
      </w:r>
    </w:p>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供应商名称（公章）：</w:t>
      </w:r>
    </w:p>
    <w:p>
      <w:pPr>
        <w:widowControl/>
        <w:wordWrap w:val="0"/>
        <w:spacing w:line="440" w:lineRule="exact"/>
        <w:jc w:val="lef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授权代表签字：</w:t>
      </w:r>
      <w:r>
        <w:rPr>
          <w:rFonts w:ascii="宋体" w:hAnsi="宋体" w:eastAsia="宋体" w:cs="Times New Roman"/>
          <w:color w:val="000000" w:themeColor="text1"/>
          <w:kern w:val="0"/>
          <w:sz w:val="24"/>
          <w:szCs w:val="24"/>
          <w:u w:color="000000" w:themeColor="text1"/>
          <w14:textFill>
            <w14:solidFill>
              <w14:schemeClr w14:val="tx1"/>
            </w14:solidFill>
          </w14:textFill>
        </w:rPr>
        <w:t>__________</w:t>
      </w:r>
    </w:p>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日期：</w:t>
      </w:r>
      <w:r>
        <w:rPr>
          <w:rFonts w:ascii="宋体" w:hAnsi="宋体" w:eastAsia="宋体" w:cs="Times New Roman"/>
          <w:color w:val="000000" w:themeColor="text1"/>
          <w:kern w:val="0"/>
          <w:sz w:val="24"/>
          <w:szCs w:val="24"/>
          <w:u w:color="000000" w:themeColor="text1"/>
          <w14:textFill>
            <w14:solidFill>
              <w14:schemeClr w14:val="tx1"/>
            </w14:solidFill>
          </w14:textFill>
        </w:rPr>
        <w:t>______</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年月日</w:t>
      </w:r>
    </w:p>
    <w:p>
      <w:pPr>
        <w:widowControl/>
        <w:wordWrap w:val="0"/>
        <w:spacing w:line="440" w:lineRule="exact"/>
        <w:jc w:val="center"/>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rPr>
          <w:rFonts w:ascii="宋体" w:hAnsi="Times New Roman" w:eastAsia="宋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outlineLvl w:val="1"/>
        <w:rPr>
          <w:rFonts w:ascii="宋体" w:hAnsi="Times New Roman" w:eastAsia="宋体" w:cs="Times New Roman"/>
          <w:b/>
          <w:color w:val="000000" w:themeColor="text1"/>
          <w:kern w:val="0"/>
          <w:sz w:val="28"/>
          <w:szCs w:val="28"/>
          <w:u w:color="000000" w:themeColor="text1"/>
          <w14:textFill>
            <w14:solidFill>
              <w14:schemeClr w14:val="tx1"/>
            </w14:solidFill>
          </w14:textFill>
        </w:rPr>
      </w:pPr>
      <w:r>
        <w:rPr>
          <w:rFonts w:ascii="Times New Roman" w:hAnsi="Times New Roman" w:eastAsia="宋体" w:cs="Times New Roman"/>
          <w:color w:val="000000" w:themeColor="text1"/>
          <w:kern w:val="0"/>
          <w:sz w:val="28"/>
          <w:szCs w:val="28"/>
          <w:u w:color="000000" w:themeColor="text1"/>
          <w14:textFill>
            <w14:solidFill>
              <w14:schemeClr w14:val="tx1"/>
            </w14:solidFill>
          </w14:textFill>
        </w:rPr>
        <w:br w:type="page"/>
      </w:r>
    </w:p>
    <w:p>
      <w:pPr>
        <w:widowControl/>
        <w:wordWrap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r>
        <w:rPr>
          <w:rFonts w:hint="eastAsia" w:ascii="宋体" w:hAnsi="宋体" w:eastAsia="宋体" w:cs="宋体"/>
          <w:b/>
          <w:color w:val="000000" w:themeColor="text1"/>
          <w:kern w:val="0"/>
          <w:sz w:val="28"/>
          <w:szCs w:val="28"/>
          <w:u w:color="000000" w:themeColor="text1"/>
          <w14:textFill>
            <w14:solidFill>
              <w14:schemeClr w14:val="tx1"/>
            </w14:solidFill>
          </w14:textFill>
        </w:rPr>
        <w:t>法人授权书</w:t>
      </w:r>
    </w:p>
    <w:p>
      <w:pPr>
        <w:widowControl/>
        <w:wordWrap w:val="0"/>
        <w:spacing w:line="440" w:lineRule="exact"/>
        <w:jc w:val="center"/>
        <w:rPr>
          <w:rFonts w:ascii="Times New Roman" w:hAnsi="宋体" w:eastAsia="宋体" w:cs="Times New Roman"/>
          <w:b/>
          <w:color w:val="000000" w:themeColor="text1"/>
          <w:kern w:val="0"/>
          <w:sz w:val="28"/>
          <w:szCs w:val="28"/>
          <w:u w:color="000000" w:themeColor="text1"/>
          <w14:textFill>
            <w14:solidFill>
              <w14:schemeClr w14:val="tx1"/>
            </w14:solidFill>
          </w14:textFill>
        </w:rPr>
      </w:pPr>
    </w:p>
    <w:p>
      <w:pPr>
        <w:widowControl/>
        <w:tabs>
          <w:tab w:val="left" w:pos="360"/>
        </w:tabs>
        <w:wordWrap w:val="0"/>
        <w:spacing w:line="440" w:lineRule="exact"/>
        <w:ind w:firstLine="48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本授权书声明：____________（供应商名称）授权________________（被授权人的姓名）为我方就 号 项目采购活动的合法代理人，以本公司名义全权处理一切与该项目采购有关的事务。</w:t>
      </w:r>
    </w:p>
    <w:p>
      <w:pPr>
        <w:widowControl/>
        <w:tabs>
          <w:tab w:val="left" w:pos="360"/>
        </w:tabs>
        <w:wordWrap w:val="0"/>
        <w:spacing w:line="440" w:lineRule="exact"/>
        <w:ind w:firstLine="48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本授权书于______年____月____日起生效，特此声明。</w:t>
      </w:r>
    </w:p>
    <w:p>
      <w:pPr>
        <w:widowControl/>
        <w:tabs>
          <w:tab w:val="left" w:pos="360"/>
        </w:tabs>
        <w:wordWrap w:val="0"/>
        <w:spacing w:line="440" w:lineRule="exact"/>
        <w:ind w:firstLine="480"/>
        <w:rPr>
          <w:rFonts w:ascii="宋体" w:hAnsi="Times New Roman" w:eastAsia="宋体" w:cs="Times New Roman"/>
          <w:color w:val="000000" w:themeColor="text1"/>
          <w:kern w:val="0"/>
          <w:sz w:val="24"/>
          <w:szCs w:val="24"/>
          <w:u w:color="000000" w:themeColor="text1"/>
          <w14:textFill>
            <w14:solidFill>
              <w14:schemeClr w14:val="tx1"/>
            </w14:solidFill>
          </w14:textFill>
        </w:rPr>
      </w:pPr>
    </w:p>
    <w:p>
      <w:pPr>
        <w:widowControl/>
        <w:tabs>
          <w:tab w:val="left" w:pos="360"/>
        </w:tabs>
        <w:wordWrap w:val="0"/>
        <w:spacing w:line="440" w:lineRule="exact"/>
        <w:ind w:firstLine="1200" w:firstLineChars="5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代理人（被授权人）：_______________________</w:t>
      </w:r>
    </w:p>
    <w:p>
      <w:pPr>
        <w:widowControl/>
        <w:tabs>
          <w:tab w:val="left" w:pos="360"/>
        </w:tabs>
        <w:wordWrap w:val="0"/>
        <w:spacing w:line="440" w:lineRule="exact"/>
        <w:ind w:firstLine="2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p>
    <w:p>
      <w:pPr>
        <w:widowControl/>
        <w:tabs>
          <w:tab w:val="left" w:pos="360"/>
        </w:tabs>
        <w:wordWrap w:val="0"/>
        <w:spacing w:line="440" w:lineRule="exact"/>
        <w:ind w:firstLine="2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p>
    <w:p>
      <w:pPr>
        <w:widowControl/>
        <w:tabs>
          <w:tab w:val="left" w:pos="360"/>
        </w:tabs>
        <w:wordWrap w:val="0"/>
        <w:spacing w:line="440" w:lineRule="exact"/>
        <w:ind w:firstLine="20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 xml:space="preserve">        授权单位盖章：_________________________________</w:t>
      </w:r>
    </w:p>
    <w:p>
      <w:pPr>
        <w:widowControl/>
        <w:tabs>
          <w:tab w:val="left" w:pos="360"/>
        </w:tabs>
        <w:wordWrap w:val="0"/>
        <w:spacing w:line="440" w:lineRule="exact"/>
        <w:ind w:firstLine="480"/>
        <w:rPr>
          <w:rFonts w:ascii="Times New Roman"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color w:val="000000" w:themeColor="text1"/>
          <w:kern w:val="0"/>
          <w:sz w:val="24"/>
          <w:szCs w:val="24"/>
          <w:u w:val="single"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 xml:space="preserve">      地址：</w:t>
      </w:r>
    </w:p>
    <w:p>
      <w:pPr>
        <w:widowControl/>
        <w:tabs>
          <w:tab w:val="left" w:pos="360"/>
        </w:tabs>
        <w:wordWrap w:val="0"/>
        <w:spacing w:line="440" w:lineRule="exact"/>
        <w:ind w:firstLine="480"/>
        <w:rPr>
          <w:rFonts w:ascii="Times New Roman" w:hAnsi="宋体" w:eastAsia="宋体" w:cs="Times New Roman"/>
          <w:color w:val="000000" w:themeColor="text1"/>
          <w:kern w:val="0"/>
          <w:sz w:val="24"/>
          <w:szCs w:val="24"/>
          <w:u w:color="000000" w:themeColor="text1"/>
          <w14:textFill>
            <w14:solidFill>
              <w14:schemeClr w14:val="tx1"/>
            </w14:solidFill>
          </w14:textFill>
        </w:rPr>
      </w:pPr>
      <w:r>
        <w:rPr>
          <w:rFonts w:hint="eastAsia" w:ascii="Times New Roman" w:hAnsi="Times New Roman" w:eastAsia="宋体" w:cs="Times New Roman"/>
          <w:color w:val="000000" w:themeColor="text1"/>
          <w:kern w:val="0"/>
          <w:sz w:val="24"/>
          <w:szCs w:val="24"/>
          <w:u w:color="000000" w:themeColor="text1"/>
          <w14:textFill>
            <w14:solidFill>
              <w14:schemeClr w14:val="tx1"/>
            </w14:solidFill>
          </w14:textFill>
        </w:rPr>
        <w:t xml:space="preserve">      日期：   </w:t>
      </w:r>
    </w:p>
    <w:p>
      <w:pPr>
        <w:widowControl/>
        <w:tabs>
          <w:tab w:val="left" w:pos="360"/>
        </w:tabs>
        <w:wordWrap w:val="0"/>
        <w:spacing w:line="440" w:lineRule="exact"/>
        <w:ind w:firstLine="480"/>
        <w:rPr>
          <w:rFonts w:ascii="Times New Roman" w:hAnsi="宋体" w:eastAsia="宋体" w:cs="Times New Roman"/>
          <w:color w:val="000000" w:themeColor="text1"/>
          <w:kern w:val="0"/>
          <w:sz w:val="24"/>
          <w:szCs w:val="24"/>
          <w:u w:color="000000" w:themeColor="text1"/>
          <w14:textFill>
            <w14:solidFill>
              <w14:schemeClr w14:val="tx1"/>
            </w14:solidFill>
          </w14:textFill>
        </w:rPr>
      </w:pPr>
    </w:p>
    <w:p>
      <w:pPr>
        <w:widowControl/>
        <w:tabs>
          <w:tab w:val="left" w:pos="360"/>
        </w:tabs>
        <w:wordWrap w:val="0"/>
        <w:spacing w:line="440" w:lineRule="exact"/>
        <w:ind w:firstLine="480"/>
        <w:rPr>
          <w:rFonts w:ascii="Times New Roman" w:hAnsi="宋体" w:eastAsia="宋体" w:cs="Times New Roman"/>
          <w:color w:val="000000" w:themeColor="text1"/>
          <w:kern w:val="0"/>
          <w:sz w:val="24"/>
          <w:szCs w:val="24"/>
          <w:u w:color="000000" w:themeColor="text1"/>
          <w14:textFill>
            <w14:solidFill>
              <w14:schemeClr w14:val="tx1"/>
            </w14:solidFill>
          </w14:textFill>
        </w:rPr>
      </w:pPr>
    </w:p>
    <w:p>
      <w:pPr>
        <w:widowControl/>
        <w:wordWrap w:val="0"/>
        <w:spacing w:before="260" w:after="260" w:line="440" w:lineRule="exact"/>
        <w:outlineLvl w:val="2"/>
        <w:rPr>
          <w:rFonts w:ascii="Times New Roman" w:hAnsi="宋体" w:eastAsia="宋体" w:cs="Times New Roman"/>
          <w:b/>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outlineLvl w:val="1"/>
        <w:rPr>
          <w:rFonts w:ascii="宋体" w:hAnsi="Times New Roman" w:eastAsia="宋体" w:cs="Times New Roman"/>
          <w:b/>
          <w:color w:val="000000" w:themeColor="text1"/>
          <w:kern w:val="0"/>
          <w:sz w:val="28"/>
          <w:szCs w:val="28"/>
          <w:u w:color="000000" w:themeColor="text1"/>
          <w14:textFill>
            <w14:solidFill>
              <w14:schemeClr w14:val="tx1"/>
            </w14:solidFill>
          </w14:textFill>
        </w:rPr>
      </w:pPr>
    </w:p>
    <w:p>
      <w:pPr>
        <w:wordWrap w:val="0"/>
        <w:adjustRightInd w:val="0"/>
        <w:spacing w:line="440" w:lineRule="exact"/>
        <w:jc w:val="left"/>
        <w:rPr>
          <w:rFonts w:ascii="Calibri" w:hAnsi="Calibri"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jc w:val="left"/>
        <w:rPr>
          <w:rFonts w:ascii="宋体" w:hAnsi="Times New Roman" w:eastAsia="Times New Roman" w:cs="Times New Roman"/>
          <w:b/>
          <w:color w:val="000000" w:themeColor="text1"/>
          <w:kern w:val="0"/>
          <w:sz w:val="28"/>
          <w:szCs w:val="28"/>
          <w:u w:color="000000" w:themeColor="text1"/>
          <w14:textFill>
            <w14:solidFill>
              <w14:schemeClr w14:val="tx1"/>
            </w14:solidFill>
          </w14:textFill>
        </w:rPr>
      </w:pPr>
      <w:r>
        <w:rPr>
          <w:rFonts w:ascii="宋体" w:hAnsi="Times New Roman" w:eastAsia="Times New Roman" w:cs="Times New Roman"/>
          <w:b/>
          <w:color w:val="000000" w:themeColor="text1"/>
          <w:kern w:val="0"/>
          <w:sz w:val="28"/>
          <w:szCs w:val="28"/>
          <w:u w:color="000000" w:themeColor="text1"/>
          <w14:textFill>
            <w14:solidFill>
              <w14:schemeClr w14:val="tx1"/>
            </w14:solidFill>
          </w14:textFill>
        </w:rPr>
        <w:br w:type="page"/>
      </w:r>
    </w:p>
    <w:p>
      <w:pPr>
        <w:widowControl/>
        <w:wordWrap w:val="0"/>
        <w:snapToGrid w:val="0"/>
        <w:spacing w:before="50" w:after="50" w:line="440" w:lineRule="exact"/>
        <w:jc w:val="center"/>
        <w:rPr>
          <w:rFonts w:ascii="黑体" w:hAnsi="Times New Roman" w:eastAsia="黑体" w:cs="Times New Roman"/>
          <w:color w:val="000000" w:themeColor="text1"/>
          <w:kern w:val="0"/>
          <w:sz w:val="28"/>
          <w:szCs w:val="28"/>
          <w:u w:color="000000" w:themeColor="text1"/>
          <w14:textFill>
            <w14:solidFill>
              <w14:schemeClr w14:val="tx1"/>
            </w14:solidFill>
          </w14:textFill>
        </w:rPr>
      </w:pPr>
      <w:r>
        <w:rPr>
          <w:rFonts w:hint="eastAsia" w:ascii="黑体" w:hAnsi="Times New Roman" w:eastAsia="黑体" w:cs="Times New Roman"/>
          <w:color w:val="000000" w:themeColor="text1"/>
          <w:kern w:val="0"/>
          <w:sz w:val="28"/>
          <w:szCs w:val="28"/>
          <w:u w:color="000000" w:themeColor="text1"/>
          <w14:textFill>
            <w14:solidFill>
              <w14:schemeClr w14:val="tx1"/>
            </w14:solidFill>
          </w14:textFill>
        </w:rPr>
        <w:t>二、资格性审查响应对照表（格式）</w:t>
      </w:r>
    </w:p>
    <w:p>
      <w:pPr>
        <w:widowControl/>
        <w:wordWrap w:val="0"/>
        <w:spacing w:line="440" w:lineRule="exact"/>
        <w:ind w:firstLine="309"/>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投标人全称（加盖公章）：</w:t>
      </w:r>
    </w:p>
    <w:tbl>
      <w:tblPr>
        <w:tblStyle w:val="5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序号</w:t>
            </w:r>
          </w:p>
        </w:tc>
        <w:tc>
          <w:tcPr>
            <w:tcW w:w="5447"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资格性审查响应内容</w:t>
            </w:r>
          </w:p>
        </w:tc>
        <w:tc>
          <w:tcPr>
            <w:tcW w:w="1680"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是否响应</w:t>
            </w:r>
          </w:p>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（填是或者否）</w:t>
            </w:r>
          </w:p>
        </w:tc>
        <w:tc>
          <w:tcPr>
            <w:tcW w:w="1785"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投标文件中的</w:t>
            </w:r>
          </w:p>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1</w:t>
            </w:r>
          </w:p>
        </w:tc>
        <w:tc>
          <w:tcPr>
            <w:tcW w:w="5447" w:type="dxa"/>
            <w:vAlign w:val="center"/>
          </w:tcPr>
          <w:p>
            <w:pPr>
              <w:widowControl/>
              <w:wordWrap w:val="0"/>
              <w:spacing w:line="440" w:lineRule="exact"/>
              <w:rPr>
                <w:rFonts w:ascii="宋体" w:hAnsi="宋体" w:eastAsia="宋体" w:cs="宋体"/>
                <w:bCs/>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b/>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b/>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w:t>
            </w:r>
          </w:p>
        </w:tc>
        <w:tc>
          <w:tcPr>
            <w:tcW w:w="5447" w:type="dxa"/>
            <w:vAlign w:val="center"/>
          </w:tcPr>
          <w:p>
            <w:pPr>
              <w:widowControl/>
              <w:wordWrap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w:t>
            </w:r>
          </w:p>
        </w:tc>
        <w:tc>
          <w:tcPr>
            <w:tcW w:w="5447" w:type="dxa"/>
            <w:vAlign w:val="center"/>
          </w:tcPr>
          <w:p>
            <w:pPr>
              <w:widowControl/>
              <w:wordWrap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w:t>
            </w:r>
          </w:p>
        </w:tc>
        <w:tc>
          <w:tcPr>
            <w:tcW w:w="5447" w:type="dxa"/>
            <w:vAlign w:val="center"/>
          </w:tcPr>
          <w:p>
            <w:pPr>
              <w:widowControl/>
              <w:wordWrap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w:t>
            </w:r>
          </w:p>
        </w:tc>
        <w:tc>
          <w:tcPr>
            <w:tcW w:w="5447" w:type="dxa"/>
            <w:vAlign w:val="center"/>
          </w:tcPr>
          <w:p>
            <w:pPr>
              <w:widowControl/>
              <w:wordWrap w:val="0"/>
              <w:snapToGrid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w:t>
            </w:r>
          </w:p>
        </w:tc>
        <w:tc>
          <w:tcPr>
            <w:tcW w:w="5447" w:type="dxa"/>
            <w:vAlign w:val="center"/>
          </w:tcPr>
          <w:p>
            <w:pPr>
              <w:widowControl/>
              <w:wordWrap w:val="0"/>
              <w:snapToGrid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7</w:t>
            </w:r>
          </w:p>
        </w:tc>
        <w:tc>
          <w:tcPr>
            <w:tcW w:w="5447" w:type="dxa"/>
            <w:vAlign w:val="center"/>
          </w:tcPr>
          <w:p>
            <w:pPr>
              <w:widowControl/>
              <w:wordWrap w:val="0"/>
              <w:snapToGrid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bl>
    <w:p>
      <w:pPr>
        <w:widowControl/>
        <w:wordWrap w:val="0"/>
        <w:spacing w:line="440" w:lineRule="exact"/>
        <w:ind w:firstLine="480" w:firstLineChars="200"/>
        <w:rPr>
          <w:rFonts w:ascii="宋体" w:hAnsi="宋体" w:eastAsia="宋体" w:cs="宋体"/>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440" w:lineRule="exact"/>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jc w:val="center"/>
        <w:rPr>
          <w:rFonts w:ascii="黑体" w:hAnsi="Times New Roman" w:eastAsia="黑体" w:cs="Times New Roman"/>
          <w:color w:val="000000" w:themeColor="text1"/>
          <w:kern w:val="0"/>
          <w:sz w:val="28"/>
          <w:szCs w:val="28"/>
          <w:u w:color="000000" w:themeColor="text1"/>
          <w14:textFill>
            <w14:solidFill>
              <w14:schemeClr w14:val="tx1"/>
            </w14:solidFill>
          </w14:textFill>
        </w:rPr>
      </w:pPr>
      <w:r>
        <w:rPr>
          <w:rFonts w:hint="eastAsia" w:ascii="黑体" w:hAnsi="Times New Roman" w:eastAsia="黑体" w:cs="Times New Roman"/>
          <w:color w:val="000000" w:themeColor="text1"/>
          <w:kern w:val="0"/>
          <w:sz w:val="28"/>
          <w:szCs w:val="28"/>
          <w:u w:color="000000" w:themeColor="text1"/>
          <w14:textFill>
            <w14:solidFill>
              <w14:schemeClr w14:val="tx1"/>
            </w14:solidFill>
          </w14:textFill>
        </w:rPr>
        <w:t>三、符合性检查响应对照表（格式）</w:t>
      </w:r>
    </w:p>
    <w:p>
      <w:pPr>
        <w:widowControl/>
        <w:wordWrap w:val="0"/>
        <w:spacing w:line="440" w:lineRule="exact"/>
        <w:ind w:firstLine="309"/>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投标人全称（加盖公章）：</w:t>
      </w:r>
    </w:p>
    <w:tbl>
      <w:tblPr>
        <w:tblStyle w:val="5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序号</w:t>
            </w:r>
          </w:p>
        </w:tc>
        <w:tc>
          <w:tcPr>
            <w:tcW w:w="5447"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符合性检查响应内容</w:t>
            </w:r>
          </w:p>
        </w:tc>
        <w:tc>
          <w:tcPr>
            <w:tcW w:w="1680"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是否响应</w:t>
            </w:r>
          </w:p>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（填是或者否）</w:t>
            </w:r>
          </w:p>
        </w:tc>
        <w:tc>
          <w:tcPr>
            <w:tcW w:w="1785" w:type="dxa"/>
            <w:vAlign w:val="center"/>
          </w:tcPr>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投标文件中的</w:t>
            </w:r>
          </w:p>
          <w:p>
            <w:pPr>
              <w:widowControl/>
              <w:wordWrap w:val="0"/>
              <w:snapToGrid w:val="0"/>
              <w:spacing w:line="440" w:lineRule="exact"/>
              <w:jc w:val="center"/>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color w:val="000000" w:themeColor="text1"/>
                <w:kern w:val="0"/>
                <w:sz w:val="24"/>
                <w:szCs w:val="24"/>
                <w:u w:color="000000" w:themeColor="text1"/>
                <w14:textFill>
                  <w14:solidFill>
                    <w14:schemeClr w14:val="tx1"/>
                  </w14:solidFill>
                </w14:textFill>
              </w:rPr>
            </w:pPr>
            <w:r>
              <w:rPr>
                <w:rFonts w:hint="eastAsia" w:ascii="宋体" w:hAnsi="宋体" w:eastAsia="宋体" w:cs="宋体"/>
                <w:bCs/>
                <w:color w:val="000000" w:themeColor="text1"/>
                <w:kern w:val="0"/>
                <w:sz w:val="24"/>
                <w:szCs w:val="24"/>
                <w:u w:color="000000" w:themeColor="text1"/>
                <w14:textFill>
                  <w14:solidFill>
                    <w14:schemeClr w14:val="tx1"/>
                  </w14:solidFill>
                </w14:textFill>
              </w:rPr>
              <w:t>1</w:t>
            </w:r>
          </w:p>
        </w:tc>
        <w:tc>
          <w:tcPr>
            <w:tcW w:w="5447" w:type="dxa"/>
            <w:vAlign w:val="center"/>
          </w:tcPr>
          <w:p>
            <w:pPr>
              <w:widowControl/>
              <w:wordWrap w:val="0"/>
              <w:spacing w:line="440" w:lineRule="exact"/>
              <w:rPr>
                <w:rFonts w:ascii="宋体" w:hAnsi="宋体" w:eastAsia="宋体" w:cs="宋体"/>
                <w:bCs/>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bCs/>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bCs/>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w:t>
            </w:r>
          </w:p>
        </w:tc>
        <w:tc>
          <w:tcPr>
            <w:tcW w:w="5447" w:type="dxa"/>
            <w:vAlign w:val="center"/>
          </w:tcPr>
          <w:p>
            <w:pPr>
              <w:widowControl/>
              <w:wordWrap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w:t>
            </w:r>
          </w:p>
        </w:tc>
        <w:tc>
          <w:tcPr>
            <w:tcW w:w="5447" w:type="dxa"/>
            <w:vAlign w:val="center"/>
          </w:tcPr>
          <w:p>
            <w:pPr>
              <w:widowControl/>
              <w:wordWrap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w:t>
            </w:r>
          </w:p>
        </w:tc>
        <w:tc>
          <w:tcPr>
            <w:tcW w:w="5447" w:type="dxa"/>
            <w:vAlign w:val="center"/>
          </w:tcPr>
          <w:p>
            <w:pPr>
              <w:widowControl/>
              <w:wordWrap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w:t>
            </w:r>
          </w:p>
        </w:tc>
        <w:tc>
          <w:tcPr>
            <w:tcW w:w="5447" w:type="dxa"/>
            <w:vAlign w:val="center"/>
          </w:tcPr>
          <w:p>
            <w:pPr>
              <w:widowControl/>
              <w:wordWrap w:val="0"/>
              <w:snapToGrid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w:t>
            </w:r>
          </w:p>
        </w:tc>
        <w:tc>
          <w:tcPr>
            <w:tcW w:w="5447" w:type="dxa"/>
            <w:vAlign w:val="center"/>
          </w:tcPr>
          <w:p>
            <w:pPr>
              <w:widowControl/>
              <w:wordWrap w:val="0"/>
              <w:snapToGrid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7</w:t>
            </w:r>
          </w:p>
        </w:tc>
        <w:tc>
          <w:tcPr>
            <w:tcW w:w="5447" w:type="dxa"/>
            <w:vAlign w:val="center"/>
          </w:tcPr>
          <w:p>
            <w:pPr>
              <w:widowControl/>
              <w:wordWrap w:val="0"/>
              <w:snapToGrid w:val="0"/>
              <w:spacing w:line="440" w:lineRule="exact"/>
              <w:rPr>
                <w:rFonts w:ascii="宋体" w:hAnsi="宋体" w:eastAsia="宋体" w:cs="宋体"/>
                <w:iCs/>
                <w:color w:val="000000" w:themeColor="text1"/>
                <w:kern w:val="0"/>
                <w:sz w:val="24"/>
                <w:szCs w:val="24"/>
                <w:u w:color="000000" w:themeColor="text1"/>
                <w14:textFill>
                  <w14:solidFill>
                    <w14:schemeClr w14:val="tx1"/>
                  </w14:solidFill>
                </w14:textFill>
              </w:rPr>
            </w:pPr>
            <w:r>
              <w:rPr>
                <w:rFonts w:hint="eastAsia" w:ascii="宋体" w:hAnsi="宋体" w:eastAsia="宋体" w:cs="宋体"/>
                <w:iCs/>
                <w:color w:val="000000" w:themeColor="text1"/>
                <w:kern w:val="0"/>
                <w:sz w:val="24"/>
                <w:szCs w:val="24"/>
                <w:u w:color="000000" w:themeColor="text1"/>
                <w14:textFill>
                  <w14:solidFill>
                    <w14:schemeClr w14:val="tx1"/>
                  </w14:solidFill>
                </w14:textFill>
              </w:rPr>
              <w:t>谈判文件中的其他实质性要求</w:t>
            </w:r>
          </w:p>
        </w:tc>
        <w:tc>
          <w:tcPr>
            <w:tcW w:w="1680"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c>
          <w:tcPr>
            <w:tcW w:w="1785" w:type="dxa"/>
            <w:vAlign w:val="center"/>
          </w:tcPr>
          <w:p>
            <w:pPr>
              <w:widowControl/>
              <w:wordWrap w:val="0"/>
              <w:spacing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tc>
      </w:tr>
    </w:tbl>
    <w:p>
      <w:pPr>
        <w:widowControl/>
        <w:wordWrap w:val="0"/>
        <w:snapToGrid w:val="0"/>
        <w:spacing w:before="50" w:after="50"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440" w:lineRule="exact"/>
        <w:rPr>
          <w:rFonts w:ascii="宋体" w:hAnsi="宋体" w:eastAsia="宋体" w:cs="宋体"/>
          <w:color w:val="000000" w:themeColor="text1"/>
          <w:kern w:val="0"/>
          <w:sz w:val="24"/>
          <w:szCs w:val="24"/>
          <w:u w:color="000000" w:themeColor="text1"/>
          <w14:textFill>
            <w14:solidFill>
              <w14:schemeClr w14:val="tx1"/>
            </w14:solidFill>
          </w14:textFill>
        </w:rPr>
      </w:pPr>
    </w:p>
    <w:p>
      <w:pPr>
        <w:widowControl/>
        <w:wordWrap w:val="0"/>
        <w:snapToGrid w:val="0"/>
        <w:spacing w:before="50" w:after="50" w:line="440" w:lineRule="exact"/>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rPr>
          <w:rFonts w:ascii="黑体" w:hAnsi="Times New Roman" w:eastAsia="黑体" w:cs="Times New Roman"/>
          <w:color w:val="000000" w:themeColor="text1"/>
          <w:kern w:val="0"/>
          <w:sz w:val="28"/>
          <w:szCs w:val="28"/>
          <w:u w:color="000000" w:themeColor="text1"/>
          <w14:textFill>
            <w14:solidFill>
              <w14:schemeClr w14:val="tx1"/>
            </w14:solidFill>
          </w14:textFill>
        </w:rPr>
      </w:pPr>
    </w:p>
    <w:p>
      <w:pPr>
        <w:widowControl/>
        <w:wordWrap w:val="0"/>
        <w:snapToGrid w:val="0"/>
        <w:spacing w:before="50" w:after="50" w:line="440" w:lineRule="exact"/>
        <w:rPr>
          <w:rFonts w:ascii="宋体" w:hAnsi="宋体" w:eastAsia="宋体" w:cs="Times New Roman"/>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宋体" w:eastAsia="宋体" w:cs="Times New Roman"/>
          <w:b/>
          <w:color w:val="000000" w:themeColor="text1"/>
          <w:kern w:val="0"/>
          <w:sz w:val="28"/>
          <w:szCs w:val="28"/>
          <w:u w:color="000000" w:themeColor="text1"/>
          <w14:textFill>
            <w14:solidFill>
              <w14:schemeClr w14:val="tx1"/>
            </w14:solidFill>
          </w14:textFill>
        </w:rPr>
      </w:pPr>
      <w:r>
        <w:rPr>
          <w:rFonts w:ascii="Times New Roman" w:hAnsi="Times New Roman" w:eastAsia="宋体" w:cs="Times New Roman"/>
          <w:color w:val="000000" w:themeColor="text1"/>
          <w:kern w:val="0"/>
          <w:sz w:val="28"/>
          <w:szCs w:val="28"/>
          <w:u w:color="000000" w:themeColor="text1"/>
          <w14:textFill>
            <w14:solidFill>
              <w14:schemeClr w14:val="tx1"/>
            </w14:solidFill>
          </w14:textFill>
        </w:rPr>
        <w:br w:type="page"/>
      </w:r>
      <w:r>
        <w:rPr>
          <w:rFonts w:hint="eastAsia" w:ascii="宋体" w:hAnsi="宋体" w:eastAsia="宋体" w:cs="Times New Roman"/>
          <w:b/>
          <w:color w:val="000000" w:themeColor="text1"/>
          <w:kern w:val="0"/>
          <w:sz w:val="28"/>
          <w:szCs w:val="28"/>
          <w:u w:color="000000" w:themeColor="text1"/>
          <w14:textFill>
            <w14:solidFill>
              <w14:schemeClr w14:val="tx1"/>
            </w14:solidFill>
          </w14:textFill>
        </w:rPr>
        <w:t>四、谈判响应函</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致：盐城幼儿师范高等专科学校</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根据贵方的号谈判文件，正式授权下述签字人_________ (姓名和职务)代表我方______________（供应商的名称），全权处理本次项目谈判采购的有关事宜。</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据此函，__________（签字人）兹宣布同意如下：</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1.按谈判文件规定的各项要求，向买方提供所需服务。</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2.我们已详细审核全部谈判文件及其有效补充文件，我们知道必须放弃提出含糊不清或误解问题的权利。</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3.我们同意从规定的</w:t>
      </w:r>
      <w:r>
        <w:rPr>
          <w:rFonts w:hint="eastAsia" w:ascii="宋体" w:hAnsi="宋体" w:eastAsia="宋体" w:cs="宋体"/>
          <w:color w:val="000000" w:themeColor="text1"/>
          <w:kern w:val="0"/>
          <w:sz w:val="24"/>
          <w:szCs w:val="24"/>
          <w:u w:color="000000" w:themeColor="text1"/>
          <w14:textFill>
            <w14:solidFill>
              <w14:schemeClr w14:val="tx1"/>
            </w14:solidFill>
          </w14:textFill>
        </w:rPr>
        <w:t>响应文件接收截止时间</w:t>
      </w:r>
      <w:r>
        <w:rPr>
          <w:rFonts w:hint="eastAsia" w:ascii="宋体" w:hAnsi="宋体" w:eastAsia="宋体" w:cs="宋体"/>
          <w:color w:val="000000" w:themeColor="text1"/>
          <w:kern w:val="0"/>
          <w:sz w:val="24"/>
          <w:szCs w:val="24"/>
          <w:u w:color="000000" w:themeColor="text1"/>
          <w14:textFill>
            <w14:solidFill>
              <w14:schemeClr w14:val="tx1"/>
            </w14:solidFill>
          </w14:textFill>
        </w:rPr>
        <w:t>起遵循本响应文件，并在规定的谈判有效期期满之前均具有约束力。</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4.如果在</w:t>
      </w:r>
      <w:r>
        <w:rPr>
          <w:rFonts w:hint="eastAsia" w:ascii="宋体" w:hAnsi="宋体" w:eastAsia="宋体" w:cs="宋体"/>
          <w:color w:val="000000" w:themeColor="text1"/>
          <w:kern w:val="0"/>
          <w:sz w:val="24"/>
          <w:szCs w:val="24"/>
          <w:u w:color="000000" w:themeColor="text1"/>
          <w14:textFill>
            <w14:solidFill>
              <w14:schemeClr w14:val="tx1"/>
            </w14:solidFill>
          </w14:textFill>
        </w:rPr>
        <w:t>响应文件接收截止时间</w:t>
      </w:r>
      <w:r>
        <w:rPr>
          <w:rFonts w:hint="eastAsia" w:ascii="宋体" w:hAnsi="宋体" w:eastAsia="宋体" w:cs="宋体"/>
          <w:color w:val="000000" w:themeColor="text1"/>
          <w:kern w:val="0"/>
          <w:sz w:val="24"/>
          <w:szCs w:val="24"/>
          <w:u w:color="000000" w:themeColor="text1"/>
          <w14:textFill>
            <w14:solidFill>
              <w14:schemeClr w14:val="tx1"/>
            </w14:solidFill>
          </w14:textFill>
        </w:rPr>
        <w:t>后规定的谈判有效期内撤回响应文件或成交后拒绝签订合同，我们的谈判保证金可被贵方没收。</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5.同意向贵方提供贵方可能另外要求的与谈判采购有关的任何证据或资料，并保证我方已提供和将要提供的文件是真实的、准确的。</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6.一旦我方成交，我方将根据谈判文件的规定，严格履行合同的责任和义务，并保证在谈判文件规定的时间完成项目，交付买方验收、使用。</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7.遵守谈判文件中要求的收费项目和标准。</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8.与本谈判采购有关的正式通讯地址为：</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地 址：                         邮 编：</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电 话：                         传 真：</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 xml:space="preserve">供应商开户行：                  账 户： </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法定代表人或授权代表姓名（签字）：     联系电话：</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 xml:space="preserve">供应商名称（公章）：            </w:t>
      </w:r>
    </w:p>
    <w:p>
      <w:pPr>
        <w:widowControl/>
        <w:tabs>
          <w:tab w:val="left" w:pos="360"/>
        </w:tabs>
        <w:wordWrap w:val="0"/>
        <w:spacing w:line="500" w:lineRule="exact"/>
        <w:ind w:firstLine="482"/>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日 期：________年____月____日</w:t>
      </w:r>
    </w:p>
    <w:p>
      <w:pPr>
        <w:widowControl/>
        <w:wordWrap w:val="0"/>
        <w:spacing w:line="440" w:lineRule="exact"/>
        <w:jc w:val="center"/>
        <w:rPr>
          <w:rFonts w:ascii="宋体" w:hAnsi="宋体" w:eastAsia="宋体" w:cs="宋体"/>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宋体" w:eastAsia="宋体" w:cs="宋体"/>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宋体" w:eastAsia="宋体" w:cs="宋体"/>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宋体" w:eastAsia="宋体" w:cs="宋体"/>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宋体" w:eastAsia="宋体" w:cs="宋体"/>
          <w:b/>
          <w:color w:val="000000" w:themeColor="text1"/>
          <w:kern w:val="0"/>
          <w:sz w:val="28"/>
          <w:szCs w:val="28"/>
          <w:u w:color="000000" w:themeColor="text1"/>
          <w14:textFill>
            <w14:solidFill>
              <w14:schemeClr w14:val="tx1"/>
            </w14:solidFill>
          </w14:textFill>
        </w:rPr>
      </w:pPr>
    </w:p>
    <w:p>
      <w:pPr>
        <w:widowControl/>
        <w:wordWrap w:val="0"/>
        <w:spacing w:line="440" w:lineRule="exact"/>
        <w:jc w:val="center"/>
        <w:rPr>
          <w:rFonts w:ascii="宋体" w:hAnsi="Times New Roman" w:eastAsia="宋体" w:cs="Times New Roman"/>
          <w:b/>
          <w:color w:val="000000" w:themeColor="text1"/>
          <w:kern w:val="0"/>
          <w:sz w:val="28"/>
          <w:szCs w:val="28"/>
          <w:u w:color="000000" w:themeColor="text1"/>
          <w14:textFill>
            <w14:solidFill>
              <w14:schemeClr w14:val="tx1"/>
            </w14:solidFill>
          </w14:textFill>
        </w:rPr>
      </w:pPr>
      <w:r>
        <w:rPr>
          <w:rFonts w:hint="eastAsia" w:ascii="宋体" w:hAnsi="宋体" w:eastAsia="宋体" w:cs="宋体"/>
          <w:b/>
          <w:color w:val="000000" w:themeColor="text1"/>
          <w:kern w:val="0"/>
          <w:sz w:val="28"/>
          <w:szCs w:val="28"/>
          <w:u w:color="000000" w:themeColor="text1"/>
          <w14:textFill>
            <w14:solidFill>
              <w14:schemeClr w14:val="tx1"/>
            </w14:solidFill>
          </w14:textFill>
        </w:rPr>
        <w:t>五、开标一览表</w:t>
      </w:r>
    </w:p>
    <w:p>
      <w:pPr>
        <w:widowControl/>
        <w:wordWrap w:val="0"/>
        <w:spacing w:line="440" w:lineRule="exact"/>
        <w:rPr>
          <w:rFonts w:ascii="Times New Roman" w:hAnsi="隶书" w:eastAsia="隶书" w:cs="Times New Roman"/>
          <w:color w:val="000000" w:themeColor="text1"/>
          <w:kern w:val="0"/>
          <w:sz w:val="28"/>
          <w:szCs w:val="28"/>
          <w:u w:color="000000" w:themeColor="text1"/>
          <w14:textFill>
            <w14:solidFill>
              <w14:schemeClr w14:val="tx1"/>
            </w14:solidFill>
          </w14:textFill>
        </w:rPr>
      </w:pPr>
    </w:p>
    <w:tbl>
      <w:tblPr>
        <w:tblStyle w:val="53"/>
        <w:tblW w:w="991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项目编号</w:t>
            </w:r>
          </w:p>
        </w:tc>
        <w:tc>
          <w:tcPr>
            <w:tcW w:w="7217"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hAnsi="Times New Roman" w:eastAsia="宋体" w:cs="Times New Roman"/>
                <w:b/>
                <w:color w:val="000000" w:themeColor="text1"/>
                <w:kern w:val="0"/>
                <w:sz w:val="24"/>
                <w:szCs w:val="24"/>
                <w:u w:color="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项目名称</w:t>
            </w:r>
          </w:p>
        </w:tc>
        <w:tc>
          <w:tcPr>
            <w:tcW w:w="7217"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color w:val="000000" w:themeColor="text1"/>
                <w:kern w:val="0"/>
                <w:sz w:val="24"/>
                <w:szCs w:val="24"/>
                <w:u w:color="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9917"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hAnsi="Times New Roman"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项目投标报价：（大写）</w:t>
            </w:r>
            <w:r>
              <w:rPr>
                <w:rFonts w:hint="eastAsia" w:ascii="宋体" w:hAnsi="Times New Roman" w:cs="Times New Roman"/>
                <w:b/>
                <w:color w:val="000000" w:themeColor="text1"/>
                <w:kern w:val="0"/>
                <w:sz w:val="24"/>
                <w:szCs w:val="24"/>
                <w:u w:color="000000" w:themeColor="text1"/>
                <w14:textFill>
                  <w14:solidFill>
                    <w14:schemeClr w14:val="tx1"/>
                  </w14:solidFill>
                </w14:textFill>
              </w:rPr>
              <w:t xml:space="preserve">                    元</w:t>
            </w:r>
            <w:r>
              <w:rPr>
                <w:rFonts w:ascii="宋体" w:hAnsi="Times New Roman" w:eastAsia="Times New Roman" w:cs="Times New Roman"/>
                <w:b/>
                <w:color w:val="000000" w:themeColor="text1"/>
                <w:kern w:val="0"/>
                <w:sz w:val="24"/>
                <w:szCs w:val="24"/>
                <w:u w:color="000000" w:themeColor="text1"/>
                <w14:textFill>
                  <w14:solidFill>
                    <w14:schemeClr w14:val="tx1"/>
                  </w14:solidFill>
                </w14:textFill>
              </w:rPr>
              <w:t>，小写：</w:t>
            </w:r>
            <w:r>
              <w:rPr>
                <w:rFonts w:hint="eastAsia" w:ascii="宋体" w:hAnsi="Times New Roman" w:cs="Times New Roman"/>
                <w:b/>
                <w:color w:val="000000" w:themeColor="text1"/>
                <w:kern w:val="0"/>
                <w:sz w:val="24"/>
                <w:szCs w:val="24"/>
                <w:u w:color="000000" w:themeColor="text1"/>
                <w14:textFill>
                  <w14:solidFill>
                    <w14:schemeClr w14:val="tx1"/>
                  </w14:solidFill>
                </w14:textFill>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991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000000" w:themeColor="text1"/>
                <w:kern w:val="0"/>
                <w:sz w:val="28"/>
                <w:szCs w:val="28"/>
                <w:u w:color="000000" w:themeColor="text1"/>
                <w14:textFill>
                  <w14:solidFill>
                    <w14:schemeClr w14:val="tx1"/>
                  </w14:solidFill>
                </w14:textFill>
              </w:rPr>
            </w:pPr>
            <w:r>
              <w:rPr>
                <w:rFonts w:hint="eastAsia" w:ascii="宋体"/>
                <w:b/>
                <w:bCs/>
                <w:color w:val="000000" w:themeColor="text1"/>
                <w:sz w:val="22"/>
                <w:szCs w:val="32"/>
                <w:u w:color="000000" w:themeColor="text1"/>
                <w14:textFill>
                  <w14:solidFill>
                    <w14:schemeClr w14:val="tx1"/>
                  </w14:solidFill>
                </w14:textFill>
              </w:rPr>
              <w:t xml:space="preserve">项目实施时间（供期或工期）： </w:t>
            </w:r>
            <w:r>
              <w:rPr>
                <w:rFonts w:hint="eastAsia" w:ascii="宋体" w:hAnsi="宋体"/>
                <w:color w:val="000000" w:themeColor="text1"/>
                <w:sz w:val="22"/>
                <w:u w:color="000000" w:themeColor="text1"/>
                <w14:textFill>
                  <w14:solidFill>
                    <w14:schemeClr w14:val="tx1"/>
                  </w14:solidFill>
                </w14:textFill>
              </w:rPr>
              <w:t>自签订合同之日起</w:t>
            </w:r>
            <w:r>
              <w:rPr>
                <w:rFonts w:hint="eastAsia" w:ascii="宋体" w:hAnsi="宋体"/>
                <w:color w:val="000000" w:themeColor="text1"/>
                <w:sz w:val="22"/>
                <w:u w:val="single" w:color="000000" w:themeColor="text1"/>
                <w14:textFill>
                  <w14:solidFill>
                    <w14:schemeClr w14:val="tx1"/>
                  </w14:solidFill>
                </w14:textFill>
              </w:rPr>
              <w:t xml:space="preserve">      </w:t>
            </w:r>
            <w:r>
              <w:rPr>
                <w:rFonts w:hint="eastAsia" w:ascii="宋体" w:hAnsi="宋体"/>
                <w:color w:val="000000" w:themeColor="text1"/>
                <w:sz w:val="22"/>
                <w:u w:color="000000" w:themeColor="text1"/>
                <w14:textFill>
                  <w14:solidFill>
                    <w14:schemeClr w14:val="tx1"/>
                  </w14:solidFill>
                </w14:textFill>
              </w:rPr>
              <w:t>日内交货并安装、调试结束。</w:t>
            </w:r>
          </w:p>
        </w:tc>
      </w:tr>
    </w:tbl>
    <w:p>
      <w:pPr>
        <w:widowControl/>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填写说明：</w:t>
      </w:r>
    </w:p>
    <w:p>
      <w:pPr>
        <w:widowControl/>
        <w:numPr>
          <w:ilvl w:val="0"/>
          <w:numId w:val="2"/>
        </w:numPr>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开标一览表不得填报选择性报价，否则将作为无效投标；</w:t>
      </w:r>
    </w:p>
    <w:p>
      <w:pPr>
        <w:widowControl/>
        <w:numPr>
          <w:ilvl w:val="0"/>
          <w:numId w:val="2"/>
        </w:numPr>
        <w:wordWrap w:val="0"/>
        <w:spacing w:line="440" w:lineRule="exac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开标一览表中报价与投标分项明细报价表中不符时时，以开标一览表为准；</w:t>
      </w:r>
    </w:p>
    <w:p>
      <w:pPr>
        <w:widowControl/>
        <w:wordWrap w:val="0"/>
        <w:spacing w:line="440" w:lineRule="exact"/>
        <w:ind w:firstLine="2640"/>
        <w:rPr>
          <w:rFonts w:ascii="黑体" w:hAnsi="黑体" w:eastAsia="黑体" w:cs="Times New Roman"/>
          <w:color w:val="000000" w:themeColor="text1"/>
          <w:kern w:val="0"/>
          <w:sz w:val="24"/>
          <w:szCs w:val="24"/>
          <w:u w:color="000000" w:themeColor="text1"/>
          <w14:textFill>
            <w14:solidFill>
              <w14:schemeClr w14:val="tx1"/>
            </w14:solidFill>
          </w14:textFill>
        </w:rPr>
      </w:pPr>
    </w:p>
    <w:p>
      <w:pPr>
        <w:widowControl/>
        <w:wordWrap w:val="0"/>
        <w:spacing w:line="440" w:lineRule="exact"/>
        <w:ind w:firstLine="2640"/>
        <w:rPr>
          <w:rFonts w:ascii="黑体" w:hAnsi="黑体" w:eastAsia="黑体" w:cs="Times New Roman"/>
          <w:color w:val="000000" w:themeColor="text1"/>
          <w:kern w:val="0"/>
          <w:sz w:val="24"/>
          <w:szCs w:val="24"/>
          <w:u w:color="000000" w:themeColor="text1"/>
          <w14:textFill>
            <w14:solidFill>
              <w14:schemeClr w14:val="tx1"/>
            </w14:solidFill>
          </w14:textFill>
        </w:rPr>
      </w:pPr>
    </w:p>
    <w:p>
      <w:pPr>
        <w:widowControl/>
        <w:wordWrap w:val="0"/>
        <w:spacing w:line="440" w:lineRule="exact"/>
        <w:ind w:firstLine="2850"/>
        <w:jc w:val="righ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谈判供应商（单位公章）：</w:t>
      </w:r>
    </w:p>
    <w:p>
      <w:pPr>
        <w:widowControl/>
        <w:wordWrap w:val="0"/>
        <w:spacing w:line="440" w:lineRule="exact"/>
        <w:ind w:firstLine="2850"/>
        <w:jc w:val="right"/>
        <w:rPr>
          <w:rFonts w:ascii="宋体" w:hAnsi="宋体" w:eastAsia="宋体" w:cs="宋体"/>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 xml:space="preserve">          法定代表人或授权代表（签字或盖章）：</w:t>
      </w:r>
    </w:p>
    <w:p>
      <w:pPr>
        <w:widowControl/>
        <w:wordWrap w:val="0"/>
        <w:spacing w:line="440" w:lineRule="exact"/>
        <w:ind w:firstLine="2850"/>
        <w:jc w:val="right"/>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hint="eastAsia" w:ascii="宋体" w:hAnsi="宋体" w:eastAsia="宋体" w:cs="宋体"/>
          <w:color w:val="000000" w:themeColor="text1"/>
          <w:kern w:val="0"/>
          <w:sz w:val="24"/>
          <w:szCs w:val="24"/>
          <w:u w:color="000000" w:themeColor="text1"/>
          <w14:textFill>
            <w14:solidFill>
              <w14:schemeClr w14:val="tx1"/>
            </w14:solidFill>
          </w14:textFill>
        </w:rPr>
        <w:t>日</w:t>
      </w: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期：年月日</w:t>
      </w:r>
    </w:p>
    <w:p>
      <w:pPr>
        <w:widowControl/>
        <w:wordWrap w:val="0"/>
        <w:jc w:val="left"/>
        <w:rPr>
          <w:rFonts w:ascii="黑体" w:hAnsi="黑体" w:eastAsia="黑体" w:cs="Times New Roman"/>
          <w:color w:val="000000" w:themeColor="text1"/>
          <w:kern w:val="0"/>
          <w:sz w:val="32"/>
          <w:szCs w:val="32"/>
          <w:u w:color="000000" w:themeColor="text1"/>
          <w14:textFill>
            <w14:solidFill>
              <w14:schemeClr w14:val="tx1"/>
            </w14:solidFill>
          </w14:textFill>
        </w:rPr>
      </w:pPr>
      <w:r>
        <w:rPr>
          <w:rFonts w:ascii="黑体" w:hAnsi="黑体" w:eastAsia="黑体" w:cs="Times New Roman"/>
          <w:color w:val="000000" w:themeColor="text1"/>
          <w:kern w:val="0"/>
          <w:sz w:val="32"/>
          <w:szCs w:val="32"/>
          <w:u w:color="000000" w:themeColor="text1"/>
          <w14:textFill>
            <w14:solidFill>
              <w14:schemeClr w14:val="tx1"/>
            </w14:solidFill>
          </w14:textFill>
        </w:rPr>
        <w:br w:type="page"/>
      </w:r>
    </w:p>
    <w:p>
      <w:pPr>
        <w:jc w:val="center"/>
        <w:rPr>
          <w:rFonts w:ascii="宋体" w:hAnsi="宋体"/>
          <w:b/>
          <w:color w:val="000000" w:themeColor="text1"/>
          <w:sz w:val="32"/>
          <w:szCs w:val="32"/>
          <w:u w:color="000000" w:themeColor="text1"/>
          <w14:textFill>
            <w14:solidFill>
              <w14:schemeClr w14:val="tx1"/>
            </w14:solidFill>
          </w14:textFill>
        </w:rPr>
      </w:pPr>
      <w:r>
        <w:rPr>
          <w:rFonts w:hint="eastAsia" w:ascii="宋体" w:hAnsi="宋体"/>
          <w:b/>
          <w:color w:val="000000" w:themeColor="text1"/>
          <w:sz w:val="32"/>
          <w:szCs w:val="32"/>
          <w:u w:color="000000" w:themeColor="text1"/>
          <w14:textFill>
            <w14:solidFill>
              <w14:schemeClr w14:val="tx1"/>
            </w14:solidFill>
          </w14:textFill>
        </w:rPr>
        <w:t>六、谈判响应报价表</w:t>
      </w:r>
    </w:p>
    <w:p>
      <w:pPr>
        <w:spacing w:line="360" w:lineRule="auto"/>
        <w:rPr>
          <w:rFonts w:hint="eastAsia"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u w:color="000000" w:themeColor="text1"/>
          <w14:textFill>
            <w14:solidFill>
              <w14:schemeClr w14:val="tx1"/>
            </w14:solidFill>
          </w14:textFill>
        </w:rPr>
        <w:t xml:space="preserve">项目名称：                                          </w:t>
      </w:r>
      <w:r>
        <w:rPr>
          <w:rFonts w:hint="eastAsia" w:ascii="宋体" w:hAnsi="宋体"/>
          <w:color w:val="000000" w:themeColor="text1"/>
          <w:sz w:val="24"/>
          <w:u w:color="000000" w:themeColor="text1"/>
          <w14:textFill>
            <w14:solidFill>
              <w14:schemeClr w14:val="tx1"/>
            </w14:solidFill>
          </w14:textFill>
        </w:rPr>
        <w:t xml:space="preserve">项目编号：    </w:t>
      </w:r>
    </w:p>
    <w:tbl>
      <w:tblPr>
        <w:tblStyle w:val="53"/>
        <w:tblW w:w="10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030"/>
        <w:gridCol w:w="1304"/>
        <w:gridCol w:w="2465"/>
        <w:gridCol w:w="906"/>
        <w:gridCol w:w="725"/>
        <w:gridCol w:w="97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689" w:type="dxa"/>
            <w:vAlign w:val="center"/>
          </w:tcPr>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设备</w:t>
            </w:r>
          </w:p>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名称</w:t>
            </w:r>
          </w:p>
        </w:tc>
        <w:tc>
          <w:tcPr>
            <w:tcW w:w="2030" w:type="dxa"/>
            <w:vAlign w:val="center"/>
          </w:tcPr>
          <w:p>
            <w:pPr>
              <w:widowControl/>
              <w:snapToGrid w:val="0"/>
              <w:spacing w:line="360" w:lineRule="auto"/>
              <w:jc w:val="center"/>
              <w:rPr>
                <w:rFonts w:hint="eastAsia"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eastAsia="zh-TW"/>
                <w14:textFill>
                  <w14:solidFill>
                    <w14:schemeClr w14:val="tx1"/>
                  </w14:solidFill>
                </w14:textFill>
              </w:rPr>
              <w:t>参考图片</w:t>
            </w:r>
          </w:p>
          <w:p>
            <w:pPr>
              <w:widowControl/>
              <w:snapToGrid w:val="0"/>
              <w:spacing w:line="360" w:lineRule="auto"/>
              <w:jc w:val="center"/>
              <w:rPr>
                <w:rFonts w:cs="宋体"/>
                <w:b/>
                <w:color w:val="000000" w:themeColor="text1"/>
                <w:sz w:val="18"/>
                <w:szCs w:val="18"/>
                <w:u w:color="000000" w:themeColor="text1"/>
                <w:lang w:val="zh-CN"/>
                <w14:textFill>
                  <w14:solidFill>
                    <w14:schemeClr w14:val="tx1"/>
                  </w14:solidFill>
                </w14:textFill>
              </w:rPr>
            </w:pPr>
            <w:r>
              <w:rPr>
                <w:rFonts w:hint="eastAsia" w:cs="宋体"/>
                <w:b/>
                <w:color w:val="000000" w:themeColor="text1"/>
                <w:sz w:val="18"/>
                <w:szCs w:val="18"/>
                <w:u w:color="000000" w:themeColor="text1"/>
                <w:lang w:val="zh-CN"/>
                <w14:textFill>
                  <w14:solidFill>
                    <w14:schemeClr w14:val="tx1"/>
                  </w14:solidFill>
                </w14:textFill>
              </w:rPr>
              <w:t>（仅供参考）</w:t>
            </w:r>
          </w:p>
        </w:tc>
        <w:tc>
          <w:tcPr>
            <w:tcW w:w="1304" w:type="dxa"/>
            <w:tcBorders>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规格</w:t>
            </w:r>
          </w:p>
        </w:tc>
        <w:tc>
          <w:tcPr>
            <w:tcW w:w="2465" w:type="dxa"/>
            <w:tcBorders>
              <w:left w:val="single" w:color="auto" w:sz="4" w:space="0"/>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技术参数</w:t>
            </w:r>
          </w:p>
        </w:tc>
        <w:tc>
          <w:tcPr>
            <w:tcW w:w="906" w:type="dxa"/>
            <w:tcBorders>
              <w:left w:val="single" w:color="auto" w:sz="4" w:space="0"/>
              <w:right w:val="single" w:color="auto"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颜色</w:t>
            </w:r>
          </w:p>
        </w:tc>
        <w:tc>
          <w:tcPr>
            <w:tcW w:w="725" w:type="dxa"/>
            <w:tcBorders>
              <w:left w:val="single" w:color="auto" w:sz="4" w:space="0"/>
              <w:right w:val="single" w:color="000000"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数量</w:t>
            </w:r>
          </w:p>
        </w:tc>
        <w:tc>
          <w:tcPr>
            <w:tcW w:w="979" w:type="dxa"/>
            <w:tcBorders>
              <w:left w:val="single" w:color="000000" w:sz="4" w:space="0"/>
            </w:tcBorders>
            <w:vAlign w:val="center"/>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分项综合单价（元）</w:t>
            </w:r>
          </w:p>
        </w:tc>
        <w:tc>
          <w:tcPr>
            <w:tcW w:w="980" w:type="dxa"/>
            <w:tcBorders>
              <w:left w:val="single" w:color="000000" w:sz="4" w:space="0"/>
            </w:tcBorders>
          </w:tcPr>
          <w:p>
            <w:pPr>
              <w:snapToGrid w:val="0"/>
              <w:spacing w:line="360" w:lineRule="auto"/>
              <w:jc w:val="center"/>
              <w:rPr>
                <w:rFonts w:cs="宋体"/>
                <w:b/>
                <w:color w:val="000000" w:themeColor="text1"/>
                <w:sz w:val="18"/>
                <w:szCs w:val="18"/>
                <w:u w:color="000000" w:themeColor="text1"/>
                <w14:textFill>
                  <w14:solidFill>
                    <w14:schemeClr w14:val="tx1"/>
                  </w14:solidFill>
                </w14:textFill>
              </w:rPr>
            </w:pPr>
            <w:r>
              <w:rPr>
                <w:rFonts w:hint="eastAsia" w:cs="宋体"/>
                <w:b/>
                <w:color w:val="000000" w:themeColor="text1"/>
                <w:sz w:val="18"/>
                <w:szCs w:val="18"/>
                <w:u w:color="000000" w:themeColor="text1"/>
                <w14:textFill>
                  <w14:solidFill>
                    <w14:schemeClr w14:val="tx1"/>
                  </w14:solidFill>
                </w14:textFill>
              </w:rPr>
              <w:t>分项综合总价（元）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7" w:hRule="atLeast"/>
          <w:jc w:val="center"/>
        </w:trPr>
        <w:tc>
          <w:tcPr>
            <w:tcW w:w="68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办公用桌</w:t>
            </w:r>
          </w:p>
        </w:tc>
        <w:tc>
          <w:tcPr>
            <w:tcW w:w="2030"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cs="宋体"/>
                <w:color w:val="000000" w:themeColor="text1"/>
                <w:sz w:val="18"/>
                <w:szCs w:val="18"/>
                <w:u w:color="000000" w:themeColor="text1"/>
                <w14:textFill>
                  <w14:solidFill>
                    <w14:schemeClr w14:val="tx1"/>
                  </w14:solidFill>
                </w14:textFill>
              </w:rPr>
              <w:drawing>
                <wp:inline distT="0" distB="0" distL="114300" distR="114300">
                  <wp:extent cx="1075055" cy="762635"/>
                  <wp:effectExtent l="0" t="0" r="1079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1075055" cy="762635"/>
                          </a:xfrm>
                          <a:prstGeom prst="rect">
                            <a:avLst/>
                          </a:prstGeom>
                          <a:noFill/>
                          <a:ln>
                            <a:noFill/>
                          </a:ln>
                        </pic:spPr>
                      </pic:pic>
                    </a:graphicData>
                  </a:graphic>
                </wp:inline>
              </w:drawing>
            </w:r>
          </w:p>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1304" w:type="dxa"/>
            <w:vAlign w:val="center"/>
          </w:tcPr>
          <w:p>
            <w:pPr>
              <w:snapToGrid w:val="0"/>
              <w:spacing w:line="360" w:lineRule="auto"/>
              <w:jc w:val="left"/>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w:t>
            </w:r>
            <w:r>
              <w:rPr>
                <w:rFonts w:cs="宋体"/>
                <w:color w:val="000000" w:themeColor="text1"/>
                <w:sz w:val="18"/>
                <w:szCs w:val="18"/>
                <w:u w:color="000000" w:themeColor="text1"/>
                <w14:textFill>
                  <w14:solidFill>
                    <w14:schemeClr w14:val="tx1"/>
                  </w14:solidFill>
                </w14:textFill>
              </w:rPr>
              <w:t>1400*700*780*1600*400*</w:t>
            </w:r>
            <w:r>
              <w:rPr>
                <w:rFonts w:hint="eastAsia" w:cs="宋体"/>
                <w:color w:val="000000" w:themeColor="text1"/>
                <w:sz w:val="18"/>
                <w:szCs w:val="18"/>
                <w:u w:color="000000" w:themeColor="text1"/>
                <w:lang w:eastAsia="zh-CN"/>
                <w14:textFill>
                  <w14:solidFill>
                    <w14:schemeClr w14:val="tx1"/>
                  </w14:solidFill>
                </w14:textFill>
              </w:rPr>
              <w:t>1100</w:t>
            </w:r>
            <w:r>
              <w:rPr>
                <w:rFonts w:hint="eastAsia" w:cs="宋体"/>
                <w:color w:val="000000" w:themeColor="text1"/>
                <w:sz w:val="18"/>
                <w:szCs w:val="18"/>
                <w:u w:color="000000" w:themeColor="text1"/>
                <w14:textFill>
                  <w14:solidFill>
                    <w14:schemeClr w14:val="tx1"/>
                  </w14:solidFill>
                </w14:textFill>
              </w:rPr>
              <w:t>；</w:t>
            </w:r>
            <w:r>
              <w:rPr>
                <w:rFonts w:cs="宋体"/>
                <w:color w:val="000000" w:themeColor="text1"/>
                <w:sz w:val="18"/>
                <w:szCs w:val="18"/>
                <w:u w:color="000000" w:themeColor="text1"/>
                <w14:textFill>
                  <w14:solidFill>
                    <w14:schemeClr w14:val="tx1"/>
                  </w14:solidFill>
                </w14:textFill>
              </w:rPr>
              <w:br w:type="textWrapping"/>
            </w:r>
            <w:r>
              <w:rPr>
                <w:rFonts w:hint="eastAsia" w:cs="宋体"/>
                <w:color w:val="000000" w:themeColor="text1"/>
                <w:sz w:val="18"/>
                <w:szCs w:val="18"/>
                <w:u w:color="000000" w:themeColor="text1"/>
                <w14:textFill>
                  <w14:solidFill>
                    <w14:schemeClr w14:val="tx1"/>
                  </w14:solidFill>
                </w14:textFill>
              </w:rPr>
              <w:t>2、1400*700*780*1500*400*1100</w:t>
            </w:r>
          </w:p>
        </w:tc>
        <w:tc>
          <w:tcPr>
            <w:tcW w:w="2465"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见项目技术要求</w:t>
            </w:r>
          </w:p>
        </w:tc>
        <w:tc>
          <w:tcPr>
            <w:tcW w:w="906"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尤加利/铁灰</w:t>
            </w:r>
          </w:p>
        </w:tc>
        <w:tc>
          <w:tcPr>
            <w:tcW w:w="725"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192</w:t>
            </w:r>
          </w:p>
        </w:tc>
        <w:tc>
          <w:tcPr>
            <w:tcW w:w="97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980" w:type="dxa"/>
          </w:tcPr>
          <w:p>
            <w:pPr>
              <w:snapToGrid w:val="0"/>
              <w:spacing w:line="360" w:lineRule="auto"/>
              <w:rPr>
                <w:rFonts w:cs="宋体"/>
                <w:color w:val="000000" w:themeColor="text1"/>
                <w:sz w:val="18"/>
                <w:szCs w:val="18"/>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jc w:val="center"/>
        </w:trPr>
        <w:tc>
          <w:tcPr>
            <w:tcW w:w="689" w:type="dxa"/>
            <w:vAlign w:val="center"/>
          </w:tcPr>
          <w:p>
            <w:pPr>
              <w:snapToGrid w:val="0"/>
              <w:spacing w:line="360" w:lineRule="auto"/>
              <w:rPr>
                <w:rFonts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办公用椅</w:t>
            </w:r>
          </w:p>
        </w:tc>
        <w:tc>
          <w:tcPr>
            <w:tcW w:w="2030"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ascii="宋体" w:hAnsi="宋体"/>
                <w:color w:val="000000" w:themeColor="text1"/>
                <w:szCs w:val="21"/>
                <w:u w:color="000000" w:themeColor="text1"/>
                <w14:textFill>
                  <w14:solidFill>
                    <w14:schemeClr w14:val="tx1"/>
                  </w14:solidFill>
                </w14:textFill>
              </w:rPr>
              <w:drawing>
                <wp:inline distT="0" distB="0" distL="114300" distR="114300">
                  <wp:extent cx="904875" cy="1123315"/>
                  <wp:effectExtent l="0" t="0" r="952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904875" cy="1123315"/>
                          </a:xfrm>
                          <a:prstGeom prst="rect">
                            <a:avLst/>
                          </a:prstGeom>
                          <a:noFill/>
                          <a:ln>
                            <a:noFill/>
                          </a:ln>
                        </pic:spPr>
                      </pic:pic>
                    </a:graphicData>
                  </a:graphic>
                </wp:inline>
              </w:drawing>
            </w:r>
          </w:p>
        </w:tc>
        <w:tc>
          <w:tcPr>
            <w:tcW w:w="1304" w:type="dxa"/>
            <w:vAlign w:val="center"/>
          </w:tcPr>
          <w:p>
            <w:pPr>
              <w:snapToGrid w:val="0"/>
              <w:spacing w:line="360" w:lineRule="auto"/>
              <w:jc w:val="left"/>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同样品</w:t>
            </w:r>
          </w:p>
        </w:tc>
        <w:tc>
          <w:tcPr>
            <w:tcW w:w="2465"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1、面料：优质透气网布，耐磨性强、透气性好。</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2、海棉：圣诺盟优质泡棉，高回弹性，耐用度高。</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3、曲木板：座垫为12mm多层曲木板热压成型。</w:t>
            </w:r>
          </w:p>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4、椅架：壁厚1.8mm钢管压弯而成，表层电镀处理。</w:t>
            </w:r>
          </w:p>
        </w:tc>
        <w:tc>
          <w:tcPr>
            <w:tcW w:w="906"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灰色</w:t>
            </w:r>
          </w:p>
        </w:tc>
        <w:tc>
          <w:tcPr>
            <w:tcW w:w="725"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192</w:t>
            </w:r>
          </w:p>
        </w:tc>
        <w:tc>
          <w:tcPr>
            <w:tcW w:w="979" w:type="dxa"/>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p>
        </w:tc>
        <w:tc>
          <w:tcPr>
            <w:tcW w:w="980" w:type="dxa"/>
          </w:tcPr>
          <w:p>
            <w:pPr>
              <w:snapToGrid w:val="0"/>
              <w:spacing w:line="360" w:lineRule="auto"/>
              <w:rPr>
                <w:rFonts w:cs="宋体"/>
                <w:color w:val="000000" w:themeColor="text1"/>
                <w:sz w:val="18"/>
                <w:szCs w:val="18"/>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689" w:type="dxa"/>
            <w:vAlign w:val="center"/>
          </w:tcPr>
          <w:p>
            <w:pPr>
              <w:snapToGrid w:val="0"/>
              <w:spacing w:line="360" w:lineRule="auto"/>
              <w:rPr>
                <w:rFonts w:hint="eastAsia"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合计</w:t>
            </w:r>
          </w:p>
        </w:tc>
        <w:tc>
          <w:tcPr>
            <w:tcW w:w="9389" w:type="dxa"/>
            <w:gridSpan w:val="7"/>
            <w:vAlign w:val="center"/>
          </w:tcPr>
          <w:p>
            <w:pPr>
              <w:snapToGrid w:val="0"/>
              <w:spacing w:line="360" w:lineRule="auto"/>
              <w:rPr>
                <w:rFonts w:cs="宋体"/>
                <w:color w:val="000000" w:themeColor="text1"/>
                <w:sz w:val="18"/>
                <w:szCs w:val="18"/>
                <w:u w:color="000000" w:themeColor="text1"/>
                <w14:textFill>
                  <w14:solidFill>
                    <w14:schemeClr w14:val="tx1"/>
                  </w14:solidFill>
                </w14:textFill>
              </w:rPr>
            </w:pPr>
            <w:r>
              <w:rPr>
                <w:rFonts w:hint="eastAsia" w:cs="宋体"/>
                <w:color w:val="000000" w:themeColor="text1"/>
                <w:sz w:val="18"/>
                <w:szCs w:val="18"/>
                <w:u w:color="000000" w:themeColor="text1"/>
                <w14:textFill>
                  <w14:solidFill>
                    <w14:schemeClr w14:val="tx1"/>
                  </w14:solidFill>
                </w14:textFill>
              </w:rPr>
              <w:t>大写：           元（小写：   元）</w:t>
            </w:r>
          </w:p>
        </w:tc>
      </w:tr>
    </w:tbl>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w:t>
      </w:r>
    </w:p>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法定代表人或者授权代表人（签字或盖章）：                    </w:t>
      </w:r>
    </w:p>
    <w:p>
      <w:pPr>
        <w:spacing w:line="360" w:lineRule="auto"/>
        <w:rPr>
          <w:rFonts w:ascii="宋体" w:hAnsi="宋体"/>
          <w:color w:val="000000" w:themeColor="text1"/>
          <w:sz w:val="24"/>
          <w:u w:val="single"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谈判供应商全称（盖章）：</w:t>
      </w:r>
      <w:r>
        <w:rPr>
          <w:rFonts w:hint="eastAsia" w:ascii="宋体" w:hAnsi="宋体"/>
          <w:color w:val="000000" w:themeColor="text1"/>
          <w:sz w:val="24"/>
          <w:u w:val="single" w:color="000000" w:themeColor="text1"/>
          <w14:textFill>
            <w14:solidFill>
              <w14:schemeClr w14:val="tx1"/>
            </w14:solidFill>
          </w14:textFill>
        </w:rPr>
        <w:t xml:space="preserve">                         </w:t>
      </w:r>
    </w:p>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日期：    年   月    日</w:t>
      </w:r>
    </w:p>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价格构成或报价要求：</w:t>
      </w:r>
    </w:p>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1、此表可以根据需要自行增减行数，且该表报价非本次谈判中的最后报价。</w:t>
      </w:r>
    </w:p>
    <w:p>
      <w:pPr>
        <w:widowControl/>
        <w:wordWrap w:val="0"/>
        <w:ind w:firstLine="420"/>
        <w:rPr>
          <w:rFonts w:ascii="宋体" w:hAnsi="Times New Roman" w:eastAsia="宋体" w:cs="Times New Roman"/>
          <w:b/>
          <w:color w:val="000000" w:themeColor="text1"/>
          <w:kern w:val="0"/>
          <w:sz w:val="32"/>
          <w:szCs w:val="32"/>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2、项目如有分包，请各谈判供应商按投报的分包分别列表。</w:t>
      </w:r>
    </w:p>
    <w:p>
      <w:pPr>
        <w:jc w:val="center"/>
        <w:rPr>
          <w:rFonts w:ascii="宋体" w:hAnsi="宋体"/>
          <w:b/>
          <w:color w:val="000000" w:themeColor="text1"/>
          <w:sz w:val="32"/>
          <w:szCs w:val="32"/>
          <w:u w:color="000000" w:themeColor="text1"/>
          <w14:textFill>
            <w14:solidFill>
              <w14:schemeClr w14:val="tx1"/>
            </w14:solidFill>
          </w14:textFill>
        </w:rPr>
      </w:pPr>
      <w:r>
        <w:rPr>
          <w:rFonts w:hint="eastAsia" w:ascii="宋体" w:hAnsi="宋体"/>
          <w:b/>
          <w:color w:val="000000" w:themeColor="text1"/>
          <w:sz w:val="32"/>
          <w:szCs w:val="32"/>
          <w:u w:color="000000" w:themeColor="text1"/>
          <w14:textFill>
            <w14:solidFill>
              <w14:schemeClr w14:val="tx1"/>
            </w14:solidFill>
          </w14:textFill>
        </w:rPr>
        <w:t>七、技术参数响应及偏离表</w:t>
      </w:r>
    </w:p>
    <w:p>
      <w:pPr>
        <w:spacing w:line="360" w:lineRule="auto"/>
        <w:rPr>
          <w:rFonts w:ascii="宋体" w:hAnsi="宋体"/>
          <w:b/>
          <w:color w:val="000000" w:themeColor="text1"/>
          <w:sz w:val="24"/>
          <w:u w:color="000000" w:themeColor="text1"/>
          <w14:textFill>
            <w14:solidFill>
              <w14:schemeClr w14:val="tx1"/>
            </w14:solidFill>
          </w14:textFill>
        </w:rPr>
      </w:pPr>
      <w:r>
        <w:rPr>
          <w:rFonts w:hint="eastAsia" w:ascii="宋体" w:hAnsi="宋体"/>
          <w:b/>
          <w:color w:val="000000" w:themeColor="text1"/>
          <w:sz w:val="24"/>
          <w:u w:color="000000" w:themeColor="text1"/>
          <w14:textFill>
            <w14:solidFill>
              <w14:schemeClr w14:val="tx1"/>
            </w14:solidFill>
          </w14:textFill>
        </w:rPr>
        <w:t>参加谈判供应商全称（加盖公章）：</w:t>
      </w:r>
    </w:p>
    <w:tbl>
      <w:tblPr>
        <w:tblStyle w:val="5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876"/>
        <w:gridCol w:w="2067"/>
        <w:gridCol w:w="2127"/>
        <w:gridCol w:w="123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序号</w:t>
            </w:r>
          </w:p>
        </w:tc>
        <w:tc>
          <w:tcPr>
            <w:tcW w:w="1440" w:type="dxa"/>
            <w:vAlign w:val="center"/>
          </w:tcPr>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货物或设备名称</w:t>
            </w:r>
          </w:p>
        </w:tc>
        <w:tc>
          <w:tcPr>
            <w:tcW w:w="876" w:type="dxa"/>
            <w:vAlign w:val="center"/>
          </w:tcPr>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规格</w:t>
            </w:r>
          </w:p>
        </w:tc>
        <w:tc>
          <w:tcPr>
            <w:tcW w:w="2067" w:type="dxa"/>
            <w:vAlign w:val="center"/>
          </w:tcPr>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谈判文件</w:t>
            </w:r>
          </w:p>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要求参数</w:t>
            </w:r>
          </w:p>
        </w:tc>
        <w:tc>
          <w:tcPr>
            <w:tcW w:w="2127" w:type="dxa"/>
            <w:vAlign w:val="center"/>
          </w:tcPr>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响应货物设备实际参数（与谈判文件要求一一对应）</w:t>
            </w:r>
          </w:p>
        </w:tc>
        <w:tc>
          <w:tcPr>
            <w:tcW w:w="1230" w:type="dxa"/>
            <w:vAlign w:val="center"/>
          </w:tcPr>
          <w:p>
            <w:pPr>
              <w:spacing w:line="276" w:lineRule="auto"/>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超出、符合或偏离</w:t>
            </w:r>
          </w:p>
        </w:tc>
        <w:tc>
          <w:tcPr>
            <w:tcW w:w="900" w:type="dxa"/>
            <w:vAlign w:val="center"/>
          </w:tcPr>
          <w:p>
            <w:pPr>
              <w:spacing w:line="276" w:lineRule="auto"/>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vAlign w:val="center"/>
          </w:tcPr>
          <w:p>
            <w:pPr>
              <w:spacing w:line="360" w:lineRule="auto"/>
              <w:jc w:val="center"/>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vAlign w:val="center"/>
          </w:tcPr>
          <w:p>
            <w:pPr>
              <w:spacing w:line="360" w:lineRule="auto"/>
              <w:jc w:val="center"/>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44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876"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06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2127"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1230" w:type="dxa"/>
          </w:tcPr>
          <w:p>
            <w:pPr>
              <w:spacing w:line="360" w:lineRule="auto"/>
              <w:rPr>
                <w:rFonts w:ascii="宋体" w:hAnsi="宋体"/>
                <w:b/>
                <w:color w:val="000000" w:themeColor="text1"/>
                <w:sz w:val="24"/>
                <w:u w:color="000000" w:themeColor="text1"/>
                <w14:textFill>
                  <w14:solidFill>
                    <w14:schemeClr w14:val="tx1"/>
                  </w14:solidFill>
                </w14:textFill>
              </w:rPr>
            </w:pPr>
          </w:p>
        </w:tc>
        <w:tc>
          <w:tcPr>
            <w:tcW w:w="900" w:type="dxa"/>
          </w:tcPr>
          <w:p>
            <w:pPr>
              <w:spacing w:line="360" w:lineRule="auto"/>
              <w:rPr>
                <w:rFonts w:ascii="宋体" w:hAnsi="宋体"/>
                <w:b/>
                <w:color w:val="000000" w:themeColor="text1"/>
                <w:sz w:val="24"/>
                <w:u w:color="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828" w:type="dxa"/>
            <w:vAlign w:val="center"/>
          </w:tcPr>
          <w:p>
            <w:pPr>
              <w:spacing w:line="360" w:lineRule="auto"/>
              <w:jc w:val="center"/>
              <w:rPr>
                <w:rFonts w:ascii="宋体" w:hAnsi="宋体"/>
                <w:b/>
                <w:color w:val="000000" w:themeColor="text1"/>
                <w:sz w:val="24"/>
                <w:u w:color="000000" w:themeColor="text1"/>
                <w14:textFill>
                  <w14:solidFill>
                    <w14:schemeClr w14:val="tx1"/>
                  </w14:solidFill>
                </w14:textFill>
              </w:rPr>
            </w:pPr>
            <w:r>
              <w:rPr>
                <w:rFonts w:hint="eastAsia" w:ascii="宋体" w:hAnsi="宋体"/>
                <w:b/>
                <w:color w:val="000000" w:themeColor="text1"/>
                <w:sz w:val="24"/>
                <w:u w:color="000000" w:themeColor="text1"/>
                <w14:textFill>
                  <w14:solidFill>
                    <w14:schemeClr w14:val="tx1"/>
                  </w14:solidFill>
                </w14:textFill>
              </w:rPr>
              <w:t>备注</w:t>
            </w:r>
          </w:p>
        </w:tc>
        <w:tc>
          <w:tcPr>
            <w:tcW w:w="8640" w:type="dxa"/>
            <w:gridSpan w:val="6"/>
          </w:tcPr>
          <w:p>
            <w:pPr>
              <w:spacing w:line="360" w:lineRule="auto"/>
              <w:rPr>
                <w:rFonts w:ascii="宋体" w:hAnsi="宋体"/>
                <w:b/>
                <w:color w:val="000000" w:themeColor="text1"/>
                <w:sz w:val="24"/>
                <w:u w:color="000000" w:themeColor="text1"/>
                <w14:textFill>
                  <w14:solidFill>
                    <w14:schemeClr w14:val="tx1"/>
                  </w14:solidFill>
                </w14:textFill>
              </w:rPr>
            </w:pPr>
          </w:p>
        </w:tc>
      </w:tr>
    </w:tbl>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法定代表人或授权代表（签字或盖章）</w:t>
      </w:r>
    </w:p>
    <w:p>
      <w:pPr>
        <w:spacing w:line="360" w:lineRule="auto"/>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日期：     年    月     日</w:t>
      </w:r>
    </w:p>
    <w:p>
      <w:pPr>
        <w:spacing w:line="360" w:lineRule="auto"/>
        <w:rPr>
          <w:rFonts w:ascii="宋体" w:hAnsi="宋体"/>
          <w:b/>
          <w:color w:val="000000" w:themeColor="text1"/>
          <w:sz w:val="24"/>
          <w:u w:color="000000" w:themeColor="text1"/>
          <w14:textFill>
            <w14:solidFill>
              <w14:schemeClr w14:val="tx1"/>
            </w14:solidFill>
          </w14:textFill>
        </w:rPr>
      </w:pPr>
    </w:p>
    <w:p>
      <w:pPr>
        <w:spacing w:line="360" w:lineRule="auto"/>
        <w:rPr>
          <w:rFonts w:ascii="宋体" w:hAnsi="宋体"/>
          <w:bCs/>
          <w:color w:val="000000" w:themeColor="text1"/>
          <w:sz w:val="24"/>
          <w:u w:color="000000" w:themeColor="text1"/>
          <w14:textFill>
            <w14:solidFill>
              <w14:schemeClr w14:val="tx1"/>
            </w14:solidFill>
          </w14:textFill>
        </w:rPr>
      </w:pPr>
      <w:r>
        <w:rPr>
          <w:rFonts w:hint="eastAsia" w:ascii="宋体" w:hAnsi="宋体"/>
          <w:b/>
          <w:color w:val="000000" w:themeColor="text1"/>
          <w:sz w:val="24"/>
          <w:u w:color="000000" w:themeColor="text1"/>
          <w14:textFill>
            <w14:solidFill>
              <w14:schemeClr w14:val="tx1"/>
            </w14:solidFill>
          </w14:textFill>
        </w:rPr>
        <w:t>注：</w:t>
      </w:r>
      <w:r>
        <w:rPr>
          <w:rFonts w:hint="eastAsia" w:ascii="宋体" w:hAnsi="宋体"/>
          <w:bCs/>
          <w:color w:val="000000" w:themeColor="text1"/>
          <w:sz w:val="24"/>
          <w:u w:color="000000" w:themeColor="text1"/>
          <w14:textFill>
            <w14:solidFill>
              <w14:schemeClr w14:val="tx1"/>
            </w14:solidFill>
          </w14:textFill>
        </w:rPr>
        <w:t>1、按照基本技术要求详细填列；</w:t>
      </w:r>
    </w:p>
    <w:p>
      <w:pPr>
        <w:spacing w:line="360" w:lineRule="auto"/>
        <w:ind w:firstLine="480"/>
        <w:rPr>
          <w:rFonts w:ascii="宋体" w:hAnsi="宋体"/>
          <w:bCs/>
          <w:color w:val="000000" w:themeColor="text1"/>
          <w:sz w:val="24"/>
          <w:u w:color="000000" w:themeColor="text1"/>
          <w14:textFill>
            <w14:solidFill>
              <w14:schemeClr w14:val="tx1"/>
            </w14:solidFill>
          </w14:textFill>
        </w:rPr>
      </w:pPr>
      <w:r>
        <w:rPr>
          <w:rFonts w:hint="eastAsia" w:ascii="宋体" w:hAnsi="宋体"/>
          <w:bCs/>
          <w:color w:val="000000" w:themeColor="text1"/>
          <w:sz w:val="24"/>
          <w:u w:color="000000" w:themeColor="text1"/>
          <w14:textFill>
            <w14:solidFill>
              <w14:schemeClr w14:val="tx1"/>
            </w14:solidFill>
          </w14:textFill>
        </w:rPr>
        <w:t>2、行数不够，可自行添加。</w:t>
      </w:r>
    </w:p>
    <w:p>
      <w:pPr>
        <w:spacing w:line="360" w:lineRule="auto"/>
        <w:ind w:firstLine="480"/>
        <w:rPr>
          <w:rFonts w:ascii="宋体" w:hAnsi="宋体"/>
          <w:bCs/>
          <w:color w:val="000000" w:themeColor="text1"/>
          <w:sz w:val="24"/>
          <w:u w:color="000000" w:themeColor="text1"/>
          <w14:textFill>
            <w14:solidFill>
              <w14:schemeClr w14:val="tx1"/>
            </w14:solidFill>
          </w14:textFill>
        </w:rPr>
      </w:pPr>
      <w:r>
        <w:rPr>
          <w:rFonts w:hint="eastAsia" w:ascii="宋体" w:hAnsi="宋体"/>
          <w:bCs/>
          <w:color w:val="000000" w:themeColor="text1"/>
          <w:sz w:val="24"/>
          <w:u w:color="000000" w:themeColor="text1"/>
          <w14:textFill>
            <w14:solidFill>
              <w14:schemeClr w14:val="tx1"/>
            </w14:solidFill>
          </w14:textFill>
        </w:rPr>
        <w:t>3、技术偏离表应针对项目需求逐条应答。</w:t>
      </w:r>
    </w:p>
    <w:p>
      <w:pPr>
        <w:wordWrap w:val="0"/>
        <w:adjustRightInd w:val="0"/>
        <w:jc w:val="left"/>
        <w:rPr>
          <w:rFonts w:ascii="Calibri" w:hAnsi="Calibri" w:eastAsia="宋体" w:cs="Times New Roman"/>
          <w:color w:val="000000" w:themeColor="text1"/>
          <w:kern w:val="0"/>
          <w:sz w:val="24"/>
          <w:szCs w:val="24"/>
          <w:u w:color="000000" w:themeColor="text1"/>
          <w14:textFill>
            <w14:solidFill>
              <w14:schemeClr w14:val="tx1"/>
            </w14:solidFill>
          </w14:textFill>
        </w:rPr>
      </w:pPr>
    </w:p>
    <w:p>
      <w:pPr>
        <w:widowControl/>
        <w:wordWrap w:val="0"/>
        <w:spacing w:line="360" w:lineRule="auto"/>
        <w:rPr>
          <w:rFonts w:ascii="宋体" w:hAnsi="Times New Roman" w:eastAsia="宋体" w:cs="Times New Roman"/>
          <w:b/>
          <w:color w:val="000000" w:themeColor="text1"/>
          <w:kern w:val="0"/>
          <w:sz w:val="32"/>
          <w:szCs w:val="32"/>
          <w:u w:color="000000" w:themeColor="text1"/>
          <w14:textFill>
            <w14:solidFill>
              <w14:schemeClr w14:val="tx1"/>
            </w14:solidFill>
          </w14:textFill>
        </w:rPr>
      </w:pPr>
    </w:p>
    <w:p>
      <w:pPr>
        <w:wordWrap w:val="0"/>
        <w:adjustRightInd w:val="0"/>
        <w:jc w:val="left"/>
        <w:rPr>
          <w:rFonts w:ascii="Calibri" w:hAnsi="Calibri" w:eastAsia="宋体" w:cs="Times New Roman"/>
          <w:color w:val="000000" w:themeColor="text1"/>
          <w:kern w:val="0"/>
          <w:sz w:val="24"/>
          <w:szCs w:val="24"/>
          <w:u w:color="000000" w:themeColor="text1"/>
          <w14:textFill>
            <w14:solidFill>
              <w14:schemeClr w14:val="tx1"/>
            </w14:solidFill>
          </w14:textFill>
        </w:rPr>
      </w:pPr>
    </w:p>
    <w:p>
      <w:pPr>
        <w:pStyle w:val="2"/>
        <w:rPr>
          <w:color w:val="000000" w:themeColor="text1"/>
          <w:u w:color="000000" w:themeColor="text1"/>
          <w14:textFill>
            <w14:solidFill>
              <w14:schemeClr w14:val="tx1"/>
            </w14:solidFill>
          </w14:textFill>
        </w:rPr>
      </w:pPr>
    </w:p>
    <w:p>
      <w:pPr>
        <w:widowControl/>
        <w:wordWrap w:val="0"/>
        <w:spacing w:line="360" w:lineRule="auto"/>
        <w:jc w:val="center"/>
        <w:rPr>
          <w:rFonts w:ascii="宋体" w:hAnsi="Times New Roman" w:eastAsia="宋体" w:cs="Times New Roman"/>
          <w:b/>
          <w:color w:val="000000" w:themeColor="text1"/>
          <w:kern w:val="0"/>
          <w:sz w:val="28"/>
          <w:szCs w:val="32"/>
          <w:u w:color="000000" w:themeColor="text1"/>
          <w14:textFill>
            <w14:solidFill>
              <w14:schemeClr w14:val="tx1"/>
            </w14:solidFill>
          </w14:textFill>
        </w:rPr>
      </w:pPr>
      <w:r>
        <w:rPr>
          <w:rFonts w:hint="eastAsia" w:ascii="宋体" w:hAnsi="Times New Roman" w:eastAsia="宋体" w:cs="Times New Roman"/>
          <w:b/>
          <w:color w:val="000000" w:themeColor="text1"/>
          <w:kern w:val="0"/>
          <w:sz w:val="28"/>
          <w:szCs w:val="32"/>
          <w:u w:color="000000" w:themeColor="text1"/>
          <w14:textFill>
            <w14:solidFill>
              <w14:schemeClr w14:val="tx1"/>
            </w14:solidFill>
          </w14:textFill>
        </w:rPr>
        <w:t>八</w:t>
      </w:r>
      <w:r>
        <w:rPr>
          <w:rFonts w:hint="eastAsia" w:ascii="宋体" w:hAnsi="宋体" w:eastAsia="宋体" w:cs="Times New Roman"/>
          <w:b/>
          <w:color w:val="000000" w:themeColor="text1"/>
          <w:kern w:val="0"/>
          <w:sz w:val="28"/>
          <w:szCs w:val="32"/>
          <w:u w:color="000000" w:themeColor="text1"/>
          <w14:textFill>
            <w14:solidFill>
              <w14:schemeClr w14:val="tx1"/>
            </w14:solidFill>
          </w14:textFill>
        </w:rPr>
        <w:t>、</w:t>
      </w:r>
      <w:r>
        <w:rPr>
          <w:rFonts w:hint="eastAsia" w:ascii="宋体" w:hAnsi="宋体" w:eastAsia="宋体" w:cs="宋体"/>
          <w:b/>
          <w:color w:val="000000" w:themeColor="text1"/>
          <w:kern w:val="0"/>
          <w:sz w:val="28"/>
          <w:szCs w:val="32"/>
          <w:u w:color="000000" w:themeColor="text1"/>
          <w14:textFill>
            <w14:solidFill>
              <w14:schemeClr w14:val="tx1"/>
            </w14:solidFill>
          </w14:textFill>
        </w:rPr>
        <w:t>商务条款响应及偏离表</w:t>
      </w:r>
    </w:p>
    <w:p>
      <w:pPr>
        <w:widowControl/>
        <w:wordWrap w:val="0"/>
        <w:spacing w:line="440" w:lineRule="exact"/>
        <w:ind w:firstLine="240" w:firstLineChars="100"/>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参加谈判供应商全称（加盖公章）：项目名称：</w:t>
      </w:r>
    </w:p>
    <w:tbl>
      <w:tblPr>
        <w:tblStyle w:val="53"/>
        <w:tblW w:w="9781"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3402"/>
        <w:gridCol w:w="1275"/>
        <w:gridCol w:w="354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项目</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竞争性谈判采购文件要求</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是否响应</w:t>
            </w: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谈判供应商的承诺或说明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质保期</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jc w:val="left"/>
              <w:rPr>
                <w:rFonts w:ascii="宋体" w:hAnsi="Times New Roman" w:eastAsia="宋体" w:cs="Times New Roman"/>
                <w:color w:val="000000" w:themeColor="text1"/>
                <w:kern w:val="0"/>
                <w:sz w:val="24"/>
                <w:u w:color="000000" w:themeColor="text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560"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交货时间及地点</w:t>
            </w:r>
          </w:p>
        </w:tc>
        <w:tc>
          <w:tcPr>
            <w:tcW w:w="3402"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自签订合同之日起</w:t>
            </w:r>
            <w:r>
              <w:rPr>
                <w:rFonts w:hint="eastAsia" w:ascii="宋体" w:hAnsi="宋体"/>
                <w:color w:val="000000" w:themeColor="text1"/>
                <w:szCs w:val="21"/>
                <w:u w:val="single" w:color="000000" w:themeColor="text1"/>
                <w14:textFill>
                  <w14:solidFill>
                    <w14:schemeClr w14:val="tx1"/>
                  </w14:solidFill>
                </w14:textFill>
              </w:rPr>
              <w:t xml:space="preserve">     </w:t>
            </w:r>
            <w:r>
              <w:rPr>
                <w:rFonts w:hint="eastAsia" w:ascii="宋体" w:hAnsi="宋体"/>
                <w:color w:val="000000" w:themeColor="text1"/>
                <w:szCs w:val="21"/>
                <w:u w:color="000000" w:themeColor="text1"/>
                <w14:textFill>
                  <w14:solidFill>
                    <w14:schemeClr w14:val="tx1"/>
                  </w14:solidFill>
                </w14:textFill>
              </w:rPr>
              <w:t>日内交货并安装、调试结束。</w:t>
            </w:r>
          </w:p>
          <w:p>
            <w:pPr>
              <w:snapToGrid w:val="0"/>
              <w:spacing w:before="145" w:beforeLines="50" w:line="560" w:lineRule="exact"/>
              <w:rPr>
                <w:rFonts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交货地点：</w:t>
            </w:r>
            <w:r>
              <w:rPr>
                <w:rFonts w:ascii="宋体" w:hAnsi="宋体"/>
                <w:color w:val="000000" w:themeColor="text1"/>
                <w:szCs w:val="21"/>
                <w:u w:color="000000" w:themeColor="text1"/>
                <w14:textFill>
                  <w14:solidFill>
                    <w14:schemeClr w14:val="tx1"/>
                  </w14:solidFill>
                </w14:textFill>
              </w:rPr>
              <w:t xml:space="preserve"> </w:t>
            </w:r>
            <w:r>
              <w:rPr>
                <w:rFonts w:ascii="宋体" w:hAnsi="宋体"/>
                <w:color w:val="000000" w:themeColor="text1"/>
                <w:szCs w:val="21"/>
                <w:u w:val="single" w:color="000000" w:themeColor="text1"/>
                <w14:textFill>
                  <w14:solidFill>
                    <w14:schemeClr w14:val="tx1"/>
                  </w14:solidFill>
                </w14:textFill>
              </w:rPr>
              <w:t xml:space="preserve">               </w:t>
            </w:r>
            <w:r>
              <w:rPr>
                <w:rFonts w:ascii="宋体" w:hAnsi="宋体"/>
                <w:color w:val="000000" w:themeColor="text1"/>
                <w:szCs w:val="21"/>
                <w:u w:color="000000" w:themeColor="text1"/>
                <w14:textFill>
                  <w14:solidFill>
                    <w14:schemeClr w14:val="tx1"/>
                  </w14:solidFill>
                </w14:textFill>
              </w:rPr>
              <w:t xml:space="preserve">          </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color w:val="000000" w:themeColor="text1"/>
                <w:kern w:val="0"/>
                <w:sz w:val="24"/>
                <w:u w:color="000000" w:themeColor="text1"/>
                <w14:textFill>
                  <w14:solidFill>
                    <w14:schemeClr w14:val="tx1"/>
                  </w14:solidFill>
                </w14:textFill>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color w:val="000000" w:themeColor="text1"/>
                <w:kern w:val="0"/>
                <w:sz w:val="24"/>
                <w:u w:color="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2135" w:hRule="atLeast"/>
        </w:trPr>
        <w:tc>
          <w:tcPr>
            <w:tcW w:w="1560"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付款条件</w:t>
            </w:r>
          </w:p>
        </w:tc>
        <w:tc>
          <w:tcPr>
            <w:tcW w:w="3402"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宋体"/>
                <w:color w:val="000000" w:themeColor="text1"/>
                <w:szCs w:val="21"/>
                <w:u w:color="000000" w:themeColor="text1"/>
                <w14:textFill>
                  <w14:solidFill>
                    <w14:schemeClr w14:val="tx1"/>
                  </w14:solidFill>
                </w14:textFill>
              </w:rPr>
            </w:pPr>
            <w:r>
              <w:rPr>
                <w:rFonts w:hint="eastAsia" w:ascii="宋体" w:hAnsi="宋体"/>
                <w:color w:val="000000" w:themeColor="text1"/>
                <w:szCs w:val="21"/>
                <w:u w:color="000000" w:themeColor="text1"/>
                <w14:textFill>
                  <w14:solidFill>
                    <w14:schemeClr w14:val="tx1"/>
                  </w14:solidFill>
                </w14:textFill>
              </w:rPr>
              <w:t>合同履行完毕，根据验收合格的采购数量确定的总价支付至100%，同时投标人的履约保证金转为质保金，在竣工验收一年后、经查无质量问题后无息退还。</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r>
              <w:rPr>
                <w:rFonts w:ascii="宋体" w:hAnsi="Times New Roman" w:eastAsia="Times New Roman" w:cs="Times New Roman"/>
                <w:color w:val="000000" w:themeColor="text1"/>
                <w:kern w:val="0"/>
                <w:sz w:val="24"/>
                <w:u w:color="000000" w:themeColor="text1"/>
                <w14:textFill>
                  <w14:solidFill>
                    <w14:schemeClr w14:val="tx1"/>
                  </w14:solidFill>
                </w14:textFill>
              </w:rPr>
              <w:t>其他</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000000" w:themeColor="text1"/>
                <w:kern w:val="0"/>
                <w:sz w:val="24"/>
                <w:u w:color="000000" w:themeColor="text1"/>
                <w14:textFill>
                  <w14:solidFill>
                    <w14:schemeClr w14:val="tx1"/>
                  </w14:solidFill>
                </w14:textFill>
              </w:rPr>
            </w:pPr>
          </w:p>
        </w:tc>
      </w:tr>
    </w:tbl>
    <w:p>
      <w:pPr>
        <w:widowControl/>
        <w:wordWrap w:val="0"/>
        <w:rPr>
          <w:rFonts w:ascii="宋体" w:hAnsi="Times New Roman" w:eastAsia="宋体" w:cs="Times New Roman"/>
          <w:color w:val="000000" w:themeColor="text1"/>
          <w:kern w:val="0"/>
          <w:sz w:val="22"/>
          <w:u w:color="000000" w:themeColor="text1"/>
          <w14:textFill>
            <w14:solidFill>
              <w14:schemeClr w14:val="tx1"/>
            </w14:solidFill>
          </w14:textFill>
        </w:rPr>
      </w:pPr>
    </w:p>
    <w:p>
      <w:pPr>
        <w:widowControl/>
        <w:wordWrap w:val="0"/>
        <w:rPr>
          <w:rFonts w:ascii="宋体" w:hAnsi="Times New Roman" w:eastAsia="宋体" w:cs="Times New Roman"/>
          <w:color w:val="000000" w:themeColor="text1"/>
          <w:kern w:val="0"/>
          <w:sz w:val="24"/>
          <w:szCs w:val="24"/>
          <w:u w:color="000000" w:themeColor="text1"/>
          <w14:textFill>
            <w14:solidFill>
              <w14:schemeClr w14:val="tx1"/>
            </w14:solidFill>
          </w14:textFill>
        </w:rPr>
      </w:pPr>
      <w:r>
        <w:rPr>
          <w:rFonts w:ascii="宋体" w:hAnsi="Times New Roman" w:eastAsia="Times New Roman" w:cs="Times New Roman"/>
          <w:color w:val="000000" w:themeColor="text1"/>
          <w:kern w:val="0"/>
          <w:sz w:val="24"/>
          <w:szCs w:val="24"/>
          <w:u w:color="000000" w:themeColor="text1"/>
          <w14:textFill>
            <w14:solidFill>
              <w14:schemeClr w14:val="tx1"/>
            </w14:solidFill>
          </w14:textFill>
        </w:rPr>
        <w:t>法定代表人或授权代表签字：</w:t>
      </w:r>
    </w:p>
    <w:p>
      <w:pPr>
        <w:widowControl/>
        <w:wordWrap w:val="0"/>
        <w:rPr>
          <w:rFonts w:ascii="宋体" w:hAnsi="Times New Roman" w:eastAsia="宋体" w:cs="Times New Roman"/>
          <w:color w:val="000000" w:themeColor="text1"/>
          <w:kern w:val="0"/>
          <w:sz w:val="24"/>
          <w:szCs w:val="24"/>
          <w:u w:color="000000" w:themeColor="text1"/>
          <w14:textFill>
            <w14:solidFill>
              <w14:schemeClr w14:val="tx1"/>
            </w14:solidFill>
          </w14:textFill>
        </w:rPr>
      </w:pPr>
    </w:p>
    <w:p>
      <w:pPr>
        <w:pStyle w:val="20"/>
        <w:rPr>
          <w:rFonts w:ascii="宋体"/>
          <w:color w:val="000000" w:themeColor="text1"/>
          <w:sz w:val="24"/>
          <w:szCs w:val="24"/>
          <w:u w:color="000000" w:themeColor="text1"/>
          <w14:textFill>
            <w14:solidFill>
              <w14:schemeClr w14:val="tx1"/>
            </w14:solidFill>
          </w14:textFill>
        </w:rPr>
      </w:pPr>
    </w:p>
    <w:p>
      <w:pPr>
        <w:pStyle w:val="21"/>
        <w:rPr>
          <w:rFonts w:ascii="宋体" w:hAnsi="Times New Roman" w:eastAsia="宋体"/>
          <w:color w:val="000000" w:themeColor="text1"/>
          <w:sz w:val="24"/>
          <w:szCs w:val="24"/>
          <w:u w:color="000000" w:themeColor="text1"/>
          <w14:textFill>
            <w14:solidFill>
              <w14:schemeClr w14:val="tx1"/>
            </w14:solidFill>
          </w14:textFill>
        </w:rPr>
      </w:pPr>
    </w:p>
    <w:p>
      <w:pPr>
        <w:pStyle w:val="21"/>
        <w:rPr>
          <w:rFonts w:ascii="宋体" w:hAnsi="Times New Roman" w:eastAsia="宋体"/>
          <w:color w:val="000000" w:themeColor="text1"/>
          <w:sz w:val="24"/>
          <w:szCs w:val="24"/>
          <w:u w:color="000000" w:themeColor="text1"/>
          <w14:textFill>
            <w14:solidFill>
              <w14:schemeClr w14:val="tx1"/>
            </w14:solidFill>
          </w14:textFill>
        </w:rPr>
      </w:pPr>
    </w:p>
    <w:p>
      <w:pPr>
        <w:pStyle w:val="21"/>
        <w:rPr>
          <w:rFonts w:ascii="宋体" w:hAnsi="Times New Roman" w:eastAsia="宋体"/>
          <w:color w:val="000000" w:themeColor="text1"/>
          <w:sz w:val="24"/>
          <w:szCs w:val="24"/>
          <w:u w:color="000000" w:themeColor="text1"/>
          <w14:textFill>
            <w14:solidFill>
              <w14:schemeClr w14:val="tx1"/>
            </w14:solidFill>
          </w14:textFill>
        </w:rPr>
      </w:pPr>
    </w:p>
    <w:p>
      <w:pPr>
        <w:pStyle w:val="21"/>
        <w:rPr>
          <w:rFonts w:ascii="宋体" w:hAnsi="Times New Roman" w:eastAsia="宋体"/>
          <w:color w:val="000000" w:themeColor="text1"/>
          <w:sz w:val="24"/>
          <w:szCs w:val="24"/>
          <w:u w:color="000000" w:themeColor="text1"/>
          <w14:textFill>
            <w14:solidFill>
              <w14:schemeClr w14:val="tx1"/>
            </w14:solidFill>
          </w14:textFill>
        </w:rPr>
      </w:pPr>
    </w:p>
    <w:p>
      <w:pPr>
        <w:pStyle w:val="21"/>
        <w:rPr>
          <w:rFonts w:ascii="宋体" w:hAnsi="Times New Roman" w:eastAsia="宋体"/>
          <w:color w:val="000000" w:themeColor="text1"/>
          <w:sz w:val="24"/>
          <w:szCs w:val="24"/>
          <w:u w:color="000000" w:themeColor="text1"/>
          <w14:textFill>
            <w14:solidFill>
              <w14:schemeClr w14:val="tx1"/>
            </w14:solidFill>
          </w14:textFill>
        </w:rPr>
      </w:pPr>
    </w:p>
    <w:p>
      <w:pPr>
        <w:pStyle w:val="21"/>
        <w:rPr>
          <w:rFonts w:ascii="宋体" w:hAnsi="Times New Roman" w:eastAsia="宋体"/>
          <w:color w:val="000000" w:themeColor="text1"/>
          <w:sz w:val="24"/>
          <w:szCs w:val="24"/>
          <w:u w:color="000000" w:themeColor="text1"/>
          <w14:textFill>
            <w14:solidFill>
              <w14:schemeClr w14:val="tx1"/>
            </w14:solidFill>
          </w14:textFill>
        </w:rPr>
      </w:pPr>
    </w:p>
    <w:p>
      <w:pPr>
        <w:widowControl/>
        <w:wordWrap w:val="0"/>
        <w:rPr>
          <w:rFonts w:ascii="宋体" w:hAnsi="Times New Roman" w:eastAsia="宋体" w:cs="Times New Roman"/>
          <w:color w:val="000000" w:themeColor="text1"/>
          <w:kern w:val="0"/>
          <w:sz w:val="24"/>
          <w:szCs w:val="24"/>
          <w:u w:color="000000" w:themeColor="text1"/>
          <w14:textFill>
            <w14:solidFill>
              <w14:schemeClr w14:val="tx1"/>
            </w14:solidFill>
          </w14:textFill>
        </w:rPr>
      </w:pPr>
    </w:p>
    <w:p>
      <w:pPr>
        <w:widowControl/>
        <w:spacing w:line="500" w:lineRule="exact"/>
        <w:ind w:firstLine="1600" w:firstLineChars="500"/>
        <w:rPr>
          <w:rFonts w:ascii="黑体" w:eastAsia="黑体"/>
          <w:color w:val="000000" w:themeColor="text1"/>
          <w:sz w:val="32"/>
          <w:szCs w:val="32"/>
          <w:u w:color="000000" w:themeColor="text1"/>
          <w14:textFill>
            <w14:solidFill>
              <w14:schemeClr w14:val="tx1"/>
            </w14:solidFill>
          </w14:textFill>
        </w:rPr>
      </w:pPr>
      <w:r>
        <w:rPr>
          <w:rFonts w:hint="eastAsia" w:ascii="黑体" w:eastAsia="黑体"/>
          <w:color w:val="000000" w:themeColor="text1"/>
          <w:sz w:val="32"/>
          <w:szCs w:val="32"/>
          <w:u w:color="000000" w:themeColor="text1"/>
          <w14:textFill>
            <w14:solidFill>
              <w14:schemeClr w14:val="tx1"/>
            </w14:solidFill>
          </w14:textFill>
        </w:rPr>
        <w:t>十、盐城市政府采购事前信用承诺书</w:t>
      </w:r>
    </w:p>
    <w:p>
      <w:pPr>
        <w:widowControl/>
        <w:spacing w:line="500" w:lineRule="exact"/>
        <w:ind w:firstLine="640" w:firstLineChars="200"/>
        <w:jc w:val="left"/>
        <w:rPr>
          <w:rFonts w:ascii="方正仿宋_GBK" w:hAnsi="宋体" w:eastAsia="方正仿宋_GBK" w:cs="宋体"/>
          <w:color w:val="000000" w:themeColor="text1"/>
          <w:kern w:val="0"/>
          <w:sz w:val="32"/>
          <w:szCs w:val="32"/>
          <w:u w:color="000000" w:themeColor="text1"/>
          <w14:textFill>
            <w14:solidFill>
              <w14:schemeClr w14:val="tx1"/>
            </w14:solidFill>
          </w14:textFill>
        </w:rPr>
      </w:pPr>
    </w:p>
    <w:p>
      <w:pPr>
        <w:widowControl/>
        <w:spacing w:line="500" w:lineRule="exact"/>
        <w:ind w:firstLine="480" w:firstLineChars="200"/>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（四）严格遵守即时信息公示规定，及时维护和更新维护和更新盐城市政府采购网中与本单位相关的信息；</w:t>
      </w:r>
    </w:p>
    <w:p>
      <w:pPr>
        <w:widowControl/>
        <w:spacing w:line="500" w:lineRule="exact"/>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（六）自觉接受政府、行业组织、社会公众、新闻舆论的监督；</w:t>
      </w:r>
    </w:p>
    <w:p>
      <w:pPr>
        <w:widowControl/>
        <w:spacing w:line="500" w:lineRule="exact"/>
        <w:ind w:firstLine="480" w:firstLineChars="200"/>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（八）本人已认真阅读了上述承诺，并向本单位员工作了宣传教育。</w:t>
      </w:r>
    </w:p>
    <w:p>
      <w:pPr>
        <w:widowControl/>
        <w:spacing w:line="500" w:lineRule="exact"/>
        <w:jc w:val="left"/>
        <w:rPr>
          <w:rFonts w:ascii="宋体" w:hAnsi="宋体"/>
          <w:color w:val="000000" w:themeColor="text1"/>
          <w:sz w:val="24"/>
          <w:u w:color="000000" w:themeColor="text1"/>
          <w14:textFill>
            <w14:solidFill>
              <w14:schemeClr w14:val="tx1"/>
            </w14:solidFill>
          </w14:textFill>
        </w:rPr>
      </w:pPr>
    </w:p>
    <w:p>
      <w:pPr>
        <w:widowControl/>
        <w:spacing w:line="500" w:lineRule="exact"/>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法定代表人签名：</w:t>
      </w:r>
    </w:p>
    <w:p>
      <w:pPr>
        <w:widowControl/>
        <w:spacing w:line="500" w:lineRule="exact"/>
        <w:jc w:val="center"/>
        <w:rPr>
          <w:rFonts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单位名称（盖章）：</w:t>
      </w:r>
    </w:p>
    <w:p>
      <w:pPr>
        <w:widowControl/>
        <w:spacing w:line="500" w:lineRule="exact"/>
        <w:jc w:val="center"/>
        <w:rPr>
          <w:rFonts w:hint="eastAsia" w:ascii="宋体" w:hAnsi="宋体"/>
          <w:color w:val="000000" w:themeColor="text1"/>
          <w:sz w:val="24"/>
          <w:u w:color="000000" w:themeColor="text1"/>
          <w14:textFill>
            <w14:solidFill>
              <w14:schemeClr w14:val="tx1"/>
            </w14:solidFill>
          </w14:textFill>
        </w:rPr>
      </w:pPr>
      <w:r>
        <w:rPr>
          <w:rFonts w:hint="eastAsia" w:ascii="宋体" w:hAnsi="宋体"/>
          <w:color w:val="000000" w:themeColor="text1"/>
          <w:sz w:val="24"/>
          <w:u w:color="000000" w:themeColor="text1"/>
          <w14:textFill>
            <w14:solidFill>
              <w14:schemeClr w14:val="tx1"/>
            </w14:solidFill>
          </w14:textFill>
        </w:rPr>
        <w:t xml:space="preserve">                 年    月    日</w:t>
      </w:r>
    </w:p>
    <w:sectPr>
      <w:headerReference r:id="rId9" w:type="default"/>
      <w:footerReference r:id="rId10" w:type="default"/>
      <w:footerReference r:id="rId11" w:type="even"/>
      <w:pgSz w:w="11906" w:h="16838"/>
      <w:pgMar w:top="1418" w:right="1474" w:bottom="1418" w:left="1474" w:header="851" w:footer="907" w:gutter="0"/>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rPr>
        <w:b/>
        <w:i/>
      </w:rPr>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Y0S8z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DFMY8HP37+d&#10;f/w6//xKJ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eY0S8zACAABTBAAADgAAAAAAAAABACAAAAAhAQAAZHJzL2Uyb0RvYy54bWxQSwUG&#10;AAAAAAYABgBZAQAAwwUAAAAA&#10;">
          <v:path/>
          <v:fill on="f" focussize="0,0"/>
          <v:stroke on="f" weight="0.5pt" joinstyle="miter"/>
          <v:imagedata o:title=""/>
          <o:lock v:ext="edit"/>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jc w:val="left"/>
      <w:rPr>
        <w:rStyle w:val="48"/>
        <w:rFonts w:eastAsia="宋体"/>
      </w:rPr>
    </w:pPr>
    <w:r>
      <w:fldChar w:fldCharType="begin"/>
    </w:r>
    <w:r>
      <w:instrText xml:space="preserve">PAGE  \* MERGEFORMAT</w:instrText>
    </w:r>
    <w:r>
      <w:fldChar w:fldCharType="separate"/>
    </w:r>
    <w:r>
      <w:rPr>
        <w:rStyle w:val="48"/>
        <w:rFonts w:eastAsia="宋体"/>
      </w:rPr>
      <w:t>41</w:t>
    </w:r>
    <w:r>
      <w:rPr>
        <w:rStyle w:val="48"/>
        <w:rFonts w:eastAsia="宋体"/>
      </w:rPr>
      <w:fldChar w:fldCharType="end"/>
    </w:r>
  </w:p>
  <w:p>
    <w:pPr>
      <w:pStyle w:val="3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000000" w:sz="6" w:space="0"/>
      </w:pBdr>
      <w:snapToGrid w:val="0"/>
      <w:rPr>
        <w:rFonts w:hAnsi="隶书" w:eastAsia="隶书"/>
        <w:color w:val="000000"/>
        <w:spacing w:val="40"/>
        <w:sz w:val="21"/>
        <w:szCs w:val="21"/>
      </w:rPr>
    </w:pPr>
  </w:p>
  <w:p>
    <w:pPr>
      <w:pStyle w:val="33"/>
      <w:pBdr>
        <w:bottom w:val="single" w:color="000000" w:sz="6" w:space="0"/>
      </w:pBdr>
      <w:snapToGrid w:val="0"/>
      <w:rPr>
        <w:rFonts w:hAnsi="隶书" w:eastAsia="华文隶书"/>
        <w:spacing w:val="40"/>
        <w:sz w:val="21"/>
        <w:szCs w:val="21"/>
      </w:rPr>
    </w:pPr>
    <w:r>
      <w:rPr>
        <w:rFonts w:hint="eastAsia" w:eastAsia="华文隶书"/>
        <w:sz w:val="21"/>
      </w:rPr>
      <w:t>盐城幼儿师范高等专科学校竞争性谈判文件ycyz2020GC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000000" w:sz="6" w:space="0"/>
      </w:pBdr>
      <w:snapToGrid w:val="0"/>
      <w:rPr>
        <w:rFonts w:hint="eastAsia" w:hAnsi="隶书" w:eastAsia="华文隶书"/>
        <w:spacing w:val="40"/>
        <w:sz w:val="21"/>
        <w:szCs w:val="21"/>
        <w:lang w:eastAsia="zh-CN"/>
      </w:rPr>
    </w:pPr>
    <w:r>
      <w:rPr>
        <w:rFonts w:hint="eastAsia" w:eastAsia="华文隶书"/>
        <w:sz w:val="21"/>
      </w:rPr>
      <w:t>盐城幼儿师范高等专科学校竞争性谈判文件ycyz</w:t>
    </w:r>
    <w:r>
      <w:rPr>
        <w:rFonts w:hint="eastAsia" w:eastAsia="华文隶书"/>
        <w:sz w:val="21"/>
        <w:lang w:eastAsia="zh-CN"/>
      </w:rPr>
      <w:t>2021-HW016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56C85"/>
    <w:rsid w:val="00077A3F"/>
    <w:rsid w:val="00083220"/>
    <w:rsid w:val="000A6E29"/>
    <w:rsid w:val="000F10DB"/>
    <w:rsid w:val="001708BF"/>
    <w:rsid w:val="00185CAE"/>
    <w:rsid w:val="00190EA6"/>
    <w:rsid w:val="00256C85"/>
    <w:rsid w:val="002F5CD7"/>
    <w:rsid w:val="00324812"/>
    <w:rsid w:val="00383B78"/>
    <w:rsid w:val="00430073"/>
    <w:rsid w:val="004A08F3"/>
    <w:rsid w:val="004D03BE"/>
    <w:rsid w:val="005A4697"/>
    <w:rsid w:val="005D6A68"/>
    <w:rsid w:val="005E22AA"/>
    <w:rsid w:val="00623D26"/>
    <w:rsid w:val="00624EC9"/>
    <w:rsid w:val="006C4E16"/>
    <w:rsid w:val="006D4B28"/>
    <w:rsid w:val="00727CC0"/>
    <w:rsid w:val="00737CDD"/>
    <w:rsid w:val="00854897"/>
    <w:rsid w:val="008947B4"/>
    <w:rsid w:val="00896510"/>
    <w:rsid w:val="008C68D6"/>
    <w:rsid w:val="008F2948"/>
    <w:rsid w:val="00950ABE"/>
    <w:rsid w:val="00976C93"/>
    <w:rsid w:val="0098626D"/>
    <w:rsid w:val="009866D9"/>
    <w:rsid w:val="009C40E0"/>
    <w:rsid w:val="009D0329"/>
    <w:rsid w:val="009D6B95"/>
    <w:rsid w:val="009F55AE"/>
    <w:rsid w:val="00A40E72"/>
    <w:rsid w:val="00A85AFB"/>
    <w:rsid w:val="00AF7227"/>
    <w:rsid w:val="00B17CB3"/>
    <w:rsid w:val="00B27FC7"/>
    <w:rsid w:val="00B96AA8"/>
    <w:rsid w:val="00BC66D9"/>
    <w:rsid w:val="00BD7FC8"/>
    <w:rsid w:val="00C119CE"/>
    <w:rsid w:val="00C66C35"/>
    <w:rsid w:val="00C73F23"/>
    <w:rsid w:val="00CD1D95"/>
    <w:rsid w:val="00DA68D7"/>
    <w:rsid w:val="00E60384"/>
    <w:rsid w:val="00E715BB"/>
    <w:rsid w:val="00EC0F40"/>
    <w:rsid w:val="00F153BF"/>
    <w:rsid w:val="00F462B3"/>
    <w:rsid w:val="00F50883"/>
    <w:rsid w:val="00FA22C2"/>
    <w:rsid w:val="00FA5D5E"/>
    <w:rsid w:val="00FA637E"/>
    <w:rsid w:val="011816B7"/>
    <w:rsid w:val="0173265A"/>
    <w:rsid w:val="07783D1B"/>
    <w:rsid w:val="09A15C8B"/>
    <w:rsid w:val="0A5A68F4"/>
    <w:rsid w:val="0CC9470E"/>
    <w:rsid w:val="0DD90655"/>
    <w:rsid w:val="0DDC563C"/>
    <w:rsid w:val="1A3332DB"/>
    <w:rsid w:val="1AC00101"/>
    <w:rsid w:val="1CE47BF3"/>
    <w:rsid w:val="23A51E3E"/>
    <w:rsid w:val="250D5EAB"/>
    <w:rsid w:val="2845059A"/>
    <w:rsid w:val="2C762F09"/>
    <w:rsid w:val="2FCD5BAA"/>
    <w:rsid w:val="300A1481"/>
    <w:rsid w:val="32580B77"/>
    <w:rsid w:val="35EA2D53"/>
    <w:rsid w:val="39EA3E02"/>
    <w:rsid w:val="3D091830"/>
    <w:rsid w:val="3D922426"/>
    <w:rsid w:val="3DC7281C"/>
    <w:rsid w:val="3F081FC4"/>
    <w:rsid w:val="438146F1"/>
    <w:rsid w:val="44C65FFE"/>
    <w:rsid w:val="4A5B006F"/>
    <w:rsid w:val="4DA7395D"/>
    <w:rsid w:val="4FBF1D10"/>
    <w:rsid w:val="52B3462B"/>
    <w:rsid w:val="5A7F5833"/>
    <w:rsid w:val="5A8E2837"/>
    <w:rsid w:val="5CE6611E"/>
    <w:rsid w:val="602F1741"/>
    <w:rsid w:val="64216196"/>
    <w:rsid w:val="652E2561"/>
    <w:rsid w:val="68CE7922"/>
    <w:rsid w:val="6A2149BE"/>
    <w:rsid w:val="6BA03646"/>
    <w:rsid w:val="6CAA3C5E"/>
    <w:rsid w:val="71044364"/>
    <w:rsid w:val="73CF6E3F"/>
    <w:rsid w:val="74A00B9F"/>
    <w:rsid w:val="7C905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9"/>
    <w:pPr>
      <w:keepNext/>
      <w:widowControl/>
      <w:jc w:val="center"/>
      <w:outlineLvl w:val="0"/>
    </w:pPr>
    <w:rPr>
      <w:rFonts w:ascii="楷体_GB2312" w:hAnsi="楷体_GB2312" w:eastAsia="楷体_GB2312" w:cs="Times New Roman"/>
      <w:kern w:val="0"/>
      <w:sz w:val="28"/>
      <w:szCs w:val="28"/>
    </w:rPr>
  </w:style>
  <w:style w:type="paragraph" w:styleId="4">
    <w:name w:val="heading 2"/>
    <w:basedOn w:val="1"/>
    <w:next w:val="1"/>
    <w:link w:val="56"/>
    <w:unhideWhenUsed/>
    <w:qFormat/>
    <w:uiPriority w:val="9"/>
    <w:pPr>
      <w:keepNext/>
      <w:keepLines/>
      <w:widowControl/>
      <w:jc w:val="center"/>
      <w:outlineLvl w:val="1"/>
    </w:pPr>
    <w:rPr>
      <w:rFonts w:ascii="Arial" w:hAnsi="Arial" w:eastAsia="幼圆" w:cs="Times New Roman"/>
      <w:b/>
      <w:kern w:val="0"/>
      <w:sz w:val="44"/>
      <w:szCs w:val="44"/>
    </w:rPr>
  </w:style>
  <w:style w:type="paragraph" w:styleId="5">
    <w:name w:val="heading 3"/>
    <w:basedOn w:val="1"/>
    <w:next w:val="1"/>
    <w:link w:val="57"/>
    <w:unhideWhenUsed/>
    <w:qFormat/>
    <w:uiPriority w:val="9"/>
    <w:pPr>
      <w:keepNext/>
      <w:keepLines/>
      <w:widowControl/>
      <w:outlineLvl w:val="2"/>
    </w:pPr>
    <w:rPr>
      <w:rFonts w:ascii="Times New Roman" w:hAnsi="Times New Roman" w:eastAsia="宋体" w:cs="Times New Roman"/>
      <w:b/>
      <w:kern w:val="0"/>
      <w:sz w:val="32"/>
      <w:szCs w:val="32"/>
    </w:rPr>
  </w:style>
  <w:style w:type="paragraph" w:styleId="6">
    <w:name w:val="heading 4"/>
    <w:basedOn w:val="1"/>
    <w:next w:val="7"/>
    <w:link w:val="58"/>
    <w:semiHidden/>
    <w:unhideWhenUsed/>
    <w:qFormat/>
    <w:uiPriority w:val="9"/>
    <w:pPr>
      <w:keepNext/>
      <w:keepLines/>
      <w:widowControl/>
      <w:outlineLvl w:val="3"/>
    </w:pPr>
    <w:rPr>
      <w:rFonts w:ascii="Arial" w:hAnsi="Arial" w:eastAsia="黑体" w:cs="Times New Roman"/>
      <w:b/>
      <w:kern w:val="0"/>
      <w:sz w:val="28"/>
      <w:szCs w:val="28"/>
    </w:rPr>
  </w:style>
  <w:style w:type="paragraph" w:styleId="8">
    <w:name w:val="heading 5"/>
    <w:basedOn w:val="1"/>
    <w:next w:val="1"/>
    <w:link w:val="59"/>
    <w:semiHidden/>
    <w:unhideWhenUsed/>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9">
    <w:name w:val="heading 6"/>
    <w:basedOn w:val="1"/>
    <w:next w:val="1"/>
    <w:link w:val="60"/>
    <w:semiHidden/>
    <w:unhideWhenUsed/>
    <w:qFormat/>
    <w:uiPriority w:val="9"/>
    <w:pPr>
      <w:keepNext/>
      <w:keepLines/>
      <w:widowControl/>
      <w:outlineLvl w:val="5"/>
    </w:pPr>
    <w:rPr>
      <w:rFonts w:ascii="Arial" w:hAnsi="Arial" w:eastAsia="黑体" w:cs="Times New Roman"/>
      <w:b/>
      <w:kern w:val="0"/>
      <w:sz w:val="24"/>
      <w:szCs w:val="24"/>
    </w:rPr>
  </w:style>
  <w:style w:type="paragraph" w:styleId="10">
    <w:name w:val="heading 7"/>
    <w:basedOn w:val="1"/>
    <w:next w:val="1"/>
    <w:link w:val="61"/>
    <w:qFormat/>
    <w:uiPriority w:val="13"/>
    <w:pPr>
      <w:keepNext/>
      <w:keepLines/>
      <w:widowControl/>
      <w:outlineLvl w:val="6"/>
    </w:pPr>
    <w:rPr>
      <w:rFonts w:ascii="Times New Roman" w:hAnsi="Times New Roman" w:eastAsia="宋体" w:cs="Times New Roman"/>
      <w:b/>
      <w:kern w:val="0"/>
      <w:sz w:val="24"/>
      <w:szCs w:val="24"/>
    </w:rPr>
  </w:style>
  <w:style w:type="paragraph" w:styleId="11">
    <w:name w:val="heading 8"/>
    <w:basedOn w:val="1"/>
    <w:next w:val="1"/>
    <w:link w:val="62"/>
    <w:qFormat/>
    <w:uiPriority w:val="14"/>
    <w:pPr>
      <w:keepNext/>
      <w:keepLines/>
      <w:widowControl/>
      <w:outlineLvl w:val="7"/>
    </w:pPr>
    <w:rPr>
      <w:rFonts w:ascii="Arial" w:hAnsi="Arial" w:eastAsia="黑体" w:cs="Times New Roman"/>
      <w:kern w:val="0"/>
      <w:sz w:val="24"/>
      <w:szCs w:val="24"/>
    </w:rPr>
  </w:style>
  <w:style w:type="paragraph" w:styleId="12">
    <w:name w:val="heading 9"/>
    <w:basedOn w:val="1"/>
    <w:next w:val="1"/>
    <w:link w:val="63"/>
    <w:qFormat/>
    <w:uiPriority w:val="15"/>
    <w:pPr>
      <w:keepNext/>
      <w:keepLines/>
      <w:widowControl/>
      <w:outlineLvl w:val="8"/>
    </w:pPr>
    <w:rPr>
      <w:rFonts w:ascii="Arial" w:hAnsi="Arial" w:eastAsia="黑体" w:cs="Times New Roman"/>
      <w:kern w:val="0"/>
      <w:sz w:val="20"/>
      <w:szCs w:val="20"/>
    </w:rPr>
  </w:style>
  <w:style w:type="character" w:default="1" w:styleId="4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7">
    <w:name w:val="Normal Indent"/>
    <w:basedOn w:val="1"/>
    <w:link w:val="94"/>
    <w:qFormat/>
    <w:uiPriority w:val="0"/>
    <w:pPr>
      <w:widowControl/>
      <w:ind w:firstLine="420"/>
    </w:pPr>
    <w:rPr>
      <w:rFonts w:ascii="Times New Roman" w:hAnsi="Times New Roman" w:eastAsia="宋体" w:cs="Times New Roman"/>
      <w:kern w:val="0"/>
      <w:sz w:val="20"/>
      <w:szCs w:val="20"/>
    </w:rPr>
  </w:style>
  <w:style w:type="paragraph" w:styleId="13">
    <w:name w:val="List 3"/>
    <w:basedOn w:val="1"/>
    <w:qFormat/>
    <w:uiPriority w:val="0"/>
    <w:pPr>
      <w:widowControl/>
      <w:ind w:left="100" w:hanging="200"/>
    </w:pPr>
    <w:rPr>
      <w:rFonts w:ascii="Times New Roman" w:hAnsi="Times New Roman" w:eastAsia="宋体" w:cs="Times New Roman"/>
      <w:kern w:val="0"/>
      <w:szCs w:val="21"/>
    </w:rPr>
  </w:style>
  <w:style w:type="paragraph" w:styleId="14">
    <w:name w:val="annotation subject"/>
    <w:next w:val="15"/>
    <w:link w:val="79"/>
    <w:semiHidden/>
    <w:qFormat/>
    <w:uiPriority w:val="0"/>
    <w:rPr>
      <w:rFonts w:ascii="Times New Roman" w:hAnsi="Times New Roman" w:eastAsia="宋体" w:cs="Times New Roman"/>
      <w:b/>
      <w:lang w:val="en-US" w:eastAsia="zh-CN" w:bidi="ar-SA"/>
    </w:rPr>
  </w:style>
  <w:style w:type="paragraph" w:styleId="15">
    <w:name w:val="annotation text"/>
    <w:basedOn w:val="1"/>
    <w:link w:val="65"/>
    <w:semiHidden/>
    <w:qFormat/>
    <w:uiPriority w:val="0"/>
    <w:pPr>
      <w:widowControl/>
    </w:pPr>
    <w:rPr>
      <w:rFonts w:ascii="Times New Roman" w:hAnsi="Times New Roman" w:eastAsia="宋体" w:cs="Times New Roman"/>
      <w:kern w:val="0"/>
      <w:sz w:val="20"/>
      <w:szCs w:val="20"/>
    </w:rPr>
  </w:style>
  <w:style w:type="paragraph" w:styleId="16">
    <w:name w:val="toc 7"/>
    <w:basedOn w:val="1"/>
    <w:next w:val="1"/>
    <w:qFormat/>
    <w:uiPriority w:val="34"/>
    <w:pPr>
      <w:widowControl/>
      <w:ind w:left="1260"/>
    </w:pPr>
    <w:rPr>
      <w:rFonts w:ascii="Times New Roman" w:hAnsi="Times New Roman" w:eastAsia="宋体" w:cs="Times New Roman"/>
      <w:kern w:val="0"/>
      <w:szCs w:val="21"/>
    </w:rPr>
  </w:style>
  <w:style w:type="paragraph" w:styleId="17">
    <w:name w:val="Body Text First Indent"/>
    <w:basedOn w:val="1"/>
    <w:link w:val="80"/>
    <w:qFormat/>
    <w:uiPriority w:val="0"/>
    <w:pPr>
      <w:widowControl/>
      <w:ind w:firstLine="200"/>
    </w:pPr>
    <w:rPr>
      <w:rFonts w:ascii="仿宋_GB2312" w:hAnsi="仿宋_GB2312" w:eastAsia="仿宋_GB2312" w:cs="Times New Roman"/>
      <w:kern w:val="0"/>
      <w:sz w:val="30"/>
      <w:szCs w:val="30"/>
    </w:rPr>
  </w:style>
  <w:style w:type="paragraph" w:styleId="18">
    <w:name w:val="Document Map"/>
    <w:basedOn w:val="1"/>
    <w:link w:val="64"/>
    <w:semiHidden/>
    <w:qFormat/>
    <w:uiPriority w:val="0"/>
    <w:pPr>
      <w:widowControl/>
      <w:shd w:val="clear" w:color="000000" w:fill="000080"/>
    </w:pPr>
    <w:rPr>
      <w:rFonts w:ascii="Times New Roman" w:hAnsi="Times New Roman" w:eastAsia="宋体" w:cs="Times New Roman"/>
      <w:kern w:val="0"/>
      <w:sz w:val="20"/>
      <w:szCs w:val="20"/>
    </w:rPr>
  </w:style>
  <w:style w:type="paragraph" w:styleId="19">
    <w:name w:val="Body Text 3"/>
    <w:basedOn w:val="1"/>
    <w:link w:val="66"/>
    <w:qFormat/>
    <w:uiPriority w:val="0"/>
    <w:pPr>
      <w:widowControl/>
    </w:pPr>
    <w:rPr>
      <w:rFonts w:ascii="仿宋_GB2312" w:hAnsi="仿宋_GB2312" w:eastAsia="仿宋_GB2312" w:cs="Times New Roman"/>
      <w:kern w:val="0"/>
      <w:sz w:val="32"/>
      <w:szCs w:val="32"/>
    </w:rPr>
  </w:style>
  <w:style w:type="paragraph" w:styleId="20">
    <w:name w:val="Body Text"/>
    <w:basedOn w:val="1"/>
    <w:next w:val="21"/>
    <w:link w:val="67"/>
    <w:qFormat/>
    <w:uiPriority w:val="0"/>
    <w:pPr>
      <w:widowControl/>
    </w:pPr>
    <w:rPr>
      <w:rFonts w:ascii="Times New Roman" w:hAnsi="Times New Roman" w:eastAsia="宋体" w:cs="Times New Roman"/>
      <w:kern w:val="0"/>
      <w:sz w:val="20"/>
      <w:szCs w:val="20"/>
    </w:rPr>
  </w:style>
  <w:style w:type="paragraph" w:styleId="21">
    <w:name w:val="Body Text 2"/>
    <w:basedOn w:val="1"/>
    <w:link w:val="77"/>
    <w:qFormat/>
    <w:uiPriority w:val="0"/>
    <w:pPr>
      <w:widowControl/>
      <w:jc w:val="center"/>
    </w:pPr>
    <w:rPr>
      <w:rFonts w:ascii="楷体_GB2312" w:hAnsi="楷体_GB2312" w:eastAsia="楷体_GB2312" w:cs="Times New Roman"/>
      <w:kern w:val="0"/>
      <w:sz w:val="28"/>
      <w:szCs w:val="28"/>
    </w:rPr>
  </w:style>
  <w:style w:type="paragraph" w:styleId="22">
    <w:name w:val="Body Text Indent"/>
    <w:basedOn w:val="1"/>
    <w:link w:val="68"/>
    <w:qFormat/>
    <w:uiPriority w:val="0"/>
    <w:pPr>
      <w:widowControl/>
      <w:ind w:firstLine="645"/>
    </w:pPr>
    <w:rPr>
      <w:rFonts w:ascii="楷体_GB2312" w:hAnsi="楷体_GB2312" w:eastAsia="楷体_GB2312" w:cs="Times New Roman"/>
      <w:kern w:val="0"/>
      <w:sz w:val="32"/>
      <w:szCs w:val="32"/>
    </w:rPr>
  </w:style>
  <w:style w:type="paragraph" w:styleId="23">
    <w:name w:val="List 2"/>
    <w:basedOn w:val="1"/>
    <w:qFormat/>
    <w:uiPriority w:val="0"/>
    <w:pPr>
      <w:widowControl/>
      <w:ind w:left="100" w:hanging="200"/>
    </w:pPr>
    <w:rPr>
      <w:rFonts w:ascii="Times New Roman" w:hAnsi="Times New Roman" w:eastAsia="宋体" w:cs="Times New Roman"/>
      <w:kern w:val="0"/>
      <w:szCs w:val="21"/>
    </w:rPr>
  </w:style>
  <w:style w:type="paragraph" w:styleId="24">
    <w:name w:val="toc 5"/>
    <w:basedOn w:val="1"/>
    <w:next w:val="1"/>
    <w:qFormat/>
    <w:uiPriority w:val="32"/>
    <w:pPr>
      <w:widowControl/>
      <w:ind w:left="840"/>
    </w:pPr>
    <w:rPr>
      <w:rFonts w:ascii="Times New Roman" w:hAnsi="Times New Roman" w:eastAsia="宋体" w:cs="Times New Roman"/>
      <w:kern w:val="0"/>
      <w:szCs w:val="21"/>
    </w:rPr>
  </w:style>
  <w:style w:type="paragraph" w:styleId="25">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6">
    <w:name w:val="Plain Text"/>
    <w:basedOn w:val="1"/>
    <w:link w:val="69"/>
    <w:qFormat/>
    <w:uiPriority w:val="0"/>
    <w:pPr>
      <w:widowControl/>
    </w:pPr>
    <w:rPr>
      <w:rFonts w:ascii="宋体" w:hAnsi="宋体" w:eastAsia="Courier New" w:cs="Times New Roman"/>
      <w:kern w:val="0"/>
      <w:sz w:val="20"/>
      <w:szCs w:val="20"/>
    </w:rPr>
  </w:style>
  <w:style w:type="paragraph" w:styleId="27">
    <w:name w:val="toc 8"/>
    <w:basedOn w:val="1"/>
    <w:next w:val="1"/>
    <w:qFormat/>
    <w:uiPriority w:val="35"/>
    <w:pPr>
      <w:widowControl/>
      <w:ind w:left="1470"/>
    </w:pPr>
    <w:rPr>
      <w:rFonts w:ascii="Times New Roman" w:hAnsi="Times New Roman" w:eastAsia="宋体" w:cs="Times New Roman"/>
      <w:kern w:val="0"/>
      <w:szCs w:val="21"/>
    </w:rPr>
  </w:style>
  <w:style w:type="paragraph" w:styleId="28">
    <w:name w:val="Date"/>
    <w:basedOn w:val="1"/>
    <w:next w:val="1"/>
    <w:link w:val="70"/>
    <w:qFormat/>
    <w:uiPriority w:val="0"/>
    <w:pPr>
      <w:widowControl/>
    </w:pPr>
    <w:rPr>
      <w:rFonts w:ascii="Times New Roman" w:hAnsi="Times New Roman" w:eastAsia="宋体" w:cs="Times New Roman"/>
      <w:kern w:val="0"/>
      <w:sz w:val="24"/>
      <w:szCs w:val="24"/>
    </w:rPr>
  </w:style>
  <w:style w:type="paragraph" w:styleId="29">
    <w:name w:val="Body Text Indent 2"/>
    <w:basedOn w:val="1"/>
    <w:link w:val="71"/>
    <w:qFormat/>
    <w:uiPriority w:val="0"/>
    <w:pPr>
      <w:widowControl/>
      <w:ind w:left="630" w:firstLine="645"/>
    </w:pPr>
    <w:rPr>
      <w:rFonts w:ascii="Arial" w:hAnsi="Arial" w:eastAsia="仿宋_GB2312" w:cs="Times New Roman"/>
      <w:kern w:val="0"/>
      <w:sz w:val="32"/>
      <w:szCs w:val="32"/>
    </w:rPr>
  </w:style>
  <w:style w:type="paragraph" w:styleId="30">
    <w:name w:val="Balloon Text"/>
    <w:basedOn w:val="1"/>
    <w:link w:val="72"/>
    <w:semiHidden/>
    <w:qFormat/>
    <w:uiPriority w:val="0"/>
    <w:pPr>
      <w:widowControl/>
    </w:pPr>
    <w:rPr>
      <w:rFonts w:ascii="Times New Roman" w:hAnsi="Times New Roman" w:eastAsia="宋体" w:cs="Times New Roman"/>
      <w:kern w:val="0"/>
      <w:sz w:val="18"/>
      <w:szCs w:val="18"/>
    </w:rPr>
  </w:style>
  <w:style w:type="paragraph" w:styleId="31">
    <w:name w:val="footer"/>
    <w:basedOn w:val="1"/>
    <w:link w:val="73"/>
    <w:qFormat/>
    <w:uiPriority w:val="99"/>
    <w:pPr>
      <w:widowControl/>
      <w:tabs>
        <w:tab w:val="center" w:pos="4153"/>
        <w:tab w:val="right" w:pos="8306"/>
      </w:tabs>
    </w:pPr>
    <w:rPr>
      <w:rFonts w:ascii="Times New Roman" w:hAnsi="Times New Roman" w:eastAsia="宋体" w:cs="Times New Roman"/>
      <w:kern w:val="0"/>
      <w:sz w:val="18"/>
      <w:szCs w:val="18"/>
    </w:rPr>
  </w:style>
  <w:style w:type="paragraph" w:styleId="32">
    <w:name w:val="Body Text First Indent 2"/>
    <w:basedOn w:val="22"/>
    <w:link w:val="81"/>
    <w:qFormat/>
    <w:uiPriority w:val="0"/>
    <w:pPr>
      <w:ind w:firstLine="420"/>
    </w:pPr>
    <w:rPr>
      <w:rFonts w:ascii="宋体" w:hAnsi="宋体" w:eastAsia="宋体"/>
      <w:sz w:val="20"/>
      <w:szCs w:val="20"/>
    </w:rPr>
  </w:style>
  <w:style w:type="paragraph" w:styleId="33">
    <w:name w:val="header"/>
    <w:basedOn w:val="1"/>
    <w:link w:val="74"/>
    <w:qFormat/>
    <w:uiPriority w:val="0"/>
    <w:pPr>
      <w:widowControl/>
      <w:tabs>
        <w:tab w:val="center" w:pos="4153"/>
        <w:tab w:val="right" w:pos="8306"/>
      </w:tabs>
      <w:jc w:val="center"/>
    </w:pPr>
    <w:rPr>
      <w:rFonts w:ascii="Times New Roman" w:hAnsi="Times New Roman" w:eastAsia="宋体" w:cs="Times New Roman"/>
      <w:kern w:val="0"/>
      <w:sz w:val="18"/>
      <w:szCs w:val="18"/>
    </w:rPr>
  </w:style>
  <w:style w:type="paragraph" w:styleId="34">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5">
    <w:name w:val="toc 4"/>
    <w:basedOn w:val="1"/>
    <w:next w:val="1"/>
    <w:qFormat/>
    <w:uiPriority w:val="31"/>
    <w:pPr>
      <w:widowControl/>
      <w:ind w:left="630"/>
    </w:pPr>
    <w:rPr>
      <w:rFonts w:ascii="Times New Roman" w:hAnsi="Times New Roman" w:eastAsia="宋体" w:cs="Times New Roman"/>
      <w:kern w:val="0"/>
      <w:szCs w:val="21"/>
    </w:rPr>
  </w:style>
  <w:style w:type="paragraph" w:styleId="36">
    <w:name w:val="Subtitle"/>
    <w:basedOn w:val="1"/>
    <w:link w:val="75"/>
    <w:qFormat/>
    <w:uiPriority w:val="11"/>
    <w:pPr>
      <w:widowControl/>
      <w:jc w:val="center"/>
    </w:pPr>
    <w:rPr>
      <w:rFonts w:ascii="Calibri" w:hAnsi="Calibri" w:eastAsia="Calibri" w:cs="Times New Roman"/>
      <w:kern w:val="0"/>
      <w:sz w:val="24"/>
      <w:szCs w:val="24"/>
    </w:rPr>
  </w:style>
  <w:style w:type="paragraph" w:styleId="37">
    <w:name w:val="List"/>
    <w:basedOn w:val="1"/>
    <w:qFormat/>
    <w:uiPriority w:val="0"/>
    <w:pPr>
      <w:widowControl/>
      <w:ind w:left="200" w:hanging="200"/>
    </w:pPr>
    <w:rPr>
      <w:rFonts w:ascii="Times New Roman" w:hAnsi="Times New Roman" w:eastAsia="宋体" w:cs="Times New Roman"/>
      <w:kern w:val="0"/>
      <w:szCs w:val="21"/>
    </w:rPr>
  </w:style>
  <w:style w:type="paragraph" w:styleId="38">
    <w:name w:val="toc 6"/>
    <w:basedOn w:val="1"/>
    <w:next w:val="1"/>
    <w:qFormat/>
    <w:uiPriority w:val="33"/>
    <w:pPr>
      <w:widowControl/>
      <w:ind w:left="1050"/>
    </w:pPr>
    <w:rPr>
      <w:rFonts w:ascii="Times New Roman" w:hAnsi="Times New Roman" w:eastAsia="宋体" w:cs="Times New Roman"/>
      <w:kern w:val="0"/>
      <w:szCs w:val="21"/>
    </w:rPr>
  </w:style>
  <w:style w:type="paragraph" w:styleId="39">
    <w:name w:val="Body Text Indent 3"/>
    <w:basedOn w:val="1"/>
    <w:link w:val="76"/>
    <w:qFormat/>
    <w:uiPriority w:val="0"/>
    <w:pPr>
      <w:widowControl/>
      <w:ind w:left="645" w:firstLine="645"/>
    </w:pPr>
    <w:rPr>
      <w:rFonts w:ascii="Arial" w:hAnsi="Arial" w:eastAsia="仿宋_GB2312" w:cs="Times New Roman"/>
      <w:color w:val="FFFF00"/>
      <w:kern w:val="0"/>
      <w:sz w:val="32"/>
      <w:szCs w:val="32"/>
    </w:rPr>
  </w:style>
  <w:style w:type="paragraph" w:styleId="40">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41">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42">
    <w:name w:val="toc 9"/>
    <w:basedOn w:val="1"/>
    <w:next w:val="1"/>
    <w:qFormat/>
    <w:uiPriority w:val="36"/>
    <w:pPr>
      <w:widowControl/>
      <w:ind w:left="1680"/>
    </w:pPr>
    <w:rPr>
      <w:rFonts w:ascii="Times New Roman" w:hAnsi="Times New Roman" w:eastAsia="宋体" w:cs="Times New Roman"/>
      <w:kern w:val="0"/>
      <w:szCs w:val="21"/>
    </w:rPr>
  </w:style>
  <w:style w:type="paragraph" w:styleId="43">
    <w:name w:val="Normal (Web)"/>
    <w:basedOn w:val="1"/>
    <w:qFormat/>
    <w:uiPriority w:val="0"/>
    <w:pPr>
      <w:widowControl/>
    </w:pPr>
    <w:rPr>
      <w:rFonts w:ascii="宋体" w:hAnsi="宋体" w:eastAsia="宋体" w:cs="Times New Roman"/>
      <w:kern w:val="0"/>
      <w:sz w:val="24"/>
      <w:szCs w:val="24"/>
    </w:rPr>
  </w:style>
  <w:style w:type="paragraph" w:styleId="44">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5">
    <w:name w:val="Title"/>
    <w:basedOn w:val="1"/>
    <w:link w:val="78"/>
    <w:qFormat/>
    <w:uiPriority w:val="10"/>
    <w:pPr>
      <w:widowControl/>
      <w:jc w:val="center"/>
    </w:pPr>
    <w:rPr>
      <w:rFonts w:ascii="Calibri" w:hAnsi="Calibri" w:eastAsia="Calibri" w:cs="Times New Roman"/>
      <w:b/>
      <w:kern w:val="0"/>
      <w:sz w:val="32"/>
      <w:szCs w:val="32"/>
    </w:rPr>
  </w:style>
  <w:style w:type="character" w:styleId="47">
    <w:name w:val="Strong"/>
    <w:basedOn w:val="46"/>
    <w:qFormat/>
    <w:uiPriority w:val="20"/>
    <w:rPr>
      <w:rFonts w:ascii="宋体" w:hAnsi="宋体" w:eastAsia="Times New Roman"/>
      <w:b/>
      <w:w w:val="100"/>
      <w:sz w:val="20"/>
      <w:szCs w:val="20"/>
      <w:shd w:val="clear" w:color="auto" w:fill="auto"/>
    </w:rPr>
  </w:style>
  <w:style w:type="character" w:styleId="48">
    <w:name w:val="page number"/>
    <w:basedOn w:val="46"/>
    <w:qFormat/>
    <w:uiPriority w:val="0"/>
    <w:rPr>
      <w:rFonts w:ascii="宋体" w:hAnsi="宋体" w:eastAsia="Times New Roman"/>
      <w:w w:val="100"/>
      <w:sz w:val="20"/>
      <w:szCs w:val="20"/>
      <w:shd w:val="clear" w:color="auto" w:fill="auto"/>
    </w:rPr>
  </w:style>
  <w:style w:type="character" w:styleId="49">
    <w:name w:val="FollowedHyperlink"/>
    <w:basedOn w:val="46"/>
    <w:semiHidden/>
    <w:qFormat/>
    <w:uiPriority w:val="0"/>
    <w:rPr>
      <w:rFonts w:ascii="宋体" w:hAnsi="宋体" w:eastAsia="Times New Roman"/>
      <w:color w:val="800080"/>
      <w:w w:val="100"/>
      <w:sz w:val="20"/>
      <w:szCs w:val="20"/>
      <w:u w:val="single"/>
      <w:shd w:val="clear" w:color="auto" w:fill="auto"/>
    </w:rPr>
  </w:style>
  <w:style w:type="character" w:styleId="50">
    <w:name w:val="Emphasis"/>
    <w:basedOn w:val="46"/>
    <w:qFormat/>
    <w:uiPriority w:val="18"/>
    <w:rPr>
      <w:rFonts w:ascii="宋体" w:hAnsi="宋体" w:eastAsia="Times New Roman"/>
      <w:i/>
      <w:w w:val="100"/>
      <w:sz w:val="21"/>
      <w:szCs w:val="21"/>
      <w:shd w:val="clear" w:color="000000" w:fill="auto"/>
    </w:rPr>
  </w:style>
  <w:style w:type="character" w:styleId="51">
    <w:name w:val="Hyperlink"/>
    <w:basedOn w:val="46"/>
    <w:qFormat/>
    <w:uiPriority w:val="0"/>
    <w:rPr>
      <w:rFonts w:ascii="宋体" w:hAnsi="宋体" w:eastAsia="Times New Roman"/>
      <w:color w:val="0000FF"/>
      <w:w w:val="100"/>
      <w:sz w:val="20"/>
      <w:szCs w:val="20"/>
      <w:u w:val="single"/>
      <w:shd w:val="clear" w:color="auto" w:fill="auto"/>
    </w:rPr>
  </w:style>
  <w:style w:type="character" w:styleId="52">
    <w:name w:val="annotation reference"/>
    <w:basedOn w:val="46"/>
    <w:semiHidden/>
    <w:qFormat/>
    <w:uiPriority w:val="0"/>
    <w:rPr>
      <w:rFonts w:ascii="宋体" w:hAnsi="宋体" w:eastAsia="Times New Roman"/>
      <w:w w:val="100"/>
      <w:sz w:val="21"/>
      <w:szCs w:val="21"/>
      <w:shd w:val="clear" w:color="auto" w:fill="auto"/>
    </w:rPr>
  </w:style>
  <w:style w:type="table" w:styleId="54">
    <w:name w:val="Table Grid"/>
    <w:qFormat/>
    <w:uiPriority w:val="38"/>
    <w:pPr>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标题 1 Char"/>
    <w:basedOn w:val="46"/>
    <w:link w:val="3"/>
    <w:qFormat/>
    <w:uiPriority w:val="9"/>
    <w:rPr>
      <w:rFonts w:ascii="楷体_GB2312" w:hAnsi="楷体_GB2312" w:eastAsia="楷体_GB2312" w:cs="Times New Roman"/>
      <w:kern w:val="0"/>
      <w:sz w:val="28"/>
      <w:szCs w:val="28"/>
    </w:rPr>
  </w:style>
  <w:style w:type="character" w:customStyle="1" w:styleId="56">
    <w:name w:val="标题 2 Char"/>
    <w:basedOn w:val="46"/>
    <w:link w:val="4"/>
    <w:qFormat/>
    <w:uiPriority w:val="9"/>
    <w:rPr>
      <w:rFonts w:ascii="Arial" w:hAnsi="Arial" w:eastAsia="幼圆" w:cs="Times New Roman"/>
      <w:b/>
      <w:kern w:val="0"/>
      <w:sz w:val="44"/>
      <w:szCs w:val="44"/>
    </w:rPr>
  </w:style>
  <w:style w:type="character" w:customStyle="1" w:styleId="57">
    <w:name w:val="标题 3 Char"/>
    <w:basedOn w:val="46"/>
    <w:link w:val="5"/>
    <w:qFormat/>
    <w:uiPriority w:val="9"/>
    <w:rPr>
      <w:rFonts w:ascii="Times New Roman" w:hAnsi="Times New Roman" w:eastAsia="宋体" w:cs="Times New Roman"/>
      <w:b/>
      <w:kern w:val="0"/>
      <w:sz w:val="32"/>
      <w:szCs w:val="32"/>
    </w:rPr>
  </w:style>
  <w:style w:type="character" w:customStyle="1" w:styleId="58">
    <w:name w:val="标题 4 Char"/>
    <w:basedOn w:val="46"/>
    <w:link w:val="6"/>
    <w:semiHidden/>
    <w:qFormat/>
    <w:uiPriority w:val="9"/>
    <w:rPr>
      <w:rFonts w:ascii="Arial" w:hAnsi="Arial" w:eastAsia="黑体" w:cs="Times New Roman"/>
      <w:b/>
      <w:kern w:val="0"/>
      <w:sz w:val="28"/>
      <w:szCs w:val="28"/>
    </w:rPr>
  </w:style>
  <w:style w:type="character" w:customStyle="1" w:styleId="59">
    <w:name w:val="标题 5 Char"/>
    <w:basedOn w:val="46"/>
    <w:link w:val="8"/>
    <w:semiHidden/>
    <w:qFormat/>
    <w:uiPriority w:val="9"/>
    <w:rPr>
      <w:rFonts w:ascii="宋体" w:hAnsi="宋体" w:eastAsia="宋体" w:cs="Times New Roman"/>
      <w:color w:val="000000"/>
      <w:kern w:val="0"/>
      <w:sz w:val="28"/>
      <w:szCs w:val="28"/>
    </w:rPr>
  </w:style>
  <w:style w:type="character" w:customStyle="1" w:styleId="60">
    <w:name w:val="标题 6 Char"/>
    <w:basedOn w:val="46"/>
    <w:link w:val="9"/>
    <w:semiHidden/>
    <w:qFormat/>
    <w:uiPriority w:val="9"/>
    <w:rPr>
      <w:rFonts w:ascii="Arial" w:hAnsi="Arial" w:eastAsia="黑体" w:cs="Times New Roman"/>
      <w:b/>
      <w:kern w:val="0"/>
      <w:sz w:val="24"/>
      <w:szCs w:val="24"/>
    </w:rPr>
  </w:style>
  <w:style w:type="character" w:customStyle="1" w:styleId="61">
    <w:name w:val="标题 7 Char"/>
    <w:basedOn w:val="46"/>
    <w:link w:val="10"/>
    <w:qFormat/>
    <w:uiPriority w:val="13"/>
    <w:rPr>
      <w:rFonts w:ascii="Times New Roman" w:hAnsi="Times New Roman" w:eastAsia="宋体" w:cs="Times New Roman"/>
      <w:b/>
      <w:kern w:val="0"/>
      <w:sz w:val="24"/>
      <w:szCs w:val="24"/>
    </w:rPr>
  </w:style>
  <w:style w:type="character" w:customStyle="1" w:styleId="62">
    <w:name w:val="标题 8 Char"/>
    <w:basedOn w:val="46"/>
    <w:link w:val="11"/>
    <w:qFormat/>
    <w:uiPriority w:val="14"/>
    <w:rPr>
      <w:rFonts w:ascii="Arial" w:hAnsi="Arial" w:eastAsia="黑体" w:cs="Times New Roman"/>
      <w:kern w:val="0"/>
      <w:sz w:val="24"/>
      <w:szCs w:val="24"/>
    </w:rPr>
  </w:style>
  <w:style w:type="character" w:customStyle="1" w:styleId="63">
    <w:name w:val="标题 9 Char"/>
    <w:basedOn w:val="46"/>
    <w:link w:val="12"/>
    <w:qFormat/>
    <w:uiPriority w:val="15"/>
    <w:rPr>
      <w:rFonts w:ascii="Arial" w:hAnsi="Arial" w:eastAsia="黑体" w:cs="Times New Roman"/>
      <w:kern w:val="0"/>
      <w:sz w:val="20"/>
      <w:szCs w:val="20"/>
    </w:rPr>
  </w:style>
  <w:style w:type="character" w:customStyle="1" w:styleId="64">
    <w:name w:val="文档结构图 Char"/>
    <w:basedOn w:val="46"/>
    <w:link w:val="18"/>
    <w:semiHidden/>
    <w:qFormat/>
    <w:uiPriority w:val="0"/>
    <w:rPr>
      <w:rFonts w:ascii="Times New Roman" w:hAnsi="Times New Roman" w:eastAsia="宋体" w:cs="Times New Roman"/>
      <w:kern w:val="0"/>
      <w:sz w:val="20"/>
      <w:szCs w:val="20"/>
      <w:shd w:val="clear" w:color="000000" w:fill="000080"/>
    </w:rPr>
  </w:style>
  <w:style w:type="character" w:customStyle="1" w:styleId="65">
    <w:name w:val="批注文字 Char"/>
    <w:basedOn w:val="46"/>
    <w:link w:val="15"/>
    <w:semiHidden/>
    <w:qFormat/>
    <w:uiPriority w:val="0"/>
    <w:rPr>
      <w:rFonts w:ascii="Times New Roman" w:hAnsi="Times New Roman" w:eastAsia="宋体" w:cs="Times New Roman"/>
      <w:kern w:val="0"/>
      <w:sz w:val="20"/>
      <w:szCs w:val="20"/>
    </w:rPr>
  </w:style>
  <w:style w:type="character" w:customStyle="1" w:styleId="66">
    <w:name w:val="正文文本 3 Char"/>
    <w:basedOn w:val="46"/>
    <w:link w:val="19"/>
    <w:qFormat/>
    <w:uiPriority w:val="0"/>
    <w:rPr>
      <w:rFonts w:ascii="仿宋_GB2312" w:hAnsi="仿宋_GB2312" w:eastAsia="仿宋_GB2312" w:cs="Times New Roman"/>
      <w:kern w:val="0"/>
      <w:sz w:val="32"/>
      <w:szCs w:val="32"/>
    </w:rPr>
  </w:style>
  <w:style w:type="character" w:customStyle="1" w:styleId="67">
    <w:name w:val="正文文本 Char"/>
    <w:basedOn w:val="46"/>
    <w:link w:val="20"/>
    <w:qFormat/>
    <w:uiPriority w:val="0"/>
    <w:rPr>
      <w:rFonts w:ascii="Times New Roman" w:hAnsi="Times New Roman" w:eastAsia="宋体" w:cs="Times New Roman"/>
      <w:kern w:val="0"/>
      <w:sz w:val="20"/>
      <w:szCs w:val="20"/>
    </w:rPr>
  </w:style>
  <w:style w:type="character" w:customStyle="1" w:styleId="68">
    <w:name w:val="正文文本缩进 Char"/>
    <w:basedOn w:val="46"/>
    <w:link w:val="22"/>
    <w:qFormat/>
    <w:uiPriority w:val="0"/>
    <w:rPr>
      <w:rFonts w:ascii="楷体_GB2312" w:hAnsi="楷体_GB2312" w:eastAsia="楷体_GB2312" w:cs="Times New Roman"/>
      <w:kern w:val="0"/>
      <w:sz w:val="32"/>
      <w:szCs w:val="32"/>
    </w:rPr>
  </w:style>
  <w:style w:type="character" w:customStyle="1" w:styleId="69">
    <w:name w:val="纯文本 Char"/>
    <w:basedOn w:val="46"/>
    <w:link w:val="26"/>
    <w:qFormat/>
    <w:uiPriority w:val="0"/>
    <w:rPr>
      <w:rFonts w:ascii="宋体" w:hAnsi="宋体" w:eastAsia="Courier New" w:cs="Times New Roman"/>
      <w:kern w:val="0"/>
      <w:sz w:val="20"/>
      <w:szCs w:val="20"/>
    </w:rPr>
  </w:style>
  <w:style w:type="character" w:customStyle="1" w:styleId="70">
    <w:name w:val="日期 Char"/>
    <w:basedOn w:val="46"/>
    <w:link w:val="28"/>
    <w:qFormat/>
    <w:uiPriority w:val="0"/>
    <w:rPr>
      <w:rFonts w:ascii="Times New Roman" w:hAnsi="Times New Roman" w:eastAsia="宋体" w:cs="Times New Roman"/>
      <w:kern w:val="0"/>
      <w:sz w:val="24"/>
      <w:szCs w:val="24"/>
    </w:rPr>
  </w:style>
  <w:style w:type="character" w:customStyle="1" w:styleId="71">
    <w:name w:val="正文文本缩进 2 Char"/>
    <w:basedOn w:val="46"/>
    <w:link w:val="29"/>
    <w:qFormat/>
    <w:uiPriority w:val="0"/>
    <w:rPr>
      <w:rFonts w:ascii="Arial" w:hAnsi="Arial" w:eastAsia="仿宋_GB2312" w:cs="Times New Roman"/>
      <w:kern w:val="0"/>
      <w:sz w:val="32"/>
      <w:szCs w:val="32"/>
    </w:rPr>
  </w:style>
  <w:style w:type="character" w:customStyle="1" w:styleId="72">
    <w:name w:val="批注框文本 Char"/>
    <w:basedOn w:val="46"/>
    <w:link w:val="30"/>
    <w:semiHidden/>
    <w:qFormat/>
    <w:uiPriority w:val="0"/>
    <w:rPr>
      <w:rFonts w:ascii="Times New Roman" w:hAnsi="Times New Roman" w:eastAsia="宋体" w:cs="Times New Roman"/>
      <w:kern w:val="0"/>
      <w:sz w:val="18"/>
      <w:szCs w:val="18"/>
    </w:rPr>
  </w:style>
  <w:style w:type="character" w:customStyle="1" w:styleId="73">
    <w:name w:val="页脚 Char"/>
    <w:basedOn w:val="46"/>
    <w:link w:val="31"/>
    <w:qFormat/>
    <w:uiPriority w:val="99"/>
    <w:rPr>
      <w:rFonts w:ascii="Times New Roman" w:hAnsi="Times New Roman" w:eastAsia="宋体" w:cs="Times New Roman"/>
      <w:kern w:val="0"/>
      <w:sz w:val="18"/>
      <w:szCs w:val="18"/>
    </w:rPr>
  </w:style>
  <w:style w:type="character" w:customStyle="1" w:styleId="74">
    <w:name w:val="页眉 Char"/>
    <w:basedOn w:val="46"/>
    <w:link w:val="33"/>
    <w:qFormat/>
    <w:uiPriority w:val="0"/>
    <w:rPr>
      <w:rFonts w:ascii="Times New Roman" w:hAnsi="Times New Roman" w:eastAsia="宋体" w:cs="Times New Roman"/>
      <w:kern w:val="0"/>
      <w:sz w:val="18"/>
      <w:szCs w:val="18"/>
    </w:rPr>
  </w:style>
  <w:style w:type="character" w:customStyle="1" w:styleId="75">
    <w:name w:val="副标题 Char"/>
    <w:basedOn w:val="46"/>
    <w:link w:val="36"/>
    <w:qFormat/>
    <w:uiPriority w:val="11"/>
    <w:rPr>
      <w:rFonts w:ascii="Calibri" w:hAnsi="Calibri" w:eastAsia="Calibri" w:cs="Times New Roman"/>
      <w:kern w:val="0"/>
      <w:sz w:val="24"/>
      <w:szCs w:val="24"/>
    </w:rPr>
  </w:style>
  <w:style w:type="character" w:customStyle="1" w:styleId="76">
    <w:name w:val="正文文本缩进 3 Char"/>
    <w:basedOn w:val="46"/>
    <w:link w:val="39"/>
    <w:qFormat/>
    <w:uiPriority w:val="0"/>
    <w:rPr>
      <w:rFonts w:ascii="Arial" w:hAnsi="Arial" w:eastAsia="仿宋_GB2312" w:cs="Times New Roman"/>
      <w:color w:val="FFFF00"/>
      <w:kern w:val="0"/>
      <w:sz w:val="32"/>
      <w:szCs w:val="32"/>
    </w:rPr>
  </w:style>
  <w:style w:type="character" w:customStyle="1" w:styleId="77">
    <w:name w:val="正文文本 2 Char"/>
    <w:basedOn w:val="46"/>
    <w:link w:val="21"/>
    <w:qFormat/>
    <w:uiPriority w:val="0"/>
    <w:rPr>
      <w:rFonts w:ascii="楷体_GB2312" w:hAnsi="楷体_GB2312" w:eastAsia="楷体_GB2312" w:cs="Times New Roman"/>
      <w:kern w:val="0"/>
      <w:sz w:val="28"/>
      <w:szCs w:val="28"/>
    </w:rPr>
  </w:style>
  <w:style w:type="character" w:customStyle="1" w:styleId="78">
    <w:name w:val="标题 Char"/>
    <w:basedOn w:val="46"/>
    <w:link w:val="45"/>
    <w:qFormat/>
    <w:uiPriority w:val="10"/>
    <w:rPr>
      <w:rFonts w:ascii="Calibri" w:hAnsi="Calibri" w:eastAsia="Calibri" w:cs="Times New Roman"/>
      <w:b/>
      <w:kern w:val="0"/>
      <w:sz w:val="32"/>
      <w:szCs w:val="32"/>
    </w:rPr>
  </w:style>
  <w:style w:type="character" w:customStyle="1" w:styleId="79">
    <w:name w:val="批注主题 Char"/>
    <w:basedOn w:val="65"/>
    <w:link w:val="14"/>
    <w:semiHidden/>
    <w:qFormat/>
    <w:uiPriority w:val="0"/>
    <w:rPr>
      <w:rFonts w:ascii="Times New Roman" w:hAnsi="Times New Roman" w:eastAsia="宋体" w:cs="Times New Roman"/>
      <w:b/>
      <w:kern w:val="0"/>
      <w:sz w:val="20"/>
      <w:szCs w:val="20"/>
    </w:rPr>
  </w:style>
  <w:style w:type="character" w:customStyle="1" w:styleId="80">
    <w:name w:val="正文首行缩进 Char"/>
    <w:basedOn w:val="67"/>
    <w:link w:val="17"/>
    <w:qFormat/>
    <w:uiPriority w:val="0"/>
    <w:rPr>
      <w:rFonts w:ascii="仿宋_GB2312" w:hAnsi="仿宋_GB2312" w:eastAsia="仿宋_GB2312" w:cs="Times New Roman"/>
      <w:kern w:val="0"/>
      <w:sz w:val="30"/>
      <w:szCs w:val="30"/>
    </w:rPr>
  </w:style>
  <w:style w:type="character" w:customStyle="1" w:styleId="81">
    <w:name w:val="正文首行缩进 2 Char"/>
    <w:basedOn w:val="68"/>
    <w:link w:val="32"/>
    <w:qFormat/>
    <w:uiPriority w:val="0"/>
    <w:rPr>
      <w:rFonts w:ascii="宋体" w:hAnsi="宋体" w:eastAsia="宋体" w:cs="Times New Roman"/>
      <w:kern w:val="0"/>
      <w:sz w:val="20"/>
      <w:szCs w:val="20"/>
    </w:rPr>
  </w:style>
  <w:style w:type="paragraph" w:styleId="82">
    <w:name w:val="No Spacing"/>
    <w:link w:val="135"/>
    <w:qFormat/>
    <w:uiPriority w:val="5"/>
    <w:rPr>
      <w:rFonts w:ascii="Calibri" w:hAnsi="Calibri" w:eastAsia="Calibri" w:cs="Times New Roman"/>
      <w:sz w:val="22"/>
      <w:szCs w:val="22"/>
      <w:lang w:val="en-US" w:eastAsia="zh-CN" w:bidi="ar-SA"/>
    </w:rPr>
  </w:style>
  <w:style w:type="character" w:customStyle="1" w:styleId="83">
    <w:name w:val="不明显强调1"/>
    <w:qFormat/>
    <w:uiPriority w:val="17"/>
    <w:rPr>
      <w:i/>
      <w:color w:val="404040"/>
      <w:w w:val="100"/>
      <w:sz w:val="21"/>
      <w:szCs w:val="21"/>
      <w:shd w:val="clear" w:color="auto" w:fill="auto"/>
    </w:rPr>
  </w:style>
  <w:style w:type="character" w:customStyle="1" w:styleId="84">
    <w:name w:val="明显强调1"/>
    <w:qFormat/>
    <w:uiPriority w:val="19"/>
    <w:rPr>
      <w:i/>
      <w:color w:val="5B9BD5"/>
      <w:w w:val="100"/>
      <w:sz w:val="21"/>
      <w:szCs w:val="21"/>
      <w:shd w:val="clear" w:color="auto" w:fill="auto"/>
    </w:rPr>
  </w:style>
  <w:style w:type="paragraph" w:styleId="85">
    <w:name w:val="Quote"/>
    <w:basedOn w:val="1"/>
    <w:link w:val="86"/>
    <w:qFormat/>
    <w:uiPriority w:val="21"/>
    <w:pPr>
      <w:widowControl/>
      <w:ind w:left="864" w:right="864"/>
      <w:jc w:val="center"/>
    </w:pPr>
    <w:rPr>
      <w:rFonts w:ascii="Calibri" w:hAnsi="Calibri" w:eastAsia="Calibri" w:cs="Times New Roman"/>
      <w:i/>
      <w:color w:val="404040"/>
      <w:kern w:val="0"/>
      <w:sz w:val="20"/>
      <w:szCs w:val="20"/>
    </w:rPr>
  </w:style>
  <w:style w:type="character" w:customStyle="1" w:styleId="86">
    <w:name w:val="引用 Char"/>
    <w:basedOn w:val="46"/>
    <w:link w:val="85"/>
    <w:qFormat/>
    <w:uiPriority w:val="21"/>
    <w:rPr>
      <w:rFonts w:ascii="Calibri" w:hAnsi="Calibri" w:eastAsia="Calibri" w:cs="Times New Roman"/>
      <w:i/>
      <w:color w:val="404040"/>
      <w:kern w:val="0"/>
      <w:sz w:val="20"/>
      <w:szCs w:val="20"/>
    </w:rPr>
  </w:style>
  <w:style w:type="paragraph" w:styleId="87">
    <w:name w:val="Intense Quote"/>
    <w:basedOn w:val="1"/>
    <w:link w:val="88"/>
    <w:qFormat/>
    <w:uiPriority w:val="22"/>
    <w:pPr>
      <w:widowControl/>
      <w:ind w:left="950" w:right="950"/>
      <w:jc w:val="center"/>
    </w:pPr>
    <w:rPr>
      <w:rFonts w:ascii="Calibri" w:hAnsi="Calibri" w:eastAsia="Calibri" w:cs="Times New Roman"/>
      <w:i/>
      <w:color w:val="5B9BD5"/>
      <w:kern w:val="0"/>
      <w:sz w:val="20"/>
      <w:szCs w:val="20"/>
    </w:rPr>
  </w:style>
  <w:style w:type="character" w:customStyle="1" w:styleId="88">
    <w:name w:val="明显引用 Char"/>
    <w:basedOn w:val="46"/>
    <w:link w:val="87"/>
    <w:qFormat/>
    <w:uiPriority w:val="22"/>
    <w:rPr>
      <w:rFonts w:ascii="Calibri" w:hAnsi="Calibri" w:eastAsia="Calibri" w:cs="Times New Roman"/>
      <w:i/>
      <w:color w:val="5B9BD5"/>
      <w:kern w:val="0"/>
      <w:sz w:val="20"/>
      <w:szCs w:val="20"/>
    </w:rPr>
  </w:style>
  <w:style w:type="character" w:customStyle="1" w:styleId="89">
    <w:name w:val="不明显参考1"/>
    <w:qFormat/>
    <w:uiPriority w:val="23"/>
    <w:rPr>
      <w:smallCaps/>
      <w:color w:val="5A5A5A"/>
      <w:w w:val="100"/>
      <w:sz w:val="21"/>
      <w:szCs w:val="21"/>
      <w:shd w:val="clear" w:color="auto" w:fill="auto"/>
    </w:rPr>
  </w:style>
  <w:style w:type="character" w:customStyle="1" w:styleId="90">
    <w:name w:val="明显参考1"/>
    <w:qFormat/>
    <w:uiPriority w:val="24"/>
    <w:rPr>
      <w:b/>
      <w:smallCaps/>
      <w:color w:val="5B9BD5"/>
      <w:w w:val="100"/>
      <w:sz w:val="21"/>
      <w:szCs w:val="21"/>
      <w:shd w:val="clear" w:color="auto" w:fill="auto"/>
    </w:rPr>
  </w:style>
  <w:style w:type="character" w:customStyle="1" w:styleId="91">
    <w:name w:val="书籍标题1"/>
    <w:qFormat/>
    <w:uiPriority w:val="25"/>
    <w:rPr>
      <w:b/>
      <w:i/>
      <w:w w:val="100"/>
      <w:sz w:val="21"/>
      <w:szCs w:val="21"/>
      <w:shd w:val="clear" w:color="auto" w:fill="auto"/>
    </w:rPr>
  </w:style>
  <w:style w:type="paragraph" w:styleId="92">
    <w:name w:val="List Paragraph"/>
    <w:basedOn w:val="1"/>
    <w:qFormat/>
    <w:uiPriority w:val="26"/>
    <w:pPr>
      <w:widowControl/>
      <w:ind w:left="720"/>
    </w:pPr>
    <w:rPr>
      <w:rFonts w:ascii="Calibri" w:hAnsi="Calibri" w:eastAsia="Calibri" w:cs="Times New Roman"/>
      <w:kern w:val="0"/>
      <w:sz w:val="24"/>
      <w:szCs w:val="24"/>
    </w:rPr>
  </w:style>
  <w:style w:type="paragraph" w:customStyle="1" w:styleId="93">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94">
    <w:name w:val="正文缩进 Char"/>
    <w:link w:val="7"/>
    <w:qFormat/>
    <w:uiPriority w:val="0"/>
    <w:rPr>
      <w:rFonts w:ascii="Times New Roman" w:hAnsi="Times New Roman" w:eastAsia="宋体" w:cs="Times New Roman"/>
      <w:kern w:val="0"/>
      <w:sz w:val="20"/>
      <w:szCs w:val="20"/>
    </w:rPr>
  </w:style>
  <w:style w:type="paragraph" w:customStyle="1" w:styleId="9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6">
    <w:name w:val="列出段落 Char"/>
    <w:link w:val="97"/>
    <w:qFormat/>
    <w:uiPriority w:val="0"/>
    <w:rPr>
      <w:rFonts w:ascii="Calibri" w:hAnsi="Calibri" w:eastAsia="Calibri"/>
      <w:sz w:val="24"/>
      <w:szCs w:val="24"/>
    </w:rPr>
  </w:style>
  <w:style w:type="paragraph" w:customStyle="1" w:styleId="97">
    <w:name w:val="列出段落1"/>
    <w:basedOn w:val="1"/>
    <w:link w:val="96"/>
    <w:qFormat/>
    <w:uiPriority w:val="0"/>
    <w:pPr>
      <w:widowControl/>
      <w:ind w:left="720"/>
    </w:pPr>
    <w:rPr>
      <w:rFonts w:ascii="Calibri" w:hAnsi="Calibri" w:eastAsia="Calibri"/>
      <w:sz w:val="24"/>
      <w:szCs w:val="24"/>
    </w:rPr>
  </w:style>
  <w:style w:type="character" w:customStyle="1" w:styleId="98">
    <w:name w:val="二级目录 Char"/>
    <w:link w:val="99"/>
    <w:qFormat/>
    <w:uiPriority w:val="0"/>
    <w:rPr>
      <w:rFonts w:ascii="Calibri" w:hAnsi="Calibri" w:eastAsia="Calibri"/>
      <w:b/>
      <w:sz w:val="30"/>
      <w:szCs w:val="30"/>
    </w:rPr>
  </w:style>
  <w:style w:type="paragraph" w:customStyle="1" w:styleId="99">
    <w:name w:val="二级目录"/>
    <w:next w:val="1"/>
    <w:link w:val="98"/>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100">
    <w:name w:val="font5 Char"/>
    <w:qFormat/>
    <w:uiPriority w:val="0"/>
    <w:rPr>
      <w:rFonts w:ascii="宋体" w:hAnsi="宋体" w:eastAsia="宋体"/>
      <w:w w:val="100"/>
      <w:sz w:val="28"/>
      <w:szCs w:val="28"/>
      <w:shd w:val="clear" w:color="auto" w:fill="auto"/>
    </w:rPr>
  </w:style>
  <w:style w:type="paragraph" w:customStyle="1" w:styleId="101">
    <w:name w:val="xl29"/>
    <w:basedOn w:val="1"/>
    <w:qFormat/>
    <w:uiPriority w:val="0"/>
    <w:pPr>
      <w:widowControl/>
    </w:pPr>
    <w:rPr>
      <w:rFonts w:ascii="宋体" w:hAnsi="宋体" w:eastAsia="宋体" w:cs="Times New Roman"/>
      <w:kern w:val="0"/>
      <w:sz w:val="24"/>
      <w:szCs w:val="24"/>
    </w:rPr>
  </w:style>
  <w:style w:type="paragraph" w:customStyle="1" w:styleId="102">
    <w:name w:val="xl30"/>
    <w:basedOn w:val="1"/>
    <w:qFormat/>
    <w:uiPriority w:val="0"/>
    <w:pPr>
      <w:widowControl/>
      <w:jc w:val="center"/>
    </w:pPr>
    <w:rPr>
      <w:rFonts w:ascii="宋体" w:hAnsi="宋体" w:eastAsia="宋体" w:cs="Times New Roman"/>
      <w:b/>
      <w:kern w:val="0"/>
      <w:sz w:val="36"/>
      <w:szCs w:val="36"/>
    </w:rPr>
  </w:style>
  <w:style w:type="paragraph" w:customStyle="1" w:styleId="103">
    <w:name w:val="Char Char Char Char"/>
    <w:basedOn w:val="18"/>
    <w:qFormat/>
    <w:uiPriority w:val="0"/>
    <w:rPr>
      <w:rFonts w:ascii="Tahoma" w:hAnsi="Tahoma" w:eastAsia="Tahoma"/>
      <w:sz w:val="24"/>
      <w:szCs w:val="24"/>
    </w:rPr>
  </w:style>
  <w:style w:type="paragraph" w:customStyle="1" w:styleId="104">
    <w:name w:val="table_lines"/>
    <w:basedOn w:val="1"/>
    <w:qFormat/>
    <w:uiPriority w:val="0"/>
    <w:pPr>
      <w:widowControl/>
    </w:pPr>
    <w:rPr>
      <w:rFonts w:ascii="Times New Roman" w:hAnsi="Times New Roman" w:eastAsia="宋体" w:cs="Times New Roman"/>
      <w:kern w:val="0"/>
      <w:sz w:val="20"/>
      <w:szCs w:val="20"/>
    </w:rPr>
  </w:style>
  <w:style w:type="paragraph" w:customStyle="1" w:styleId="105">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06">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07">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8">
    <w:name w:val="纯文本 Char1"/>
    <w:semiHidden/>
    <w:qFormat/>
    <w:uiPriority w:val="0"/>
    <w:rPr>
      <w:rFonts w:ascii="宋体" w:hAnsi="宋体" w:eastAsia="宋体"/>
      <w:w w:val="100"/>
      <w:sz w:val="21"/>
      <w:szCs w:val="21"/>
      <w:shd w:val="clear" w:color="auto" w:fill="auto"/>
    </w:rPr>
  </w:style>
  <w:style w:type="paragraph" w:customStyle="1" w:styleId="109">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10">
    <w:name w:val="font6"/>
    <w:basedOn w:val="1"/>
    <w:qFormat/>
    <w:uiPriority w:val="0"/>
    <w:pPr>
      <w:widowControl/>
    </w:pPr>
    <w:rPr>
      <w:rFonts w:ascii="宋体" w:hAnsi="宋体" w:eastAsia="宋体" w:cs="Times New Roman"/>
      <w:kern w:val="0"/>
      <w:sz w:val="28"/>
      <w:szCs w:val="28"/>
      <w:u w:val="single"/>
    </w:rPr>
  </w:style>
  <w:style w:type="paragraph" w:customStyle="1" w:styleId="111">
    <w:name w:val="xl26"/>
    <w:basedOn w:val="1"/>
    <w:qFormat/>
    <w:uiPriority w:val="0"/>
    <w:pPr>
      <w:widowControl/>
    </w:pPr>
    <w:rPr>
      <w:rFonts w:ascii="宋体" w:hAnsi="宋体" w:eastAsia="宋体" w:cs="Times New Roman"/>
      <w:kern w:val="0"/>
      <w:sz w:val="24"/>
      <w:szCs w:val="24"/>
    </w:rPr>
  </w:style>
  <w:style w:type="paragraph" w:customStyle="1" w:styleId="112">
    <w:name w:val="正文wp"/>
    <w:basedOn w:val="1"/>
    <w:qFormat/>
    <w:uiPriority w:val="0"/>
    <w:pPr>
      <w:widowControl/>
      <w:ind w:firstLine="200"/>
    </w:pPr>
    <w:rPr>
      <w:rFonts w:ascii="Calibri" w:hAnsi="Calibri" w:eastAsia="Calibri" w:cs="Times New Roman"/>
      <w:kern w:val="0"/>
      <w:sz w:val="28"/>
      <w:szCs w:val="28"/>
    </w:rPr>
  </w:style>
  <w:style w:type="paragraph" w:customStyle="1" w:styleId="113">
    <w:name w:val="普通 (Web)"/>
    <w:basedOn w:val="1"/>
    <w:qFormat/>
    <w:uiPriority w:val="0"/>
    <w:pPr>
      <w:widowControl/>
    </w:pPr>
    <w:rPr>
      <w:rFonts w:ascii="宋体" w:hAnsi="宋体" w:eastAsia="宋体" w:cs="Times New Roman"/>
      <w:kern w:val="0"/>
      <w:sz w:val="24"/>
      <w:szCs w:val="24"/>
    </w:rPr>
  </w:style>
  <w:style w:type="paragraph" w:customStyle="1" w:styleId="114">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15">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16">
    <w:name w:val="font7"/>
    <w:basedOn w:val="1"/>
    <w:qFormat/>
    <w:uiPriority w:val="0"/>
    <w:pPr>
      <w:widowControl/>
    </w:pPr>
    <w:rPr>
      <w:rFonts w:ascii="宋体" w:hAnsi="宋体" w:eastAsia="宋体" w:cs="Times New Roman"/>
      <w:kern w:val="0"/>
      <w:sz w:val="18"/>
      <w:szCs w:val="18"/>
    </w:rPr>
  </w:style>
  <w:style w:type="paragraph" w:customStyle="1" w:styleId="117">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18">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19">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20">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21">
    <w:name w:val="xl28"/>
    <w:basedOn w:val="1"/>
    <w:qFormat/>
    <w:uiPriority w:val="0"/>
    <w:pPr>
      <w:widowControl/>
    </w:pPr>
    <w:rPr>
      <w:rFonts w:ascii="宋体" w:hAnsi="宋体" w:eastAsia="宋体" w:cs="Times New Roman"/>
      <w:kern w:val="0"/>
      <w:sz w:val="24"/>
      <w:szCs w:val="24"/>
    </w:rPr>
  </w:style>
  <w:style w:type="paragraph" w:customStyle="1" w:styleId="122">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23">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24">
    <w:name w:val="Char Char Char Char1"/>
    <w:basedOn w:val="18"/>
    <w:qFormat/>
    <w:uiPriority w:val="0"/>
    <w:rPr>
      <w:rFonts w:ascii="Tahoma" w:hAnsi="Tahoma" w:eastAsia="Tahoma"/>
      <w:sz w:val="24"/>
      <w:szCs w:val="24"/>
    </w:rPr>
  </w:style>
  <w:style w:type="paragraph" w:customStyle="1" w:styleId="125">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paragraph" w:customStyle="1" w:styleId="126">
    <w:name w:val="table_1stline"/>
    <w:basedOn w:val="1"/>
    <w:qFormat/>
    <w:uiPriority w:val="0"/>
    <w:pPr>
      <w:widowControl/>
    </w:pPr>
    <w:rPr>
      <w:rFonts w:ascii="Times New Roman" w:hAnsi="Times New Roman" w:eastAsia="宋体" w:cs="Times New Roman"/>
      <w:kern w:val="0"/>
      <w:sz w:val="20"/>
      <w:szCs w:val="20"/>
    </w:rPr>
  </w:style>
  <w:style w:type="paragraph" w:customStyle="1" w:styleId="127">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28">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29">
    <w:name w:val="xl27"/>
    <w:basedOn w:val="1"/>
    <w:qFormat/>
    <w:uiPriority w:val="0"/>
    <w:pPr>
      <w:widowControl/>
      <w:jc w:val="center"/>
    </w:pPr>
    <w:rPr>
      <w:rFonts w:ascii="宋体" w:hAnsi="宋体" w:eastAsia="宋体" w:cs="Times New Roman"/>
      <w:kern w:val="0"/>
      <w:sz w:val="24"/>
      <w:szCs w:val="24"/>
    </w:rPr>
  </w:style>
  <w:style w:type="paragraph" w:customStyle="1" w:styleId="130">
    <w:name w:val="font5"/>
    <w:basedOn w:val="1"/>
    <w:qFormat/>
    <w:uiPriority w:val="0"/>
    <w:pPr>
      <w:widowControl/>
    </w:pPr>
    <w:rPr>
      <w:rFonts w:ascii="宋体" w:hAnsi="宋体" w:eastAsia="宋体" w:cs="Times New Roman"/>
      <w:kern w:val="0"/>
      <w:sz w:val="28"/>
      <w:szCs w:val="28"/>
    </w:rPr>
  </w:style>
  <w:style w:type="paragraph" w:customStyle="1" w:styleId="131">
    <w:name w:val="Body Text(ch)"/>
    <w:basedOn w:val="1"/>
    <w:next w:val="20"/>
    <w:qFormat/>
    <w:uiPriority w:val="0"/>
    <w:pPr>
      <w:widowControl/>
    </w:pPr>
    <w:rPr>
      <w:rFonts w:ascii="宋体" w:hAnsi="宋体" w:eastAsia="Arial" w:cs="Times New Roman"/>
      <w:kern w:val="0"/>
      <w:sz w:val="20"/>
      <w:szCs w:val="20"/>
    </w:rPr>
  </w:style>
  <w:style w:type="paragraph" w:customStyle="1" w:styleId="132">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33">
    <w:name w:val="Char1"/>
    <w:basedOn w:val="18"/>
    <w:qFormat/>
    <w:uiPriority w:val="0"/>
    <w:rPr>
      <w:rFonts w:ascii="Tahoma" w:hAnsi="Tahoma" w:eastAsia="Tahoma"/>
      <w:sz w:val="24"/>
      <w:szCs w:val="24"/>
    </w:rPr>
  </w:style>
  <w:style w:type="paragraph" w:customStyle="1" w:styleId="134">
    <w:name w:val="4"/>
    <w:basedOn w:val="1"/>
    <w:next w:val="39"/>
    <w:qFormat/>
    <w:uiPriority w:val="0"/>
    <w:pPr>
      <w:widowControl/>
      <w:ind w:firstLine="420"/>
    </w:pPr>
    <w:rPr>
      <w:rFonts w:ascii="Times New Roman" w:hAnsi="Times New Roman" w:eastAsia="宋体" w:cs="Times New Roman"/>
      <w:color w:val="FF0000"/>
      <w:kern w:val="0"/>
      <w:sz w:val="24"/>
      <w:szCs w:val="24"/>
    </w:rPr>
  </w:style>
  <w:style w:type="character" w:customStyle="1" w:styleId="135">
    <w:name w:val="无间隔 Char"/>
    <w:link w:val="82"/>
    <w:qFormat/>
    <w:uiPriority w:val="5"/>
    <w:rPr>
      <w:rFonts w:ascii="Calibri" w:hAnsi="Calibri" w:eastAsia="Calibri" w:cs="Times New Roman"/>
      <w:kern w:val="0"/>
      <w:sz w:val="22"/>
    </w:rPr>
  </w:style>
  <w:style w:type="character" w:customStyle="1" w:styleId="136">
    <w:name w:val="不明显强调11"/>
    <w:qFormat/>
    <w:uiPriority w:val="0"/>
    <w:rPr>
      <w:i/>
      <w:color w:val="404040"/>
      <w:w w:val="100"/>
      <w:sz w:val="21"/>
      <w:szCs w:val="21"/>
      <w:shd w:val="clear" w:color="000000" w:fill="auto"/>
    </w:rPr>
  </w:style>
  <w:style w:type="character" w:customStyle="1" w:styleId="137">
    <w:name w:val="明显强调11"/>
    <w:qFormat/>
    <w:uiPriority w:val="0"/>
    <w:rPr>
      <w:i/>
      <w:color w:val="5B9BD5"/>
      <w:w w:val="100"/>
      <w:sz w:val="21"/>
      <w:szCs w:val="21"/>
      <w:shd w:val="clear" w:color="000000"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pPr>
      <w:widowControl/>
    </w:pPr>
    <w:rPr>
      <w:rFonts w:ascii="宋体" w:hAnsi="宋体" w:eastAsia="宋体" w:cs="Times New Roman"/>
      <w:kern w:val="0"/>
      <w:sz w:val="24"/>
      <w:szCs w:val="24"/>
    </w:rPr>
  </w:style>
  <w:style w:type="character" w:customStyle="1" w:styleId="143">
    <w:name w:val="15"/>
    <w:basedOn w:val="46"/>
    <w:qFormat/>
    <w:uiPriority w:val="0"/>
    <w:rPr>
      <w:rFonts w:hint="default" w:ascii="Calibri" w:hAnsi="Calibri"/>
      <w:b/>
      <w:bCs/>
    </w:rPr>
  </w:style>
  <w:style w:type="character" w:customStyle="1" w:styleId="144">
    <w:name w:val="17"/>
    <w:basedOn w:val="46"/>
    <w:qFormat/>
    <w:uiPriority w:val="0"/>
    <w:rPr>
      <w:rFonts w:hint="default" w:ascii="Calibri" w:hAnsi="Calibri"/>
    </w:rPr>
  </w:style>
  <w:style w:type="paragraph" w:customStyle="1" w:styleId="145">
    <w:name w:val="列表段落1"/>
    <w:basedOn w:val="1"/>
    <w:qFormat/>
    <w:uiPriority w:val="0"/>
    <w:pPr>
      <w:widowControl/>
      <w:ind w:left="720"/>
    </w:pPr>
    <w:rPr>
      <w:rFonts w:ascii="Calibri" w:hAnsi="Calibri" w:eastAsia="Times New Roman" w:cs="Times New Roman"/>
      <w:kern w:val="0"/>
      <w:sz w:val="24"/>
      <w:szCs w:val="24"/>
    </w:rPr>
  </w:style>
  <w:style w:type="paragraph" w:customStyle="1" w:styleId="146">
    <w:name w:val="Table Paragraph"/>
    <w:basedOn w:val="1"/>
    <w:qFormat/>
    <w:uiPriority w:val="0"/>
    <w:pPr>
      <w:jc w:val="left"/>
    </w:pPr>
    <w:rPr>
      <w:rFonts w:ascii="Calibri" w:hAnsi="Calibri" w:eastAsia="宋体" w:cs="Calibri"/>
      <w:kern w:val="0"/>
      <w:sz w:val="22"/>
      <w:lang w:eastAsia="en-US"/>
    </w:rPr>
  </w:style>
  <w:style w:type="character" w:customStyle="1" w:styleId="14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4081</Words>
  <Characters>23265</Characters>
  <Lines>193</Lines>
  <Paragraphs>54</Paragraphs>
  <TotalTime>12</TotalTime>
  <ScaleCrop>false</ScaleCrop>
  <LinksUpToDate>false</LinksUpToDate>
  <CharactersWithSpaces>27292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2021-09-15T02:09:00Z</dcterms:created>
  <dc:creator>xb21cn</dc:creator>
  <cp:lastModifiedBy>盐城幼儿师范高等专科学校(填报)</cp:lastModifiedBy>
  <dcterms:modified xsi:type="dcterms:W3CDTF">2021-11-10T06:51:37Z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35BE753914EB4802805E141DE93F3FFE</vt:lpwstr>
  </property>
</Properties>
</file>