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color w:val="000000"/>
          <w:sz w:val="84"/>
          <w:lang w:eastAsia="zh-CN"/>
        </w:rPr>
      </w:pPr>
    </w:p>
    <w:p>
      <w:pPr>
        <w:jc w:val="center"/>
        <w:rPr>
          <w:rFonts w:hint="eastAsia"/>
          <w:b/>
          <w:color w:val="auto"/>
          <w:sz w:val="84"/>
          <w:lang w:val="en-US" w:eastAsia="zh-CN"/>
        </w:rPr>
      </w:pPr>
    </w:p>
    <w:p>
      <w:pPr>
        <w:jc w:val="center"/>
        <w:rPr>
          <w:b/>
          <w:color w:val="auto"/>
          <w:sz w:val="84"/>
        </w:rPr>
      </w:pPr>
      <w:r>
        <w:rPr>
          <w:rFonts w:hint="eastAsia"/>
          <w:b/>
          <w:color w:val="auto"/>
          <w:sz w:val="84"/>
          <w:lang w:val="en-US" w:eastAsia="zh-CN"/>
        </w:rPr>
        <w:t>招 标</w:t>
      </w:r>
      <w:r>
        <w:rPr>
          <w:rFonts w:hint="eastAsia"/>
          <w:b/>
          <w:color w:val="auto"/>
          <w:sz w:val="84"/>
        </w:rPr>
        <w:t xml:space="preserve"> 文 件</w:t>
      </w:r>
    </w:p>
    <w:p>
      <w:pPr>
        <w:jc w:val="center"/>
        <w:rPr>
          <w:rFonts w:hint="eastAsia" w:eastAsia="黑体"/>
          <w:b/>
          <w:color w:val="000000"/>
          <w:sz w:val="32"/>
          <w:lang w:eastAsia="zh-CN"/>
        </w:rPr>
      </w:pPr>
      <w:r>
        <w:rPr>
          <w:rFonts w:hint="eastAsia" w:eastAsia="黑体"/>
          <w:b/>
          <w:color w:val="000000"/>
          <w:sz w:val="32"/>
          <w:lang w:eastAsia="zh-CN"/>
        </w:rPr>
        <w:t>（</w:t>
      </w:r>
      <w:r>
        <w:rPr>
          <w:rFonts w:hint="eastAsia" w:eastAsia="黑体"/>
          <w:b/>
          <w:color w:val="000000"/>
          <w:sz w:val="32"/>
          <w:lang w:val="en-US" w:eastAsia="zh-CN"/>
        </w:rPr>
        <w:t>第二次</w:t>
      </w:r>
      <w:r>
        <w:rPr>
          <w:rFonts w:hint="eastAsia" w:eastAsia="黑体"/>
          <w:b/>
          <w:color w:val="000000"/>
          <w:sz w:val="32"/>
          <w:lang w:eastAsia="zh-CN"/>
        </w:rPr>
        <w:t>）</w:t>
      </w:r>
    </w:p>
    <w:p>
      <w:pPr>
        <w:jc w:val="center"/>
        <w:rPr>
          <w:rFonts w:eastAsia="黑体"/>
          <w:b/>
          <w:color w:val="000000"/>
          <w:sz w:val="32"/>
        </w:rPr>
      </w:pPr>
    </w:p>
    <w:p>
      <w:pPr>
        <w:jc w:val="center"/>
        <w:rPr>
          <w:rFonts w:eastAsia="黑体"/>
          <w:b/>
          <w:color w:val="000000"/>
          <w:sz w:val="32"/>
        </w:rPr>
      </w:pPr>
    </w:p>
    <w:p>
      <w:pPr>
        <w:jc w:val="center"/>
        <w:rPr>
          <w:rFonts w:eastAsia="黑体"/>
          <w:b/>
          <w:color w:val="000000"/>
          <w:sz w:val="32"/>
        </w:rPr>
      </w:pPr>
    </w:p>
    <w:p>
      <w:pPr>
        <w:ind w:firstLine="1446" w:firstLineChars="400"/>
        <w:rPr>
          <w:b/>
          <w:color w:val="000000"/>
          <w:sz w:val="36"/>
        </w:rPr>
      </w:pPr>
      <w:r>
        <w:rPr>
          <w:rFonts w:hint="eastAsia"/>
          <w:b/>
          <w:color w:val="000000"/>
          <w:sz w:val="36"/>
        </w:rPr>
        <w:t>项目编号：YCYZ2021GC00</w:t>
      </w:r>
      <w:r>
        <w:rPr>
          <w:rFonts w:hint="eastAsia"/>
          <w:b/>
          <w:color w:val="000000"/>
          <w:sz w:val="36"/>
          <w:lang w:val="en-US" w:eastAsia="zh-CN"/>
        </w:rPr>
        <w:t>8</w:t>
      </w:r>
    </w:p>
    <w:p>
      <w:pPr>
        <w:jc w:val="center"/>
        <w:rPr>
          <w:rFonts w:eastAsia="黑体"/>
          <w:b/>
          <w:color w:val="000000"/>
          <w:sz w:val="32"/>
        </w:rPr>
      </w:pPr>
    </w:p>
    <w:p>
      <w:pPr>
        <w:jc w:val="center"/>
        <w:rPr>
          <w:rFonts w:eastAsia="黑体"/>
          <w:b/>
          <w:color w:val="000000"/>
          <w:sz w:val="32"/>
        </w:rPr>
      </w:pPr>
    </w:p>
    <w:p>
      <w:pPr>
        <w:widowControl/>
        <w:spacing w:line="560" w:lineRule="exact"/>
        <w:jc w:val="center"/>
        <w:rPr>
          <w:b/>
          <w:sz w:val="36"/>
          <w:szCs w:val="36"/>
        </w:rPr>
      </w:pPr>
      <w:r>
        <w:rPr>
          <w:rFonts w:hint="eastAsia"/>
          <w:b/>
          <w:color w:val="000000"/>
          <w:sz w:val="36"/>
          <w:szCs w:val="36"/>
        </w:rPr>
        <w:t>项目名称：</w:t>
      </w:r>
      <w:r>
        <w:rPr>
          <w:rFonts w:hint="eastAsia"/>
          <w:b/>
          <w:sz w:val="36"/>
          <w:szCs w:val="36"/>
        </w:rPr>
        <w:t>盐城幼儿师范高等专科学校</w:t>
      </w:r>
    </w:p>
    <w:p>
      <w:pPr>
        <w:widowControl/>
        <w:spacing w:line="560" w:lineRule="exact"/>
        <w:jc w:val="center"/>
        <w:rPr>
          <w:rFonts w:hint="eastAsia"/>
          <w:b/>
          <w:sz w:val="36"/>
          <w:szCs w:val="36"/>
        </w:rPr>
      </w:pPr>
      <w:r>
        <w:rPr>
          <w:rFonts w:hint="eastAsia"/>
          <w:b/>
          <w:sz w:val="36"/>
          <w:szCs w:val="36"/>
          <w:lang w:eastAsia="zh-CN"/>
        </w:rPr>
        <w:t>学海路校区食堂强电间强电线路改造</w:t>
      </w:r>
    </w:p>
    <w:p>
      <w:pPr>
        <w:rPr>
          <w:b/>
          <w:color w:val="000000"/>
          <w:sz w:val="32"/>
        </w:rPr>
      </w:pPr>
    </w:p>
    <w:p>
      <w:pPr>
        <w:rPr>
          <w:b/>
          <w:color w:val="000000"/>
          <w:sz w:val="32"/>
        </w:rPr>
      </w:pPr>
    </w:p>
    <w:p>
      <w:pPr>
        <w:rPr>
          <w:b/>
          <w:color w:val="000000"/>
          <w:sz w:val="32"/>
        </w:rPr>
      </w:pPr>
    </w:p>
    <w:p>
      <w:pPr>
        <w:rPr>
          <w:b/>
          <w:color w:val="000000"/>
          <w:sz w:val="32"/>
        </w:rPr>
      </w:pPr>
    </w:p>
    <w:p>
      <w:pPr>
        <w:jc w:val="center"/>
        <w:rPr>
          <w:bCs/>
          <w:color w:val="000000"/>
          <w:sz w:val="36"/>
          <w:szCs w:val="36"/>
        </w:rPr>
      </w:pPr>
      <w:r>
        <w:rPr>
          <w:rFonts w:hint="eastAsia"/>
          <w:b/>
          <w:bCs/>
          <w:kern w:val="0"/>
          <w:sz w:val="36"/>
          <w:szCs w:val="36"/>
        </w:rPr>
        <w:t>盐城幼儿师范高等专科学校</w:t>
      </w:r>
    </w:p>
    <w:p>
      <w:pPr>
        <w:jc w:val="center"/>
        <w:rPr>
          <w:b/>
          <w:bCs/>
          <w:kern w:val="0"/>
          <w:sz w:val="36"/>
          <w:szCs w:val="36"/>
        </w:rPr>
      </w:pPr>
      <w:r>
        <w:rPr>
          <w:rFonts w:hint="eastAsia"/>
          <w:b/>
          <w:bCs/>
          <w:kern w:val="0"/>
          <w:sz w:val="36"/>
          <w:szCs w:val="36"/>
        </w:rPr>
        <w:t xml:space="preserve">2021年 </w:t>
      </w:r>
      <w:r>
        <w:rPr>
          <w:rFonts w:hint="eastAsia"/>
          <w:b/>
          <w:bCs/>
          <w:kern w:val="0"/>
          <w:sz w:val="36"/>
          <w:szCs w:val="36"/>
          <w:lang w:val="en-US" w:eastAsia="zh-CN"/>
        </w:rPr>
        <w:t>8</w:t>
      </w:r>
      <w:r>
        <w:rPr>
          <w:rFonts w:hint="eastAsia"/>
          <w:b/>
          <w:bCs/>
          <w:kern w:val="0"/>
          <w:sz w:val="36"/>
          <w:szCs w:val="36"/>
        </w:rPr>
        <w:t>月</w:t>
      </w:r>
      <w:r>
        <w:rPr>
          <w:rFonts w:hint="eastAsia"/>
          <w:b/>
          <w:bCs/>
          <w:kern w:val="0"/>
          <w:sz w:val="36"/>
          <w:szCs w:val="36"/>
          <w:lang w:val="en-US" w:eastAsia="zh-CN"/>
        </w:rPr>
        <w:t>10</w:t>
      </w:r>
      <w:r>
        <w:rPr>
          <w:rFonts w:hint="eastAsia"/>
          <w:b/>
          <w:bCs/>
          <w:kern w:val="0"/>
          <w:sz w:val="36"/>
          <w:szCs w:val="36"/>
        </w:rPr>
        <w:t>日</w:t>
      </w:r>
    </w:p>
    <w:p>
      <w:pPr>
        <w:spacing w:line="480" w:lineRule="auto"/>
        <w:jc w:val="center"/>
        <w:outlineLvl w:val="0"/>
        <w:rPr>
          <w:rFonts w:ascii="黑体" w:hAnsi="Arial" w:eastAsia="黑体"/>
          <w:b/>
          <w:color w:val="000000"/>
          <w:sz w:val="44"/>
        </w:rPr>
      </w:pPr>
      <w:r>
        <w:rPr>
          <w:color w:val="000000"/>
        </w:rPr>
        <w:br w:type="page"/>
      </w:r>
      <w:r>
        <w:rPr>
          <w:rFonts w:hint="eastAsia" w:ascii="黑体" w:hAnsi="Arial" w:eastAsia="黑体"/>
          <w:b/>
          <w:color w:val="000000"/>
          <w:sz w:val="44"/>
        </w:rPr>
        <w:t>总  目  录</w:t>
      </w:r>
    </w:p>
    <w:p>
      <w:pPr>
        <w:spacing w:line="480" w:lineRule="auto"/>
        <w:rPr>
          <w:rFonts w:ascii="仿宋_GB2312" w:hAnsi="Arial" w:eastAsia="仿宋_GB2312"/>
          <w:b/>
          <w:color w:val="000000"/>
          <w:sz w:val="28"/>
        </w:rPr>
      </w:pPr>
    </w:p>
    <w:p>
      <w:pPr>
        <w:numPr>
          <w:ilvl w:val="0"/>
          <w:numId w:val="1"/>
        </w:numPr>
        <w:spacing w:line="480" w:lineRule="auto"/>
        <w:outlineLvl w:val="0"/>
        <w:rPr>
          <w:rFonts w:ascii="黑体" w:hAnsi="Showcard Gothic" w:eastAsia="黑体"/>
          <w:color w:val="000000"/>
          <w:sz w:val="32"/>
        </w:rPr>
      </w:pPr>
      <w:r>
        <w:rPr>
          <w:rFonts w:hint="eastAsia" w:ascii="黑体" w:eastAsia="黑体"/>
          <w:sz w:val="36"/>
        </w:rPr>
        <w:t>采购公告</w:t>
      </w:r>
      <w:r>
        <w:rPr>
          <w:rFonts w:hint="eastAsia" w:ascii="黑体" w:hAnsi="Showcard Gothic" w:eastAsia="黑体"/>
          <w:color w:val="000000"/>
          <w:sz w:val="36"/>
        </w:rPr>
        <w:t>……………………………………</w:t>
      </w:r>
      <w:r>
        <w:rPr>
          <w:rFonts w:hint="eastAsia" w:ascii="黑体" w:hAnsi="Showcard Gothic" w:eastAsia="黑体"/>
          <w:color w:val="000000"/>
          <w:sz w:val="36"/>
          <w:lang w:val="en-US" w:eastAsia="zh-CN"/>
        </w:rPr>
        <w:t>3</w:t>
      </w:r>
      <w:r>
        <w:rPr>
          <w:rFonts w:hint="eastAsia" w:ascii="黑体" w:hAnsi="Showcard Gothic" w:eastAsia="黑体"/>
          <w:color w:val="000000"/>
          <w:sz w:val="36"/>
        </w:rPr>
        <w:t xml:space="preserve"> </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投标人须知</w:t>
      </w:r>
      <w:r>
        <w:rPr>
          <w:rFonts w:hint="eastAsia" w:ascii="黑体" w:hAnsi="Showcard Gothic" w:eastAsia="黑体"/>
          <w:color w:val="000000"/>
          <w:sz w:val="36"/>
          <w:szCs w:val="36"/>
        </w:rPr>
        <w:t>…</w:t>
      </w:r>
      <w:r>
        <w:rPr>
          <w:rFonts w:hint="eastAsia" w:ascii="黑体" w:hAnsi="Showcard Gothic" w:eastAsia="黑体"/>
          <w:color w:val="000000"/>
          <w:sz w:val="36"/>
        </w:rPr>
        <w:t>………………………………</w:t>
      </w:r>
      <w:r>
        <w:rPr>
          <w:rFonts w:hint="eastAsia" w:ascii="黑体" w:hAnsi="Showcard Gothic" w:eastAsia="黑体"/>
          <w:color w:val="000000"/>
          <w:sz w:val="36"/>
          <w:lang w:val="en-US" w:eastAsia="zh-CN"/>
        </w:rPr>
        <w:t>6</w:t>
      </w:r>
      <w:r>
        <w:rPr>
          <w:rFonts w:hint="eastAsia" w:ascii="黑体" w:hAnsi="Showcard Gothic" w:eastAsia="黑体"/>
          <w:color w:val="000000"/>
          <w:sz w:val="36"/>
        </w:rPr>
        <w:t xml:space="preserve">  </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合同条款及格式</w:t>
      </w:r>
      <w:r>
        <w:rPr>
          <w:rFonts w:hint="eastAsia" w:ascii="黑体" w:hAnsi="Showcard Gothic" w:eastAsia="黑体"/>
          <w:color w:val="000000"/>
          <w:sz w:val="36"/>
        </w:rPr>
        <w:t>……………………………1</w:t>
      </w:r>
      <w:r>
        <w:rPr>
          <w:rFonts w:hint="eastAsia" w:ascii="黑体" w:hAnsi="Showcard Gothic" w:eastAsia="黑体"/>
          <w:color w:val="000000"/>
          <w:sz w:val="36"/>
          <w:lang w:val="en-US" w:eastAsia="zh-CN"/>
        </w:rPr>
        <w:t>9</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项目需求</w:t>
      </w:r>
      <w:r>
        <w:rPr>
          <w:rFonts w:hint="eastAsia" w:ascii="黑体" w:hAnsi="Showcard Gothic" w:eastAsia="黑体"/>
          <w:color w:val="000000"/>
          <w:sz w:val="36"/>
        </w:rPr>
        <w:t>……………………………………6</w:t>
      </w:r>
      <w:r>
        <w:rPr>
          <w:rFonts w:hint="eastAsia" w:ascii="黑体" w:hAnsi="Showcard Gothic" w:eastAsia="黑体"/>
          <w:color w:val="000000"/>
          <w:sz w:val="36"/>
          <w:lang w:val="en-US" w:eastAsia="zh-CN"/>
        </w:rPr>
        <w:t>1</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评标方法与评标标准</w:t>
      </w:r>
      <w:r>
        <w:rPr>
          <w:rFonts w:hint="eastAsia" w:ascii="黑体" w:hAnsi="Showcard Gothic" w:eastAsia="黑体"/>
          <w:color w:val="000000"/>
          <w:sz w:val="36"/>
        </w:rPr>
        <w:t>………………………</w:t>
      </w:r>
      <w:r>
        <w:rPr>
          <w:rFonts w:hint="eastAsia" w:ascii="黑体" w:hAnsi="Showcard Gothic" w:eastAsia="黑体"/>
          <w:color w:val="000000"/>
          <w:sz w:val="36"/>
          <w:lang w:val="en-US" w:eastAsia="zh-CN"/>
        </w:rPr>
        <w:t>67</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投标文件格式</w:t>
      </w:r>
      <w:r>
        <w:rPr>
          <w:rFonts w:hint="eastAsia" w:ascii="黑体" w:hAnsi="Showcard Gothic" w:eastAsia="黑体"/>
          <w:color w:val="000000"/>
          <w:sz w:val="36"/>
        </w:rPr>
        <w:t>………………………………</w:t>
      </w:r>
      <w:r>
        <w:rPr>
          <w:rFonts w:hint="eastAsia" w:ascii="黑体" w:hAnsi="Showcard Gothic" w:eastAsia="黑体"/>
          <w:color w:val="000000"/>
          <w:sz w:val="36"/>
          <w:lang w:val="en-US" w:eastAsia="zh-CN"/>
        </w:rPr>
        <w:t>69</w:t>
      </w:r>
    </w:p>
    <w:p>
      <w:pPr>
        <w:pStyle w:val="3"/>
        <w:rPr>
          <w:rFonts w:ascii="黑体" w:eastAsia="黑体"/>
          <w:bCs/>
          <w:color w:val="000000"/>
          <w:sz w:val="44"/>
        </w:rPr>
      </w:pPr>
    </w:p>
    <w:p>
      <w:pPr>
        <w:pStyle w:val="3"/>
        <w:rPr>
          <w:rFonts w:ascii="黑体" w:eastAsia="黑体"/>
          <w:bCs/>
          <w:color w:val="000000"/>
          <w:sz w:val="4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3"/>
        <w:jc w:val="both"/>
        <w:rPr>
          <w:rFonts w:ascii="Times New Roman" w:eastAsia="宋体"/>
          <w:color w:val="000000"/>
          <w:sz w:val="21"/>
          <w:szCs w:val="21"/>
        </w:rPr>
      </w:pPr>
    </w:p>
    <w:p>
      <w:pPr>
        <w:rPr>
          <w:color w:val="000000"/>
        </w:rPr>
      </w:pPr>
    </w:p>
    <w:p>
      <w:pPr>
        <w:rPr>
          <w:color w:val="000000"/>
        </w:rPr>
      </w:pPr>
    </w:p>
    <w:p>
      <w:pPr>
        <w:pStyle w:val="3"/>
        <w:rPr>
          <w:rFonts w:ascii="黑体" w:eastAsia="黑体"/>
          <w:bCs/>
          <w:sz w:val="44"/>
          <w:szCs w:val="44"/>
        </w:rPr>
      </w:pPr>
      <w:r>
        <w:rPr>
          <w:rFonts w:hint="eastAsia" w:ascii="黑体" w:eastAsia="黑体"/>
          <w:sz w:val="44"/>
          <w:szCs w:val="44"/>
        </w:rPr>
        <w:t>第一章  采购公告</w:t>
      </w:r>
    </w:p>
    <w:p>
      <w:pPr>
        <w:pStyle w:val="3"/>
        <w:tabs>
          <w:tab w:val="left" w:pos="0"/>
          <w:tab w:val="left" w:pos="3165"/>
          <w:tab w:val="center" w:pos="4153"/>
        </w:tabs>
        <w:autoSpaceDE w:val="0"/>
        <w:autoSpaceDN w:val="0"/>
        <w:adjustRightInd w:val="0"/>
        <w:spacing w:line="480" w:lineRule="exact"/>
        <w:jc w:val="left"/>
        <w:rPr>
          <w:rFonts w:ascii="华文中宋" w:hAnsi="华文中宋" w:eastAsia="华文中宋"/>
        </w:rPr>
      </w:pPr>
      <w:r>
        <w:rPr>
          <w:rFonts w:hint="eastAsia" w:ascii="华文中宋" w:hAnsi="华文中宋" w:eastAsia="华文中宋"/>
        </w:rPr>
        <w:t>招标公告</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盐城幼儿师范高等专科学校</w:t>
      </w:r>
      <w:r>
        <w:rPr>
          <w:rFonts w:hint="eastAsia" w:asciiTheme="minorEastAsia" w:hAnsiTheme="minorEastAsia" w:eastAsiaTheme="minorEastAsia"/>
          <w:sz w:val="24"/>
          <w:szCs w:val="24"/>
          <w:u w:val="single"/>
          <w:lang w:val="en-US" w:eastAsia="zh-CN"/>
        </w:rPr>
        <w:t>2021年学海路校区食堂强电间强电</w:t>
      </w:r>
      <w:r>
        <w:rPr>
          <w:rFonts w:hint="eastAsia" w:asciiTheme="minorEastAsia" w:hAnsiTheme="minorEastAsia" w:eastAsiaTheme="minorEastAsia"/>
          <w:sz w:val="24"/>
          <w:szCs w:val="24"/>
          <w:u w:val="single"/>
          <w:lang w:eastAsia="zh-CN"/>
        </w:rPr>
        <w:t>线路改造</w:t>
      </w:r>
      <w:r>
        <w:rPr>
          <w:rFonts w:hint="eastAsia" w:asciiTheme="minorEastAsia" w:hAnsiTheme="minorEastAsia" w:eastAsiaTheme="minorEastAsia"/>
          <w:sz w:val="24"/>
          <w:szCs w:val="24"/>
        </w:rPr>
        <w:t>招标项目的潜在投标人应在</w:t>
      </w:r>
      <w:r>
        <w:rPr>
          <w:rFonts w:hint="eastAsia" w:asciiTheme="minorEastAsia" w:hAnsiTheme="minorEastAsia" w:eastAsiaTheme="minorEastAsia"/>
          <w:sz w:val="24"/>
          <w:szCs w:val="24"/>
          <w:u w:val="single"/>
        </w:rPr>
        <w:t>盐城幼儿师范高等专科学校网</w:t>
      </w:r>
      <w:r>
        <w:rPr>
          <w:rFonts w:hint="eastAsia" w:asciiTheme="minorEastAsia" w:hAnsiTheme="minorEastAsia" w:eastAsiaTheme="minorEastAsia"/>
          <w:sz w:val="24"/>
          <w:szCs w:val="24"/>
        </w:rPr>
        <w:t>获取招标文件，并于</w:t>
      </w:r>
      <w:r>
        <w:rPr>
          <w:rFonts w:hint="eastAsia" w:asciiTheme="minorEastAsia" w:hAnsiTheme="minorEastAsia" w:eastAsiaTheme="minorEastAsia"/>
          <w:sz w:val="24"/>
          <w:szCs w:val="24"/>
          <w:u w:val="single"/>
        </w:rPr>
        <w:t>2021年</w:t>
      </w:r>
      <w:r>
        <w:rPr>
          <w:rFonts w:hint="eastAsia" w:asciiTheme="minorEastAsia" w:hAnsiTheme="minorEastAsia" w:eastAsiaTheme="minorEastAsia"/>
          <w:sz w:val="24"/>
          <w:szCs w:val="24"/>
          <w:u w:val="single"/>
          <w:lang w:val="en-US" w:eastAsia="zh-CN"/>
        </w:rPr>
        <w:t>8</w:t>
      </w:r>
      <w:r>
        <w:rPr>
          <w:rFonts w:hint="eastAsia" w:asciiTheme="minorEastAsia" w:hAnsiTheme="minorEastAsia" w:eastAsiaTheme="minorEastAsia"/>
          <w:sz w:val="24"/>
          <w:szCs w:val="24"/>
          <w:u w:val="single"/>
        </w:rPr>
        <w:t>月</w:t>
      </w:r>
      <w:r>
        <w:rPr>
          <w:rFonts w:hint="eastAsia" w:asciiTheme="minorEastAsia" w:hAnsiTheme="minorEastAsia" w:eastAsiaTheme="minorEastAsia"/>
          <w:sz w:val="24"/>
          <w:szCs w:val="24"/>
          <w:u w:val="single"/>
          <w:lang w:val="en-US" w:eastAsia="zh-CN"/>
        </w:rPr>
        <w:t>20</w:t>
      </w:r>
      <w:r>
        <w:rPr>
          <w:rFonts w:hint="eastAsia" w:asciiTheme="minorEastAsia" w:hAnsiTheme="minorEastAsia" w:eastAsiaTheme="minorEastAsia"/>
          <w:sz w:val="24"/>
          <w:szCs w:val="24"/>
          <w:u w:val="single"/>
        </w:rPr>
        <w:t>日</w:t>
      </w:r>
      <w:r>
        <w:rPr>
          <w:rFonts w:hint="eastAsia" w:asciiTheme="minorEastAsia" w:hAnsiTheme="minorEastAsia" w:eastAsiaTheme="minorEastAsia"/>
          <w:sz w:val="24"/>
          <w:szCs w:val="24"/>
          <w:u w:val="single"/>
          <w:lang w:val="en-US" w:eastAsia="zh-CN"/>
        </w:rPr>
        <w:t>15</w:t>
      </w:r>
      <w:r>
        <w:rPr>
          <w:rFonts w:hint="eastAsia" w:asciiTheme="minorEastAsia" w:hAnsiTheme="minorEastAsia" w:eastAsiaTheme="minorEastAsia"/>
          <w:sz w:val="24"/>
          <w:szCs w:val="24"/>
          <w:u w:val="single"/>
        </w:rPr>
        <w:t>点</w:t>
      </w:r>
      <w:r>
        <w:rPr>
          <w:rFonts w:hint="eastAsia" w:asciiTheme="minorEastAsia" w:hAnsiTheme="minorEastAsia" w:eastAsiaTheme="minorEastAsia"/>
          <w:sz w:val="24"/>
          <w:szCs w:val="24"/>
          <w:u w:val="single"/>
          <w:lang w:val="en-US" w:eastAsia="zh-CN"/>
        </w:rPr>
        <w:t>30</w:t>
      </w:r>
      <w:r>
        <w:rPr>
          <w:rFonts w:hint="eastAsia" w:asciiTheme="minorEastAsia" w:hAnsiTheme="minorEastAsia" w:eastAsiaTheme="minorEastAsia"/>
          <w:sz w:val="24"/>
          <w:szCs w:val="24"/>
          <w:u w:val="single"/>
        </w:rPr>
        <w:t>分（</w:t>
      </w:r>
      <w:r>
        <w:rPr>
          <w:rFonts w:hint="eastAsia" w:asciiTheme="minorEastAsia" w:hAnsiTheme="minorEastAsia" w:eastAsiaTheme="minorEastAsia"/>
          <w:bCs/>
          <w:sz w:val="24"/>
          <w:szCs w:val="24"/>
        </w:rPr>
        <w:t>北京时间）前递交投标</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一、项目基本情况</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1、项目编号</w:t>
      </w:r>
      <w:r>
        <w:rPr>
          <w:rFonts w:hint="eastAsia" w:cs="宋体" w:asciiTheme="minorEastAsia" w:hAnsiTheme="minorEastAsia" w:eastAsiaTheme="minorEastAsia"/>
          <w:color w:val="000000"/>
          <w:kern w:val="2"/>
          <w:sz w:val="24"/>
          <w:szCs w:val="24"/>
          <w:lang w:val="en-US" w:eastAsia="zh-CN" w:bidi="ar-SA"/>
        </w:rPr>
        <w:t xml:space="preserve">：YCYZ2021GC008 </w:t>
      </w:r>
    </w:p>
    <w:p>
      <w:pPr>
        <w:spacing w:line="480" w:lineRule="exact"/>
        <w:ind w:firstLine="480" w:firstLineChars="200"/>
        <w:rPr>
          <w:rFonts w:asciiTheme="minorEastAsia" w:hAnsiTheme="minorEastAsia" w:eastAsiaTheme="minorEastAsia"/>
          <w:color w:val="0000FF"/>
          <w:sz w:val="24"/>
          <w:szCs w:val="24"/>
        </w:rPr>
      </w:pPr>
      <w:r>
        <w:rPr>
          <w:rFonts w:hint="eastAsia" w:asciiTheme="minorEastAsia" w:hAnsiTheme="minorEastAsia" w:eastAsiaTheme="minorEastAsia"/>
          <w:sz w:val="24"/>
          <w:szCs w:val="24"/>
        </w:rPr>
        <w:t>2、项目名称：</w:t>
      </w:r>
      <w:r>
        <w:rPr>
          <w:rFonts w:hint="eastAsia" w:asciiTheme="minorEastAsia" w:hAnsiTheme="minorEastAsia" w:eastAsiaTheme="minorEastAsia"/>
          <w:sz w:val="24"/>
          <w:szCs w:val="24"/>
          <w:u w:val="single"/>
        </w:rPr>
        <w:t>盐城幼儿师范高等专科学校</w:t>
      </w:r>
      <w:r>
        <w:rPr>
          <w:rFonts w:hint="eastAsia" w:asciiTheme="minorEastAsia" w:hAnsiTheme="minorEastAsia" w:eastAsiaTheme="minorEastAsia"/>
          <w:sz w:val="24"/>
          <w:szCs w:val="24"/>
          <w:u w:val="single"/>
          <w:lang w:val="en-US" w:eastAsia="zh-CN"/>
        </w:rPr>
        <w:t>学海路校区食堂强电间强电</w:t>
      </w:r>
      <w:r>
        <w:rPr>
          <w:rFonts w:hint="eastAsia" w:asciiTheme="minorEastAsia" w:hAnsiTheme="minorEastAsia" w:eastAsiaTheme="minorEastAsia"/>
          <w:sz w:val="24"/>
          <w:szCs w:val="24"/>
          <w:u w:val="single"/>
          <w:lang w:eastAsia="zh-CN"/>
        </w:rPr>
        <w:t>线路改造</w:t>
      </w:r>
    </w:p>
    <w:p>
      <w:pPr>
        <w:pStyle w:val="2"/>
        <w:spacing w:line="480" w:lineRule="exact"/>
        <w:ind w:firstLine="480" w:firstLineChars="200"/>
        <w:rPr>
          <w:rFonts w:asciiTheme="minorEastAsia" w:hAnsiTheme="minorEastAsia" w:eastAsiaTheme="minorEastAsia"/>
        </w:rPr>
      </w:pPr>
      <w:r>
        <w:rPr>
          <w:rFonts w:hint="eastAsia" w:cs="仿宋" w:asciiTheme="minorEastAsia" w:hAnsiTheme="minorEastAsia" w:eastAsiaTheme="minorEastAsia"/>
        </w:rPr>
        <w:t>3、项目预算</w:t>
      </w:r>
      <w:r>
        <w:rPr>
          <w:rFonts w:hint="eastAsia" w:cs="宋体" w:asciiTheme="minorEastAsia" w:hAnsiTheme="minorEastAsia" w:eastAsiaTheme="minorEastAsia"/>
          <w:kern w:val="2"/>
          <w:sz w:val="24"/>
          <w:szCs w:val="24"/>
          <w:lang w:val="en-US" w:eastAsia="zh-CN" w:bidi="ar-SA"/>
        </w:rPr>
        <w:t>价：84954.74元</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4、项目最高限价：</w:t>
      </w:r>
      <w:r>
        <w:rPr>
          <w:rFonts w:hint="eastAsia" w:asciiTheme="minorEastAsia" w:hAnsiTheme="minorEastAsia" w:eastAsiaTheme="minorEastAsia"/>
          <w:sz w:val="24"/>
          <w:szCs w:val="24"/>
          <w:lang w:val="en-US" w:eastAsia="zh-CN"/>
        </w:rPr>
        <w:t>80000.00</w:t>
      </w:r>
      <w:r>
        <w:rPr>
          <w:rFonts w:hint="eastAsia" w:asciiTheme="minorEastAsia" w:hAnsiTheme="minorEastAsia" w:eastAsiaTheme="minorEastAsia"/>
          <w:sz w:val="24"/>
          <w:szCs w:val="24"/>
        </w:rPr>
        <w:t>元</w:t>
      </w:r>
    </w:p>
    <w:p>
      <w:pPr>
        <w:snapToGrid w:val="0"/>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5、采购需求：包括但不限于配电箱</w:t>
      </w:r>
      <w:r>
        <w:rPr>
          <w:rFonts w:hint="eastAsia" w:asciiTheme="minorEastAsia" w:hAnsiTheme="minorEastAsia" w:eastAsiaTheme="minorEastAsia"/>
          <w:sz w:val="24"/>
          <w:szCs w:val="24"/>
          <w:lang w:eastAsia="zh-CN"/>
        </w:rPr>
        <w:t>改造检修</w:t>
      </w:r>
      <w:r>
        <w:rPr>
          <w:rFonts w:hint="eastAsia" w:asciiTheme="minorEastAsia" w:hAnsiTheme="minorEastAsia" w:eastAsiaTheme="minorEastAsia"/>
          <w:sz w:val="24"/>
          <w:szCs w:val="24"/>
        </w:rPr>
        <w:t>安装、线路</w:t>
      </w:r>
      <w:r>
        <w:rPr>
          <w:rFonts w:hint="eastAsia" w:asciiTheme="minorEastAsia" w:hAnsiTheme="minorEastAsia" w:eastAsiaTheme="minorEastAsia"/>
          <w:sz w:val="24"/>
          <w:szCs w:val="24"/>
          <w:lang w:eastAsia="zh-CN"/>
        </w:rPr>
        <w:t>抽取敷设、线路检查标识</w:t>
      </w:r>
      <w:r>
        <w:rPr>
          <w:rFonts w:hint="eastAsia" w:asciiTheme="minorEastAsia" w:hAnsiTheme="minorEastAsia" w:eastAsiaTheme="minorEastAsia"/>
          <w:sz w:val="24"/>
          <w:szCs w:val="24"/>
        </w:rPr>
        <w:t>等。招标人保留对上述采购范围、数量等进行适当调整的权利，投标人无条件服从，不得异议，详见《工程量清单报价表》。</w:t>
      </w:r>
    </w:p>
    <w:p>
      <w:pPr>
        <w:snapToGrid w:val="0"/>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u w:val="none"/>
        </w:rPr>
        <w:t>6、具体以采</w:t>
      </w:r>
      <w:r>
        <w:rPr>
          <w:rFonts w:hint="eastAsia" w:asciiTheme="minorEastAsia" w:hAnsiTheme="minorEastAsia" w:eastAsiaTheme="minorEastAsia"/>
          <w:sz w:val="24"/>
          <w:szCs w:val="24"/>
        </w:rPr>
        <w:t>购人提供的工程量清单、项目需求及图纸（如有）为准，采购人保留对上述工程量及范围适当调整的权利。</w:t>
      </w:r>
    </w:p>
    <w:p>
      <w:pPr>
        <w:snapToGrid w:val="0"/>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7、合同履行期限</w:t>
      </w:r>
      <w:bookmarkStart w:id="36" w:name="_GoBack"/>
      <w:bookmarkEnd w:id="36"/>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0日历天。</w:t>
      </w:r>
    </w:p>
    <w:p>
      <w:pPr>
        <w:snapToGrid w:val="0"/>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8、本项目不接受联合体投标。</w:t>
      </w:r>
    </w:p>
    <w:p>
      <w:pPr>
        <w:pStyle w:val="3"/>
        <w:tabs>
          <w:tab w:val="left" w:pos="0"/>
          <w:tab w:val="left" w:pos="3165"/>
          <w:tab w:val="center" w:pos="4153"/>
        </w:tabs>
        <w:autoSpaceDE w:val="0"/>
        <w:autoSpaceDN w:val="0"/>
        <w:adjustRightInd w:val="0"/>
        <w:spacing w:line="480" w:lineRule="exact"/>
        <w:jc w:val="left"/>
        <w:rPr>
          <w:rFonts w:hint="eastAsia" w:asciiTheme="minorEastAsia" w:hAnsiTheme="minorEastAsia" w:eastAsiaTheme="minorEastAsia"/>
          <w:b/>
          <w:szCs w:val="24"/>
        </w:rPr>
      </w:pPr>
      <w:r>
        <w:rPr>
          <w:rFonts w:hint="eastAsia" w:asciiTheme="minorEastAsia" w:hAnsiTheme="minorEastAsia" w:eastAsiaTheme="minorEastAsia"/>
          <w:b/>
          <w:szCs w:val="24"/>
        </w:rPr>
        <w:t>二、</w:t>
      </w:r>
      <w:r>
        <w:rPr>
          <w:rFonts w:hint="eastAsia" w:asciiTheme="minorEastAsia" w:hAnsiTheme="minorEastAsia" w:eastAsiaTheme="minorEastAsia"/>
          <w:b/>
          <w:szCs w:val="24"/>
          <w:lang w:eastAsia="zh-CN"/>
        </w:rPr>
        <w:t>投标</w:t>
      </w:r>
      <w:r>
        <w:rPr>
          <w:rFonts w:hint="eastAsia" w:asciiTheme="minorEastAsia" w:hAnsiTheme="minorEastAsia" w:eastAsiaTheme="minorEastAsia"/>
          <w:b/>
          <w:szCs w:val="24"/>
        </w:rPr>
        <w:t>人的资格要求</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投标人资质要求：须具有建设行政主管部门核发的建筑工程施工总承包叁级及以上施工资质的独立法人，并具有有效的企业安全生产许可证；或具有建设行政主管部门核发的建筑装修装饰工程专业承包贰级及以上的有效资质的独立法人,并具有有效的企业安全生产许可证。</w:t>
      </w:r>
    </w:p>
    <w:p>
      <w:pPr>
        <w:snapToGrid w:val="0"/>
        <w:spacing w:line="480" w:lineRule="exact"/>
        <w:ind w:firstLine="562" w:firstLineChars="200"/>
        <w:rPr>
          <w:rFonts w:hint="eastAsia" w:cs="宋体" w:asciiTheme="minorEastAsia" w:hAnsiTheme="minorEastAsia" w:eastAsiaTheme="minorEastAsia"/>
          <w:b/>
          <w:kern w:val="2"/>
          <w:sz w:val="28"/>
          <w:szCs w:val="24"/>
          <w:lang w:val="en-US" w:eastAsia="zh-CN" w:bidi="ar-SA"/>
        </w:rPr>
      </w:pPr>
      <w:r>
        <w:rPr>
          <w:rFonts w:hint="eastAsia" w:cs="宋体" w:asciiTheme="minorEastAsia" w:hAnsiTheme="minorEastAsia" w:eastAsiaTheme="minorEastAsia"/>
          <w:b/>
          <w:kern w:val="2"/>
          <w:sz w:val="28"/>
          <w:szCs w:val="24"/>
          <w:lang w:val="en-US" w:eastAsia="zh-CN" w:bidi="ar-SA"/>
        </w:rPr>
        <w:t>三、获取采购文件</w:t>
      </w:r>
    </w:p>
    <w:p>
      <w:pPr>
        <w:spacing w:line="480" w:lineRule="exact"/>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1、时间：</w:t>
      </w:r>
      <w:r>
        <w:rPr>
          <w:rFonts w:hint="eastAsia" w:asciiTheme="minorEastAsia" w:hAnsiTheme="minorEastAsia" w:eastAsiaTheme="minorEastAsia"/>
          <w:sz w:val="24"/>
          <w:szCs w:val="24"/>
          <w:u w:val="single"/>
        </w:rPr>
        <w:t>自公告之日起至投标截止时间前1日</w:t>
      </w:r>
    </w:p>
    <w:p>
      <w:pPr>
        <w:spacing w:line="480" w:lineRule="exact"/>
        <w:ind w:firstLine="54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2、地点：“盐城幼儿师范高等专科学校” 网站【www.yyz.edu.cn】</w:t>
      </w:r>
    </w:p>
    <w:p>
      <w:pPr>
        <w:spacing w:line="480" w:lineRule="exact"/>
        <w:ind w:firstLine="54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3、方式：符合资格要求的投标人可自行下载采购文件。</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4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4、售价：投标人递交投标文件时，必须缴纳文件工本费</w:t>
      </w:r>
      <w:r>
        <w:rPr>
          <w:rFonts w:hint="eastAsia" w:asciiTheme="minorEastAsia" w:hAnsiTheme="minorEastAsia" w:eastAsiaTheme="minorEastAsia"/>
          <w:sz w:val="24"/>
          <w:szCs w:val="24"/>
          <w:u w:val="single"/>
          <w:lang w:val="en-US" w:eastAsia="zh-CN"/>
        </w:rPr>
        <w:t xml:space="preserve">  3</w:t>
      </w:r>
      <w:r>
        <w:rPr>
          <w:rFonts w:hint="eastAsia" w:asciiTheme="minorEastAsia" w:hAnsiTheme="minorEastAsia" w:eastAsiaTheme="minorEastAsia"/>
          <w:sz w:val="24"/>
          <w:szCs w:val="24"/>
          <w:u w:val="single"/>
        </w:rPr>
        <w:t>00</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元。</w:t>
      </w:r>
      <w:r>
        <w:rPr>
          <w:rFonts w:hint="eastAsia" w:ascii="宋体" w:hAnsi="宋体" w:eastAsia="宋体" w:cs="宋体"/>
          <w:b/>
          <w:bCs/>
          <w:i w:val="0"/>
          <w:iCs w:val="0"/>
          <w:caps w:val="0"/>
          <w:color w:val="1B1B1B"/>
          <w:spacing w:val="0"/>
          <w:sz w:val="24"/>
          <w:szCs w:val="24"/>
          <w:shd w:val="clear" w:fill="FFFFFF"/>
        </w:rPr>
        <w:t>文件工本费的收取方式：开标时现场现金缴纳，由代理公司收取，投标人无论中标与否，文件工本费不退。</w:t>
      </w:r>
    </w:p>
    <w:p>
      <w:pPr>
        <w:spacing w:line="480" w:lineRule="exact"/>
        <w:ind w:firstLine="480" w:firstLineChars="200"/>
        <w:rPr>
          <w:rFonts w:eastAsiaTheme="minorEastAsia"/>
        </w:rPr>
      </w:pPr>
      <w:r>
        <w:rPr>
          <w:rFonts w:hint="eastAsia" w:asciiTheme="minorEastAsia" w:hAnsiTheme="minorEastAsia" w:eastAsiaTheme="minorEastAsia"/>
          <w:sz w:val="24"/>
          <w:szCs w:val="24"/>
        </w:rPr>
        <w:t>5、其他：本采购文件在“盐城幼儿师范高等专科学校” 网站【www.yyz.edu.cn】上免费下载，有关本次采购的事项若存在变动和修改，敬请及时关注“盐城幼儿师范高等专科学校”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四、提交投标文件截止时间、开标时间和地点</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1、响应文件接收时间：2021年 </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rPr>
        <w:t>日</w:t>
      </w:r>
      <w:r>
        <w:rPr>
          <w:rFonts w:hint="eastAsia" w:asciiTheme="minorEastAsia" w:hAnsiTheme="minorEastAsia" w:eastAsiaTheme="minorEastAsia"/>
          <w:color w:val="auto"/>
          <w:sz w:val="24"/>
          <w:szCs w:val="24"/>
          <w:lang w:val="en-US" w:eastAsia="zh-CN"/>
        </w:rPr>
        <w:t>15</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0</w:t>
      </w:r>
      <w:r>
        <w:rPr>
          <w:rFonts w:hint="eastAsia" w:asciiTheme="minorEastAsia" w:hAnsiTheme="minorEastAsia" w:eastAsiaTheme="minorEastAsia"/>
          <w:color w:val="auto"/>
          <w:sz w:val="24"/>
          <w:szCs w:val="24"/>
        </w:rPr>
        <w:t>0-</w:t>
      </w:r>
      <w:r>
        <w:rPr>
          <w:rFonts w:hint="eastAsia" w:asciiTheme="minorEastAsia" w:hAnsiTheme="minorEastAsia" w:eastAsiaTheme="minorEastAsia"/>
          <w:color w:val="auto"/>
          <w:sz w:val="24"/>
          <w:szCs w:val="24"/>
          <w:lang w:val="en-US" w:eastAsia="zh-CN"/>
        </w:rPr>
        <w:t>15</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rPr>
        <w:t>0</w:t>
      </w:r>
      <w:r>
        <w:rPr>
          <w:rFonts w:hint="eastAsia" w:asciiTheme="minorEastAsia" w:hAnsiTheme="minorEastAsia" w:eastAsiaTheme="minorEastAsia"/>
          <w:bCs/>
          <w:sz w:val="24"/>
          <w:szCs w:val="24"/>
        </w:rPr>
        <w:t>（北京时间）</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2、响应文件接收截止时间：2021年</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rPr>
        <w:t xml:space="preserve">日 </w:t>
      </w:r>
      <w:r>
        <w:rPr>
          <w:rFonts w:hint="eastAsia" w:asciiTheme="minorEastAsia" w:hAnsiTheme="minorEastAsia" w:eastAsiaTheme="minorEastAsia"/>
          <w:color w:val="auto"/>
          <w:sz w:val="24"/>
          <w:szCs w:val="24"/>
          <w:lang w:val="en-US" w:eastAsia="zh-CN"/>
        </w:rPr>
        <w:t>15</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rPr>
        <w:t>0</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bCs/>
          <w:sz w:val="24"/>
          <w:szCs w:val="24"/>
        </w:rPr>
        <w:t>（北京时间）</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3、投标文件接收地点：盐城幼儿师范高等专科学校学海路校区(盐城市学海路28号)财务处招标办公室。</w:t>
      </w:r>
    </w:p>
    <w:p>
      <w:pPr>
        <w:spacing w:line="480" w:lineRule="exact"/>
        <w:ind w:firstLine="480" w:firstLineChars="200"/>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b/>
          <w:bCs/>
          <w:sz w:val="24"/>
          <w:szCs w:val="24"/>
        </w:rPr>
        <w:t>其他要求：投标人</w:t>
      </w:r>
      <w:r>
        <w:rPr>
          <w:rFonts w:hint="eastAsia" w:asciiTheme="minorEastAsia" w:hAnsiTheme="minorEastAsia" w:eastAsiaTheme="minorEastAsia"/>
          <w:b/>
          <w:bCs/>
          <w:sz w:val="24"/>
          <w:szCs w:val="24"/>
          <w:lang w:eastAsia="zh-CN"/>
        </w:rPr>
        <w:t>委托投标</w:t>
      </w:r>
      <w:r>
        <w:rPr>
          <w:rFonts w:hint="eastAsia" w:asciiTheme="minorEastAsia" w:hAnsiTheme="minorEastAsia" w:eastAsiaTheme="minorEastAsia"/>
          <w:b/>
          <w:bCs/>
          <w:sz w:val="24"/>
          <w:szCs w:val="24"/>
        </w:rPr>
        <w:t>代表必须携带本人有效身份证（其他证件无效），否则投标文件不予接收。</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kern w:val="0"/>
          <w:sz w:val="24"/>
          <w:szCs w:val="24"/>
        </w:rPr>
      </w:pPr>
      <w:r>
        <w:rPr>
          <w:rFonts w:hint="eastAsia" w:asciiTheme="minorEastAsia" w:hAnsiTheme="minorEastAsia" w:eastAsiaTheme="minorEastAsia"/>
          <w:b/>
          <w:szCs w:val="24"/>
        </w:rPr>
        <w:t>五、公告期限：</w:t>
      </w:r>
      <w:r>
        <w:rPr>
          <w:rFonts w:hint="eastAsia" w:asciiTheme="minorEastAsia" w:hAnsiTheme="minorEastAsia" w:eastAsiaTheme="minorEastAsia"/>
          <w:kern w:val="0"/>
          <w:sz w:val="24"/>
          <w:szCs w:val="24"/>
        </w:rPr>
        <w:t>自本公告发布之日起5个工作日。</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六</w:t>
      </w:r>
      <w:r>
        <w:rPr>
          <w:rFonts w:hint="eastAsia" w:asciiTheme="minorEastAsia" w:hAnsiTheme="minorEastAsia" w:eastAsiaTheme="minorEastAsia"/>
          <w:b/>
          <w:szCs w:val="24"/>
        </w:rPr>
        <w:t>、其他补充事宜</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投标文件正本1份，副本4份。</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七</w:t>
      </w:r>
      <w:r>
        <w:rPr>
          <w:rFonts w:hint="eastAsia" w:asciiTheme="minorEastAsia" w:hAnsiTheme="minorEastAsia" w:eastAsiaTheme="minorEastAsia"/>
          <w:b/>
          <w:szCs w:val="24"/>
        </w:rPr>
        <w:t>、对本次采购提出询问，请按</w:t>
      </w:r>
      <w:r>
        <w:rPr>
          <w:rFonts w:asciiTheme="minorEastAsia" w:hAnsiTheme="minorEastAsia" w:eastAsiaTheme="minorEastAsia"/>
          <w:b/>
          <w:szCs w:val="24"/>
        </w:rPr>
        <w:t>以下方式</w:t>
      </w:r>
      <w:r>
        <w:rPr>
          <w:rFonts w:hint="eastAsia" w:asciiTheme="minorEastAsia" w:hAnsiTheme="minorEastAsia" w:eastAsiaTheme="minorEastAsia"/>
          <w:b/>
          <w:szCs w:val="24"/>
        </w:rPr>
        <w:t>联系。</w:t>
      </w:r>
    </w:p>
    <w:p>
      <w:pPr>
        <w:spacing w:line="480" w:lineRule="exact"/>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1、使用部门联系人：</w:t>
      </w:r>
      <w:r>
        <w:rPr>
          <w:rFonts w:hint="eastAsia" w:asciiTheme="minorEastAsia" w:hAnsiTheme="minorEastAsia" w:eastAsiaTheme="minorEastAsia"/>
          <w:sz w:val="24"/>
          <w:szCs w:val="24"/>
          <w:lang w:eastAsia="zh-CN"/>
        </w:rPr>
        <w:t>凌</w:t>
      </w:r>
      <w:r>
        <w:rPr>
          <w:rFonts w:hint="eastAsia" w:asciiTheme="minorEastAsia" w:hAnsiTheme="minorEastAsia" w:eastAsiaTheme="minorEastAsia"/>
          <w:sz w:val="24"/>
          <w:szCs w:val="24"/>
        </w:rPr>
        <w:t>老师  ，联系电话：</w:t>
      </w:r>
      <w:r>
        <w:rPr>
          <w:rFonts w:hint="eastAsia" w:asciiTheme="minorEastAsia" w:hAnsiTheme="minorEastAsia" w:eastAsiaTheme="minorEastAsia"/>
          <w:sz w:val="24"/>
          <w:szCs w:val="24"/>
          <w:lang w:val="en-US" w:eastAsia="zh-CN"/>
        </w:rPr>
        <w:t>15365776076</w:t>
      </w:r>
      <w:r>
        <w:rPr>
          <w:rFonts w:hint="eastAsia" w:asciiTheme="minorEastAsia" w:hAnsiTheme="minorEastAsia" w:eastAsiaTheme="minorEastAsia"/>
          <w:sz w:val="24"/>
          <w:szCs w:val="24"/>
        </w:rPr>
        <w:t>。</w:t>
      </w:r>
    </w:p>
    <w:p>
      <w:pPr>
        <w:spacing w:line="48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采购部门联系人：蒋老师  ，联系电话：0515-89966103 。</w:t>
      </w:r>
    </w:p>
    <w:p>
      <w:pPr>
        <w:spacing w:line="48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招标</w:t>
      </w:r>
      <w:r>
        <w:rPr>
          <w:rFonts w:hint="eastAsia" w:asciiTheme="minorEastAsia" w:hAnsiTheme="minorEastAsia" w:eastAsiaTheme="minorEastAsia"/>
          <w:sz w:val="24"/>
          <w:szCs w:val="24"/>
        </w:rPr>
        <w:t>人地址：盐城市高职园区学海路28号 ，邮政编码：224005</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2、技术服务单位：大洲</w:t>
      </w:r>
      <w:r>
        <w:rPr>
          <w:rFonts w:hint="eastAsia" w:asciiTheme="minorEastAsia" w:hAnsiTheme="minorEastAsia" w:eastAsiaTheme="minorEastAsia"/>
          <w:sz w:val="24"/>
          <w:szCs w:val="24"/>
          <w:lang w:val="en-US" w:eastAsia="zh-CN"/>
        </w:rPr>
        <w:t>设计咨询集团</w:t>
      </w:r>
      <w:r>
        <w:rPr>
          <w:rFonts w:hint="eastAsia" w:asciiTheme="minorEastAsia" w:hAnsiTheme="minorEastAsia" w:eastAsiaTheme="minorEastAsia"/>
          <w:sz w:val="24"/>
          <w:szCs w:val="24"/>
        </w:rPr>
        <w:t>有限公司。</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技术咨询人：曹先生，联系电话：13770068551。</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3、对项目需求部分的询问、质疑请与采购人联系、答复；其他部分的询问、质疑请与询价技术服务单位联系、答复。</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八</w:t>
      </w:r>
      <w:r>
        <w:rPr>
          <w:rFonts w:hint="eastAsia" w:asciiTheme="minorEastAsia" w:hAnsiTheme="minorEastAsia" w:eastAsiaTheme="minorEastAsia"/>
          <w:b/>
          <w:szCs w:val="24"/>
        </w:rPr>
        <w:t>、现场勘查</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1、投标人须在投标前自行组织现场踏勘，可自行到拟建现场踏勘；也可以联系采购人现场探勘联系人：</w:t>
      </w:r>
      <w:r>
        <w:rPr>
          <w:rFonts w:hint="eastAsia" w:asciiTheme="minorEastAsia" w:hAnsiTheme="minorEastAsia" w:eastAsiaTheme="minorEastAsia"/>
          <w:sz w:val="24"/>
          <w:szCs w:val="24"/>
          <w:lang w:eastAsia="zh-CN"/>
        </w:rPr>
        <w:t>凌</w:t>
      </w:r>
      <w:r>
        <w:rPr>
          <w:rFonts w:hint="eastAsia" w:asciiTheme="minorEastAsia" w:hAnsiTheme="minorEastAsia" w:eastAsiaTheme="minorEastAsia"/>
          <w:sz w:val="24"/>
          <w:szCs w:val="24"/>
        </w:rPr>
        <w:t>老师  ，联系电话：</w:t>
      </w:r>
      <w:r>
        <w:rPr>
          <w:rFonts w:hint="eastAsia" w:asciiTheme="minorEastAsia" w:hAnsiTheme="minorEastAsia" w:eastAsiaTheme="minorEastAsia"/>
          <w:sz w:val="24"/>
          <w:szCs w:val="24"/>
          <w:lang w:val="en-US" w:eastAsia="zh-CN"/>
        </w:rPr>
        <w:t>15365776076</w:t>
      </w:r>
      <w:r>
        <w:rPr>
          <w:rFonts w:hint="eastAsia" w:asciiTheme="minorEastAsia" w:hAnsiTheme="minorEastAsia" w:eastAsiaTheme="minorEastAsia"/>
          <w:sz w:val="24"/>
          <w:szCs w:val="24"/>
        </w:rPr>
        <w:t>。如因投标人未踏勘现场，不予接收投标文件。</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踏勘时间：2021年</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日-2021年</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rPr>
        <w:t>日（工作日）上午9：00—下午17:00。</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踏勘地点：盐城幼儿师范高等专科学校校区内。</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2、投标人踏勘现场发生的费用自理，自行负责在踏勘现场中所发生的人员伤亡和财产损失。</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spacing w:line="480" w:lineRule="exact"/>
        <w:rPr>
          <w:rStyle w:val="139"/>
          <w:b/>
          <w:bCs/>
          <w:sz w:val="24"/>
          <w:szCs w:val="24"/>
        </w:rPr>
      </w:pPr>
      <w:r>
        <w:rPr>
          <w:rFonts w:hint="eastAsia"/>
          <w:b/>
          <w:sz w:val="24"/>
          <w:szCs w:val="24"/>
          <w:lang w:val="en-US" w:eastAsia="zh-CN"/>
        </w:rPr>
        <w:t>九</w:t>
      </w:r>
      <w:r>
        <w:rPr>
          <w:rFonts w:hint="eastAsia"/>
          <w:b/>
          <w:sz w:val="24"/>
          <w:szCs w:val="24"/>
        </w:rPr>
        <w:t>、其他补充事宜</w:t>
      </w:r>
    </w:p>
    <w:p>
      <w:pPr>
        <w:spacing w:line="480" w:lineRule="exact"/>
        <w:ind w:firstLine="482" w:firstLineChars="200"/>
        <w:rPr>
          <w:rStyle w:val="139"/>
          <w:b/>
          <w:bCs/>
          <w:sz w:val="24"/>
          <w:szCs w:val="24"/>
        </w:rPr>
      </w:pPr>
      <w:r>
        <w:rPr>
          <w:rStyle w:val="139"/>
          <w:rFonts w:hint="eastAsia"/>
          <w:b/>
          <w:bCs/>
          <w:sz w:val="24"/>
          <w:szCs w:val="24"/>
        </w:rPr>
        <w:t>1、疫情防控</w:t>
      </w:r>
    </w:p>
    <w:p>
      <w:pPr>
        <w:spacing w:line="480" w:lineRule="exact"/>
        <w:ind w:firstLine="480" w:firstLineChars="200"/>
        <w:rPr>
          <w:rStyle w:val="139"/>
          <w:sz w:val="24"/>
          <w:szCs w:val="24"/>
        </w:rPr>
      </w:pPr>
      <w:r>
        <w:rPr>
          <w:rStyle w:val="139"/>
          <w:rFonts w:hint="eastAsia"/>
          <w:sz w:val="24"/>
          <w:szCs w:val="24"/>
        </w:rPr>
        <w:t>因疫情防控需要，为确保校园安全，投标人进入盐城幼儿师范高等专科学校校区时应服从下列疫情防控措施：</w:t>
      </w:r>
    </w:p>
    <w:p>
      <w:pPr>
        <w:spacing w:line="480" w:lineRule="exact"/>
        <w:ind w:firstLine="480" w:firstLineChars="200"/>
        <w:rPr>
          <w:rStyle w:val="139"/>
          <w:sz w:val="24"/>
          <w:szCs w:val="24"/>
        </w:rPr>
      </w:pPr>
      <w:r>
        <w:rPr>
          <w:rStyle w:val="139"/>
          <w:rFonts w:hint="eastAsia"/>
          <w:sz w:val="24"/>
          <w:szCs w:val="24"/>
        </w:rPr>
        <w:t>（1）投标人从蓝海路北门进出；投标人车辆一律不得进入校园。</w:t>
      </w:r>
    </w:p>
    <w:p>
      <w:pPr>
        <w:spacing w:line="480" w:lineRule="exact"/>
        <w:ind w:firstLine="480" w:firstLineChars="200"/>
        <w:rPr>
          <w:rStyle w:val="139"/>
          <w:sz w:val="24"/>
          <w:szCs w:val="24"/>
        </w:rPr>
      </w:pPr>
      <w:r>
        <w:rPr>
          <w:rStyle w:val="139"/>
          <w:rFonts w:hint="eastAsia"/>
          <w:sz w:val="24"/>
          <w:szCs w:val="24"/>
        </w:rPr>
        <w:t>（2）各投标人报名或投标时项目授权代表限1-2人进入校园；项目授权代表进入校园时须自行配戴口罩、做好手部消毒及投标文件等消毒防护工作。</w:t>
      </w:r>
    </w:p>
    <w:p>
      <w:pPr>
        <w:spacing w:line="480" w:lineRule="exact"/>
        <w:ind w:firstLine="480" w:firstLineChars="200"/>
        <w:rPr>
          <w:rStyle w:val="139"/>
          <w:sz w:val="24"/>
          <w:szCs w:val="24"/>
        </w:rPr>
      </w:pPr>
      <w:r>
        <w:rPr>
          <w:rStyle w:val="139"/>
          <w:rFonts w:hint="eastAsia"/>
          <w:sz w:val="24"/>
          <w:szCs w:val="24"/>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480" w:lineRule="exact"/>
        <w:ind w:firstLine="480" w:firstLineChars="200"/>
        <w:rPr>
          <w:rStyle w:val="139"/>
          <w:sz w:val="24"/>
          <w:szCs w:val="24"/>
        </w:rPr>
      </w:pPr>
      <w:r>
        <w:rPr>
          <w:rStyle w:val="139"/>
          <w:rFonts w:hint="eastAsia"/>
          <w:sz w:val="24"/>
          <w:szCs w:val="24"/>
        </w:rPr>
        <w:t>（4）投标人进入校园后应在指定地点参与踏勘、报名、投标活动，不到招标人其他场所活动；投标工作结束后应立即离开校园，不逗留。</w:t>
      </w:r>
    </w:p>
    <w:p>
      <w:pPr>
        <w:pStyle w:val="2"/>
        <w:spacing w:line="440" w:lineRule="exact"/>
        <w:ind w:firstLine="420" w:firstLineChars="175"/>
        <w:rPr>
          <w:rFonts w:cs="宋体" w:asciiTheme="minorEastAsia" w:hAnsiTheme="minorEastAsia" w:eastAsiaTheme="minorEastAsia"/>
          <w:color w:val="auto"/>
          <w:kern w:val="15"/>
          <w:position w:val="2"/>
        </w:rPr>
      </w:pPr>
      <w:r>
        <w:rPr>
          <w:rStyle w:val="139"/>
          <w:rFonts w:hint="eastAsia" w:ascii="宋体" w:hAnsi="宋体" w:cs="宋体"/>
        </w:rPr>
        <w:t>（5）请各投标人预留好相应时间，配合做好上述管控措施。</w:t>
      </w:r>
    </w:p>
    <w:p>
      <w:pPr>
        <w:pStyle w:val="2"/>
        <w:rPr>
          <w:rFonts w:asciiTheme="minorEastAsia" w:hAnsiTheme="minorEastAsia" w:eastAsiaTheme="minorEastAsia"/>
          <w:sz w:val="24"/>
          <w:szCs w:val="24"/>
        </w:rPr>
      </w:pPr>
    </w:p>
    <w:p>
      <w:pPr>
        <w:pStyle w:val="2"/>
        <w:rPr>
          <w:rFonts w:hint="eastAsia"/>
          <w:color w:val="000000"/>
          <w:sz w:val="24"/>
        </w:rPr>
      </w:pPr>
    </w:p>
    <w:p>
      <w:pPr>
        <w:pStyle w:val="4"/>
        <w:jc w:val="center"/>
        <w:rPr>
          <w:rFonts w:ascii="黑体" w:eastAsia="黑体"/>
          <w:b w:val="0"/>
          <w:bCs w:val="0"/>
          <w:color w:val="000000"/>
        </w:rPr>
      </w:pPr>
      <w:r>
        <w:rPr>
          <w:rFonts w:hint="eastAsia" w:ascii="黑体" w:eastAsia="黑体"/>
          <w:color w:val="000000"/>
        </w:rPr>
        <w:t>第二章  投标人须知</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一、总则</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1、招标方式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1.1 本次招标采取公开招标方式，本招标文件仅适用于招标公告中所述项目。</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2、合格的投标人</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szCs w:val="24"/>
        </w:rPr>
        <w:t>2.1满足招标公告中供应商的资格要求的规定。</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szCs w:val="24"/>
        </w:rPr>
        <w:t>2.2 满足本文件实质性条款的规定。</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3、适用法律</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3.1 本次招标及由此产生的合同受中华人民共和国有关的法律法规制约和保护</w:t>
      </w:r>
      <w:r>
        <w:rPr>
          <w:color w:val="000000"/>
          <w:sz w:val="24"/>
        </w:rPr>
        <w:t>。</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4、投标费用</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4.1</w:t>
      </w:r>
      <w:r>
        <w:rPr>
          <w:rFonts w:hint="eastAsia"/>
          <w:color w:val="000000"/>
          <w:sz w:val="24"/>
        </w:rPr>
        <w:t xml:space="preserve"> 投标人应自行承担所有与参加投标有关的费用，无论投标过程中的做法和结果如何，采购人在任何情况下均无义务和责任承担这些费用。</w:t>
      </w:r>
    </w:p>
    <w:p>
      <w:pPr>
        <w:pStyle w:val="7"/>
        <w:pageBreakBefore w:val="0"/>
        <w:kinsoku/>
        <w:wordWrap/>
        <w:overflowPunct/>
        <w:topLinePunct w:val="0"/>
        <w:bidi w:val="0"/>
        <w:spacing w:before="0" w:after="0" w:line="480" w:lineRule="exact"/>
        <w:ind w:firstLine="452" w:firstLineChars="150"/>
        <w:rPr>
          <w:rFonts w:ascii="黑体" w:hAnsi="宋体"/>
          <w:b w:val="0"/>
          <w:bCs w:val="0"/>
          <w:color w:val="000000"/>
        </w:rPr>
      </w:pPr>
      <w:r>
        <w:rPr>
          <w:rFonts w:hint="eastAsia" w:ascii="宋体" w:hAnsi="宋体"/>
          <w:color w:val="000000"/>
          <w:sz w:val="30"/>
        </w:rPr>
        <w:t>5、</w:t>
      </w:r>
      <w:r>
        <w:rPr>
          <w:rFonts w:hint="eastAsia" w:ascii="黑体" w:hAnsi="宋体"/>
          <w:b w:val="0"/>
          <w:bCs w:val="0"/>
          <w:color w:val="000000"/>
        </w:rPr>
        <w:t>招标文件的约束力</w:t>
      </w:r>
    </w:p>
    <w:p>
      <w:pPr>
        <w:pageBreakBefore w:val="0"/>
        <w:kinsoku/>
        <w:wordWrap/>
        <w:overflowPunct/>
        <w:topLinePunct w:val="0"/>
        <w:bidi w:val="0"/>
        <w:spacing w:line="480" w:lineRule="exact"/>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pageBreakBefore w:val="0"/>
        <w:kinsoku/>
        <w:wordWrap/>
        <w:overflowPunct/>
        <w:topLinePunct w:val="0"/>
        <w:bidi w:val="0"/>
        <w:spacing w:before="0" w:after="0" w:line="480" w:lineRule="exact"/>
        <w:ind w:firstLine="420" w:firstLineChars="150"/>
        <w:rPr>
          <w:rFonts w:ascii="黑体" w:hAnsi="宋体"/>
          <w:b w:val="0"/>
          <w:bCs w:val="0"/>
          <w:color w:val="000000"/>
        </w:rPr>
      </w:pPr>
      <w:r>
        <w:rPr>
          <w:rFonts w:hint="eastAsia" w:ascii="黑体" w:hAnsi="宋体"/>
          <w:b w:val="0"/>
          <w:bCs w:val="0"/>
          <w:color w:val="000000"/>
        </w:rPr>
        <w:t>6、招标文件的解释</w:t>
      </w:r>
    </w:p>
    <w:p>
      <w:pPr>
        <w:pageBreakBefore w:val="0"/>
        <w:kinsoku/>
        <w:wordWrap/>
        <w:overflowPunct/>
        <w:topLinePunct w:val="0"/>
        <w:bidi w:val="0"/>
        <w:spacing w:line="480" w:lineRule="exact"/>
        <w:ind w:firstLine="480" w:firstLineChars="200"/>
        <w:rPr>
          <w:bCs/>
          <w:color w:val="000000"/>
          <w:sz w:val="24"/>
          <w:szCs w:val="24"/>
        </w:rPr>
      </w:pPr>
      <w:r>
        <w:rPr>
          <w:rFonts w:hint="eastAsia"/>
          <w:bCs/>
          <w:color w:val="000000"/>
          <w:sz w:val="24"/>
          <w:szCs w:val="24"/>
        </w:rPr>
        <w:t>6.1 本招标文件由</w:t>
      </w:r>
      <w:r>
        <w:rPr>
          <w:rFonts w:hint="eastAsia"/>
          <w:bCs/>
          <w:color w:val="000000"/>
          <w:sz w:val="24"/>
        </w:rPr>
        <w:t>采购人</w:t>
      </w:r>
      <w:r>
        <w:rPr>
          <w:rFonts w:hint="eastAsia"/>
          <w:bCs/>
          <w:color w:val="000000"/>
          <w:sz w:val="24"/>
          <w:szCs w:val="24"/>
        </w:rPr>
        <w:t>负责解释。</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二、招标文件</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7、招标文件构成</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7.1</w:t>
      </w:r>
      <w:r>
        <w:rPr>
          <w:rFonts w:hint="eastAsia"/>
          <w:color w:val="000000"/>
          <w:sz w:val="24"/>
        </w:rPr>
        <w:t xml:space="preserve"> 招标文件有以下部分组成：</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（1）招标公告</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（2）投标人须知</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（3）合同条款及格式</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（4）项目需求</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（5）评标方法与评标标准</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（6）投标文件格式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请仔细检查招标文件是否齐全，如有缺漏请立即与采购人联系解决。</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7.2</w:t>
      </w:r>
      <w:r>
        <w:rPr>
          <w:rFonts w:hint="eastAsia"/>
          <w:color w:val="000000"/>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8、招标文件的询问</w:t>
      </w:r>
    </w:p>
    <w:p>
      <w:pPr>
        <w:pageBreakBefore w:val="0"/>
        <w:kinsoku/>
        <w:wordWrap/>
        <w:overflowPunct/>
        <w:topLinePunct w:val="0"/>
        <w:bidi w:val="0"/>
        <w:spacing w:line="480" w:lineRule="exact"/>
        <w:ind w:firstLine="480" w:firstLineChars="200"/>
        <w:rPr>
          <w:color w:val="000000"/>
          <w:sz w:val="24"/>
          <w:szCs w:val="24"/>
        </w:rPr>
      </w:pPr>
      <w:r>
        <w:rPr>
          <w:rFonts w:hint="eastAsia"/>
          <w:bCs/>
          <w:color w:val="000000"/>
          <w:sz w:val="24"/>
        </w:rPr>
        <w:t>8.1</w:t>
      </w:r>
      <w:r>
        <w:rPr>
          <w:rFonts w:hint="eastAsia"/>
          <w:color w:val="000000"/>
          <w:sz w:val="24"/>
        </w:rPr>
        <w:t xml:space="preserve"> 任何要求对招标文件进行询问的投标人，应在投标截止日期</w:t>
      </w:r>
      <w:r>
        <w:rPr>
          <w:rFonts w:hint="eastAsia" w:ascii="仿宋_GB2312" w:hAnsi="仿宋_GB2312"/>
          <w:b/>
          <w:color w:val="000000"/>
          <w:sz w:val="24"/>
          <w:szCs w:val="24"/>
        </w:rPr>
        <w:t>十日</w:t>
      </w:r>
      <w:r>
        <w:rPr>
          <w:rFonts w:hint="eastAsia" w:ascii="仿宋_GB2312" w:hAnsi="仿宋_GB2312"/>
          <w:color w:val="000000"/>
          <w:sz w:val="24"/>
          <w:szCs w:val="24"/>
        </w:rPr>
        <w:t>前</w:t>
      </w:r>
      <w:r>
        <w:rPr>
          <w:rFonts w:hint="eastAsia"/>
          <w:color w:val="000000"/>
          <w:sz w:val="24"/>
        </w:rPr>
        <w:t>按招标公告中的通讯地址，向采购人或采购人提出。</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9、招标文件的修改</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9.1</w:t>
      </w:r>
      <w:r>
        <w:rPr>
          <w:rFonts w:hint="eastAsia"/>
          <w:color w:val="000000"/>
          <w:sz w:val="24"/>
        </w:rPr>
        <w:t xml:space="preserve"> 在投标截止时间</w:t>
      </w:r>
      <w:r>
        <w:rPr>
          <w:rFonts w:hint="eastAsia" w:ascii="仿宋_GB2312" w:hAnsi="仿宋_GB2312"/>
          <w:color w:val="000000"/>
          <w:sz w:val="24"/>
        </w:rPr>
        <w:t>前</w:t>
      </w:r>
      <w:r>
        <w:rPr>
          <w:rFonts w:hint="eastAsia"/>
          <w:color w:val="000000"/>
          <w:sz w:val="24"/>
        </w:rPr>
        <w:t>，采购人可以对招标文件进行修改。</w:t>
      </w:r>
    </w:p>
    <w:p>
      <w:pPr>
        <w:pageBreakBefore w:val="0"/>
        <w:kinsoku/>
        <w:wordWrap/>
        <w:overflowPunct/>
        <w:topLinePunct w:val="0"/>
        <w:bidi w:val="0"/>
        <w:spacing w:line="480" w:lineRule="exact"/>
        <w:ind w:firstLine="480" w:firstLineChars="200"/>
        <w:rPr>
          <w:rFonts w:hAnsi="Arial"/>
          <w:color w:val="000000"/>
          <w:sz w:val="28"/>
        </w:rPr>
      </w:pPr>
      <w:r>
        <w:rPr>
          <w:rFonts w:hint="eastAsia"/>
          <w:bCs/>
          <w:color w:val="000000"/>
          <w:sz w:val="24"/>
        </w:rPr>
        <w:t>9.2</w:t>
      </w:r>
      <w:r>
        <w:rPr>
          <w:rFonts w:hint="eastAsia"/>
          <w:color w:val="000000"/>
          <w:sz w:val="24"/>
        </w:rPr>
        <w:t>采购人和采购人</w:t>
      </w:r>
      <w:r>
        <w:rPr>
          <w:rFonts w:hint="eastAsia"/>
          <w:color w:val="000000"/>
          <w:sz w:val="24"/>
          <w:szCs w:val="24"/>
        </w:rPr>
        <w:t>有权依法</w:t>
      </w:r>
      <w:r>
        <w:rPr>
          <w:rFonts w:hint="eastAsia"/>
          <w:color w:val="000000"/>
          <w:sz w:val="24"/>
        </w:rPr>
        <w:t>推迟投标截止日期和开标日期。</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9.3</w:t>
      </w:r>
      <w:r>
        <w:rPr>
          <w:rFonts w:hint="eastAsia"/>
          <w:color w:val="000000"/>
          <w:sz w:val="24"/>
        </w:rPr>
        <w:t>招标文件的修改将在盐城幼儿师范高等专科学校网公布，</w:t>
      </w:r>
      <w:r>
        <w:rPr>
          <w:rFonts w:hint="eastAsia"/>
          <w:color w:val="000000"/>
          <w:sz w:val="24"/>
          <w:szCs w:val="24"/>
        </w:rPr>
        <w:t>补充文件将作为招标文件的组成部分，</w:t>
      </w:r>
      <w:r>
        <w:rPr>
          <w:rFonts w:hint="eastAsia"/>
          <w:color w:val="000000"/>
          <w:sz w:val="24"/>
        </w:rPr>
        <w:t>并对投标人具有约束力。</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三、投标文件的编制</w:t>
      </w:r>
    </w:p>
    <w:p>
      <w:pPr>
        <w:pStyle w:val="7"/>
        <w:pageBreakBefore w:val="0"/>
        <w:kinsoku/>
        <w:wordWrap/>
        <w:overflowPunct/>
        <w:topLinePunct w:val="0"/>
        <w:bidi w:val="0"/>
        <w:spacing w:before="0" w:after="0" w:line="480" w:lineRule="exact"/>
        <w:ind w:firstLine="420" w:firstLineChars="150"/>
        <w:rPr>
          <w:bCs w:val="0"/>
          <w:color w:val="000000"/>
        </w:rPr>
      </w:pPr>
      <w:r>
        <w:rPr>
          <w:rFonts w:hint="eastAsia"/>
          <w:b w:val="0"/>
          <w:bCs w:val="0"/>
          <w:color w:val="000000"/>
        </w:rPr>
        <w:t>10、投标文件的语言及度量衡单位</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10.1</w:t>
      </w:r>
      <w:r>
        <w:rPr>
          <w:rFonts w:hint="eastAsia"/>
          <w:color w:val="000000"/>
          <w:sz w:val="24"/>
        </w:rPr>
        <w:t xml:space="preserve"> 投标人提交的投标文件以及投标人与采购人、采购人就有关投标的所有来往通知、函件和文件均应使用</w:t>
      </w:r>
      <w:r>
        <w:rPr>
          <w:rFonts w:hint="eastAsia"/>
          <w:b/>
          <w:bCs/>
          <w:color w:val="000000"/>
          <w:sz w:val="24"/>
        </w:rPr>
        <w:t>简体中文</w:t>
      </w:r>
      <w:r>
        <w:rPr>
          <w:rFonts w:hint="eastAsia"/>
          <w:color w:val="000000"/>
          <w:sz w:val="24"/>
        </w:rPr>
        <w:t>。</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10.2</w:t>
      </w:r>
      <w:r>
        <w:rPr>
          <w:rFonts w:hint="eastAsia"/>
          <w:color w:val="000000"/>
          <w:sz w:val="24"/>
        </w:rPr>
        <w:t xml:space="preserve"> 除技术性能另有规定外，投标文件所使用的度量衡单位，均须采用国家法定计量单位。</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11、投标文件构成</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本次投标文件共为一个标书，标书正副本封面须加盖法人章、法定代表人章印（或签署）后密封；标书封袋大小根据需要自行制作，封袋中含正、副本，其中共正本一份、副本四份，并在封袋上正确标明工程名称、投标人名称、标书号。</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11.1投标人编写投标文件应按照招标文件要求及“投标文件的组成及格式”的要求制作投标文件。标书投标文件应（至少）包括（但不限于）：</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（1）资信证明文件要求（见格式）；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（2）资格性审查响应对照表（见格式）；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（3）符合性检查响应对照表（见格式）；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（4）投标函（格式）；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（5）开标一览表（格式），投标人必须按表中规定格式完整、清晰、正确填写，装入投标文件；</w:t>
      </w:r>
    </w:p>
    <w:p>
      <w:pPr>
        <w:pageBreakBefore w:val="0"/>
        <w:kinsoku/>
        <w:wordWrap/>
        <w:overflowPunct/>
        <w:topLinePunct w:val="0"/>
        <w:bidi w:val="0"/>
        <w:spacing w:line="480" w:lineRule="exact"/>
        <w:ind w:firstLine="482" w:firstLineChars="200"/>
        <w:rPr>
          <w:b/>
          <w:bCs/>
          <w:sz w:val="24"/>
        </w:rPr>
      </w:pPr>
      <w:r>
        <w:rPr>
          <w:rFonts w:hint="eastAsia"/>
          <w:b/>
          <w:bCs/>
          <w:sz w:val="24"/>
        </w:rPr>
        <w:t>（6）已标价工程量清单；</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（7）技术参数响应及偏离表；</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（8）商务条款响应及偏离表；</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（9）招标文件要求的或投标人认为有必要的其他材料。</w:t>
      </w:r>
    </w:p>
    <w:p>
      <w:pPr>
        <w:pageBreakBefore w:val="0"/>
        <w:kinsoku/>
        <w:wordWrap/>
        <w:overflowPunct/>
        <w:topLinePunct w:val="0"/>
        <w:bidi w:val="0"/>
        <w:spacing w:line="480" w:lineRule="exact"/>
        <w:ind w:firstLine="480" w:firstLineChars="200"/>
        <w:rPr>
          <w:sz w:val="24"/>
          <w:szCs w:val="24"/>
        </w:rPr>
      </w:pPr>
      <w:r>
        <w:rPr>
          <w:rFonts w:hint="eastAsia"/>
          <w:color w:val="000000"/>
          <w:sz w:val="24"/>
        </w:rPr>
        <w:t>投标时需提供电子标书（U盘）一份。（U盘中包含投标书面文件所有内容，</w:t>
      </w:r>
      <w:r>
        <w:rPr>
          <w:rFonts w:hint="eastAsia"/>
          <w:b/>
          <w:bCs/>
          <w:sz w:val="24"/>
          <w:szCs w:val="24"/>
        </w:rPr>
        <w:t>已标价工程量清单电子文件，格式为:*.13jt格式文件、软件版造价文件；采用U盘（表面加贴投标单位简称）单独装袋密封后递交</w:t>
      </w:r>
      <w:r>
        <w:rPr>
          <w:rFonts w:hint="eastAsia"/>
          <w:sz w:val="24"/>
          <w:szCs w:val="24"/>
        </w:rPr>
        <w:t>）。</w:t>
      </w:r>
    </w:p>
    <w:p>
      <w:pPr>
        <w:pageBreakBefore w:val="0"/>
        <w:kinsoku/>
        <w:wordWrap/>
        <w:overflowPunct/>
        <w:topLinePunct w:val="0"/>
        <w:bidi w:val="0"/>
        <w:spacing w:line="480" w:lineRule="exact"/>
        <w:ind w:firstLine="480" w:firstLineChars="200"/>
        <w:rPr>
          <w:b/>
          <w:bCs/>
          <w:sz w:val="24"/>
          <w:szCs w:val="24"/>
        </w:rPr>
      </w:pPr>
      <w:r>
        <w:rPr>
          <w:rFonts w:hint="eastAsia"/>
          <w:color w:val="000000"/>
          <w:sz w:val="24"/>
        </w:rPr>
        <w:t>以上材料需提供原件及复印件, 复印件加盖单位法人章、法定代表人章印（或签署），原件不必装订，直接封在档案袋内密封后提交</w:t>
      </w:r>
      <w:r>
        <w:rPr>
          <w:rFonts w:hint="eastAsia"/>
          <w:b/>
          <w:bCs/>
          <w:sz w:val="24"/>
          <w:szCs w:val="24"/>
        </w:rPr>
        <w:t>。</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12、证明投标人资格及符合招标文件规定的文件</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12.1投标人应按要求提交资格证明文件及符合招标文件规定的文件。</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12.2投标人应提交证明其有资格参加投标和中标后有能力独立履行合同的文件。</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12.3投标人除必须具有履行合同所需提供的货物以及服务的能力外，还必须具备相应的财务、技术方面的能力。</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12.4投标人应提交根据合同要求提供的证明产品质量合格以及符合招标文件规定的证明文件。</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12.5证明投标人所提供货物与招标文件的要求相一致的文件可以是手册、图纸、文字资料和数据</w:t>
      </w:r>
      <w:r>
        <w:rPr>
          <w:rFonts w:hint="eastAsia"/>
          <w:bCs/>
          <w:color w:val="000000"/>
          <w:sz w:val="24"/>
        </w:rPr>
        <w:t>。</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13、供货一览表和投标配置与分项报价表</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13.1</w:t>
      </w:r>
      <w:r>
        <w:rPr>
          <w:rFonts w:hint="eastAsia"/>
          <w:color w:val="000000"/>
          <w:sz w:val="24"/>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13.2</w:t>
      </w:r>
      <w:r>
        <w:rPr>
          <w:rFonts w:hint="eastAsia"/>
          <w:color w:val="000000"/>
          <w:sz w:val="24"/>
        </w:rPr>
        <w:t xml:space="preserve"> 标的物</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采购人需求的货物供应、安装，调试及有关技术服务等</w:t>
      </w:r>
      <w:r>
        <w:rPr>
          <w:rFonts w:hint="eastAsia"/>
          <w:color w:val="000000"/>
          <w:sz w:val="24"/>
        </w:rPr>
        <w:t>。</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13.3</w:t>
      </w:r>
      <w:r>
        <w:rPr>
          <w:rFonts w:hint="eastAsia"/>
          <w:bCs/>
          <w:color w:val="000000"/>
          <w:sz w:val="24"/>
        </w:rPr>
        <w:t>有关费用处理</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13.4</w:t>
      </w:r>
      <w:r>
        <w:rPr>
          <w:rFonts w:hint="eastAsia"/>
          <w:bCs/>
          <w:color w:val="000000"/>
          <w:sz w:val="24"/>
        </w:rPr>
        <w:t>其它费用处理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招标文件未列明，而投标人认为必需的费用也需列入报价。</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13.5</w:t>
      </w:r>
      <w:r>
        <w:rPr>
          <w:rFonts w:hint="eastAsia"/>
          <w:bCs/>
          <w:color w:val="000000"/>
          <w:sz w:val="24"/>
        </w:rPr>
        <w:t>投标货币</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投标文件中的货物单价和总价无特殊规定的采用人民币报价，以元为单位标注。</w:t>
      </w:r>
      <w:r>
        <w:rPr>
          <w:rFonts w:hint="eastAsia"/>
          <w:color w:val="000000"/>
          <w:sz w:val="24"/>
        </w:rPr>
        <w:t>招标文件中另有规定的按规定执行。</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13.6</w:t>
      </w:r>
      <w:r>
        <w:rPr>
          <w:rFonts w:hint="eastAsia"/>
          <w:bCs/>
          <w:color w:val="000000"/>
          <w:sz w:val="24"/>
        </w:rPr>
        <w:t xml:space="preserve"> 投标配置与分项报价表上的价格应按下列方式分开填写</w:t>
      </w:r>
      <w:r>
        <w:rPr>
          <w:rFonts w:hint="eastAsia"/>
          <w:color w:val="000000"/>
          <w:sz w:val="24"/>
        </w:rPr>
        <w:t>：</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 xml:space="preserve">13.6.1 </w:t>
      </w:r>
      <w:r>
        <w:rPr>
          <w:rFonts w:hint="eastAsia"/>
          <w:color w:val="000000"/>
          <w:sz w:val="24"/>
        </w:rPr>
        <w:t>项目总价：包括</w:t>
      </w:r>
      <w:r>
        <w:rPr>
          <w:rFonts w:hint="eastAsia"/>
          <w:bCs/>
          <w:color w:val="000000"/>
          <w:sz w:val="24"/>
        </w:rPr>
        <w:t>买方需求的货物价格</w:t>
      </w:r>
      <w:r>
        <w:rPr>
          <w:rFonts w:hint="eastAsia"/>
          <w:color w:val="000000"/>
          <w:sz w:val="24"/>
        </w:rPr>
        <w:t>、</w:t>
      </w:r>
      <w:r>
        <w:rPr>
          <w:rFonts w:hint="eastAsia"/>
          <w:bCs/>
          <w:color w:val="000000"/>
          <w:sz w:val="24"/>
        </w:rPr>
        <w:t>质量保证费用、培训费用及售后服务费用，项目在指定地点、环境交付、安装、调试、验收所需费用和所有</w:t>
      </w:r>
      <w:r>
        <w:rPr>
          <w:rFonts w:hint="eastAsia"/>
          <w:color w:val="000000"/>
          <w:sz w:val="24"/>
        </w:rPr>
        <w:t>相关税金费用</w:t>
      </w:r>
      <w:r>
        <w:rPr>
          <w:rFonts w:hint="eastAsia"/>
          <w:bCs/>
          <w:color w:val="000000"/>
          <w:sz w:val="24"/>
        </w:rPr>
        <w:t>及为完成整个项目所产生的其它所有费用。</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13.6.2</w:t>
      </w:r>
      <w:r>
        <w:rPr>
          <w:rFonts w:hint="eastAsia"/>
          <w:bCs/>
          <w:color w:val="000000"/>
          <w:sz w:val="24"/>
        </w:rPr>
        <w:t>项目单价按投标配置及分项报价表中要求填报。</w:t>
      </w:r>
    </w:p>
    <w:p>
      <w:pPr>
        <w:pageBreakBefore w:val="0"/>
        <w:kinsoku/>
        <w:wordWrap/>
        <w:overflowPunct/>
        <w:topLinePunct w:val="0"/>
        <w:bidi w:val="0"/>
        <w:spacing w:line="480" w:lineRule="exact"/>
        <w:ind w:firstLine="420" w:firstLineChars="150"/>
        <w:rPr>
          <w:bCs/>
          <w:color w:val="000000"/>
          <w:sz w:val="24"/>
        </w:rPr>
      </w:pPr>
      <w:r>
        <w:rPr>
          <w:rFonts w:hint="eastAsia"/>
          <w:bCs/>
          <w:color w:val="000000"/>
          <w:sz w:val="28"/>
          <w:szCs w:val="28"/>
        </w:rPr>
        <w:t>14</w:t>
      </w:r>
      <w:r>
        <w:rPr>
          <w:rFonts w:hint="eastAsia"/>
          <w:b/>
          <w:bCs/>
          <w:color w:val="000000"/>
        </w:rPr>
        <w:t>、</w:t>
      </w:r>
      <w:r>
        <w:rPr>
          <w:rFonts w:hint="eastAsia" w:ascii="黑体" w:eastAsia="黑体"/>
          <w:color w:val="000000"/>
          <w:sz w:val="28"/>
          <w:szCs w:val="28"/>
        </w:rPr>
        <w:t>技术参数响应及偏离表、商务条款响应及偏离表及投标货物说明</w:t>
      </w:r>
    </w:p>
    <w:p>
      <w:pPr>
        <w:pageBreakBefore w:val="0"/>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Ansi="Arial"/>
          <w:bCs/>
          <w:color w:val="000000"/>
          <w:sz w:val="24"/>
          <w:lang w:val="zh-CN"/>
        </w:rPr>
        <w:t>1</w:t>
      </w:r>
      <w:r>
        <w:rPr>
          <w:rFonts w:hint="eastAsia" w:hAnsi="Arial"/>
          <w:bCs/>
          <w:color w:val="000000"/>
          <w:sz w:val="24"/>
          <w:lang w:val="zh-CN"/>
        </w:rPr>
        <w:t>4</w:t>
      </w:r>
      <w:r>
        <w:rPr>
          <w:rFonts w:hAnsi="Arial"/>
          <w:bCs/>
          <w:color w:val="000000"/>
          <w:sz w:val="24"/>
          <w:lang w:val="zh-CN"/>
        </w:rPr>
        <w:t>.1</w:t>
      </w:r>
      <w:r>
        <w:rPr>
          <w:rFonts w:hint="eastAsia" w:hAnsi="Arial"/>
          <w:color w:val="000000"/>
          <w:sz w:val="24"/>
          <w:lang w:val="zh-CN"/>
        </w:rPr>
        <w:t>对招标文件中的技术与商务条款要求逐项作出响应或偏离，并说明原因；</w:t>
      </w:r>
    </w:p>
    <w:p>
      <w:pPr>
        <w:pageBreakBefore w:val="0"/>
        <w:tabs>
          <w:tab w:val="left" w:pos="1035"/>
        </w:tabs>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int="eastAsia" w:hAnsi="Arial"/>
          <w:color w:val="000000"/>
          <w:sz w:val="24"/>
          <w:lang w:val="zh-CN"/>
        </w:rPr>
        <w:t>14.2 提供参加本项目类似案例简介；</w:t>
      </w:r>
    </w:p>
    <w:p>
      <w:pPr>
        <w:pageBreakBefore w:val="0"/>
        <w:tabs>
          <w:tab w:val="left" w:pos="1035"/>
        </w:tabs>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int="eastAsia" w:hAnsi="Arial"/>
          <w:color w:val="000000"/>
          <w:sz w:val="24"/>
          <w:lang w:val="zh-CN"/>
        </w:rPr>
        <w:t>14.3 培训计划；</w:t>
      </w:r>
    </w:p>
    <w:p>
      <w:pPr>
        <w:pageBreakBefore w:val="0"/>
        <w:tabs>
          <w:tab w:val="left" w:pos="1035"/>
        </w:tabs>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int="eastAsia" w:hAnsi="Arial"/>
          <w:color w:val="000000"/>
          <w:sz w:val="24"/>
          <w:lang w:val="zh-CN"/>
        </w:rPr>
        <w:t>14.4 详细阐述所投货物的主要组成部分、功能设计、实现思路及关键技术；</w:t>
      </w:r>
    </w:p>
    <w:p>
      <w:pPr>
        <w:pageBreakBefore w:val="0"/>
        <w:tabs>
          <w:tab w:val="left" w:pos="1035"/>
        </w:tabs>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int="eastAsia" w:hAnsi="Arial"/>
          <w:color w:val="000000"/>
          <w:sz w:val="24"/>
          <w:lang w:val="zh-CN"/>
        </w:rPr>
        <w:t>14.5 投标人认为需要的其他技术文件或说明。</w:t>
      </w:r>
    </w:p>
    <w:p>
      <w:pPr>
        <w:pageBreakBefore w:val="0"/>
        <w:tabs>
          <w:tab w:val="left" w:pos="1035"/>
        </w:tabs>
        <w:kinsoku/>
        <w:wordWrap/>
        <w:overflowPunct/>
        <w:topLinePunct w:val="0"/>
        <w:autoSpaceDE w:val="0"/>
        <w:autoSpaceDN w:val="0"/>
        <w:bidi w:val="0"/>
        <w:adjustRightInd w:val="0"/>
        <w:spacing w:line="480" w:lineRule="exact"/>
        <w:ind w:firstLine="420" w:firstLineChars="150"/>
        <w:rPr>
          <w:rFonts w:hAnsi="Arial"/>
          <w:color w:val="000000"/>
          <w:sz w:val="24"/>
          <w:lang w:val="zh-CN"/>
        </w:rPr>
      </w:pPr>
      <w:r>
        <w:rPr>
          <w:rFonts w:hint="eastAsia" w:ascii="黑体" w:eastAsia="黑体"/>
          <w:bCs/>
          <w:color w:val="000000"/>
          <w:sz w:val="28"/>
          <w:szCs w:val="28"/>
        </w:rPr>
        <w:t>15、</w:t>
      </w:r>
      <w:r>
        <w:rPr>
          <w:rFonts w:hint="eastAsia" w:ascii="黑体" w:eastAsia="黑体"/>
          <w:b/>
          <w:bCs/>
          <w:color w:val="000000"/>
          <w:sz w:val="28"/>
          <w:szCs w:val="28"/>
        </w:rPr>
        <w:t>服务承诺及售后服务机构、人员的情况介绍</w:t>
      </w:r>
    </w:p>
    <w:p>
      <w:pPr>
        <w:pageBreakBefore w:val="0"/>
        <w:tabs>
          <w:tab w:val="left" w:pos="1035"/>
        </w:tabs>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int="eastAsia"/>
          <w:bCs/>
          <w:color w:val="000000"/>
          <w:sz w:val="24"/>
          <w:szCs w:val="24"/>
        </w:rPr>
        <w:t>15.1</w:t>
      </w:r>
      <w:r>
        <w:rPr>
          <w:rFonts w:hint="eastAsia"/>
          <w:color w:val="000000"/>
          <w:sz w:val="24"/>
          <w:szCs w:val="24"/>
        </w:rPr>
        <w:t>投标人的服务承诺应按不低于招标文件中商务要求的标准。</w:t>
      </w:r>
    </w:p>
    <w:p>
      <w:pPr>
        <w:pageBreakBefore w:val="0"/>
        <w:kinsoku/>
        <w:wordWrap/>
        <w:overflowPunct/>
        <w:topLinePunct w:val="0"/>
        <w:bidi w:val="0"/>
        <w:spacing w:line="480" w:lineRule="exact"/>
        <w:ind w:firstLine="480"/>
        <w:rPr>
          <w:color w:val="000000"/>
          <w:sz w:val="24"/>
          <w:szCs w:val="24"/>
        </w:rPr>
      </w:pPr>
      <w:r>
        <w:rPr>
          <w:rFonts w:hint="eastAsia"/>
          <w:bCs/>
          <w:color w:val="000000"/>
          <w:sz w:val="24"/>
          <w:szCs w:val="24"/>
        </w:rPr>
        <w:t>15.2</w:t>
      </w:r>
      <w:r>
        <w:rPr>
          <w:rFonts w:hint="eastAsia"/>
          <w:color w:val="000000"/>
          <w:sz w:val="24"/>
          <w:szCs w:val="24"/>
        </w:rPr>
        <w:t>提供投标人有关售后服务的管理制度、售后服务机构的分布情况、售后服务人员的数量、素质、技术水平及售后服务的反应能力。</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16、投标函和开标一览表</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16.1</w:t>
      </w:r>
      <w:r>
        <w:rPr>
          <w:rFonts w:hint="eastAsia"/>
          <w:color w:val="000000"/>
          <w:sz w:val="24"/>
        </w:rPr>
        <w:t xml:space="preserve"> 投标人应按照招标文件中提供的格式完整、正确填写投标函、开标一览表。</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16.2开标一览表中的价格应与投标文件中投标配置与分项报价表中的价格一致，如不一致，</w:t>
      </w:r>
      <w:r>
        <w:rPr>
          <w:rFonts w:hint="eastAsia"/>
          <w:color w:val="000000"/>
          <w:sz w:val="24"/>
          <w:szCs w:val="24"/>
        </w:rPr>
        <w:t>不作为无效投标处理</w:t>
      </w:r>
      <w:r>
        <w:rPr>
          <w:rFonts w:hint="eastAsia"/>
          <w:bCs/>
          <w:color w:val="000000"/>
          <w:sz w:val="24"/>
        </w:rPr>
        <w:t>，但评标时按开标一览表中价格为准</w:t>
      </w:r>
      <w:r>
        <w:rPr>
          <w:rFonts w:hint="eastAsia"/>
          <w:b/>
          <w:bCs/>
          <w:color w:val="000000"/>
          <w:sz w:val="24"/>
        </w:rPr>
        <w:t>。</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17、投标有效期</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18.1</w:t>
      </w:r>
      <w:r>
        <w:rPr>
          <w:rFonts w:hint="eastAsia"/>
          <w:bCs/>
          <w:color w:val="000000"/>
          <w:sz w:val="24"/>
        </w:rPr>
        <w:t xml:space="preserve"> 投标有效期为开标之日后</w:t>
      </w:r>
      <w:r>
        <w:rPr>
          <w:rFonts w:hint="eastAsia" w:ascii="仿宋_GB2312" w:hAnsi="仿宋_GB2312"/>
          <w:b/>
          <w:color w:val="000000"/>
          <w:sz w:val="24"/>
          <w:u w:val="single"/>
        </w:rPr>
        <w:t>六十（60）天</w:t>
      </w:r>
      <w:r>
        <w:rPr>
          <w:rFonts w:hint="eastAsia"/>
          <w:bCs/>
          <w:color w:val="000000"/>
          <w:sz w:val="24"/>
        </w:rPr>
        <w:t>。投标有效期比规定短的将被视为非响应性投标而予以拒绝。</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18.2</w:t>
      </w:r>
      <w:r>
        <w:rPr>
          <w:rFonts w:hint="eastAsia"/>
          <w:bCs/>
          <w:color w:val="000000"/>
          <w:sz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rPr>
        <w:t>同意延长投标有效期的投标人既不能要求也不允许修改其投标文件。</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18、投标文件份数和签署</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18.1</w:t>
      </w:r>
      <w:r>
        <w:rPr>
          <w:rFonts w:hint="eastAsia"/>
          <w:bCs/>
          <w:color w:val="000000"/>
          <w:sz w:val="24"/>
        </w:rPr>
        <w:t>投标人应严格按照招标公告和招标文件要求的份数准备投标文件，每份投标文件须清楚地标明“正本”或“副本”字样。一旦正本和副本不符，以正本为准。</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18.2投标文件正本中，</w:t>
      </w:r>
      <w:r>
        <w:rPr>
          <w:rFonts w:hint="eastAsia"/>
          <w:bCs/>
          <w:color w:val="000000"/>
          <w:sz w:val="24"/>
        </w:rPr>
        <w:t>招标文件要求必须提供原件的按照要求提供，文</w:t>
      </w:r>
      <w:r>
        <w:rPr>
          <w:rFonts w:hint="eastAsia"/>
          <w:color w:val="000000"/>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18.3</w:t>
      </w:r>
      <w:r>
        <w:rPr>
          <w:rFonts w:hint="eastAsia"/>
          <w:bCs/>
          <w:color w:val="000000"/>
          <w:sz w:val="24"/>
        </w:rPr>
        <w:t xml:space="preserve"> 除投标人对错处做必要修改外，投标文件不得行间插字、涂改或增删。如有修改错漏处，必须由投标文件签署人签字或盖章。</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四、投标文件的递交</w:t>
      </w:r>
    </w:p>
    <w:p>
      <w:pPr>
        <w:pStyle w:val="7"/>
        <w:pageBreakBefore w:val="0"/>
        <w:kinsoku/>
        <w:wordWrap/>
        <w:overflowPunct/>
        <w:topLinePunct w:val="0"/>
        <w:bidi w:val="0"/>
        <w:spacing w:before="0" w:after="0" w:line="480" w:lineRule="exact"/>
        <w:ind w:firstLine="420" w:firstLineChars="150"/>
        <w:rPr>
          <w:rFonts w:ascii="黑体"/>
          <w:b w:val="0"/>
          <w:bCs w:val="0"/>
          <w:color w:val="000000"/>
        </w:rPr>
      </w:pPr>
      <w:r>
        <w:rPr>
          <w:rFonts w:hint="eastAsia" w:ascii="黑体"/>
          <w:b w:val="0"/>
          <w:bCs w:val="0"/>
          <w:color w:val="000000"/>
        </w:rPr>
        <w:t>19、投标文件的密封和标记</w:t>
      </w:r>
    </w:p>
    <w:p>
      <w:pPr>
        <w:pageBreakBefore w:val="0"/>
        <w:kinsoku/>
        <w:wordWrap/>
        <w:overflowPunct/>
        <w:topLinePunct w:val="0"/>
        <w:bidi w:val="0"/>
        <w:spacing w:line="480" w:lineRule="exact"/>
        <w:ind w:firstLine="480" w:firstLineChars="200"/>
        <w:rPr>
          <w:sz w:val="24"/>
          <w:szCs w:val="24"/>
        </w:rPr>
      </w:pPr>
      <w:r>
        <w:rPr>
          <w:rFonts w:hint="eastAsia"/>
          <w:sz w:val="24"/>
          <w:szCs w:val="24"/>
        </w:rPr>
        <w:t>19.1投标人应严格按照招标公告和招标文件要求的份数准备投标文件，每份投标文件须清楚地标明“正本”或“副本”字样。一旦正本和副本不符，以正本为准。正本份数：1份；副本份数：4份。</w:t>
      </w:r>
      <w:r>
        <w:rPr>
          <w:rFonts w:hint="eastAsia"/>
          <w:b/>
          <w:bCs/>
          <w:sz w:val="24"/>
          <w:szCs w:val="24"/>
        </w:rPr>
        <w:t>（另请提供电子标书&lt;U&gt;盘一份，U盘中包含投标书面文件所有内容，已标价工程量清单电子文件，格式为:*.13jt格式文件、软件版造价文件；采用U盘（表面加贴投标单位简称）单独装袋密封后递交）</w:t>
      </w:r>
    </w:p>
    <w:p>
      <w:pPr>
        <w:pageBreakBefore w:val="0"/>
        <w:kinsoku/>
        <w:wordWrap/>
        <w:overflowPunct/>
        <w:topLinePunct w:val="0"/>
        <w:bidi w:val="0"/>
        <w:spacing w:line="480" w:lineRule="exact"/>
        <w:ind w:firstLine="480" w:firstLineChars="200"/>
        <w:rPr>
          <w:sz w:val="24"/>
          <w:szCs w:val="24"/>
        </w:rPr>
      </w:pPr>
      <w:r>
        <w:rPr>
          <w:rFonts w:hint="eastAsia"/>
          <w:sz w:val="24"/>
          <w:szCs w:val="24"/>
        </w:rPr>
        <w:t>19.2投标文件正本中，招标文件要求必须提供原件的按照要求提供</w:t>
      </w:r>
      <w:r>
        <w:rPr>
          <w:rFonts w:hint="eastAsia"/>
          <w:b/>
          <w:bCs/>
          <w:sz w:val="24"/>
          <w:szCs w:val="24"/>
        </w:rPr>
        <w:t>（</w:t>
      </w:r>
      <w:r>
        <w:rPr>
          <w:rFonts w:hint="eastAsia"/>
          <w:b/>
          <w:bCs/>
          <w:sz w:val="24"/>
          <w:szCs w:val="24"/>
          <w:lang w:val="en-US" w:eastAsia="zh-CN"/>
        </w:rPr>
        <w:t>如需单独要求提供原件资料：</w:t>
      </w:r>
      <w:r>
        <w:rPr>
          <w:rFonts w:hint="eastAsia"/>
          <w:b/>
          <w:bCs/>
          <w:sz w:val="24"/>
          <w:szCs w:val="24"/>
        </w:rPr>
        <w:t>所有证书等用于核查的原件单独密封在一个封袋内，在封袋上标明工程名称、投标单位、投标日期并盖公章和法人章与投标文件一并提交）</w:t>
      </w:r>
      <w:r>
        <w:rPr>
          <w:rFonts w:hint="eastAsia"/>
          <w:sz w:val="24"/>
          <w:szCs w:val="24"/>
        </w:rPr>
        <w:t>，文字材料需打印或用不褪色墨水书写。投标文件的正本须经法定代表人或授权委托人（被授权人）签署和加盖投标人公章。 本采购文件所表述（指定）的公章是指法定名称章，不包括合同专用章、业务专用章等印章。</w:t>
      </w:r>
    </w:p>
    <w:p>
      <w:pPr>
        <w:pageBreakBefore w:val="0"/>
        <w:kinsoku/>
        <w:wordWrap/>
        <w:overflowPunct/>
        <w:topLinePunct w:val="0"/>
        <w:bidi w:val="0"/>
        <w:spacing w:line="480" w:lineRule="exact"/>
        <w:ind w:firstLine="480" w:firstLineChars="200"/>
        <w:rPr>
          <w:color w:val="000000"/>
          <w:sz w:val="24"/>
        </w:rPr>
      </w:pPr>
      <w:r>
        <w:rPr>
          <w:rFonts w:hint="eastAsia"/>
          <w:sz w:val="24"/>
          <w:szCs w:val="24"/>
        </w:rPr>
        <w:t>19.3 除投标人对错处做必要修改外，投标文件不得行间插字、涂改或增删。如有修改错漏处，必须由投标文件签署人签字或盖章。</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19.4</w:t>
      </w:r>
      <w:r>
        <w:rPr>
          <w:rFonts w:hint="eastAsia"/>
          <w:bCs/>
          <w:color w:val="000000"/>
          <w:sz w:val="24"/>
        </w:rPr>
        <w:t xml:space="preserve"> 密封的投标文件应：</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19.4.1 注明投标人名称，如因标注不清而产生的后果由投标人自负。按招标公告中注明的地址送达；</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19.4.2  注明投标项目名称、标书编号及包号。</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19.4.3</w:t>
      </w:r>
      <w:r>
        <w:rPr>
          <w:rFonts w:hint="eastAsia"/>
          <w:bCs/>
          <w:color w:val="000000"/>
          <w:sz w:val="24"/>
        </w:rPr>
        <w:t xml:space="preserve">  未按要求密封和加写标记，采购人对误投或过早启封概不负责。对由此造成提前开封的投标文件，采购人将予以拒绝。</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20、投标截止日期</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20.1</w:t>
      </w:r>
      <w:r>
        <w:rPr>
          <w:rFonts w:hint="eastAsia"/>
          <w:bCs/>
          <w:color w:val="000000"/>
          <w:sz w:val="24"/>
        </w:rPr>
        <w:t xml:space="preserve"> 采购人收到投标文件的时间不得迟于招标公告中规定的截止时间。</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20.2</w:t>
      </w:r>
      <w:r>
        <w:rPr>
          <w:rFonts w:hint="eastAsia"/>
          <w:bCs/>
          <w:color w:val="000000"/>
          <w:sz w:val="24"/>
        </w:rPr>
        <w:t xml:space="preserve"> 采购人有权通过修改招标文件酌情延长投标截止日期，在此情况下，投标人的所有权利和义务以及投标人受制的截止日期均应以延长后新的截止日期为准。</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21、迟交的投标文件</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21.1</w:t>
      </w:r>
      <w:r>
        <w:rPr>
          <w:rFonts w:hint="eastAsia"/>
          <w:bCs/>
          <w:color w:val="000000"/>
          <w:sz w:val="24"/>
        </w:rPr>
        <w:t xml:space="preserve"> 采购人拒绝接收在其规定的投标截止时间后递交的任何投标文件。</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22、投标文件的修改和撤回</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22.1</w:t>
      </w:r>
      <w:r>
        <w:rPr>
          <w:rFonts w:hint="eastAsia"/>
          <w:bCs/>
          <w:color w:val="000000"/>
          <w:sz w:val="24"/>
        </w:rPr>
        <w:t xml:space="preserve"> 投标人在递交投标文件后，可以修改或撤回其投标文件，但这种修改和撤回，必须在规定的投标截止时间前，以书面形式</w:t>
      </w:r>
      <w:r>
        <w:rPr>
          <w:rFonts w:hint="eastAsia"/>
          <w:color w:val="000000"/>
          <w:sz w:val="24"/>
          <w:szCs w:val="24"/>
        </w:rPr>
        <w:t>通知采购人，修改或撤回其投标文件。</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22.2</w:t>
      </w:r>
      <w:r>
        <w:rPr>
          <w:rFonts w:hint="eastAsia"/>
          <w:bCs/>
          <w:color w:val="000000"/>
          <w:sz w:val="24"/>
        </w:rPr>
        <w:t xml:space="preserve"> 投标人的修改或撤回文件应按规定进行编制、密封、标记和发送，并应在封套上加注“修改</w:t>
      </w:r>
      <w:r>
        <w:rPr>
          <w:bCs/>
          <w:color w:val="000000"/>
          <w:sz w:val="24"/>
        </w:rPr>
        <w:t>”</w:t>
      </w:r>
      <w:r>
        <w:rPr>
          <w:rFonts w:hint="eastAsia"/>
          <w:bCs/>
          <w:color w:val="000000"/>
          <w:sz w:val="24"/>
        </w:rPr>
        <w:t>或“撤回</w:t>
      </w:r>
      <w:r>
        <w:rPr>
          <w:bCs/>
          <w:color w:val="000000"/>
          <w:sz w:val="24"/>
        </w:rPr>
        <w:t>”</w:t>
      </w:r>
      <w:r>
        <w:rPr>
          <w:rFonts w:hint="eastAsia"/>
          <w:bCs/>
          <w:color w:val="000000"/>
          <w:sz w:val="24"/>
        </w:rPr>
        <w:t>字样。</w:t>
      </w:r>
      <w:r>
        <w:rPr>
          <w:rFonts w:hint="eastAsia"/>
          <w:color w:val="000000"/>
          <w:sz w:val="24"/>
          <w:szCs w:val="24"/>
        </w:rPr>
        <w:t>上述补充或修改若涉及投标报价，必须注明“最后唯一报价”字样，否则将视为有选择的报价。修改文件必须在投标截止时间前送达采购人。</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22.3</w:t>
      </w:r>
      <w:r>
        <w:rPr>
          <w:rFonts w:hint="eastAsia"/>
          <w:bCs/>
          <w:color w:val="000000"/>
          <w:sz w:val="24"/>
        </w:rPr>
        <w:t xml:space="preserve"> 在投标截止时间之后，投标人不得对其投标文件作任何修改。</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22.4</w:t>
      </w:r>
      <w:r>
        <w:rPr>
          <w:rFonts w:hint="eastAsia"/>
          <w:bCs/>
          <w:color w:val="000000"/>
          <w:sz w:val="24"/>
        </w:rPr>
        <w:t xml:space="preserve"> 在投标截止时间至招标文件中规定的投标有效期满之间的这段时间内，投标人不得撤回其投标。</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五、开标与评标</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23、开标</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23.1</w:t>
      </w:r>
      <w:r>
        <w:rPr>
          <w:rFonts w:hint="eastAsia"/>
          <w:bCs/>
          <w:color w:val="000000"/>
          <w:sz w:val="24"/>
        </w:rPr>
        <w:t xml:space="preserve"> 采购人将在招标公告中规定的时间和地点组织公开开标</w:t>
      </w:r>
      <w:r>
        <w:rPr>
          <w:rFonts w:hint="eastAsia"/>
          <w:color w:val="000000"/>
          <w:sz w:val="24"/>
          <w:szCs w:val="24"/>
        </w:rPr>
        <w:t>。投标人应委派携带有效证件的代表准时参加，参加开标的代表需签名以证明其出席。</w:t>
      </w:r>
    </w:p>
    <w:p>
      <w:pPr>
        <w:pageBreakBefore w:val="0"/>
        <w:kinsoku/>
        <w:wordWrap/>
        <w:overflowPunct/>
        <w:topLinePunct w:val="0"/>
        <w:bidi w:val="0"/>
        <w:spacing w:line="480" w:lineRule="exact"/>
        <w:rPr>
          <w:color w:val="000000"/>
          <w:sz w:val="24"/>
          <w:szCs w:val="24"/>
        </w:rPr>
      </w:pPr>
      <w:r>
        <w:rPr>
          <w:rFonts w:hint="eastAsia"/>
          <w:bCs/>
          <w:color w:val="000000"/>
          <w:sz w:val="24"/>
          <w:szCs w:val="24"/>
        </w:rPr>
        <w:t>23.2</w:t>
      </w:r>
      <w:r>
        <w:rPr>
          <w:rFonts w:hint="eastAsia"/>
          <w:color w:val="000000"/>
          <w:sz w:val="24"/>
          <w:szCs w:val="24"/>
        </w:rPr>
        <w:t>开标仪式由采购人组织，采购人工作人员、投标人代表等参加。</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23.3</w:t>
      </w:r>
      <w:r>
        <w:rPr>
          <w:rFonts w:hint="eastAsia"/>
          <w:bCs/>
          <w:color w:val="000000"/>
          <w:sz w:val="24"/>
        </w:rPr>
        <w:t>按照规定同意撤回的投标将不予开封。</w:t>
      </w:r>
    </w:p>
    <w:p>
      <w:pPr>
        <w:pageBreakBefore w:val="0"/>
        <w:kinsoku/>
        <w:wordWrap/>
        <w:overflowPunct/>
        <w:topLinePunct w:val="0"/>
        <w:bidi w:val="0"/>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4 开标时请投标人代表查验投标文件密封情况，确认无误后，采购人当众拆封宣读每份投标文件中“开标一览表”的内容，未列入开标一览表的内容一律不在开标时宣读。开标时未宣读的投标报价信息，不得在评标时采用。</w:t>
      </w:r>
    </w:p>
    <w:p>
      <w:pPr>
        <w:pageBreakBefore w:val="0"/>
        <w:kinsoku/>
        <w:wordWrap/>
        <w:overflowPunct/>
        <w:topLinePunct w:val="0"/>
        <w:bidi w:val="0"/>
        <w:spacing w:line="480" w:lineRule="exact"/>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5 采购人将指定专人负责开标记录并存档备查，各投标人需仔细核对开标记录相关内容并签字确认。</w:t>
      </w:r>
    </w:p>
    <w:p>
      <w:pPr>
        <w:pageBreakBefore w:val="0"/>
        <w:kinsoku/>
        <w:wordWrap/>
        <w:overflowPunct/>
        <w:topLinePunct w:val="0"/>
        <w:bidi w:val="0"/>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6 投标人在报价时不允许采用选择性报价，否则将被视为无效投标。</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24、资格审查</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szCs w:val="24"/>
        </w:rPr>
        <w:t>24.1</w:t>
      </w:r>
      <w:r>
        <w:rPr>
          <w:rFonts w:hint="eastAsia"/>
          <w:bCs/>
          <w:color w:val="000000"/>
          <w:sz w:val="24"/>
        </w:rPr>
        <w:t>依据法律法规和招标文件的约定，</w:t>
      </w:r>
      <w:r>
        <w:rPr>
          <w:bCs/>
          <w:color w:val="000000"/>
          <w:sz w:val="24"/>
        </w:rPr>
        <w:t>开标结束后，</w:t>
      </w:r>
      <w:r>
        <w:rPr>
          <w:rFonts w:hint="eastAsia"/>
          <w:bCs/>
          <w:color w:val="000000"/>
          <w:sz w:val="24"/>
        </w:rPr>
        <w:t>由采购人对投标文件中的资格证明文件进行审查。资格审查的结论，采购人以书面形式向评委会进行反馈。未通过资格审查的投标人，由采购人告知未通过资格审查的原因。</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接受联合体的项目，两个以上的自然人、法人或者其他组织组成一个联合体，以一个供应商的身份共同参加政府采购活动的,联合体成员存在不良信用记录的，视同联合体存在不良应用记录。</w:t>
      </w:r>
    </w:p>
    <w:p>
      <w:pPr>
        <w:pageBreakBefore w:val="0"/>
        <w:widowControl/>
        <w:kinsoku/>
        <w:wordWrap/>
        <w:overflowPunct/>
        <w:topLinePunct w:val="0"/>
        <w:bidi w:val="0"/>
        <w:spacing w:line="480" w:lineRule="exact"/>
        <w:jc w:val="left"/>
        <w:textAlignment w:val="baseline"/>
        <w:rPr>
          <w:color w:val="000000"/>
          <w:sz w:val="24"/>
          <w:szCs w:val="24"/>
        </w:rPr>
      </w:pPr>
      <w:r>
        <w:rPr>
          <w:color w:val="000000"/>
          <w:sz w:val="24"/>
          <w:szCs w:val="24"/>
        </w:rPr>
        <w:t>　　合格投标人不足3家的，不得评标。</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25、评标委员会</w:t>
      </w:r>
    </w:p>
    <w:p>
      <w:pPr>
        <w:pageBreakBefore w:val="0"/>
        <w:kinsoku/>
        <w:wordWrap/>
        <w:overflowPunct/>
        <w:topLinePunct w:val="0"/>
        <w:bidi w:val="0"/>
        <w:spacing w:line="480" w:lineRule="exact"/>
        <w:rPr>
          <w:b/>
          <w:color w:val="000000"/>
          <w:sz w:val="24"/>
          <w:szCs w:val="24"/>
        </w:rPr>
      </w:pPr>
      <w:r>
        <w:rPr>
          <w:rFonts w:hint="eastAsia"/>
          <w:color w:val="000000"/>
          <w:sz w:val="24"/>
          <w:szCs w:val="24"/>
        </w:rPr>
        <w:t xml:space="preserve">  25.1资格审查通过后，采购人将组织评标委员会（以下简称评委会）进行评标。</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25.2 评委会由采购人代表和有关技术、经济等方面的专家组成，且人员构成符合政府采购有关规定。</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25.3评委会独立工作，负责评审所有投标文件并确定中标侯选人。</w:t>
      </w:r>
    </w:p>
    <w:p>
      <w:pPr>
        <w:pStyle w:val="7"/>
        <w:pageBreakBefore w:val="0"/>
        <w:kinsoku/>
        <w:wordWrap/>
        <w:overflowPunct/>
        <w:topLinePunct w:val="0"/>
        <w:bidi w:val="0"/>
        <w:spacing w:before="0" w:after="0" w:line="480" w:lineRule="exact"/>
        <w:ind w:firstLine="420" w:firstLineChars="150"/>
        <w:rPr>
          <w:rFonts w:ascii="黑体"/>
          <w:b w:val="0"/>
          <w:bCs w:val="0"/>
          <w:color w:val="000000"/>
        </w:rPr>
      </w:pPr>
      <w:r>
        <w:rPr>
          <w:rFonts w:hint="eastAsia" w:ascii="黑体"/>
          <w:b w:val="0"/>
          <w:bCs w:val="0"/>
          <w:color w:val="000000"/>
        </w:rPr>
        <w:t>26、评标过程的保密与公正</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26.1</w:t>
      </w:r>
      <w:r>
        <w:rPr>
          <w:rFonts w:hint="eastAsia"/>
          <w:bCs/>
          <w:color w:val="000000"/>
          <w:sz w:val="24"/>
        </w:rPr>
        <w:t>公开开标后，直至签订合同之日止，凡是与审查、澄清、评价和比较投标的有关资料以及授标建议等，采购人、评委、采购人均不得向投标人或与评标无关的其他人员透露。</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26.2</w:t>
      </w:r>
      <w:r>
        <w:rPr>
          <w:rFonts w:hint="eastAsia"/>
          <w:color w:val="000000"/>
          <w:sz w:val="24"/>
          <w:szCs w:val="24"/>
        </w:rPr>
        <w:t>在评标过程中，投标人不得以任何行为影响评标过程，否则其投标文件将被作为无效投标文件。</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26.3</w:t>
      </w:r>
      <w:r>
        <w:rPr>
          <w:rFonts w:hint="eastAsia"/>
          <w:color w:val="000000"/>
          <w:sz w:val="24"/>
          <w:szCs w:val="24"/>
        </w:rPr>
        <w:t>在评标期间，采购人将设专门人员与投标人联系。</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采用综合评分法的项目，未中标的投标人如需了解自己的评审得分及排序情况，可向采购人提出申请。</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27、投标的澄清</w:t>
      </w:r>
    </w:p>
    <w:p>
      <w:pPr>
        <w:pageBreakBefore w:val="0"/>
        <w:kinsoku/>
        <w:wordWrap/>
        <w:overflowPunct/>
        <w:topLinePunct w:val="0"/>
        <w:bidi w:val="0"/>
        <w:spacing w:line="480" w:lineRule="exact"/>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27.3 接到评委会澄清要求的投标人如未按规定做出澄清，其风险由投标人自行承担。</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28、对投标文件的评审</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28.1</w:t>
      </w:r>
      <w:r>
        <w:rPr>
          <w:rFonts w:hint="eastAsia"/>
          <w:bCs/>
          <w:color w:val="000000"/>
          <w:sz w:val="24"/>
        </w:rPr>
        <w:t>符合性检查：依据招标文件的规定，从投标文件的有效性、完整性和对招标文件的响应程度进行审查，以确定是否对招标文件的实质性要求作出响应。</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28.2</w:t>
      </w:r>
      <w:r>
        <w:rPr>
          <w:rFonts w:hint="eastAsia"/>
          <w:color w:val="000000"/>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rPr>
        <w:t>评委决定投标文件的响应性只根据投标文件本身的内容，而不寻求外部的证据。</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28.3</w:t>
      </w:r>
      <w:r>
        <w:rPr>
          <w:rFonts w:hint="eastAsia"/>
          <w:bCs/>
          <w:color w:val="000000"/>
          <w:sz w:val="24"/>
        </w:rPr>
        <w:t>如果投标文件实质上没有响应招标文件的要求，评委会将按无效投标处理，投标人不得通过修改或撤销不合要求的偏离或保留而使其投标成为实质性响应的投标。</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28.4</w:t>
      </w:r>
      <w:r>
        <w:rPr>
          <w:rFonts w:hint="eastAsia"/>
          <w:bCs/>
          <w:color w:val="000000"/>
          <w:sz w:val="24"/>
        </w:rPr>
        <w:t>评委会将对确定为实质性响应的投标进行进一步审核，看其是否有计算上或累加上的算术错误，修正错误的原则如下：</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（1）投标文件中开标一览表内容与投标文件中相应内容不一致的，以开标一览表为准。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（2）大写金额和小写金额不一致的，以大写金额为准。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（3）单价金额小数点或者百分比有明显错位的，以开标一览表的总价为准，并修改单价。</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（4）总价金额与按单价汇总金额不一致的，以单价金额计算结果为准。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同时出现两种以上错误的，按照前款规定的顺序修正。</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28.5</w:t>
      </w:r>
      <w:r>
        <w:rPr>
          <w:rFonts w:hint="eastAsia"/>
          <w:bCs/>
          <w:color w:val="000000"/>
          <w:sz w:val="24"/>
        </w:rPr>
        <w:t>评委会将按上述修正错误的方法调整投标文件中的投标报价，调整后的价格应对投标人具有约束力。如果投标人不接受修正后的价格，则其投标将被拒绝。</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28.6</w:t>
      </w:r>
      <w:r>
        <w:rPr>
          <w:rFonts w:hint="eastAsia"/>
          <w:bCs/>
          <w:color w:val="000000"/>
          <w:sz w:val="24"/>
        </w:rPr>
        <w:t>评委会将允许修正投标文件中不构成重大偏离的、微小的、非正规的、不一致的或不规则的地方，但这些修改不能影响任何投标人相应的名次排列。</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28.7</w:t>
      </w:r>
      <w:r>
        <w:rPr>
          <w:b/>
          <w:color w:val="000000"/>
          <w:sz w:val="24"/>
        </w:rPr>
        <w:t>采用最低评标价法的采购项目，</w:t>
      </w:r>
      <w:r>
        <w:rPr>
          <w:color w:val="000000"/>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ageBreakBefore w:val="0"/>
        <w:kinsoku/>
        <w:wordWrap/>
        <w:overflowPunct/>
        <w:topLinePunct w:val="0"/>
        <w:bidi w:val="0"/>
        <w:spacing w:line="480" w:lineRule="exact"/>
        <w:ind w:firstLine="482" w:firstLineChars="200"/>
        <w:rPr>
          <w:color w:val="000000"/>
          <w:sz w:val="24"/>
        </w:rPr>
      </w:pPr>
      <w:r>
        <w:rPr>
          <w:b/>
          <w:color w:val="000000"/>
          <w:sz w:val="24"/>
        </w:rPr>
        <w:t>使用综合评分法的采购项目，</w:t>
      </w:r>
      <w:r>
        <w:rPr>
          <w:color w:val="00000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kinsoku/>
        <w:wordWrap/>
        <w:overflowPunct/>
        <w:topLinePunct w:val="0"/>
        <w:bidi w:val="0"/>
        <w:spacing w:line="480" w:lineRule="exact"/>
        <w:ind w:firstLine="120" w:firstLineChars="50"/>
        <w:rPr>
          <w:color w:val="000000"/>
          <w:sz w:val="24"/>
        </w:rPr>
      </w:pPr>
      <w:r>
        <w:rPr>
          <w:color w:val="000000"/>
          <w:sz w:val="24"/>
        </w:rPr>
        <w:t>　</w:t>
      </w:r>
      <w:r>
        <w:rPr>
          <w:b/>
          <w:color w:val="000000"/>
          <w:sz w:val="24"/>
        </w:rPr>
        <w:t>非单一产品采购项目，</w:t>
      </w:r>
      <w:r>
        <w:rPr>
          <w:color w:val="000000"/>
          <w:sz w:val="24"/>
        </w:rPr>
        <w:t>采购人应当根据采购项目技术构成、产品价格比重等合理确定核心产品，并在招标文件中载明。多家投标人提供的核心产品品牌相同的，按前两款规定处理。</w:t>
      </w:r>
      <w:r>
        <w:rPr>
          <w:rFonts w:hint="eastAsia"/>
          <w:color w:val="000000"/>
          <w:sz w:val="24"/>
        </w:rPr>
        <w:t xml:space="preserve">   (87号令第31条)</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29、无效投标条款和废标条款</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29.1无效投标条款</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29.1.1未按照招标文件规定要求密封、签署、盖章的；</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29.1.2投标人在报价时采用选择性报价；</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29.1.3投标人不具备招标文件中规定资格要求的；</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29.1.4投标人的报价超过了采购预算或最高限价的；</w:t>
      </w:r>
    </w:p>
    <w:p>
      <w:pPr>
        <w:pageBreakBefore w:val="0"/>
        <w:kinsoku/>
        <w:wordWrap/>
        <w:overflowPunct/>
        <w:topLinePunct w:val="0"/>
        <w:bidi w:val="0"/>
        <w:spacing w:line="480" w:lineRule="exact"/>
        <w:ind w:firstLine="480" w:firstLineChars="200"/>
        <w:rPr>
          <w:bCs/>
          <w:i/>
          <w:color w:val="000000"/>
          <w:sz w:val="24"/>
          <w:u w:val="single"/>
        </w:rPr>
      </w:pPr>
      <w:r>
        <w:rPr>
          <w:rFonts w:hint="eastAsia"/>
          <w:bCs/>
          <w:color w:val="000000"/>
          <w:sz w:val="24"/>
        </w:rPr>
        <w:t>29.1.5未通过符合性检查的；</w:t>
      </w:r>
    </w:p>
    <w:p>
      <w:pPr>
        <w:pageBreakBefore w:val="0"/>
        <w:kinsoku/>
        <w:wordWrap/>
        <w:overflowPunct/>
        <w:topLinePunct w:val="0"/>
        <w:bidi w:val="0"/>
        <w:spacing w:line="480" w:lineRule="exact"/>
        <w:ind w:firstLine="360" w:firstLineChars="150"/>
        <w:rPr>
          <w:bCs/>
          <w:color w:val="000000"/>
          <w:sz w:val="24"/>
        </w:rPr>
      </w:pPr>
      <w:r>
        <w:rPr>
          <w:rFonts w:hint="eastAsia"/>
          <w:bCs/>
          <w:color w:val="000000"/>
          <w:sz w:val="24"/>
        </w:rPr>
        <w:t xml:space="preserve"> 29.1.6不符合招标文件中规定的其他实质性要求和条件的；</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29.1.7投标人串通投标；</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29.1.8  投标文件含有采购人不能接受的附加条件的。</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29.1.10其他法律、法规及本招标文件规定的属无效投标的情形。</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 xml:space="preserve">29.2废标条款：                                                                                                                                                                                                                                                                                                                                                                                                                                                                                                                                                                                                                                                                                                                                                                                                                                                                                                                                                                                                                                                                                                                                                                                                                                                                                                                                                                                                                                                                         </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29.2.1符合专业条件的供应商或者对招标文件作实质响应的供应商不足三家的；29.2.2出现影响采购公正的违法、违规行为的；</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29.2.3因重大变故，采购任务取消的；</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29.2.4评标委员会认定招标文件存在歧义、 重大缺陷导致评审工作无法进行。</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29.3 投标截止时间结束后参加投标的供应商不足三家的处理：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29.3.1如出现投标截止时间结束后参加投标的供应商或者在评标期间对招标文件做出实质响应的供应商不足三家情况，按财政部第八十七号令第四十三条的规定执行。</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六、定标</w:t>
      </w:r>
    </w:p>
    <w:p>
      <w:pPr>
        <w:pStyle w:val="7"/>
        <w:pageBreakBefore w:val="0"/>
        <w:kinsoku/>
        <w:wordWrap/>
        <w:overflowPunct/>
        <w:topLinePunct w:val="0"/>
        <w:bidi w:val="0"/>
        <w:spacing w:before="0" w:after="0" w:line="480" w:lineRule="exact"/>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30、确定中标单位</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30.1评委会根据本招标文件规定评标方法与评标标准向采购人推荐出中标候选人。</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30.2 采购人应根据评委会推荐的中标候选人确定中标供应商。</w:t>
      </w:r>
    </w:p>
    <w:p>
      <w:pPr>
        <w:pageBreakBefore w:val="0"/>
        <w:kinsoku/>
        <w:wordWrap/>
        <w:overflowPunct/>
        <w:topLinePunct w:val="0"/>
        <w:bidi w:val="0"/>
        <w:spacing w:line="480" w:lineRule="exact"/>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采购人将在“盐城幼儿师范高等专科学校网站”发布中标公告，公告期限为1个工作日。</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30.4若有充分证据证明，中标供应商出现下列情况之一的，一经查实，将被取消中标资格：</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30.4.1提供虚假材料谋取中标的；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30.4.2向采购人、采购人行贿或者提供其他不正当利益的；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30.4.5与采购人或者其他供应商恶意串通的；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30.4.6采取不正当手段诋毁、排挤其他供应商的；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30.4.7不符合法律、法规的规定的。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w:t>
      </w:r>
      <w:r>
        <w:rPr>
          <w:color w:val="000000"/>
          <w:kern w:val="0"/>
          <w:sz w:val="24"/>
          <w:szCs w:val="24"/>
        </w:rPr>
        <w:t>有下列情形之一的，</w:t>
      </w:r>
      <w:r>
        <w:rPr>
          <w:rFonts w:hint="eastAsia"/>
          <w:color w:val="000000"/>
          <w:kern w:val="0"/>
          <w:sz w:val="24"/>
          <w:szCs w:val="24"/>
        </w:rPr>
        <w:t>视为投标人</w:t>
      </w:r>
      <w:r>
        <w:rPr>
          <w:color w:val="000000"/>
          <w:kern w:val="0"/>
          <w:sz w:val="24"/>
          <w:szCs w:val="24"/>
        </w:rPr>
        <w:t>串通</w:t>
      </w:r>
      <w:r>
        <w:rPr>
          <w:rFonts w:hint="eastAsia"/>
          <w:color w:val="000000"/>
          <w:kern w:val="0"/>
          <w:sz w:val="24"/>
          <w:szCs w:val="24"/>
        </w:rPr>
        <w:t>投标，投标无效：</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30.5.1不同投标人的投标文件由同一单位或者个人编制。</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30.5.2不同投标人委托同一单位或者个人办理投标事宜。</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30.5.3 不同投标人的投标文件载明的项目管理成员或者联系人员为同一人。</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30.5.4不同投标人的投标文件异常一致或者投标报价呈规律性差异。</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30.5.5不同投标人的投标文件相互混装。</w:t>
      </w:r>
    </w:p>
    <w:p>
      <w:pPr>
        <w:pStyle w:val="7"/>
        <w:pageBreakBefore w:val="0"/>
        <w:tabs>
          <w:tab w:val="left" w:pos="4120"/>
        </w:tabs>
        <w:kinsoku/>
        <w:wordWrap/>
        <w:overflowPunct/>
        <w:topLinePunct w:val="0"/>
        <w:bidi w:val="0"/>
        <w:spacing w:before="0" w:after="0" w:line="480" w:lineRule="exact"/>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31、质疑处理</w:t>
      </w:r>
      <w:r>
        <w:rPr>
          <w:rFonts w:ascii="黑体" w:hAnsi="宋体" w:cs="Times New Roman"/>
          <w:b w:val="0"/>
          <w:color w:val="000000"/>
          <w:sz w:val="30"/>
          <w:szCs w:val="30"/>
        </w:rPr>
        <w:tab/>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采购人或采购人提出质疑。上述应知其权益受到损害之日，是指：</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r>
        <w:rPr>
          <w:color w:val="000000"/>
          <w:kern w:val="0"/>
          <w:sz w:val="24"/>
          <w:szCs w:val="24"/>
        </w:rPr>
        <w:br w:type="textWrapping"/>
      </w:r>
      <w:r>
        <w:rPr>
          <w:color w:val="000000"/>
          <w:kern w:val="0"/>
          <w:sz w:val="24"/>
          <w:szCs w:val="24"/>
        </w:rPr>
        <w:t>　　</w:t>
      </w:r>
      <w:r>
        <w:rPr>
          <w:rFonts w:hint="eastAsia"/>
          <w:color w:val="000000"/>
          <w:sz w:val="24"/>
          <w:szCs w:val="24"/>
        </w:rPr>
        <w:t>31.1.2</w:t>
      </w:r>
      <w:r>
        <w:rPr>
          <w:color w:val="000000"/>
          <w:kern w:val="0"/>
          <w:sz w:val="24"/>
          <w:szCs w:val="24"/>
        </w:rPr>
        <w:t>对采购过程提出质疑的，为各采购程序环节结束之日；</w:t>
      </w:r>
      <w:r>
        <w:rPr>
          <w:color w:val="000000"/>
          <w:kern w:val="0"/>
          <w:sz w:val="24"/>
          <w:szCs w:val="24"/>
        </w:rPr>
        <w:br w:type="textWrapping"/>
      </w:r>
      <w:r>
        <w:rPr>
          <w:color w:val="000000"/>
          <w:kern w:val="0"/>
          <w:sz w:val="24"/>
          <w:szCs w:val="24"/>
        </w:rPr>
        <w:t>　　</w:t>
      </w:r>
      <w:r>
        <w:rPr>
          <w:rFonts w:hint="eastAsia"/>
          <w:color w:val="000000"/>
          <w:sz w:val="24"/>
          <w:szCs w:val="24"/>
        </w:rPr>
        <w:t>31.1.3</w:t>
      </w:r>
      <w:r>
        <w:rPr>
          <w:color w:val="000000"/>
          <w:kern w:val="0"/>
          <w:sz w:val="24"/>
          <w:szCs w:val="24"/>
        </w:rPr>
        <w:t>对中标结果提出质疑的，为中标结果公告期限届满之日。</w:t>
      </w:r>
    </w:p>
    <w:p>
      <w:pPr>
        <w:pageBreakBefore w:val="0"/>
        <w:kinsoku/>
        <w:wordWrap/>
        <w:overflowPunct/>
        <w:topLinePunct w:val="0"/>
        <w:bidi w:val="0"/>
        <w:snapToGrid w:val="0"/>
        <w:spacing w:line="480" w:lineRule="exact"/>
        <w:ind w:firstLine="472" w:firstLineChars="197"/>
        <w:rPr>
          <w:color w:val="000000"/>
          <w:sz w:val="24"/>
          <w:szCs w:val="24"/>
        </w:rPr>
      </w:pPr>
      <w:r>
        <w:rPr>
          <w:rFonts w:hint="eastAsia"/>
          <w:color w:val="000000"/>
          <w:sz w:val="24"/>
          <w:szCs w:val="24"/>
        </w:rPr>
        <w:t>31.2质疑必须按《政府采购法》、《政府采购法实施条例》及《江苏省政府采购供应商监督管理暂行办法》的相关规定提交，未按上述要求提交的质疑函（含传真、电子邮件等）采购人有权不予受理。</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31.4质疑函应当包括下列内容：</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31.4.1质疑投标人的名称、地址、邮编、联系人、联系电话；</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31.4.2具体的质疑事项及明确的请求；</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31.4.3认为自己合法权益受到损害或可能受到损害的相关证据材料；</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31.4.4提起质疑的日期；</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31.4.5质疑函应当署名：质疑人为自然人的，应当由本人签字并附有效身份证</w:t>
      </w:r>
    </w:p>
    <w:p>
      <w:pPr>
        <w:pageBreakBefore w:val="0"/>
        <w:kinsoku/>
        <w:wordWrap/>
        <w:overflowPunct/>
        <w:topLinePunct w:val="0"/>
        <w:bidi w:val="0"/>
        <w:snapToGrid w:val="0"/>
        <w:spacing w:line="480" w:lineRule="exact"/>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pStyle w:val="7"/>
        <w:pageBreakBefore w:val="0"/>
        <w:kinsoku/>
        <w:wordWrap/>
        <w:overflowPunct/>
        <w:topLinePunct w:val="0"/>
        <w:bidi w:val="0"/>
        <w:spacing w:before="0" w:after="0" w:line="480" w:lineRule="exact"/>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32、中标通知书</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32.l中标结果确定后，采购人将向中标供应商发出中标通知书。</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七、合同签订相关事项</w:t>
      </w:r>
    </w:p>
    <w:p>
      <w:pPr>
        <w:pStyle w:val="7"/>
        <w:pageBreakBefore w:val="0"/>
        <w:kinsoku/>
        <w:wordWrap/>
        <w:overflowPunct/>
        <w:topLinePunct w:val="0"/>
        <w:bidi w:val="0"/>
        <w:spacing w:before="0" w:after="0" w:line="480" w:lineRule="exact"/>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33. 签订合同</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bCs/>
          <w:color w:val="000000"/>
          <w:sz w:val="24"/>
          <w:szCs w:val="24"/>
        </w:rPr>
        <w:t>33</w:t>
      </w:r>
      <w:r>
        <w:rPr>
          <w:rFonts w:hint="eastAsia"/>
          <w:color w:val="000000"/>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33.2招标文件、中标供应商的投标文件及招标过程中有关澄清、承诺文件均应作为合同附件。</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pageBreakBefore w:val="0"/>
        <w:kinsoku/>
        <w:wordWrap/>
        <w:overflowPunct/>
        <w:topLinePunct w:val="0"/>
        <w:bidi w:val="0"/>
        <w:spacing w:before="0" w:after="0" w:line="480" w:lineRule="exact"/>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34、货物和服务的追加、减少和添购。</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pageBreakBefore w:val="0"/>
        <w:kinsoku/>
        <w:wordWrap/>
        <w:overflowPunct/>
        <w:topLinePunct w:val="0"/>
        <w:bidi w:val="0"/>
        <w:spacing w:line="480" w:lineRule="exact"/>
        <w:ind w:firstLine="600" w:firstLineChars="250"/>
        <w:rPr>
          <w:b/>
          <w:color w:val="000000"/>
          <w:sz w:val="24"/>
          <w:szCs w:val="24"/>
        </w:rPr>
      </w:pPr>
      <w:r>
        <w:rPr>
          <w:rFonts w:hint="eastAsia"/>
          <w:color w:val="000000"/>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pageBreakBefore w:val="0"/>
        <w:tabs>
          <w:tab w:val="left" w:pos="900"/>
        </w:tabs>
        <w:kinsoku/>
        <w:wordWrap/>
        <w:overflowPunct/>
        <w:topLinePunct w:val="0"/>
        <w:bidi w:val="0"/>
        <w:spacing w:line="480" w:lineRule="exact"/>
        <w:ind w:firstLine="450" w:firstLineChars="150"/>
        <w:rPr>
          <w:rFonts w:ascii="黑体" w:eastAsia="黑体"/>
          <w:bCs/>
          <w:color w:val="000000"/>
          <w:sz w:val="30"/>
          <w:szCs w:val="30"/>
        </w:rPr>
      </w:pPr>
      <w:r>
        <w:rPr>
          <w:rFonts w:hint="eastAsia" w:ascii="黑体" w:eastAsia="黑体"/>
          <w:bCs/>
          <w:color w:val="000000"/>
          <w:sz w:val="30"/>
          <w:szCs w:val="30"/>
        </w:rPr>
        <w:t>35、履约保证金</w:t>
      </w:r>
    </w:p>
    <w:p>
      <w:pPr>
        <w:pageBreakBefore w:val="0"/>
        <w:tabs>
          <w:tab w:val="left" w:pos="900"/>
        </w:tabs>
        <w:kinsoku/>
        <w:wordWrap/>
        <w:overflowPunct/>
        <w:topLinePunct w:val="0"/>
        <w:bidi w:val="0"/>
        <w:spacing w:line="480" w:lineRule="exact"/>
        <w:ind w:firstLine="480" w:firstLineChars="200"/>
        <w:rPr>
          <w:color w:val="000000"/>
          <w:sz w:val="24"/>
        </w:rPr>
      </w:pPr>
      <w:r>
        <w:rPr>
          <w:rFonts w:hint="eastAsia"/>
          <w:color w:val="000000"/>
          <w:sz w:val="24"/>
        </w:rPr>
        <w:t>在签订合同时，须向采购人交纳履约保证金（履约保证金为合同额的10%）,于合同履行后无息退还。履约保证金用以约束成交供应商在合同履行中的行为，弥补合同执行中由于自身行为可能给采购人带来的各种损失。</w:t>
      </w:r>
    </w:p>
    <w:p>
      <w:pPr>
        <w:pStyle w:val="5"/>
        <w:pageBreakBefore w:val="0"/>
        <w:kinsoku/>
        <w:wordWrap/>
        <w:overflowPunct/>
        <w:topLinePunct w:val="0"/>
        <w:bidi w:val="0"/>
        <w:spacing w:line="480" w:lineRule="exact"/>
        <w:rPr>
          <w:bCs/>
          <w:sz w:val="24"/>
        </w:rPr>
      </w:pPr>
    </w:p>
    <w:p>
      <w:pPr>
        <w:spacing w:line="500" w:lineRule="exact"/>
        <w:ind w:firstLine="555"/>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spacing w:line="500" w:lineRule="exact"/>
        <w:ind w:firstLine="555"/>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pPr>
    </w:p>
    <w:p>
      <w:pPr>
        <w:pStyle w:val="3"/>
        <w:ind w:firstLine="1760" w:firstLineChars="400"/>
        <w:jc w:val="both"/>
        <w:rPr>
          <w:rFonts w:ascii="黑体" w:eastAsia="黑体"/>
          <w:bCs/>
          <w:color w:val="000000"/>
          <w:sz w:val="44"/>
        </w:rPr>
      </w:pPr>
      <w:r>
        <w:rPr>
          <w:rFonts w:hint="eastAsia" w:ascii="黑体" w:eastAsia="黑体"/>
          <w:bCs/>
          <w:color w:val="000000"/>
          <w:sz w:val="44"/>
        </w:rPr>
        <w:t>第三章  合同条款及格式</w:t>
      </w:r>
    </w:p>
    <w:p>
      <w:pPr>
        <w:spacing w:line="500" w:lineRule="exact"/>
        <w:ind w:firstLine="480" w:firstLineChars="200"/>
        <w:rPr>
          <w:bCs/>
          <w:color w:val="000000"/>
          <w:sz w:val="24"/>
        </w:rPr>
      </w:pPr>
    </w:p>
    <w:p>
      <w:pPr>
        <w:spacing w:line="500" w:lineRule="exact"/>
        <w:ind w:firstLine="480" w:firstLineChars="200"/>
        <w:rPr>
          <w:bCs/>
          <w:color w:val="000000"/>
          <w:sz w:val="24"/>
        </w:rPr>
      </w:pPr>
      <w:r>
        <w:rPr>
          <w:rFonts w:hint="eastAsia"/>
          <w:bCs/>
          <w:color w:val="000000"/>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pPr>
        <w:snapToGrid w:val="0"/>
        <w:spacing w:before="145" w:beforeLines="50" w:after="145" w:afterLines="50"/>
        <w:jc w:val="center"/>
        <w:outlineLvl w:val="0"/>
        <w:rPr>
          <w:b/>
          <w:color w:val="000000"/>
          <w:sz w:val="30"/>
        </w:rPr>
      </w:pPr>
      <w:r>
        <w:rPr>
          <w:rFonts w:hint="eastAsia"/>
          <w:b/>
          <w:color w:val="000000"/>
          <w:sz w:val="30"/>
        </w:rPr>
        <w:t>政府采购合同</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盐城幼儿师范高等专科学校</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 xml:space="preserve"> </w:t>
      </w:r>
      <w:r>
        <w:rPr>
          <w:rFonts w:hint="eastAsia" w:asciiTheme="minorEastAsia" w:hAnsiTheme="minorEastAsia" w:eastAsiaTheme="minorEastAsia"/>
          <w:b/>
          <w:sz w:val="44"/>
          <w:szCs w:val="44"/>
          <w:u w:val="single"/>
        </w:rPr>
        <w:t xml:space="preserve">                       </w:t>
      </w:r>
      <w:r>
        <w:rPr>
          <w:rFonts w:hint="eastAsia" w:asciiTheme="minorEastAsia" w:hAnsiTheme="minorEastAsia" w:eastAsiaTheme="minorEastAsia"/>
          <w:b/>
          <w:sz w:val="44"/>
          <w:szCs w:val="44"/>
        </w:rPr>
        <w:t>改造项目合同</w:t>
      </w:r>
    </w:p>
    <w:p>
      <w:pPr>
        <w:pStyle w:val="2"/>
        <w:rPr>
          <w:rFonts w:asciiTheme="minorEastAsia" w:hAnsiTheme="minorEastAsia" w:eastAsiaTheme="minorEastAsia"/>
        </w:rPr>
      </w:pPr>
    </w:p>
    <w:p>
      <w:pPr>
        <w:pStyle w:val="2"/>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甲方名称(全称)：盐城幼儿师范高等专科学校</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址：盐城市学海路28号</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2"/>
        <w:spacing w:line="360" w:lineRule="auto"/>
        <w:ind w:firstLine="960" w:firstLineChars="300"/>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乙方名称(全称)：</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2"/>
      </w:pPr>
    </w:p>
    <w:p>
      <w:pPr>
        <w:pStyle w:val="25"/>
        <w:snapToGrid w:val="0"/>
        <w:spacing w:line="480" w:lineRule="exact"/>
        <w:ind w:firstLine="482" w:firstLineChars="200"/>
        <w:rPr>
          <w:rFonts w:hAnsi="宋体"/>
          <w:b/>
          <w:sz w:val="24"/>
          <w:szCs w:val="24"/>
        </w:rPr>
      </w:pPr>
    </w:p>
    <w:p>
      <w:pPr>
        <w:pStyle w:val="2"/>
      </w:pPr>
    </w:p>
    <w:p>
      <w:pPr>
        <w:wordWrap w:val="0"/>
        <w:overflowPunct w:val="0"/>
        <w:autoSpaceDE w:val="0"/>
        <w:autoSpaceDN w:val="0"/>
        <w:snapToGrid w:val="0"/>
        <w:ind w:right="120"/>
        <w:jc w:val="left"/>
        <w:rPr>
          <w:sz w:val="24"/>
          <w:szCs w:val="24"/>
          <w:u w:val="single"/>
        </w:rPr>
      </w:pPr>
    </w:p>
    <w:p>
      <w:pPr>
        <w:keepNext w:val="0"/>
        <w:keepLines w:val="0"/>
        <w:pageBreakBefore w:val="0"/>
        <w:widowControl w:val="0"/>
        <w:kinsoku/>
        <w:wordWrap/>
        <w:overflowPunct w:val="0"/>
        <w:topLinePunct w:val="0"/>
        <w:autoSpaceDE w:val="0"/>
        <w:autoSpaceDN w:val="0"/>
        <w:bidi w:val="0"/>
        <w:adjustRightInd/>
        <w:snapToGrid w:val="0"/>
        <w:spacing w:line="480" w:lineRule="exact"/>
        <w:ind w:right="120" w:firstLine="510"/>
        <w:textAlignment w:val="auto"/>
        <w:rPr>
          <w:sz w:val="24"/>
          <w:szCs w:val="24"/>
        </w:rPr>
      </w:pPr>
      <w:r>
        <w:rPr>
          <w:rFonts w:hint="eastAsia"/>
          <w:sz w:val="24"/>
          <w:szCs w:val="24"/>
        </w:rPr>
        <w:t>根据盐城幼儿师范高等专科学校2021年   月   日组织的采购活动结果，结合《中华人民共和国合同法》及有关法律规定，遵循平等、自愿、公平和诚实信用的原则，双方就</w:t>
      </w:r>
      <w:r>
        <w:rPr>
          <w:rFonts w:hint="eastAsia"/>
          <w:sz w:val="24"/>
          <w:szCs w:val="24"/>
          <w:u w:val="single"/>
        </w:rPr>
        <w:t>盐城幼儿师范高等专科学校</w:t>
      </w:r>
      <w:r>
        <w:rPr>
          <w:rFonts w:hint="eastAsia"/>
          <w:sz w:val="24"/>
          <w:szCs w:val="24"/>
          <w:u w:val="single"/>
          <w:lang w:val="en-US" w:eastAsia="zh-CN"/>
        </w:rPr>
        <w:t>学海路校区食堂强电间强电线路</w:t>
      </w:r>
      <w:r>
        <w:rPr>
          <w:rFonts w:hint="eastAsia" w:asciiTheme="minorEastAsia" w:hAnsiTheme="minorEastAsia" w:eastAsiaTheme="minorEastAsia"/>
          <w:sz w:val="24"/>
          <w:szCs w:val="24"/>
          <w:lang w:eastAsia="zh-CN"/>
        </w:rPr>
        <w:t>改造</w:t>
      </w:r>
      <w:r>
        <w:rPr>
          <w:rFonts w:hint="eastAsia"/>
          <w:sz w:val="24"/>
          <w:szCs w:val="24"/>
        </w:rPr>
        <w:t>施工及有关事项协商一致，共同达成如下协议：</w:t>
      </w:r>
    </w:p>
    <w:p>
      <w:pPr>
        <w:keepNext w:val="0"/>
        <w:keepLines w:val="0"/>
        <w:pageBreakBefore w:val="0"/>
        <w:widowControl w:val="0"/>
        <w:tabs>
          <w:tab w:val="left" w:pos="5080"/>
          <w:tab w:val="left" w:pos="9960"/>
          <w:tab w:val="left" w:pos="10100"/>
        </w:tabs>
        <w:kinsoku/>
        <w:wordWrap/>
        <w:overflowPunct w:val="0"/>
        <w:topLinePunct w:val="0"/>
        <w:autoSpaceDE w:val="0"/>
        <w:autoSpaceDN w:val="0"/>
        <w:bidi w:val="0"/>
        <w:adjustRightInd/>
        <w:snapToGrid w:val="0"/>
        <w:spacing w:line="480" w:lineRule="exact"/>
        <w:jc w:val="left"/>
        <w:textAlignment w:val="auto"/>
        <w:rPr>
          <w:b/>
          <w:sz w:val="24"/>
          <w:szCs w:val="24"/>
        </w:rPr>
      </w:pPr>
      <w:r>
        <w:rPr>
          <w:rFonts w:hint="eastAsia"/>
          <w:sz w:val="24"/>
          <w:szCs w:val="24"/>
        </w:rPr>
        <w:t>　</w:t>
      </w:r>
      <w:r>
        <w:rPr>
          <w:rFonts w:hint="eastAsia"/>
          <w:b/>
          <w:sz w:val="24"/>
          <w:szCs w:val="24"/>
        </w:rPr>
        <w:t>　一、工程概况</w:t>
      </w:r>
    </w:p>
    <w:p>
      <w:pPr>
        <w:keepNext w:val="0"/>
        <w:keepLines w:val="0"/>
        <w:pageBreakBefore w:val="0"/>
        <w:widowControl w:val="0"/>
        <w:tabs>
          <w:tab w:val="left" w:pos="2160"/>
          <w:tab w:val="left" w:pos="5080"/>
          <w:tab w:val="left" w:pos="9960"/>
          <w:tab w:val="left" w:pos="10100"/>
        </w:tabs>
        <w:kinsoku/>
        <w:wordWrap/>
        <w:overflowPunct w:val="0"/>
        <w:topLinePunct w:val="0"/>
        <w:autoSpaceDE w:val="0"/>
        <w:autoSpaceDN w:val="0"/>
        <w:bidi w:val="0"/>
        <w:adjustRightInd/>
        <w:snapToGrid w:val="0"/>
        <w:spacing w:line="480" w:lineRule="exact"/>
        <w:ind w:firstLine="564"/>
        <w:jc w:val="left"/>
        <w:textAlignment w:val="auto"/>
        <w:rPr>
          <w:rFonts w:hint="eastAsia" w:asciiTheme="minorEastAsia" w:hAnsiTheme="minorEastAsia" w:eastAsiaTheme="minorEastAsia"/>
          <w:sz w:val="24"/>
          <w:szCs w:val="24"/>
          <w:lang w:eastAsia="zh-CN"/>
        </w:rPr>
      </w:pPr>
      <w:r>
        <w:rPr>
          <w:rFonts w:hint="eastAsia"/>
          <w:sz w:val="24"/>
          <w:szCs w:val="24"/>
        </w:rPr>
        <w:t>1.工程名称：</w:t>
      </w:r>
      <w:r>
        <w:rPr>
          <w:rFonts w:hint="eastAsia"/>
          <w:sz w:val="24"/>
          <w:szCs w:val="24"/>
          <w:u w:val="single"/>
        </w:rPr>
        <w:t>盐城幼儿师范高等专科学校</w:t>
      </w:r>
      <w:r>
        <w:rPr>
          <w:rFonts w:hint="eastAsia"/>
          <w:sz w:val="24"/>
          <w:szCs w:val="24"/>
          <w:u w:val="single"/>
          <w:lang w:val="en-US" w:eastAsia="zh-CN"/>
        </w:rPr>
        <w:t>学海路校区食堂强电间强电线路</w:t>
      </w:r>
      <w:r>
        <w:rPr>
          <w:rFonts w:hint="eastAsia" w:asciiTheme="minorEastAsia" w:hAnsiTheme="minorEastAsia" w:eastAsiaTheme="minorEastAsia"/>
          <w:sz w:val="24"/>
          <w:szCs w:val="24"/>
          <w:lang w:eastAsia="zh-CN"/>
        </w:rPr>
        <w:t>改造</w:t>
      </w:r>
    </w:p>
    <w:p>
      <w:pPr>
        <w:keepNext w:val="0"/>
        <w:keepLines w:val="0"/>
        <w:pageBreakBefore w:val="0"/>
        <w:widowControl w:val="0"/>
        <w:tabs>
          <w:tab w:val="left" w:pos="2160"/>
          <w:tab w:val="left" w:pos="5080"/>
          <w:tab w:val="left" w:pos="9960"/>
          <w:tab w:val="left" w:pos="10100"/>
        </w:tabs>
        <w:kinsoku/>
        <w:wordWrap/>
        <w:overflowPunct w:val="0"/>
        <w:topLinePunct w:val="0"/>
        <w:autoSpaceDE w:val="0"/>
        <w:autoSpaceDN w:val="0"/>
        <w:bidi w:val="0"/>
        <w:adjustRightInd/>
        <w:snapToGrid w:val="0"/>
        <w:spacing w:line="480" w:lineRule="exact"/>
        <w:ind w:firstLine="564"/>
        <w:jc w:val="left"/>
        <w:textAlignment w:val="auto"/>
        <w:rPr>
          <w:sz w:val="24"/>
          <w:szCs w:val="24"/>
        </w:rPr>
      </w:pPr>
      <w:r>
        <w:rPr>
          <w:rFonts w:hint="eastAsia"/>
          <w:sz w:val="24"/>
          <w:szCs w:val="24"/>
        </w:rPr>
        <w:t>2.工程地点：</w:t>
      </w:r>
      <w:r>
        <w:rPr>
          <w:rFonts w:hint="eastAsia"/>
          <w:sz w:val="24"/>
          <w:szCs w:val="24"/>
          <w:u w:val="single"/>
        </w:rPr>
        <w:t>盐城幼儿师范高等专科学校校园内</w:t>
      </w:r>
      <w:r>
        <w:rPr>
          <w:rFonts w:hint="eastAsia"/>
          <w:sz w:val="24"/>
          <w:szCs w:val="24"/>
        </w:rPr>
        <w:t>。</w:t>
      </w:r>
    </w:p>
    <w:p>
      <w:pPr>
        <w:keepNext w:val="0"/>
        <w:keepLines w:val="0"/>
        <w:pageBreakBefore w:val="0"/>
        <w:widowControl w:val="0"/>
        <w:tabs>
          <w:tab w:val="left" w:pos="3200"/>
          <w:tab w:val="left" w:pos="5080"/>
          <w:tab w:val="left" w:pos="9960"/>
          <w:tab w:val="left" w:pos="1010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3.工程立项批准文号：。</w:t>
      </w:r>
    </w:p>
    <w:p>
      <w:pPr>
        <w:keepNext w:val="0"/>
        <w:keepLines w:val="0"/>
        <w:pageBreakBefore w:val="0"/>
        <w:widowControl w:val="0"/>
        <w:tabs>
          <w:tab w:val="left" w:pos="2160"/>
          <w:tab w:val="left" w:pos="5080"/>
          <w:tab w:val="left" w:pos="9960"/>
          <w:tab w:val="left" w:pos="1010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4.资金来源：</w:t>
      </w:r>
      <w:r>
        <w:rPr>
          <w:rFonts w:hint="eastAsia"/>
          <w:sz w:val="24"/>
          <w:szCs w:val="24"/>
          <w:u w:val="single"/>
        </w:rPr>
        <w:t xml:space="preserve">   财政   </w:t>
      </w:r>
      <w:r>
        <w:rPr>
          <w:rFonts w:hint="eastAsia"/>
          <w:sz w:val="24"/>
          <w:szCs w:val="24"/>
        </w:rPr>
        <w:t>。</w:t>
      </w:r>
    </w:p>
    <w:p>
      <w:pPr>
        <w:keepNext w:val="0"/>
        <w:keepLines w:val="0"/>
        <w:pageBreakBefore w:val="0"/>
        <w:widowControl w:val="0"/>
        <w:tabs>
          <w:tab w:val="left" w:pos="1746"/>
          <w:tab w:val="left" w:pos="3200"/>
          <w:tab w:val="left" w:pos="5080"/>
          <w:tab w:val="left" w:pos="996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5.工程内容：</w:t>
      </w:r>
      <w:r>
        <w:rPr>
          <w:rFonts w:hint="eastAsia"/>
          <w:sz w:val="24"/>
          <w:szCs w:val="24"/>
          <w:u w:val="single"/>
        </w:rPr>
        <w:t>工程包工包料施工（必要时可以增加或调整甲供材项目或数量）</w:t>
      </w:r>
      <w:r>
        <w:rPr>
          <w:rFonts w:hint="eastAsia"/>
          <w:sz w:val="24"/>
          <w:szCs w:val="24"/>
        </w:rPr>
        <w:t>。</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6.工程承包范围：根据本次采购文件要求，严格依据本次采购文件中提供的项目需求、报价单等（合同签署后采购人将提供具体维修清单明细资料给承包人），结合实际情况，乙方严格按照国家相关规范组织施工，必须做好竣工验收组织、结算编制、质保期免费维修等工作。完成采购文件约定的所有工作内容产生的一切费用均由乙方在报价表中报价时自行综合考虑。具体详见本工程采购文件项目需求及报价单。甲方保留对上述暂定工程量及范围适当调整的权利。</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b/>
          <w:sz w:val="24"/>
          <w:szCs w:val="24"/>
        </w:rPr>
      </w:pPr>
      <w:r>
        <w:rPr>
          <w:rFonts w:hint="eastAsia"/>
          <w:b/>
          <w:sz w:val="24"/>
          <w:szCs w:val="24"/>
        </w:rPr>
        <w:t>　　二、合同工期</w:t>
      </w:r>
    </w:p>
    <w:p>
      <w:pPr>
        <w:keepNext w:val="0"/>
        <w:keepLines w:val="0"/>
        <w:pageBreakBefore w:val="0"/>
        <w:widowControl w:val="0"/>
        <w:tabs>
          <w:tab w:val="left" w:pos="2175"/>
          <w:tab w:val="left" w:pos="5080"/>
          <w:tab w:val="left" w:pos="9960"/>
          <w:tab w:val="left" w:pos="1010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1、计划开工日期：2021年</w:t>
      </w:r>
      <w:r>
        <w:rPr>
          <w:rFonts w:hint="eastAsia"/>
          <w:sz w:val="24"/>
          <w:szCs w:val="24"/>
          <w:u w:val="single"/>
        </w:rPr>
        <w:t xml:space="preserve">     </w:t>
      </w:r>
      <w:r>
        <w:rPr>
          <w:rFonts w:hint="eastAsia"/>
          <w:sz w:val="24"/>
          <w:szCs w:val="24"/>
        </w:rPr>
        <w:t>月   日，计划竣工日期：2021年   月   日。</w:t>
      </w:r>
    </w:p>
    <w:p>
      <w:pPr>
        <w:keepNext w:val="0"/>
        <w:keepLines w:val="0"/>
        <w:pageBreakBefore w:val="0"/>
        <w:widowControl w:val="0"/>
        <w:tabs>
          <w:tab w:val="left" w:pos="280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2、工期总日历天数：</w:t>
      </w:r>
      <w:r>
        <w:rPr>
          <w:rFonts w:hint="eastAsia"/>
          <w:sz w:val="24"/>
          <w:szCs w:val="24"/>
          <w:u w:val="single"/>
        </w:rPr>
        <w:t xml:space="preserve"> </w:t>
      </w:r>
      <w:r>
        <w:rPr>
          <w:rFonts w:hint="eastAsia"/>
          <w:sz w:val="24"/>
          <w:szCs w:val="24"/>
          <w:u w:val="single"/>
          <w:lang w:val="en-US" w:eastAsia="zh-CN"/>
        </w:rPr>
        <w:t>1</w:t>
      </w:r>
      <w:r>
        <w:rPr>
          <w:rFonts w:hint="eastAsia"/>
          <w:sz w:val="24"/>
          <w:szCs w:val="24"/>
          <w:u w:val="single"/>
        </w:rPr>
        <w:t xml:space="preserve">0 </w:t>
      </w:r>
      <w:r>
        <w:rPr>
          <w:rFonts w:hint="eastAsia"/>
          <w:sz w:val="24"/>
          <w:szCs w:val="24"/>
        </w:rPr>
        <w:t>天。工期总日历天数与根据前述计划开竣工日期计算的工期天数不一致的，以工期总日历天数为准。</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3、在施工过程中，如遇下列情况，经发包人书面同意后，工期合理顺延，但承包人无权提出其他任何要求。</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（1）因不可抗力影响；</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（2）因恶劣天气（系指24小时内（午夜至午夜）降雨量100mm以上，降雪量50mm以上，8级以上的大风连续8小时或40摄氏度以上高温的恶劣天气，上述气象资料以工程所在地气象局公布的气象资料为准）影响；</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（3）发包人作出设计变更且对工期关键路径造成影响的；</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（4）市政停电、停水或停气并导致全面停工连续超过8小时以上的；</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（5）如遇政府有关部门强令停工导致工期延误的（由于承包人责任导致的除外）。</w:t>
      </w:r>
    </w:p>
    <w:p>
      <w:pPr>
        <w:keepNext w:val="0"/>
        <w:keepLines w:val="0"/>
        <w:pageBreakBefore w:val="0"/>
        <w:widowControl w:val="0"/>
        <w:tabs>
          <w:tab w:val="left" w:pos="2800"/>
          <w:tab w:val="left" w:pos="3880"/>
          <w:tab w:val="left" w:pos="7580"/>
          <w:tab w:val="left" w:pos="7960"/>
          <w:tab w:val="left" w:pos="9500"/>
          <w:tab w:val="left" w:pos="9980"/>
        </w:tabs>
        <w:kinsoku/>
        <w:wordWrap/>
        <w:overflowPunct w:val="0"/>
        <w:topLinePunct w:val="0"/>
        <w:autoSpaceDE w:val="0"/>
        <w:autoSpaceDN w:val="0"/>
        <w:bidi w:val="0"/>
        <w:adjustRightInd/>
        <w:snapToGrid w:val="0"/>
        <w:spacing w:line="480" w:lineRule="exact"/>
        <w:jc w:val="left"/>
        <w:textAlignment w:val="auto"/>
        <w:rPr>
          <w:b/>
          <w:sz w:val="24"/>
          <w:szCs w:val="24"/>
        </w:rPr>
      </w:pPr>
      <w:r>
        <w:rPr>
          <w:rFonts w:hint="eastAsia"/>
          <w:b/>
          <w:sz w:val="24"/>
          <w:szCs w:val="24"/>
        </w:rPr>
        <w:t>　　三、质量标准</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1、工程质量符合国家工程质量验收规范合格标准。本工程质量须满足法律、法规、规范、标准及合同要求，100%验收通过。法律、法规、规范、标准及合同要求不一致时，应以较高标准为准。承包人施工质量不能一次性达到国家及发包人要求的相关质量验收标准，承包人应无条件返工至工程质量合格为止。</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2、验收要求按照采购文件执行。</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3、免费保修按照采购文件执行。</w:t>
      </w:r>
    </w:p>
    <w:p>
      <w:pPr>
        <w:keepNext w:val="0"/>
        <w:keepLines w:val="0"/>
        <w:pageBreakBefore w:val="0"/>
        <w:widowControl w:val="0"/>
        <w:tabs>
          <w:tab w:val="left" w:pos="9500"/>
          <w:tab w:val="left" w:pos="9980"/>
        </w:tabs>
        <w:kinsoku/>
        <w:wordWrap/>
        <w:overflowPunct w:val="0"/>
        <w:topLinePunct w:val="0"/>
        <w:autoSpaceDE w:val="0"/>
        <w:autoSpaceDN w:val="0"/>
        <w:bidi w:val="0"/>
        <w:adjustRightInd/>
        <w:snapToGrid w:val="0"/>
        <w:spacing w:line="480" w:lineRule="exact"/>
        <w:jc w:val="left"/>
        <w:textAlignment w:val="auto"/>
        <w:rPr>
          <w:b/>
          <w:sz w:val="24"/>
          <w:szCs w:val="24"/>
        </w:rPr>
      </w:pPr>
      <w:r>
        <w:rPr>
          <w:rFonts w:hint="eastAsia"/>
          <w:b/>
          <w:sz w:val="24"/>
          <w:szCs w:val="24"/>
        </w:rPr>
        <w:t>　　四、签约合同价与合同价格形式</w:t>
      </w:r>
    </w:p>
    <w:p>
      <w:pPr>
        <w:keepNext w:val="0"/>
        <w:keepLines w:val="0"/>
        <w:pageBreakBefore w:val="0"/>
        <w:widowControl w:val="0"/>
        <w:tabs>
          <w:tab w:val="left" w:pos="2800"/>
          <w:tab w:val="left" w:pos="3880"/>
          <w:tab w:val="left" w:pos="7580"/>
          <w:tab w:val="left" w:pos="7960"/>
          <w:tab w:val="left" w:pos="9500"/>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xml:space="preserve">　　1.签约合同价为：人民币(大写                             )(￥       </w:t>
      </w:r>
      <w:r>
        <w:rPr>
          <w:rFonts w:hint="eastAsia"/>
          <w:w w:val="95"/>
          <w:sz w:val="24"/>
          <w:szCs w:val="24"/>
        </w:rPr>
        <w:t>元)</w:t>
      </w:r>
    </w:p>
    <w:p>
      <w:pPr>
        <w:keepNext w:val="0"/>
        <w:keepLines w:val="0"/>
        <w:pageBreakBefore w:val="0"/>
        <w:widowControl w:val="0"/>
        <w:tabs>
          <w:tab w:val="left" w:pos="2180"/>
          <w:tab w:val="left" w:pos="2800"/>
          <w:tab w:val="left" w:pos="4940"/>
          <w:tab w:val="left" w:pos="6940"/>
          <w:tab w:val="left" w:pos="7960"/>
          <w:tab w:val="left" w:pos="9500"/>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其中：(1)安全文明施工费：　人民币(大写                      )(￥       元)</w:t>
      </w:r>
    </w:p>
    <w:p>
      <w:pPr>
        <w:keepNext w:val="0"/>
        <w:keepLines w:val="0"/>
        <w:pageBreakBefore w:val="0"/>
        <w:widowControl w:val="0"/>
        <w:tabs>
          <w:tab w:val="left" w:pos="7560"/>
          <w:tab w:val="left" w:pos="996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(2)材料和工程设备暂估价金额：人民币(大写                 )(￥    元)</w:t>
      </w:r>
    </w:p>
    <w:p>
      <w:pPr>
        <w:keepNext w:val="0"/>
        <w:keepLines w:val="0"/>
        <w:pageBreakBefore w:val="0"/>
        <w:widowControl w:val="0"/>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(3)专业工程暂估价金额：人民币(大写                        )(￥     元)</w:t>
      </w:r>
    </w:p>
    <w:p>
      <w:pPr>
        <w:keepNext w:val="0"/>
        <w:keepLines w:val="0"/>
        <w:pageBreakBefore w:val="0"/>
        <w:widowControl w:val="0"/>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xml:space="preserve">　　(4)暂列金额：人民币(大写                                  )(￥      </w:t>
      </w:r>
      <w:r>
        <w:rPr>
          <w:rFonts w:hint="eastAsia"/>
          <w:w w:val="81"/>
          <w:sz w:val="24"/>
          <w:szCs w:val="24"/>
        </w:rPr>
        <w:t>元)</w:t>
      </w:r>
    </w:p>
    <w:p>
      <w:pPr>
        <w:keepNext w:val="0"/>
        <w:keepLines w:val="0"/>
        <w:pageBreakBefore w:val="0"/>
        <w:widowControl w:val="0"/>
        <w:kinsoku/>
        <w:wordWrap/>
        <w:overflowPunct w:val="0"/>
        <w:topLinePunct w:val="0"/>
        <w:bidi w:val="0"/>
        <w:adjustRightInd/>
        <w:spacing w:line="480" w:lineRule="exact"/>
        <w:ind w:firstLine="480" w:firstLineChars="200"/>
        <w:jc w:val="left"/>
        <w:textAlignment w:val="auto"/>
        <w:outlineLvl w:val="0"/>
        <w:rPr>
          <w:sz w:val="24"/>
          <w:szCs w:val="24"/>
        </w:rPr>
      </w:pPr>
      <w:r>
        <w:rPr>
          <w:rFonts w:hint="eastAsia"/>
          <w:sz w:val="24"/>
          <w:szCs w:val="24"/>
        </w:rPr>
        <w:t>2.合同价格形式：固定单价合同。乙方中标的报价表中的综合单价已经包含</w:t>
      </w:r>
      <w:r>
        <w:rPr>
          <w:rFonts w:hint="eastAsia"/>
          <w:sz w:val="24"/>
          <w:szCs w:val="24"/>
          <w:u w:val="single"/>
        </w:rPr>
        <w:t>完成采购文件约定工程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地形整理、</w:t>
      </w:r>
      <w:r>
        <w:rPr>
          <w:rFonts w:hint="eastAsia"/>
          <w:sz w:val="24"/>
          <w:szCs w:val="24"/>
          <w:u w:val="single"/>
          <w:lang w:eastAsia="zh-CN"/>
        </w:rPr>
        <w:t>两</w:t>
      </w:r>
      <w:r>
        <w:rPr>
          <w:rFonts w:hint="eastAsia"/>
          <w:sz w:val="24"/>
          <w:szCs w:val="24"/>
          <w:u w:val="single"/>
        </w:rPr>
        <w:t>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w:t>
      </w:r>
      <w:r>
        <w:rPr>
          <w:rFonts w:hint="eastAsia"/>
          <w:sz w:val="24"/>
          <w:szCs w:val="24"/>
          <w:u w:val="single"/>
          <w:lang w:eastAsia="zh-CN"/>
        </w:rPr>
        <w:t>、免费质保</w:t>
      </w:r>
      <w:r>
        <w:rPr>
          <w:rFonts w:hint="eastAsia"/>
          <w:sz w:val="24"/>
          <w:szCs w:val="24"/>
          <w:u w:val="single"/>
        </w:rPr>
        <w:t>等伴随服务等相关事宜的一切费用。</w:t>
      </w:r>
      <w:r>
        <w:rPr>
          <w:rFonts w:hint="eastAsia"/>
          <w:sz w:val="24"/>
          <w:szCs w:val="24"/>
        </w:rPr>
        <w:t>结算时按照实际完成且经甲方验收合格的工程量予以结算，中标全费用综合单价不因物价上涨、法律、法规、标准及规范变化等任何因素予以调增。如发生变更按照采购文件约定计取。</w:t>
      </w:r>
    </w:p>
    <w:p>
      <w:pPr>
        <w:keepNext w:val="0"/>
        <w:keepLines w:val="0"/>
        <w:pageBreakBefore w:val="0"/>
        <w:widowControl w:val="0"/>
        <w:kinsoku/>
        <w:wordWrap/>
        <w:topLinePunct w:val="0"/>
        <w:bidi w:val="0"/>
        <w:adjustRightInd/>
        <w:snapToGrid w:val="0"/>
        <w:spacing w:line="480" w:lineRule="exact"/>
        <w:ind w:firstLine="482"/>
        <w:jc w:val="left"/>
        <w:textAlignment w:val="auto"/>
        <w:rPr>
          <w:sz w:val="24"/>
          <w:szCs w:val="24"/>
          <w:u w:val="single"/>
        </w:rPr>
      </w:pPr>
      <w:r>
        <w:rPr>
          <w:rFonts w:hint="eastAsia"/>
          <w:sz w:val="24"/>
          <w:szCs w:val="24"/>
        </w:rPr>
        <w:tab/>
      </w:r>
      <w:r>
        <w:rPr>
          <w:rFonts w:hint="eastAsia"/>
          <w:sz w:val="24"/>
          <w:szCs w:val="24"/>
          <w:u w:val="single"/>
        </w:rPr>
        <w:t>报价同时也包括乙方在承诺工期内，达到所承诺的质量标准，为完成本工程采购文件及工程量清单所确定的采购范围内的全部内容，所需要支付的一切费用和拟获得的利润、税金，并考虑了应承担的所有风险。乙方已经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3.付款方式</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（1）本项目无预付款，经甲方组织竣工验收合格交付使用后支付至合同价的70%【如实际施工量不足，则以实际完成的工作额度为支付基数；如实际施工量超过合同量，则以合同量为支付基数）】；</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（2）工程竣工验收合格，甲方组织审计结束后支付至支付基数（审定价扣除水电费、应承担审计费、应承担处罚费等费用）的90%；</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（3）</w:t>
      </w:r>
      <w:r>
        <w:rPr>
          <w:rFonts w:hint="eastAsia"/>
          <w:sz w:val="24"/>
          <w:szCs w:val="24"/>
          <w:lang w:eastAsia="zh-CN"/>
        </w:rPr>
        <w:t>两</w:t>
      </w:r>
      <w:r>
        <w:rPr>
          <w:rFonts w:hint="eastAsia"/>
          <w:sz w:val="24"/>
          <w:szCs w:val="24"/>
        </w:rPr>
        <w:t>年免费保修期满且经甲方组织质保期满验收合格后，一次性付清所有剩余费用（无息）。</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keepNext w:val="0"/>
        <w:keepLines w:val="0"/>
        <w:pageBreakBefore w:val="0"/>
        <w:widowControl w:val="0"/>
        <w:tabs>
          <w:tab w:val="left" w:pos="9500"/>
          <w:tab w:val="left" w:pos="9980"/>
        </w:tabs>
        <w:kinsoku/>
        <w:wordWrap/>
        <w:overflowPunct w:val="0"/>
        <w:topLinePunct w:val="0"/>
        <w:autoSpaceDE w:val="0"/>
        <w:autoSpaceDN w:val="0"/>
        <w:bidi w:val="0"/>
        <w:adjustRightInd/>
        <w:snapToGrid w:val="0"/>
        <w:spacing w:line="480" w:lineRule="exact"/>
        <w:jc w:val="left"/>
        <w:textAlignment w:val="auto"/>
        <w:rPr>
          <w:b/>
          <w:sz w:val="24"/>
          <w:szCs w:val="24"/>
        </w:rPr>
      </w:pPr>
      <w:r>
        <w:rPr>
          <w:rFonts w:hint="eastAsia"/>
          <w:b/>
          <w:sz w:val="24"/>
          <w:szCs w:val="24"/>
        </w:rPr>
        <w:t>　　五、项目负责人</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1、甲方项目负责人：</w:t>
      </w:r>
      <w:r>
        <w:rPr>
          <w:rFonts w:hint="eastAsia" w:asciiTheme="minorEastAsia" w:hAnsiTheme="minorEastAsia" w:eastAsiaTheme="minorEastAsia"/>
          <w:sz w:val="24"/>
          <w:szCs w:val="24"/>
          <w:lang w:eastAsia="zh-CN"/>
        </w:rPr>
        <w:t>凌</w:t>
      </w:r>
      <w:r>
        <w:rPr>
          <w:rFonts w:hint="eastAsia" w:asciiTheme="minorEastAsia" w:hAnsiTheme="minorEastAsia" w:eastAsiaTheme="minorEastAsia"/>
          <w:sz w:val="24"/>
          <w:szCs w:val="24"/>
        </w:rPr>
        <w:t>老师  ，联系电话：</w:t>
      </w:r>
      <w:r>
        <w:rPr>
          <w:rFonts w:hint="eastAsia" w:asciiTheme="minorEastAsia" w:hAnsiTheme="minorEastAsia" w:eastAsiaTheme="minorEastAsia"/>
          <w:sz w:val="24"/>
          <w:szCs w:val="24"/>
          <w:lang w:val="en-US" w:eastAsia="zh-CN"/>
        </w:rPr>
        <w:t>15365776076</w:t>
      </w:r>
      <w:r>
        <w:rPr>
          <w:rFonts w:hint="eastAsia" w:asciiTheme="minorEastAsia" w:hAnsiTheme="minorEastAsia" w:eastAsiaTheme="minorEastAsia"/>
          <w:sz w:val="24"/>
          <w:szCs w:val="24"/>
        </w:rPr>
        <w:t xml:space="preserve">  </w:t>
      </w:r>
      <w:r>
        <w:rPr>
          <w:rFonts w:hint="eastAsia"/>
          <w:sz w:val="24"/>
          <w:szCs w:val="24"/>
        </w:rPr>
        <w:t>。</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甲方对代表的授权范围如下：代表甲方行使本合同约定的甲方权力。包括工程管理的范围及内容、时限与相应的工程施工合同所涵盖的工程范围相一致，包括施工准备阶段、施工阶段、保修阶段的质量、进度、安全和工程建设投资控制及合同管理等有关工作。</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firstLine="420"/>
        <w:jc w:val="left"/>
        <w:textAlignment w:val="auto"/>
        <w:rPr>
          <w:sz w:val="24"/>
          <w:szCs w:val="24"/>
        </w:rPr>
      </w:pPr>
      <w:r>
        <w:rPr>
          <w:rFonts w:hint="eastAsia"/>
          <w:sz w:val="24"/>
          <w:szCs w:val="24"/>
        </w:rPr>
        <w:t>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甲方基建内控制度并经相关人员审批签名后加盖甲方公章后方为有效，否则对甲方无任何约束力。</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firstLine="420"/>
        <w:jc w:val="left"/>
        <w:textAlignment w:val="auto"/>
        <w:rPr>
          <w:sz w:val="24"/>
          <w:szCs w:val="24"/>
        </w:rPr>
      </w:pPr>
      <w:r>
        <w:rPr>
          <w:rFonts w:hint="eastAsia"/>
          <w:sz w:val="24"/>
          <w:szCs w:val="24"/>
        </w:rPr>
        <w:t>2、乙方项目负责人：        ，联系电话：      。</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firstLine="420"/>
        <w:jc w:val="left"/>
        <w:textAlignment w:val="auto"/>
        <w:rPr>
          <w:sz w:val="24"/>
          <w:szCs w:val="24"/>
        </w:rPr>
      </w:pPr>
      <w:r>
        <w:rPr>
          <w:rFonts w:hint="eastAsia"/>
          <w:sz w:val="24"/>
          <w:szCs w:val="24"/>
        </w:rPr>
        <w:t>乙方项目负责人权限与职责详见附件补充协议二《承包人项目负责人授权书》。</w:t>
      </w:r>
    </w:p>
    <w:p>
      <w:pPr>
        <w:keepNext w:val="0"/>
        <w:keepLines w:val="0"/>
        <w:pageBreakBefore w:val="0"/>
        <w:widowControl w:val="0"/>
        <w:tabs>
          <w:tab w:val="left" w:pos="2900"/>
          <w:tab w:val="left" w:pos="7580"/>
          <w:tab w:val="left" w:pos="7960"/>
          <w:tab w:val="left" w:pos="9980"/>
        </w:tabs>
        <w:kinsoku/>
        <w:wordWrap/>
        <w:overflowPunct w:val="0"/>
        <w:topLinePunct w:val="0"/>
        <w:autoSpaceDE w:val="0"/>
        <w:autoSpaceDN w:val="0"/>
        <w:bidi w:val="0"/>
        <w:adjustRightInd/>
        <w:snapToGrid w:val="0"/>
        <w:spacing w:line="480" w:lineRule="exact"/>
        <w:jc w:val="left"/>
        <w:textAlignment w:val="auto"/>
        <w:rPr>
          <w:b/>
          <w:sz w:val="24"/>
          <w:szCs w:val="24"/>
        </w:rPr>
      </w:pPr>
      <w:r>
        <w:rPr>
          <w:rFonts w:hint="eastAsia"/>
          <w:b/>
          <w:sz w:val="24"/>
          <w:szCs w:val="24"/>
        </w:rPr>
        <w:t>　　六、合同文件构成</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xml:space="preserve">本协议书与下列文件一起构成合同文件（文件的法律效率同此顺序）： </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（1）采购文件</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（2）中标通知书；</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（3）投标文件；</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（4）本协议书；</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（5）专用合同条款及其附件；</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5040"/>
        <w:jc w:val="left"/>
        <w:textAlignment w:val="auto"/>
        <w:rPr>
          <w:sz w:val="24"/>
          <w:szCs w:val="24"/>
        </w:rPr>
      </w:pPr>
      <w:r>
        <w:rPr>
          <w:rFonts w:hint="eastAsia"/>
          <w:sz w:val="24"/>
          <w:szCs w:val="24"/>
        </w:rPr>
        <w:t>（6）通用合同条款；</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37"/>
        <w:jc w:val="left"/>
        <w:textAlignment w:val="auto"/>
        <w:rPr>
          <w:sz w:val="24"/>
          <w:szCs w:val="24"/>
        </w:rPr>
      </w:pPr>
      <w:r>
        <w:rPr>
          <w:rFonts w:hint="eastAsia"/>
          <w:sz w:val="24"/>
          <w:szCs w:val="24"/>
        </w:rPr>
        <w:t>（7）技术标准和要求；</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5040"/>
        <w:jc w:val="left"/>
        <w:textAlignment w:val="auto"/>
        <w:rPr>
          <w:sz w:val="24"/>
          <w:szCs w:val="24"/>
        </w:rPr>
      </w:pPr>
      <w:r>
        <w:rPr>
          <w:rFonts w:hint="eastAsia"/>
          <w:sz w:val="24"/>
          <w:szCs w:val="24"/>
        </w:rPr>
        <w:t>（8）图纸；　</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4820"/>
        <w:jc w:val="left"/>
        <w:textAlignment w:val="auto"/>
        <w:rPr>
          <w:sz w:val="24"/>
          <w:szCs w:val="24"/>
        </w:rPr>
      </w:pPr>
      <w:r>
        <w:rPr>
          <w:rFonts w:hint="eastAsia"/>
          <w:sz w:val="24"/>
          <w:szCs w:val="24"/>
        </w:rPr>
        <w:t>（9）已标价工程量清单或预算；</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5040"/>
        <w:jc w:val="left"/>
        <w:textAlignment w:val="auto"/>
        <w:rPr>
          <w:sz w:val="24"/>
          <w:szCs w:val="24"/>
        </w:rPr>
      </w:pPr>
      <w:r>
        <w:rPr>
          <w:rFonts w:hint="eastAsia"/>
          <w:sz w:val="24"/>
          <w:szCs w:val="24"/>
        </w:rPr>
        <w:t>（10）补充协议等其他合同文件。</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80" w:firstLine="480"/>
        <w:jc w:val="left"/>
        <w:textAlignment w:val="auto"/>
        <w:rPr>
          <w:sz w:val="24"/>
          <w:szCs w:val="24"/>
        </w:rPr>
      </w:pPr>
      <w:r>
        <w:rPr>
          <w:rFonts w:hint="eastAsia"/>
          <w:sz w:val="24"/>
          <w:szCs w:val="24"/>
        </w:rPr>
        <w:t>在项目采购、合同订立及履行过程中形成的与合同有关的文件均构成合同文件组成部分。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140" w:firstLine="510"/>
        <w:jc w:val="left"/>
        <w:textAlignment w:val="auto"/>
        <w:rPr>
          <w:b/>
          <w:sz w:val="24"/>
          <w:szCs w:val="24"/>
        </w:rPr>
      </w:pPr>
      <w:r>
        <w:rPr>
          <w:rFonts w:hint="eastAsia"/>
          <w:b/>
          <w:sz w:val="24"/>
          <w:szCs w:val="24"/>
        </w:rPr>
        <w:t>七、承诺</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140" w:firstLine="510"/>
        <w:jc w:val="left"/>
        <w:textAlignment w:val="auto"/>
        <w:rPr>
          <w:sz w:val="24"/>
          <w:szCs w:val="24"/>
        </w:rPr>
      </w:pPr>
      <w:r>
        <w:rPr>
          <w:rFonts w:hint="eastAsia"/>
          <w:sz w:val="24"/>
          <w:szCs w:val="24"/>
        </w:rPr>
        <w:t>1.甲方承诺按照法律规定履行项目审批手续、筹集工程建设资金并按照合同约定的期限和方式支付合同价款。 　　</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140" w:firstLine="510"/>
        <w:jc w:val="left"/>
        <w:textAlignment w:val="auto"/>
        <w:rPr>
          <w:sz w:val="24"/>
          <w:szCs w:val="24"/>
        </w:rPr>
      </w:pPr>
      <w:r>
        <w:rPr>
          <w:rFonts w:hint="eastAsia"/>
          <w:sz w:val="24"/>
          <w:szCs w:val="24"/>
        </w:rPr>
        <w:t>2.乙方承诺按照法律规定及合同约定组织完成工程施工，确保工程质量和安全，不进行转包及违法分包，并在缺陷责任期及保修期内承担相应的工程维修责任。 　　</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140" w:firstLine="510"/>
        <w:jc w:val="left"/>
        <w:textAlignment w:val="auto"/>
        <w:rPr>
          <w:sz w:val="24"/>
          <w:szCs w:val="24"/>
        </w:rPr>
      </w:pPr>
      <w:r>
        <w:rPr>
          <w:rFonts w:hint="eastAsia"/>
          <w:sz w:val="24"/>
          <w:szCs w:val="24"/>
        </w:rPr>
        <w:t>3.甲乙方通过招投标形式签订合同的，双方理解并承诺不再就同一工程另行签订与合同实质性内容相背离的协议。</w:t>
      </w:r>
    </w:p>
    <w:p>
      <w:pPr>
        <w:keepNext w:val="0"/>
        <w:keepLines w:val="0"/>
        <w:pageBreakBefore w:val="0"/>
        <w:widowControl w:val="0"/>
        <w:kinsoku/>
        <w:wordWrap/>
        <w:overflowPunct w:val="0"/>
        <w:topLinePunct w:val="0"/>
        <w:bidi w:val="0"/>
        <w:adjustRightInd/>
        <w:spacing w:line="480" w:lineRule="exact"/>
        <w:ind w:right="140" w:firstLine="510"/>
        <w:jc w:val="left"/>
        <w:textAlignment w:val="auto"/>
        <w:rPr>
          <w:sz w:val="24"/>
          <w:szCs w:val="24"/>
        </w:rPr>
      </w:pPr>
      <w:r>
        <w:rPr>
          <w:rFonts w:hint="eastAsia"/>
          <w:sz w:val="24"/>
          <w:szCs w:val="24"/>
        </w:rPr>
        <w:t>4.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keepNext w:val="0"/>
        <w:keepLines w:val="0"/>
        <w:pageBreakBefore w:val="0"/>
        <w:widowControl w:val="0"/>
        <w:kinsoku/>
        <w:wordWrap/>
        <w:overflowPunct w:val="0"/>
        <w:topLinePunct w:val="0"/>
        <w:bidi w:val="0"/>
        <w:adjustRightInd/>
        <w:spacing w:line="480" w:lineRule="exact"/>
        <w:ind w:right="140" w:firstLine="510"/>
        <w:jc w:val="left"/>
        <w:textAlignment w:val="auto"/>
        <w:rPr>
          <w:sz w:val="24"/>
          <w:szCs w:val="24"/>
        </w:rPr>
      </w:pPr>
      <w:r>
        <w:rPr>
          <w:rFonts w:hint="eastAsia"/>
          <w:sz w:val="24"/>
          <w:szCs w:val="24"/>
        </w:rPr>
        <w:t>5.乙方承诺仅甲方有权进行设计变更。发生设计变更时，乙方承诺将按照甲方书面的设计变更通知进行施工图设计或根据甲方书面设计变更通知确定的内容进行施工。如变更将导致费用增加或工期延长，乙方承诺将在收到设计变更通知后2个日历天内，将变更导致的费用增加预算书或工期延长时间确认函以书面形式报送给甲方，如乙方未在上述时间内向甲方报送，则视为乙方已放弃主张工程设计变更费用增加及工期顺延的权利。</w:t>
      </w:r>
    </w:p>
    <w:p>
      <w:pPr>
        <w:keepNext w:val="0"/>
        <w:keepLines w:val="0"/>
        <w:pageBreakBefore w:val="0"/>
        <w:widowControl w:val="0"/>
        <w:kinsoku/>
        <w:wordWrap/>
        <w:overflowPunct w:val="0"/>
        <w:topLinePunct w:val="0"/>
        <w:bidi w:val="0"/>
        <w:adjustRightInd/>
        <w:spacing w:line="480" w:lineRule="exact"/>
        <w:ind w:right="140" w:firstLine="510"/>
        <w:jc w:val="left"/>
        <w:textAlignment w:val="auto"/>
        <w:rPr>
          <w:sz w:val="24"/>
          <w:szCs w:val="24"/>
        </w:rPr>
      </w:pPr>
      <w:r>
        <w:rPr>
          <w:rFonts w:hint="eastAsia"/>
          <w:sz w:val="24"/>
          <w:szCs w:val="24"/>
        </w:rPr>
        <w:t>6、乙方承诺将严格执行甲方基建内控制度关于现场签证单编制、审核、批准的程序和办法。所有变更、签证材料均需经过监理单位（如有）和甲方的书面确认方才有效，否则视为乙方自动让利，相关施工工作量不纳入决算。</w:t>
      </w:r>
    </w:p>
    <w:p>
      <w:pPr>
        <w:keepNext w:val="0"/>
        <w:keepLines w:val="0"/>
        <w:pageBreakBefore w:val="0"/>
        <w:widowControl w:val="0"/>
        <w:kinsoku/>
        <w:wordWrap/>
        <w:overflowPunct w:val="0"/>
        <w:topLinePunct w:val="0"/>
        <w:bidi w:val="0"/>
        <w:adjustRightInd/>
        <w:spacing w:line="480" w:lineRule="exact"/>
        <w:ind w:right="140" w:firstLine="510"/>
        <w:jc w:val="left"/>
        <w:textAlignment w:val="auto"/>
        <w:rPr>
          <w:sz w:val="24"/>
          <w:szCs w:val="24"/>
        </w:rPr>
      </w:pPr>
      <w:r>
        <w:rPr>
          <w:rFonts w:hint="eastAsia"/>
          <w:sz w:val="24"/>
          <w:szCs w:val="24"/>
        </w:rPr>
        <w:t>7、乙方承诺将无条件服从甲方对工程施工图设计阶段、施工阶段的任何要求，不会以因甲方不同意进行设计变更减少了工程利润为由要挟甲方追加其它费用，否则甲方可视为乙方无故违约，甲方可直接要求乙方无条件立即免费退场。</w:t>
      </w:r>
    </w:p>
    <w:p>
      <w:pPr>
        <w:keepNext w:val="0"/>
        <w:keepLines w:val="0"/>
        <w:pageBreakBefore w:val="0"/>
        <w:widowControl w:val="0"/>
        <w:kinsoku/>
        <w:wordWrap/>
        <w:overflowPunct w:val="0"/>
        <w:topLinePunct w:val="0"/>
        <w:bidi w:val="0"/>
        <w:adjustRightInd/>
        <w:spacing w:line="480" w:lineRule="exact"/>
        <w:ind w:right="140" w:firstLine="510"/>
        <w:jc w:val="left"/>
        <w:textAlignment w:val="auto"/>
        <w:rPr>
          <w:sz w:val="24"/>
          <w:szCs w:val="24"/>
        </w:rPr>
      </w:pPr>
      <w:r>
        <w:rPr>
          <w:rFonts w:hint="eastAsia"/>
          <w:sz w:val="24"/>
          <w:szCs w:val="24"/>
        </w:rPr>
        <w:t>乙方承诺将无条件服从甲方对工程施工图设计阶段、施工阶段的的设计变更要求，不会以因甲方提出的设计变更减少了工程利润为由要挟甲方追加其它费用，否则甲方可视为乙方无故违约，甲方可直接要求乙方无条件立即免费退场。</w:t>
      </w:r>
    </w:p>
    <w:p>
      <w:pPr>
        <w:keepNext w:val="0"/>
        <w:keepLines w:val="0"/>
        <w:pageBreakBefore w:val="0"/>
        <w:widowControl w:val="0"/>
        <w:kinsoku/>
        <w:wordWrap/>
        <w:overflowPunct w:val="0"/>
        <w:topLinePunct w:val="0"/>
        <w:bidi w:val="0"/>
        <w:adjustRightInd/>
        <w:spacing w:line="480" w:lineRule="exact"/>
        <w:ind w:firstLine="482"/>
        <w:textAlignment w:val="auto"/>
        <w:rPr>
          <w:b/>
          <w:sz w:val="24"/>
          <w:szCs w:val="24"/>
        </w:rPr>
      </w:pPr>
      <w:r>
        <w:rPr>
          <w:rFonts w:hint="eastAsia"/>
          <w:b/>
          <w:sz w:val="24"/>
          <w:szCs w:val="24"/>
        </w:rPr>
        <w:t>八、违约责任</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1、本工程严禁乙方转包和违法分包，否则甲方有权单方解除本合同，乙方应赔偿甲方因此遭受的全部损失，且乙方应向甲方支付本合同总价30%的违约金。</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2、如乙方原因造成的工期延误，每延误一天，乙方应按合同总价的千分之 一 （如低于2000元则以2000元每天计算扣除）向甲方支付违约金；违约金甲方有权从应付乙方的工程款之中直接扣除或直接向乙方收取。</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3、乙方不得以任何理由拒绝移交工程或向甲方逾期移交工程；否则，每延迟一日，乙方应向甲方支付相当于合同总价款千分之一的违约金；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4、 因乙方违约而依据本合同应向甲方支付违约金或赔偿金的，甲方有权从应付乙方的工程价款中直接予以相应扣除，乙方不持异议。工程价款不足抵扣的，甲方有权就不足部分继续向乙方追偿。</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5、采购文件约定或国家相关规定的乙方其他违约责任。</w:t>
      </w:r>
    </w:p>
    <w:p>
      <w:pPr>
        <w:keepNext w:val="0"/>
        <w:keepLines w:val="0"/>
        <w:pageBreakBefore w:val="0"/>
        <w:widowControl w:val="0"/>
        <w:kinsoku/>
        <w:wordWrap/>
        <w:overflowPunct w:val="0"/>
        <w:topLinePunct w:val="0"/>
        <w:bidi w:val="0"/>
        <w:adjustRightInd/>
        <w:spacing w:line="480" w:lineRule="exact"/>
        <w:ind w:firstLine="482"/>
        <w:textAlignment w:val="auto"/>
        <w:rPr>
          <w:b/>
          <w:sz w:val="24"/>
          <w:szCs w:val="24"/>
        </w:rPr>
      </w:pPr>
      <w:r>
        <w:rPr>
          <w:rFonts w:hint="eastAsia"/>
          <w:b/>
          <w:sz w:val="24"/>
          <w:szCs w:val="24"/>
        </w:rPr>
        <w:t>九、法律适用与争议解决</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1、 本合同适用中华人民共和国法律。</w:t>
      </w:r>
      <w:r>
        <w:rPr>
          <w:rFonts w:hint="eastAsia"/>
          <w:sz w:val="24"/>
          <w:szCs w:val="24"/>
        </w:rPr>
        <w:tab/>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2、 因本合同引发或与本合同相关的争议，双方应协商解决，协商不成的，应向发包人所在地人民法院提起诉讼。</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3、由于上述过程而发生的包括但不限于律师费、保全费、诉讼费等实际全部费用，应由败诉方承担。在法院审理期间，除提交法院的争议事项外，合同仍应继续履行。</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4、送达</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（1）、本合同一方按照本合同约定向另一方送达任何文件、回复及其他任何函件应以中文书写，且必须通过当面送达、合法经营的快递服务、电子邮件等形式按下述地址、邮箱或传真号码发出。</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致甲方：</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单位： 盐城幼儿师范高等专科学校</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地址：盐城市高职园学海路28号</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电话：</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收件人：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邮箱：</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致乙方：</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单位：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地址：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电话：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收件人：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邮箱：</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（2）、 通知被视为有效送达的日期应按以下方式确定：</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通过个人当面送达的通知应于双方指定代表书面签收当日被视为有效送达；</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通过快递送出的通知应以快递服务公司系统上载明的送达日期视为有效送达；</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通过电子邮件送达的情况下，电子邮件发送当日即视为有效送达。</w:t>
      </w:r>
    </w:p>
    <w:p>
      <w:pPr>
        <w:keepNext w:val="0"/>
        <w:keepLines w:val="0"/>
        <w:pageBreakBefore w:val="0"/>
        <w:widowControl w:val="0"/>
        <w:numPr>
          <w:ilvl w:val="0"/>
          <w:numId w:val="2"/>
        </w:numPr>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、双方上述相关信息发生变更的，应及时书面通知对方，否则按原通讯方式送达仍视为有效送达。</w:t>
      </w:r>
    </w:p>
    <w:p>
      <w:pPr>
        <w:keepNext w:val="0"/>
        <w:keepLines w:val="0"/>
        <w:pageBreakBefore w:val="0"/>
        <w:widowControl w:val="0"/>
        <w:kinsoku/>
        <w:wordWrap/>
        <w:overflowPunct w:val="0"/>
        <w:topLinePunct w:val="0"/>
        <w:bidi w:val="0"/>
        <w:adjustRightInd/>
        <w:spacing w:line="480" w:lineRule="exact"/>
        <w:ind w:firstLine="482" w:firstLineChars="200"/>
        <w:jc w:val="left"/>
        <w:textAlignment w:val="auto"/>
        <w:outlineLvl w:val="0"/>
        <w:rPr>
          <w:sz w:val="24"/>
          <w:szCs w:val="24"/>
        </w:rPr>
      </w:pPr>
      <w:r>
        <w:rPr>
          <w:rFonts w:hint="eastAsia"/>
          <w:b/>
          <w:bCs/>
          <w:sz w:val="24"/>
          <w:szCs w:val="24"/>
        </w:rPr>
        <w:t>十、词语含义：</w:t>
      </w:r>
      <w:r>
        <w:rPr>
          <w:rFonts w:hint="eastAsia"/>
          <w:sz w:val="24"/>
          <w:szCs w:val="24"/>
        </w:rPr>
        <w:t>本协议书中词语含义与第二部分通用合同条款中赋予的含义相同。</w:t>
      </w:r>
    </w:p>
    <w:p>
      <w:pPr>
        <w:keepNext w:val="0"/>
        <w:keepLines w:val="0"/>
        <w:pageBreakBefore w:val="0"/>
        <w:widowControl w:val="0"/>
        <w:kinsoku/>
        <w:wordWrap/>
        <w:overflowPunct w:val="0"/>
        <w:topLinePunct w:val="0"/>
        <w:bidi w:val="0"/>
        <w:adjustRightInd/>
        <w:spacing w:line="480" w:lineRule="exact"/>
        <w:ind w:firstLine="482" w:firstLineChars="200"/>
        <w:jc w:val="left"/>
        <w:textAlignment w:val="auto"/>
        <w:outlineLvl w:val="0"/>
        <w:rPr>
          <w:sz w:val="24"/>
          <w:szCs w:val="24"/>
        </w:rPr>
      </w:pPr>
      <w:r>
        <w:rPr>
          <w:rFonts w:hint="eastAsia"/>
          <w:b/>
          <w:bCs/>
          <w:sz w:val="24"/>
          <w:szCs w:val="24"/>
        </w:rPr>
        <w:t>十一、签订时间：</w:t>
      </w:r>
      <w:r>
        <w:rPr>
          <w:rFonts w:hint="eastAsia"/>
          <w:sz w:val="24"/>
          <w:szCs w:val="24"/>
        </w:rPr>
        <w:t>本合同于签订    年  月  日。</w:t>
      </w:r>
    </w:p>
    <w:p>
      <w:pPr>
        <w:keepNext w:val="0"/>
        <w:keepLines w:val="0"/>
        <w:pageBreakBefore w:val="0"/>
        <w:widowControl w:val="0"/>
        <w:kinsoku/>
        <w:wordWrap/>
        <w:overflowPunct w:val="0"/>
        <w:topLinePunct w:val="0"/>
        <w:bidi w:val="0"/>
        <w:adjustRightInd/>
        <w:spacing w:line="480" w:lineRule="exact"/>
        <w:ind w:firstLine="240" w:firstLineChars="100"/>
        <w:jc w:val="left"/>
        <w:textAlignment w:val="auto"/>
        <w:outlineLvl w:val="0"/>
        <w:rPr>
          <w:sz w:val="24"/>
          <w:szCs w:val="24"/>
        </w:rPr>
      </w:pPr>
      <w:r>
        <w:rPr>
          <w:rFonts w:hint="eastAsia"/>
          <w:sz w:val="24"/>
          <w:szCs w:val="24"/>
        </w:rPr>
        <w:t>　</w:t>
      </w:r>
      <w:r>
        <w:rPr>
          <w:rFonts w:hint="eastAsia"/>
          <w:b/>
          <w:bCs/>
          <w:sz w:val="24"/>
          <w:szCs w:val="24"/>
        </w:rPr>
        <w:t>十二、签订地点：</w:t>
      </w:r>
      <w:r>
        <w:rPr>
          <w:rFonts w:hint="eastAsia"/>
          <w:sz w:val="24"/>
          <w:szCs w:val="24"/>
        </w:rPr>
        <w:t>本合同在</w:t>
      </w:r>
      <w:r>
        <w:rPr>
          <w:rFonts w:hint="eastAsia"/>
          <w:sz w:val="24"/>
          <w:szCs w:val="24"/>
          <w:u w:val="single"/>
        </w:rPr>
        <w:t>盐城幼儿师范高等专科学校</w:t>
      </w:r>
      <w:r>
        <w:rPr>
          <w:rFonts w:hint="eastAsia"/>
          <w:sz w:val="24"/>
          <w:szCs w:val="24"/>
        </w:rPr>
        <w:t>签订。</w:t>
      </w:r>
    </w:p>
    <w:p>
      <w:pPr>
        <w:keepNext w:val="0"/>
        <w:keepLines w:val="0"/>
        <w:pageBreakBefore w:val="0"/>
        <w:widowControl w:val="0"/>
        <w:kinsoku/>
        <w:wordWrap/>
        <w:overflowPunct w:val="0"/>
        <w:topLinePunct w:val="0"/>
        <w:autoSpaceDE w:val="0"/>
        <w:autoSpaceDN w:val="0"/>
        <w:bidi w:val="0"/>
        <w:adjustRightInd/>
        <w:snapToGrid w:val="0"/>
        <w:spacing w:line="480" w:lineRule="exact"/>
        <w:ind w:firstLine="510"/>
        <w:jc w:val="left"/>
        <w:textAlignment w:val="auto"/>
        <w:rPr>
          <w:sz w:val="24"/>
          <w:szCs w:val="24"/>
        </w:rPr>
      </w:pPr>
      <w:r>
        <w:rPr>
          <w:rFonts w:hint="eastAsia"/>
          <w:b/>
          <w:bCs/>
          <w:sz w:val="24"/>
          <w:szCs w:val="24"/>
        </w:rPr>
        <w:t>十三、补充协议 ：</w:t>
      </w:r>
      <w:r>
        <w:rPr>
          <w:rFonts w:hint="eastAsia"/>
          <w:sz w:val="24"/>
          <w:szCs w:val="24"/>
        </w:rPr>
        <w:t xml:space="preserve">合同未尽事宜，当事人另行签订补充协议，补充协议是合同的组成部分。 </w:t>
      </w:r>
    </w:p>
    <w:p>
      <w:pPr>
        <w:keepNext w:val="0"/>
        <w:keepLines w:val="0"/>
        <w:pageBreakBefore w:val="0"/>
        <w:widowControl w:val="0"/>
        <w:kinsoku/>
        <w:wordWrap/>
        <w:overflowPunct w:val="0"/>
        <w:topLinePunct w:val="0"/>
        <w:autoSpaceDE w:val="0"/>
        <w:autoSpaceDN w:val="0"/>
        <w:bidi w:val="0"/>
        <w:adjustRightInd/>
        <w:snapToGrid w:val="0"/>
        <w:spacing w:line="480" w:lineRule="exact"/>
        <w:ind w:firstLine="480"/>
        <w:jc w:val="left"/>
        <w:textAlignment w:val="auto"/>
        <w:rPr>
          <w:sz w:val="24"/>
          <w:szCs w:val="24"/>
        </w:rPr>
      </w:pPr>
      <w:r>
        <w:rPr>
          <w:rFonts w:hint="eastAsia"/>
          <w:b/>
          <w:bCs/>
          <w:sz w:val="24"/>
          <w:szCs w:val="24"/>
        </w:rPr>
        <w:t>十四、合同生效 ：</w:t>
      </w:r>
      <w:r>
        <w:rPr>
          <w:rFonts w:hint="eastAsia"/>
          <w:sz w:val="24"/>
          <w:szCs w:val="24"/>
        </w:rPr>
        <w:t>本合同自</w:t>
      </w:r>
      <w:r>
        <w:rPr>
          <w:rFonts w:hint="eastAsia"/>
          <w:sz w:val="24"/>
          <w:szCs w:val="24"/>
          <w:u w:val="single"/>
        </w:rPr>
        <w:t>双方签字盖章后</w:t>
      </w:r>
      <w:r>
        <w:rPr>
          <w:rFonts w:hint="eastAsia"/>
          <w:sz w:val="24"/>
          <w:szCs w:val="24"/>
        </w:rPr>
        <w:t>生效。</w:t>
      </w:r>
    </w:p>
    <w:p>
      <w:pPr>
        <w:keepNext w:val="0"/>
        <w:keepLines w:val="0"/>
        <w:pageBreakBefore w:val="0"/>
        <w:widowControl w:val="0"/>
        <w:kinsoku/>
        <w:wordWrap/>
        <w:overflowPunct w:val="0"/>
        <w:topLinePunct w:val="0"/>
        <w:autoSpaceDE w:val="0"/>
        <w:autoSpaceDN w:val="0"/>
        <w:bidi w:val="0"/>
        <w:adjustRightInd/>
        <w:snapToGrid w:val="0"/>
        <w:spacing w:line="480" w:lineRule="exact"/>
        <w:ind w:firstLine="510"/>
        <w:jc w:val="left"/>
        <w:textAlignment w:val="auto"/>
        <w:rPr>
          <w:sz w:val="24"/>
          <w:szCs w:val="24"/>
        </w:rPr>
      </w:pPr>
      <w:r>
        <w:rPr>
          <w:rFonts w:hint="eastAsia"/>
          <w:b/>
          <w:bCs/>
          <w:sz w:val="24"/>
          <w:szCs w:val="24"/>
        </w:rPr>
        <w:t>十五、合同份数：</w:t>
      </w:r>
      <w:r>
        <w:rPr>
          <w:rFonts w:hint="eastAsia"/>
          <w:sz w:val="24"/>
          <w:szCs w:val="24"/>
        </w:rPr>
        <w:t>本合同一式</w:t>
      </w:r>
      <w:r>
        <w:rPr>
          <w:rFonts w:hint="eastAsia"/>
          <w:sz w:val="24"/>
          <w:szCs w:val="24"/>
          <w:u w:val="single"/>
        </w:rPr>
        <w:t xml:space="preserve"> 捌</w:t>
      </w:r>
      <w:r>
        <w:rPr>
          <w:rFonts w:hint="eastAsia"/>
          <w:sz w:val="24"/>
          <w:szCs w:val="24"/>
        </w:rPr>
        <w:t>份，均具有同等法律效力， 甲方执伍份，乙方执 叁 份。</w:t>
      </w:r>
    </w:p>
    <w:p>
      <w:pPr>
        <w:overflowPunct w:val="0"/>
        <w:autoSpaceDE w:val="0"/>
        <w:autoSpaceDN w:val="0"/>
        <w:snapToGrid w:val="0"/>
        <w:spacing w:line="480" w:lineRule="exact"/>
        <w:ind w:firstLine="510"/>
        <w:jc w:val="left"/>
        <w:rPr>
          <w:sz w:val="24"/>
          <w:szCs w:val="24"/>
        </w:rPr>
      </w:pPr>
      <w:r>
        <w:rPr>
          <w:rFonts w:hint="eastAsia"/>
          <w:sz w:val="24"/>
          <w:szCs w:val="24"/>
        </w:rPr>
        <w:t xml:space="preserve">   </w:t>
      </w:r>
    </w:p>
    <w:p>
      <w:pPr>
        <w:pStyle w:val="2"/>
      </w:pPr>
    </w:p>
    <w:p>
      <w:pPr>
        <w:pStyle w:val="2"/>
      </w:pPr>
    </w:p>
    <w:p>
      <w:pPr>
        <w:pStyle w:val="2"/>
      </w:pPr>
    </w:p>
    <w:p>
      <w:pPr>
        <w:pStyle w:val="2"/>
      </w:pPr>
    </w:p>
    <w:p>
      <w:pPr>
        <w:pStyle w:val="2"/>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6"/>
        <w:spacing w:before="0" w:after="0" w:line="360" w:lineRule="exact"/>
        <w:ind w:firstLine="135" w:firstLineChars="42"/>
        <w:jc w:val="center"/>
        <w:rPr>
          <w:lang w:val="zh-CN"/>
        </w:rPr>
      </w:pPr>
    </w:p>
    <w:p>
      <w:pPr>
        <w:pStyle w:val="5"/>
        <w:rPr>
          <w:lang w:val="zh-CN"/>
        </w:rPr>
      </w:pPr>
    </w:p>
    <w:p>
      <w:pPr>
        <w:pStyle w:val="6"/>
        <w:spacing w:before="0" w:after="0" w:line="360" w:lineRule="exact"/>
        <w:ind w:firstLine="135" w:firstLineChars="42"/>
        <w:jc w:val="center"/>
        <w:rPr>
          <w:lang w:val="zh-CN"/>
        </w:rPr>
      </w:pPr>
      <w:r>
        <w:rPr>
          <w:rFonts w:hint="eastAsia"/>
          <w:lang w:val="zh-CN"/>
        </w:rPr>
        <w:t>第二部分 通用合同条款</w:t>
      </w:r>
    </w:p>
    <w:p>
      <w:pPr>
        <w:pStyle w:val="2"/>
        <w:rPr>
          <w:rFonts w:ascii="宋体" w:hAnsi="宋体" w:cs="宋体"/>
          <w:bCs/>
          <w:szCs w:val="21"/>
        </w:rPr>
      </w:pPr>
    </w:p>
    <w:p>
      <w:pPr>
        <w:spacing w:line="360" w:lineRule="exact"/>
        <w:jc w:val="center"/>
        <w:rPr>
          <w:bCs/>
          <w:sz w:val="24"/>
        </w:rPr>
      </w:pPr>
    </w:p>
    <w:p>
      <w:pPr>
        <w:spacing w:line="360" w:lineRule="exact"/>
        <w:jc w:val="center"/>
        <w:rPr>
          <w:bCs/>
          <w:sz w:val="24"/>
        </w:rPr>
      </w:pPr>
      <w:r>
        <w:rPr>
          <w:rFonts w:hint="eastAsia"/>
          <w:bCs/>
          <w:sz w:val="24"/>
        </w:rPr>
        <w:t>同建设工程施工合同（示范文本）（GF-2017-0201）内的通用合同条款</w:t>
      </w:r>
    </w:p>
    <w:p>
      <w:pPr>
        <w:spacing w:line="360" w:lineRule="exact"/>
        <w:jc w:val="center"/>
        <w:rPr>
          <w:b/>
        </w:rPr>
      </w:pPr>
    </w:p>
    <w:p>
      <w:pPr>
        <w:spacing w:line="360" w:lineRule="exact"/>
        <w:jc w:val="center"/>
        <w:rPr>
          <w:b/>
        </w:rPr>
      </w:pPr>
    </w:p>
    <w:p>
      <w:pPr>
        <w:spacing w:line="360" w:lineRule="exact"/>
        <w:jc w:val="center"/>
        <w:rPr>
          <w:b/>
          <w:sz w:val="32"/>
          <w:szCs w:val="32"/>
        </w:rPr>
      </w:pPr>
      <w:r>
        <w:rPr>
          <w:rFonts w:hint="eastAsia"/>
          <w:b/>
          <w:sz w:val="32"/>
          <w:szCs w:val="32"/>
        </w:rPr>
        <w:t>第三部分 专用合同条款</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 一般约定</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 词语定义</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1.1.1合同</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kern w:val="0"/>
          <w:sz w:val="24"/>
          <w:szCs w:val="24"/>
        </w:rPr>
        <w:t>1.1.1.10</w:t>
      </w:r>
      <w:r>
        <w:rPr>
          <w:rFonts w:hint="eastAsia"/>
          <w:sz w:val="24"/>
          <w:szCs w:val="24"/>
        </w:rPr>
        <w:t>其他合同文件包</w:t>
      </w:r>
      <w:r>
        <w:rPr>
          <w:rFonts w:hint="eastAsia"/>
          <w:kern w:val="0"/>
          <w:sz w:val="24"/>
          <w:szCs w:val="24"/>
        </w:rPr>
        <w:t>括：</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 xml:space="preserve">（1）合同协议书；（2）中标通知书；（3）投标函及其附件(含投标承诺书)；（4）本合同专用条款；（5）通用合同条款；（6）标准、规范及有关技术文件；（7）图纸；（8）工程量清单；（9）甲方委托编制的预算书；（10）本工程的招标文件及招标答疑文件（11）双方有关工程的洽商、变更等书面协议或文件等。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1.1.2 合同当事人及其他相关方</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1.1.2.4监理人：</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名    称：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资质类别和等级：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联系电话：</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电子信箱：</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通信地址：</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1.1.2.5 设计人：</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名    称：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资质类别和等级：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联系电话：</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电子信箱：</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通信地址：</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1.1.3 工程和设备</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1.1.3.7 作为施工现场组成部分的其他场所包括：</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1.1.3.9 永久占地包括：</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kern w:val="0"/>
          <w:sz w:val="24"/>
          <w:szCs w:val="24"/>
        </w:rPr>
        <w:t>1.1.3.10 临时占地包括：</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1.3法律 </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u w:val="single"/>
        </w:rPr>
      </w:pPr>
      <w:r>
        <w:rPr>
          <w:rFonts w:hint="eastAsia"/>
          <w:sz w:val="24"/>
          <w:szCs w:val="24"/>
        </w:rPr>
        <w:t>适用于合同的</w:t>
      </w:r>
      <w:r>
        <w:rPr>
          <w:rFonts w:hint="eastAsia"/>
          <w:kern w:val="0"/>
          <w:sz w:val="24"/>
          <w:szCs w:val="24"/>
        </w:rPr>
        <w:t>其他规范性文件</w:t>
      </w:r>
      <w:r>
        <w:rPr>
          <w:rFonts w:hint="eastAsia"/>
          <w:sz w:val="24"/>
          <w:szCs w:val="24"/>
        </w:rPr>
        <w:t>：</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1.4 标准和规范</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1.4.1适用于工程的标准规范包括：</w:t>
      </w:r>
      <w:r>
        <w:rPr>
          <w:rFonts w:hint="eastAsia"/>
          <w:sz w:val="24"/>
          <w:szCs w:val="24"/>
          <w:u w:val="single"/>
        </w:rPr>
        <w:t>国家标准、行业标准、工程所在地的地方标准以及相应的规范、规程等</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1.4.2 甲方提供国外标准、规范的名称：</w:t>
      </w:r>
      <w:r>
        <w:rPr>
          <w:rFonts w:hint="eastAsia"/>
          <w:kern w:val="0"/>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甲方提供国外标准、规范的份数：</w:t>
      </w:r>
      <w:r>
        <w:rPr>
          <w:rFonts w:hint="eastAsia"/>
          <w:kern w:val="0"/>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kern w:val="0"/>
          <w:sz w:val="24"/>
          <w:szCs w:val="24"/>
        </w:rPr>
        <w:t>甲方提供国外标准、规范的名称：</w:t>
      </w:r>
      <w:r>
        <w:rPr>
          <w:rFonts w:hint="eastAsia"/>
          <w:kern w:val="0"/>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1.4.3甲方对工程的技术标准和功能要求的特殊要求：</w:t>
      </w:r>
      <w:r>
        <w:rPr>
          <w:rFonts w:hint="eastAsia"/>
          <w:kern w:val="0"/>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1.5 合同文件的优先顺序</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合同文件组成及优先顺序为：</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（1）合同协议书</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（2）中标通知书</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（3）投标函及其附件(含投标承诺书)</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（4）本合同专用条款</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（5）通用合同条款</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（6）标准、规范及有关技术文件</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（7）图纸</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（8）工程量清单</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（9）甲方委托编制的预算书</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（10）双方有关工程的洽商、变更等书面协议或文件等</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上述各项合同文件包括合同当事人就该项合同文件所作出的补充和修改，属于同一类内容的文件，应以最新签署的为准</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 图纸和乙方文件</w:t>
      </w:r>
      <w:r>
        <w:rPr>
          <w:rFonts w:hint="eastAsia"/>
          <w:sz w:val="24"/>
          <w:szCs w:val="24"/>
        </w:rPr>
        <w:tab/>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1.6.1 图纸的提供</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甲方向乙方提供图纸的期限：</w:t>
      </w:r>
      <w:r>
        <w:rPr>
          <w:rFonts w:hint="eastAsia"/>
          <w:sz w:val="24"/>
          <w:szCs w:val="24"/>
          <w:u w:val="single"/>
        </w:rPr>
        <w:t>签订施工合同后1天内</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甲方向乙方提供图纸的数量：</w:t>
      </w:r>
      <w:r>
        <w:rPr>
          <w:rFonts w:hint="eastAsia"/>
          <w:sz w:val="24"/>
          <w:szCs w:val="24"/>
          <w:u w:val="single"/>
        </w:rPr>
        <w:t>甲方向乙方提供完整的电子版施工图纸，未经甲方同意不得复制。不得向乙方以外的人员泄露图纸的有关内容</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甲方向乙方提供图纸的内容：</w:t>
      </w:r>
      <w:r>
        <w:rPr>
          <w:rFonts w:hint="eastAsia"/>
          <w:sz w:val="24"/>
          <w:szCs w:val="24"/>
          <w:u w:val="single"/>
        </w:rPr>
        <w:t>全套经审查的电子版施工图</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1.6.4 乙方文件</w:t>
      </w:r>
    </w:p>
    <w:p>
      <w:pPr>
        <w:pageBreakBefore w:val="0"/>
        <w:widowControl w:val="0"/>
        <w:kinsoku/>
        <w:wordWrap/>
        <w:overflowPunct/>
        <w:topLinePunct w:val="0"/>
        <w:bidi w:val="0"/>
        <w:spacing w:line="480" w:lineRule="exact"/>
        <w:ind w:firstLine="200"/>
        <w:jc w:val="left"/>
        <w:textAlignment w:val="auto"/>
        <w:rPr>
          <w:sz w:val="24"/>
          <w:szCs w:val="24"/>
        </w:rPr>
      </w:pPr>
      <w:r>
        <w:rPr>
          <w:rFonts w:hint="eastAsia"/>
          <w:sz w:val="24"/>
          <w:szCs w:val="24"/>
        </w:rPr>
        <w:t xml:space="preserve">  需要由乙方提供的文件，包括：</w:t>
      </w:r>
      <w:r>
        <w:rPr>
          <w:rFonts w:hint="eastAsia"/>
          <w:sz w:val="24"/>
          <w:szCs w:val="24"/>
          <w:u w:val="single"/>
        </w:rPr>
        <w:t>施工组织设计、专项方案、技术方案等，以及甲方、监理要求提供的其他资料</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乙方提供的文件的期限为：</w:t>
      </w:r>
      <w:r>
        <w:rPr>
          <w:rFonts w:hint="eastAsia"/>
          <w:sz w:val="24"/>
          <w:szCs w:val="24"/>
          <w:u w:val="single"/>
        </w:rPr>
        <w:t>开工前，具体根据甲方要求执行</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乙方提供的文件的数量为：</w:t>
      </w:r>
      <w:r>
        <w:rPr>
          <w:rFonts w:hint="eastAsia"/>
          <w:sz w:val="24"/>
          <w:szCs w:val="24"/>
          <w:u w:val="single"/>
        </w:rPr>
        <w:t>根据甲方要求</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乙方提供的文件的形式为：</w:t>
      </w:r>
      <w:r>
        <w:rPr>
          <w:rFonts w:hint="eastAsia"/>
          <w:sz w:val="24"/>
          <w:szCs w:val="24"/>
          <w:u w:val="single"/>
        </w:rPr>
        <w:t>书面及电子版</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甲方审批乙方文件的期限：</w:t>
      </w:r>
      <w:r>
        <w:rPr>
          <w:rFonts w:hint="eastAsia"/>
          <w:sz w:val="24"/>
          <w:szCs w:val="24"/>
          <w:u w:val="single"/>
        </w:rPr>
        <w:t>在7天内</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1.6.5 现场图纸准备</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关于现场图纸准备的约定：</w:t>
      </w:r>
      <w:r>
        <w:rPr>
          <w:rFonts w:hint="eastAsia"/>
          <w:sz w:val="24"/>
          <w:szCs w:val="24"/>
          <w:u w:val="single"/>
        </w:rPr>
        <w:t>所有施工必须以甲方提供的电子版图纸为准，甲方须向乙方提供经审查的有效电子版图纸</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1.7 联络</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1.7.1甲方和乙方应当在</w:t>
      </w:r>
      <w:r>
        <w:rPr>
          <w:rFonts w:hint="eastAsia"/>
          <w:sz w:val="24"/>
          <w:szCs w:val="24"/>
          <w:u w:val="single"/>
        </w:rPr>
        <w:t>7</w:t>
      </w:r>
      <w:r>
        <w:rPr>
          <w:rFonts w:hint="eastAsia"/>
          <w:kern w:val="0"/>
          <w:sz w:val="24"/>
          <w:szCs w:val="24"/>
        </w:rPr>
        <w:t>天内将与合同有关的通知、批准、证明、证书、指示、指令、要求、请求、同意、意见、确定和决定等书面函件送达对方当事人。</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1.7.2 甲方接收文件的地点：</w:t>
      </w:r>
      <w:r>
        <w:rPr>
          <w:rFonts w:hint="eastAsia"/>
          <w:sz w:val="24"/>
          <w:szCs w:val="24"/>
          <w:u w:val="single"/>
        </w:rPr>
        <w:t>施工现场</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甲方指定的接收人为：</w:t>
      </w:r>
      <w:r>
        <w:rPr>
          <w:rFonts w:hint="eastAsia"/>
          <w:sz w:val="24"/>
          <w:szCs w:val="24"/>
          <w:u w:val="single"/>
        </w:rPr>
        <w:t>现场代表</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乙方接收文件的地点：</w:t>
      </w:r>
      <w:r>
        <w:rPr>
          <w:rFonts w:hint="eastAsia"/>
          <w:sz w:val="24"/>
          <w:szCs w:val="24"/>
          <w:u w:val="single"/>
        </w:rPr>
        <w:t>施工现场</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乙方指定的接收人为：</w:t>
      </w:r>
      <w:r>
        <w:rPr>
          <w:rFonts w:hint="eastAsia"/>
          <w:sz w:val="24"/>
          <w:szCs w:val="24"/>
          <w:u w:val="single"/>
        </w:rPr>
        <w:t>项目经理</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监理人接收文件的地点：</w:t>
      </w:r>
      <w:r>
        <w:rPr>
          <w:rFonts w:hint="eastAsia"/>
          <w:sz w:val="24"/>
          <w:szCs w:val="24"/>
          <w:u w:val="single"/>
        </w:rPr>
        <w:t>施工现场</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监理人指定的接收人为：</w:t>
      </w:r>
      <w:r>
        <w:rPr>
          <w:rFonts w:hint="eastAsia"/>
          <w:sz w:val="24"/>
          <w:szCs w:val="24"/>
          <w:u w:val="single"/>
        </w:rPr>
        <w:t>总监理工程师</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1.10 交通运输</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1.10.1 出入现场的权利</w:t>
      </w:r>
    </w:p>
    <w:p>
      <w:pPr>
        <w:pageBreakBefore w:val="0"/>
        <w:widowControl w:val="0"/>
        <w:kinsoku/>
        <w:wordWrap/>
        <w:overflowPunct/>
        <w:topLinePunct w:val="0"/>
        <w:bidi w:val="0"/>
        <w:spacing w:line="480" w:lineRule="exact"/>
        <w:ind w:firstLine="360" w:firstLineChars="150"/>
        <w:textAlignment w:val="auto"/>
        <w:rPr>
          <w:sz w:val="24"/>
          <w:szCs w:val="24"/>
          <w:u w:val="single"/>
        </w:rPr>
      </w:pPr>
      <w:r>
        <w:rPr>
          <w:rFonts w:hint="eastAsia"/>
          <w:sz w:val="24"/>
          <w:szCs w:val="24"/>
        </w:rPr>
        <w:t>关于出入现场的权利的约定：</w:t>
      </w:r>
      <w:r>
        <w:rPr>
          <w:rFonts w:hint="eastAsia"/>
          <w:sz w:val="24"/>
          <w:szCs w:val="24"/>
          <w:u w:val="single"/>
        </w:rPr>
        <w:t>根据施工需要，乙方负责取得出入施工现场所需的批准手续，以及取得因施工所需修建有关基础设施的权利，并承担相关手续费用和建设费用。乙方应在订立合同前查勘施工现场，并根据工程规模及技术参数，合理预见工程施工所需的进出施工现场的方式、手段、路径等。因乙方未合理预见，所增加的费用或延误的工期由乙方自行承担</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1.10.3 场内交通</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关于场外交通和场内交通的边界的约定：</w:t>
      </w:r>
      <w:r>
        <w:rPr>
          <w:rFonts w:hint="eastAsia"/>
          <w:sz w:val="24"/>
          <w:szCs w:val="24"/>
          <w:u w:val="single"/>
        </w:rPr>
        <w:t>场内、外交通均由乙方自行负责解决并承担费用,乙方应遵守有关交通法规，严格按照道路和桥梁的限制荷载行驶，执行有关道路限速、限行、禁止超载的规定，并配合交通管理部门的监督和检查。场内交通无法满足工程施工需要时,由乙方负责完善并承担相关费用。乙方负责修建、维修、养护和管理施工所需的其他场内临时道路和交通设施。甲方和监理人为实现合同目的，可无偿使用乙方修建的场内临时道路和交通设施。 因乙方原因造成上述道路或交通设施损坏的，乙方应负责修复并承担由此增加的费用。乙方必须符合施工现场之外的公路交通安全相关规定。</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关于甲方向乙方免费提供满足工程施工需要的场内道路和交通设施的约定：</w:t>
      </w:r>
      <w:r>
        <w:rPr>
          <w:rFonts w:hint="eastAsia"/>
          <w:sz w:val="24"/>
          <w:szCs w:val="24"/>
          <w:u w:val="single"/>
        </w:rPr>
        <w:t>由乙方自行实施，其费用包含在签约的合同价中</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1.10.4超大件和超重件的运输</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运输超大件或超重件所需的道路和桥梁临时加固改造费用和其他有关费用由</w:t>
      </w:r>
      <w:r>
        <w:rPr>
          <w:rFonts w:hint="eastAsia"/>
          <w:sz w:val="24"/>
          <w:szCs w:val="24"/>
          <w:u w:val="single"/>
        </w:rPr>
        <w:t>乙方自行</w:t>
      </w:r>
      <w:r>
        <w:rPr>
          <w:rFonts w:hint="eastAsia"/>
          <w:sz w:val="24"/>
          <w:szCs w:val="24"/>
        </w:rPr>
        <w:t>承担。</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1.11 知识产权</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1.11.1关于甲方提供给乙方的图纸、甲方为实施工程自行编制或委托编制的技术规范以及反映甲方关于合同要求或其他类似性质的文件的著作权的归属：</w:t>
      </w:r>
      <w:r>
        <w:rPr>
          <w:rFonts w:hint="eastAsia"/>
          <w:sz w:val="24"/>
          <w:szCs w:val="24"/>
          <w:u w:val="single"/>
        </w:rPr>
        <w:t>甲方</w:t>
      </w:r>
      <w:r>
        <w:rPr>
          <w:rFonts w:hint="eastAsia"/>
          <w:sz w:val="24"/>
          <w:szCs w:val="24"/>
        </w:rPr>
        <w:t>。</w:t>
      </w:r>
    </w:p>
    <w:p>
      <w:pPr>
        <w:pageBreakBefore w:val="0"/>
        <w:widowControl w:val="0"/>
        <w:kinsoku/>
        <w:wordWrap/>
        <w:overflowPunct/>
        <w:topLinePunct w:val="0"/>
        <w:bidi w:val="0"/>
        <w:spacing w:line="480" w:lineRule="exact"/>
        <w:ind w:firstLine="360" w:firstLineChars="150"/>
        <w:textAlignment w:val="auto"/>
        <w:rPr>
          <w:sz w:val="24"/>
          <w:szCs w:val="24"/>
        </w:rPr>
      </w:pPr>
      <w:r>
        <w:rPr>
          <w:rFonts w:hint="eastAsia"/>
          <w:sz w:val="24"/>
          <w:szCs w:val="24"/>
        </w:rPr>
        <w:t>关于甲方提供的上述文件的使用限制的要求：</w:t>
      </w:r>
      <w:r>
        <w:rPr>
          <w:rFonts w:hint="eastAsia"/>
          <w:sz w:val="24"/>
          <w:szCs w:val="24"/>
          <w:u w:val="single"/>
        </w:rPr>
        <w:t>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1.11.2 关于乙方为实施工程所编制文件的著作权的归属：</w:t>
      </w:r>
      <w:r>
        <w:rPr>
          <w:rFonts w:hint="eastAsia"/>
          <w:sz w:val="24"/>
          <w:szCs w:val="24"/>
          <w:u w:val="single"/>
        </w:rPr>
        <w:t>甲方</w:t>
      </w:r>
      <w:r>
        <w:rPr>
          <w:rFonts w:hint="eastAsia"/>
          <w:sz w:val="24"/>
          <w:szCs w:val="24"/>
        </w:rPr>
        <w:t>。</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关于乙方提供的上述文件的使用限制的要求：</w:t>
      </w:r>
      <w:r>
        <w:rPr>
          <w:rFonts w:hint="eastAsia"/>
          <w:sz w:val="24"/>
          <w:szCs w:val="24"/>
          <w:u w:val="single"/>
        </w:rPr>
        <w:t>乙方为实施工程所编制的文件，除署名权以外的著作权属于甲方，乙方可因实施工程的运行、调试、维修、改造等目的而复制、使用此类文件，但不能用于与合同无关的其他事项。未经甲方书面同意，乙方不得为了合同以外的目的而复制、使用上述文件或将之提供给任何第三方。</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1.11.4 乙方在施工过程中所采用的专利、专有技术、技术秘密的使用费的承担方式：</w:t>
      </w:r>
      <w:r>
        <w:rPr>
          <w:rFonts w:hint="eastAsia"/>
          <w:sz w:val="24"/>
          <w:szCs w:val="24"/>
          <w:u w:val="single"/>
        </w:rPr>
        <w:t>由乙方承担,费用含在合同价中</w:t>
      </w:r>
      <w:r>
        <w:rPr>
          <w:rFonts w:hint="eastAsia"/>
          <w:sz w:val="24"/>
          <w:szCs w:val="24"/>
        </w:rPr>
        <w:t>。</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1.13工程量清单错误的修正</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1.13.1出现工程量清单错误时，是否调整合同价格：</w:t>
      </w:r>
      <w:r>
        <w:rPr>
          <w:rFonts w:hint="eastAsia"/>
          <w:sz w:val="24"/>
          <w:szCs w:val="24"/>
          <w:u w:val="single"/>
        </w:rPr>
        <w:t>/。</w:t>
      </w:r>
    </w:p>
    <w:p>
      <w:pPr>
        <w:pageBreakBefore w:val="0"/>
        <w:widowControl w:val="0"/>
        <w:kinsoku/>
        <w:wordWrap/>
        <w:overflowPunct/>
        <w:topLinePunct w:val="0"/>
        <w:bidi w:val="0"/>
        <w:spacing w:line="480" w:lineRule="exact"/>
        <w:ind w:firstLine="360" w:firstLineChars="150"/>
        <w:jc w:val="left"/>
        <w:textAlignment w:val="auto"/>
        <w:rPr>
          <w:sz w:val="24"/>
          <w:szCs w:val="24"/>
          <w:u w:val="single"/>
        </w:rPr>
      </w:pPr>
      <w:r>
        <w:rPr>
          <w:rFonts w:hint="eastAsia"/>
          <w:sz w:val="24"/>
          <w:szCs w:val="24"/>
        </w:rPr>
        <w:t>1.13.2允许调整合同价格的工程量偏差范围：</w:t>
      </w:r>
      <w:r>
        <w:rPr>
          <w:rFonts w:hint="eastAsia"/>
          <w:sz w:val="24"/>
          <w:szCs w:val="24"/>
          <w:u w:val="single"/>
        </w:rPr>
        <w:t>/。</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2. 甲方</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2.2 甲方代表</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甲方代表：</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姓    名：；</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职    务：；</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联系电话：；</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甲方对甲方代表的授权范围如下：</w:t>
      </w:r>
      <w:r>
        <w:rPr>
          <w:rFonts w:hint="eastAsia"/>
          <w:sz w:val="24"/>
          <w:szCs w:val="24"/>
          <w:u w:val="single"/>
        </w:rPr>
        <w:t>代表甲方负责整体工程协调管理、按程序办理签证及变更方案。</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2.4 施工现场、施工条件和基础资料的提供。</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2.4.1 提供施工现场</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关于甲方移交施工现场的期限要求：</w:t>
      </w:r>
      <w:r>
        <w:rPr>
          <w:rFonts w:hint="eastAsia"/>
          <w:sz w:val="24"/>
          <w:szCs w:val="24"/>
          <w:u w:val="single"/>
        </w:rPr>
        <w:t>开工前提供乙方相应的工作面</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2.4.2 提供施工条件</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关于甲方应负责提供施工所需要的条件，包括：</w:t>
      </w:r>
      <w:r>
        <w:rPr>
          <w:rFonts w:hint="eastAsia"/>
          <w:sz w:val="24"/>
          <w:szCs w:val="24"/>
          <w:u w:val="single"/>
        </w:rPr>
        <w:t>乙方在施工前须自行对甲方提供的地上、地下管线资料及施工区域内其他设施情况进行核查。施工过程中应加强对相关管线和设施的保护，如有损坏承担赔偿责任。施工用水、电、交通及地方矛盾等也均由乙方自行协调解决并承担费用</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2.5 资金来源证明及支付担保</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甲方提供资金来源证明的期限要求：</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甲方是否提供支付担保：</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甲方提供支付担保的形式：</w:t>
      </w:r>
      <w:r>
        <w:rPr>
          <w:rFonts w:hint="eastAsia"/>
          <w:sz w:val="24"/>
          <w:szCs w:val="24"/>
          <w:u w:val="single"/>
        </w:rPr>
        <w:t>/</w:t>
      </w:r>
      <w:r>
        <w:rPr>
          <w:rFonts w:hint="eastAsia"/>
          <w:sz w:val="24"/>
          <w:szCs w:val="24"/>
        </w:rPr>
        <w:t>。</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3. 乙方</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3.1 乙方的一般义务</w:t>
      </w:r>
    </w:p>
    <w:p>
      <w:pPr>
        <w:pageBreakBefore w:val="0"/>
        <w:widowControl w:val="0"/>
        <w:kinsoku/>
        <w:wordWrap/>
        <w:overflowPunct/>
        <w:topLinePunct w:val="0"/>
        <w:bidi w:val="0"/>
        <w:spacing w:line="480" w:lineRule="exact"/>
        <w:jc w:val="left"/>
        <w:textAlignment w:val="auto"/>
        <w:rPr>
          <w:sz w:val="24"/>
          <w:szCs w:val="24"/>
        </w:rPr>
      </w:pPr>
      <w:r>
        <w:rPr>
          <w:rFonts w:hint="eastAsia"/>
          <w:kern w:val="0"/>
          <w:sz w:val="24"/>
          <w:szCs w:val="24"/>
        </w:rPr>
        <w:t xml:space="preserve">    （5）</w:t>
      </w:r>
      <w:r>
        <w:rPr>
          <w:rFonts w:hint="eastAsia"/>
          <w:sz w:val="24"/>
          <w:szCs w:val="24"/>
        </w:rPr>
        <w:t>乙方提交的竣工资料的内容：</w:t>
      </w:r>
      <w:r>
        <w:rPr>
          <w:rFonts w:hint="eastAsia"/>
          <w:sz w:val="24"/>
          <w:szCs w:val="24"/>
          <w:u w:val="single"/>
        </w:rPr>
        <w:t>按甲方要求提交全套施工资料及竣工图</w:t>
      </w:r>
      <w:r>
        <w:rPr>
          <w:rFonts w:hint="eastAsia"/>
          <w:sz w:val="24"/>
          <w:szCs w:val="24"/>
        </w:rPr>
        <w:t>。</w:t>
      </w:r>
    </w:p>
    <w:p>
      <w:pPr>
        <w:pageBreakBefore w:val="0"/>
        <w:widowControl w:val="0"/>
        <w:kinsoku/>
        <w:wordWrap/>
        <w:overflowPunct/>
        <w:topLinePunct w:val="0"/>
        <w:bidi w:val="0"/>
        <w:spacing w:line="480" w:lineRule="exact"/>
        <w:jc w:val="left"/>
        <w:textAlignment w:val="auto"/>
        <w:rPr>
          <w:sz w:val="24"/>
          <w:szCs w:val="24"/>
        </w:rPr>
      </w:pPr>
      <w:r>
        <w:rPr>
          <w:rFonts w:hint="eastAsia"/>
          <w:sz w:val="24"/>
          <w:szCs w:val="24"/>
        </w:rPr>
        <w:t xml:space="preserve">    乙方需要提交的竣工资料套数：</w:t>
      </w:r>
      <w:r>
        <w:rPr>
          <w:rFonts w:hint="eastAsia"/>
          <w:sz w:val="24"/>
          <w:szCs w:val="24"/>
          <w:u w:val="single"/>
        </w:rPr>
        <w:t>4套</w:t>
      </w:r>
      <w:r>
        <w:rPr>
          <w:rFonts w:hint="eastAsia"/>
          <w:sz w:val="24"/>
          <w:szCs w:val="24"/>
        </w:rPr>
        <w:t>。</w:t>
      </w:r>
    </w:p>
    <w:p>
      <w:pPr>
        <w:pageBreakBefore w:val="0"/>
        <w:widowControl w:val="0"/>
        <w:kinsoku/>
        <w:wordWrap/>
        <w:overflowPunct/>
        <w:topLinePunct w:val="0"/>
        <w:bidi w:val="0"/>
        <w:spacing w:line="480" w:lineRule="exact"/>
        <w:jc w:val="left"/>
        <w:textAlignment w:val="auto"/>
        <w:rPr>
          <w:sz w:val="24"/>
          <w:szCs w:val="24"/>
        </w:rPr>
      </w:pPr>
      <w:r>
        <w:rPr>
          <w:rFonts w:hint="eastAsia"/>
          <w:sz w:val="24"/>
          <w:szCs w:val="24"/>
        </w:rPr>
        <w:t xml:space="preserve">    乙方提交的竣工资料的费用承担：</w:t>
      </w:r>
      <w:r>
        <w:rPr>
          <w:rFonts w:hint="eastAsia"/>
          <w:sz w:val="24"/>
          <w:szCs w:val="24"/>
          <w:u w:val="single"/>
        </w:rPr>
        <w:t>由乙方承担</w:t>
      </w:r>
      <w:r>
        <w:rPr>
          <w:rFonts w:hint="eastAsia"/>
          <w:sz w:val="24"/>
          <w:szCs w:val="24"/>
        </w:rPr>
        <w:t>。</w:t>
      </w:r>
    </w:p>
    <w:p>
      <w:pPr>
        <w:pageBreakBefore w:val="0"/>
        <w:widowControl w:val="0"/>
        <w:kinsoku/>
        <w:wordWrap/>
        <w:overflowPunct/>
        <w:topLinePunct w:val="0"/>
        <w:bidi w:val="0"/>
        <w:spacing w:line="480" w:lineRule="exact"/>
        <w:jc w:val="left"/>
        <w:textAlignment w:val="auto"/>
        <w:rPr>
          <w:sz w:val="24"/>
          <w:szCs w:val="24"/>
        </w:rPr>
      </w:pPr>
      <w:r>
        <w:rPr>
          <w:rFonts w:hint="eastAsia"/>
          <w:sz w:val="24"/>
          <w:szCs w:val="24"/>
        </w:rPr>
        <w:t xml:space="preserve">    乙方提交的竣工资料移交时间：</w:t>
      </w:r>
      <w:r>
        <w:rPr>
          <w:rFonts w:hint="eastAsia"/>
          <w:sz w:val="24"/>
          <w:szCs w:val="24"/>
          <w:u w:val="single"/>
        </w:rPr>
        <w:t>工程竣工验收合格后28日内</w:t>
      </w:r>
      <w:r>
        <w:rPr>
          <w:rFonts w:hint="eastAsia"/>
          <w:sz w:val="24"/>
          <w:szCs w:val="24"/>
        </w:rPr>
        <w:t>。</w:t>
      </w:r>
    </w:p>
    <w:p>
      <w:pPr>
        <w:pageBreakBefore w:val="0"/>
        <w:widowControl w:val="0"/>
        <w:kinsoku/>
        <w:wordWrap/>
        <w:overflowPunct/>
        <w:topLinePunct w:val="0"/>
        <w:bidi w:val="0"/>
        <w:spacing w:line="480" w:lineRule="exact"/>
        <w:ind w:firstLine="200"/>
        <w:jc w:val="left"/>
        <w:textAlignment w:val="auto"/>
        <w:rPr>
          <w:sz w:val="24"/>
          <w:szCs w:val="24"/>
        </w:rPr>
      </w:pPr>
      <w:r>
        <w:rPr>
          <w:rFonts w:hint="eastAsia"/>
          <w:sz w:val="24"/>
          <w:szCs w:val="24"/>
        </w:rPr>
        <w:t xml:space="preserve">  乙方提交的竣工资料形式要求：</w:t>
      </w:r>
      <w:r>
        <w:rPr>
          <w:rFonts w:hint="eastAsia"/>
          <w:sz w:val="24"/>
          <w:szCs w:val="24"/>
          <w:u w:val="single"/>
        </w:rPr>
        <w:t>书面资料及电子档资料</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u w:val="single"/>
        </w:rPr>
      </w:pPr>
      <w:r>
        <w:rPr>
          <w:rFonts w:hint="eastAsia"/>
          <w:kern w:val="0"/>
          <w:sz w:val="24"/>
          <w:szCs w:val="24"/>
        </w:rPr>
        <w:t>（6）乙方应履行的其他义务：</w:t>
      </w:r>
      <w:r>
        <w:rPr>
          <w:rFonts w:hint="eastAsia"/>
          <w:sz w:val="24"/>
          <w:szCs w:val="24"/>
          <w:u w:val="single"/>
        </w:rPr>
        <w:t>为加强对工程管理，按期保质完成工程项目，乙方在签订合同前，必须向甲方书面报送参与本工程施工管理的主要管理人员名单（至少包含但不限于项目经理、技术负责人、质检员、安全员、施工员等）及管理人员的相关证书、本单位向乙方所在地劳动保险部门交纳的养老保险证明等，所报人员一经确定不得更换，除合同另有规定外（仅指不能胜任本职工作，甲方要求更换的情形），必须全部到施工现场参与工程施工管理。甲方有权对乙方进行考核，在工程施工过程中，甲方代表和项目管理（监理）单位代表将对乙方派驻现场的主要管理人员每天进行考核，乙方派驻现场的主要管理人员如需请假，必须征得甲方代表和监理单位代表同意。甲方代表和监理单位代表每月将考核情况签字汇总，并抄送审计部门和施工单位，每月的考核结果计入每月的工程计量计价中</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20"/>
        <w:jc w:val="left"/>
        <w:textAlignment w:val="auto"/>
        <w:rPr>
          <w:sz w:val="24"/>
          <w:szCs w:val="24"/>
          <w:u w:val="single"/>
        </w:rPr>
      </w:pPr>
      <w:r>
        <w:rPr>
          <w:rFonts w:hint="eastAsia"/>
          <w:sz w:val="24"/>
          <w:szCs w:val="24"/>
          <w:u w:val="single"/>
        </w:rPr>
        <w:t>乙方须自行做好与其他多专业工种间的交叉协调与配合施工工作，并承担相关费用。</w:t>
      </w:r>
    </w:p>
    <w:p>
      <w:pPr>
        <w:pageBreakBefore w:val="0"/>
        <w:widowControl w:val="0"/>
        <w:kinsoku/>
        <w:wordWrap/>
        <w:overflowPunct/>
        <w:topLinePunct w:val="0"/>
        <w:autoSpaceDE w:val="0"/>
        <w:autoSpaceDN w:val="0"/>
        <w:bidi w:val="0"/>
        <w:adjustRightInd w:val="0"/>
        <w:spacing w:line="480" w:lineRule="exact"/>
        <w:jc w:val="left"/>
        <w:textAlignment w:val="auto"/>
        <w:rPr>
          <w:sz w:val="24"/>
          <w:szCs w:val="24"/>
          <w:u w:val="single"/>
        </w:rPr>
      </w:pPr>
      <w:r>
        <w:rPr>
          <w:rFonts w:hint="eastAsia"/>
          <w:sz w:val="24"/>
          <w:szCs w:val="24"/>
          <w:u w:val="single"/>
        </w:rPr>
        <w:t>其他未尽事宜在项目实施工程中按甲方具体要求执行</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3.2 项目经理</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kern w:val="0"/>
          <w:sz w:val="24"/>
          <w:szCs w:val="24"/>
        </w:rPr>
        <w:t xml:space="preserve">3.2.1 </w:t>
      </w:r>
      <w:r>
        <w:rPr>
          <w:rFonts w:hint="eastAsia"/>
          <w:sz w:val="24"/>
          <w:szCs w:val="24"/>
        </w:rPr>
        <w:t>项目经理：</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姓    名：；</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身份证号：；</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建造师执业资格等级：；</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建造师注册证书号：；</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建造师执业印章号：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安全生产考核合格证书号：；</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联系电话：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电子信箱：</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通信地址： </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sz w:val="24"/>
          <w:szCs w:val="24"/>
        </w:rPr>
        <w:t>乙方对项目经理的授权范围如下：</w:t>
      </w:r>
      <w:r>
        <w:rPr>
          <w:rFonts w:hint="eastAsia"/>
          <w:kern w:val="0"/>
          <w:sz w:val="24"/>
          <w:szCs w:val="24"/>
          <w:u w:val="single"/>
        </w:rPr>
        <w:t>对本工程的施工进度、质量、安全、工期、付款、以及设计变更等全面跟踪监督及服务，协调各方面矛盾</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关于项目经理每月在施工现场的时间要求：</w:t>
      </w:r>
      <w:r>
        <w:rPr>
          <w:rFonts w:hint="eastAsia"/>
          <w:kern w:val="0"/>
          <w:sz w:val="24"/>
          <w:szCs w:val="24"/>
          <w:u w:val="single"/>
        </w:rPr>
        <w:t>该工程施工过程中项目经理和签订合同前经甲方、监理单位及主管部门认定的项目部其他人员必须常驻现场实施施工管理</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乙方未提交劳动合同，以及没有为项目经理缴纳社会保险证明的违约责任：</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 xml:space="preserve"> 项目经理未经批准，擅自离开施工现场的违约责任：</w:t>
      </w:r>
      <w:r>
        <w:rPr>
          <w:rFonts w:hint="eastAsia"/>
          <w:kern w:val="0"/>
          <w:sz w:val="24"/>
          <w:szCs w:val="24"/>
          <w:u w:val="single"/>
        </w:rPr>
        <w:t>中途项目经理需离岗必须履行书面请假手续并经甲方同意。未经甲方同意擅自离岗的，将处以每人每天10000元的违约金，所扣违约金在支付工程款时，从应付的工程款中扣除。若擅自离岗连续达7天以上的，经甲方提出仍未改正的，甲方有权终止合同，因此给甲方造成损失的，甲方将依法追偿。</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 xml:space="preserve"> 3.2.3 乙方擅自更换项目经理的违约责任：</w:t>
      </w:r>
      <w:r>
        <w:rPr>
          <w:rFonts w:hint="eastAsia"/>
          <w:kern w:val="0"/>
          <w:sz w:val="24"/>
          <w:szCs w:val="24"/>
          <w:u w:val="single"/>
        </w:rPr>
        <w:t>未经甲方同意擅自更换的，甲方有权终止合同。</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3.2.4 乙方无正当理由拒绝更换项目经理的违约责任：</w:t>
      </w:r>
      <w:r>
        <w:rPr>
          <w:rFonts w:hint="eastAsia"/>
          <w:kern w:val="0"/>
          <w:sz w:val="24"/>
          <w:szCs w:val="24"/>
          <w:u w:val="single"/>
        </w:rPr>
        <w:t>甲方将有权终止合同,并将依法追偿由此给甲方造成的损失。</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3.3 乙方人员</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3.3.1 乙方提交项目管理机构及施工现场管理人员安排报告的期限：</w:t>
      </w:r>
      <w:r>
        <w:rPr>
          <w:rFonts w:hint="eastAsia"/>
          <w:sz w:val="24"/>
          <w:szCs w:val="24"/>
          <w:u w:val="single"/>
        </w:rPr>
        <w:t>签订合同前</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施工现场主要管理人员：</w:t>
      </w:r>
      <w:r>
        <w:rPr>
          <w:rFonts w:hint="eastAsia"/>
          <w:sz w:val="24"/>
          <w:szCs w:val="24"/>
          <w:u w:val="single"/>
        </w:rPr>
        <w:t>技术负责人、质检员、安全员、施工员</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u w:val="single"/>
        </w:rPr>
      </w:pPr>
      <w:r>
        <w:rPr>
          <w:rFonts w:hint="eastAsia"/>
          <w:sz w:val="24"/>
          <w:szCs w:val="24"/>
        </w:rPr>
        <w:t>3.3.3 乙方无正当理由拒绝撤换主要施工管理人员的违约责任：</w:t>
      </w:r>
      <w:r>
        <w:rPr>
          <w:rFonts w:hint="eastAsia"/>
          <w:kern w:val="0"/>
          <w:sz w:val="24"/>
          <w:szCs w:val="24"/>
          <w:u w:val="single"/>
        </w:rPr>
        <w:t>甲方有权终止合同,并依法追偿由此给甲方造成的损失</w:t>
      </w:r>
      <w:r>
        <w:rPr>
          <w:rFonts w:hint="eastAsia"/>
          <w:kern w:val="0"/>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u w:val="single"/>
        </w:rPr>
      </w:pPr>
      <w:r>
        <w:rPr>
          <w:rFonts w:hint="eastAsia"/>
          <w:sz w:val="24"/>
          <w:szCs w:val="24"/>
        </w:rPr>
        <w:t>3.3.4 乙方主要施工管理人员离开施工现场的批准要求：</w:t>
      </w:r>
      <w:r>
        <w:rPr>
          <w:rFonts w:hint="eastAsia"/>
          <w:kern w:val="0"/>
          <w:sz w:val="24"/>
          <w:szCs w:val="24"/>
          <w:u w:val="single"/>
        </w:rPr>
        <w:t>中途施工管理人员需离岗必须履行书面请假手续并经甲方同意</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3.3.5乙方擅自更换主要施工管理人员的违约责任：</w:t>
      </w:r>
      <w:r>
        <w:rPr>
          <w:rFonts w:hint="eastAsia"/>
          <w:kern w:val="0"/>
          <w:sz w:val="24"/>
          <w:szCs w:val="24"/>
          <w:u w:val="single"/>
        </w:rPr>
        <w:t>将处以人民币5万元/次的罚款，并且甲方将有权终止合同，因此给甲方造成损失的，甲方将依法追偿</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u w:val="single"/>
        </w:rPr>
      </w:pPr>
      <w:r>
        <w:rPr>
          <w:rFonts w:hint="eastAsia"/>
          <w:sz w:val="24"/>
          <w:szCs w:val="24"/>
        </w:rPr>
        <w:t>3.3.6乙方主要施工管理人员擅自离开施工现场的违约责任：</w:t>
      </w:r>
      <w:r>
        <w:rPr>
          <w:rFonts w:hint="eastAsia"/>
          <w:kern w:val="0"/>
          <w:sz w:val="24"/>
          <w:szCs w:val="24"/>
          <w:u w:val="single"/>
        </w:rPr>
        <w:t>若未经甲方同意而擅自离岗的，将处以每人每天5000元的违约金，所扣违约金在支付工程款时，从应付的工程款中扣除。若擅自离岗连续达7天以上的，经甲方提出仍未改正的，甲方有权终止合同，因此给甲方造成损失的，甲方将依法追偿</w:t>
      </w:r>
      <w:r>
        <w:rPr>
          <w:rFonts w:hint="eastAsia"/>
          <w:kern w:val="0"/>
          <w:sz w:val="24"/>
          <w:szCs w:val="24"/>
        </w:rPr>
        <w:t>。</w:t>
      </w:r>
    </w:p>
    <w:p>
      <w:pPr>
        <w:pageBreakBefore w:val="0"/>
        <w:widowControl w:val="0"/>
        <w:kinsoku/>
        <w:wordWrap/>
        <w:overflowPunct/>
        <w:topLinePunct w:val="0"/>
        <w:bidi w:val="0"/>
        <w:spacing w:line="480" w:lineRule="exact"/>
        <w:jc w:val="left"/>
        <w:textAlignment w:val="auto"/>
        <w:rPr>
          <w:b/>
          <w:sz w:val="24"/>
          <w:szCs w:val="24"/>
        </w:rPr>
      </w:pPr>
      <w:r>
        <w:rPr>
          <w:rFonts w:hint="eastAsia"/>
          <w:b/>
          <w:sz w:val="24"/>
          <w:szCs w:val="24"/>
        </w:rPr>
        <w:t xml:space="preserve">    注：工程项目部管理人员必须严格按招投标文件要求及时配备到位。所有人员有持证要求的必须持证上岗，在项目经理的统一领导下，尽心尽职地做好本职工作。如不能胜任工作的，甲方将有权建议更换，直到更换至能胜任现场管理工作为止。</w:t>
      </w:r>
    </w:p>
    <w:p>
      <w:pPr>
        <w:pageBreakBefore w:val="0"/>
        <w:widowControl w:val="0"/>
        <w:kinsoku/>
        <w:wordWrap/>
        <w:overflowPunct/>
        <w:topLinePunct w:val="0"/>
        <w:bidi w:val="0"/>
        <w:spacing w:line="480" w:lineRule="exact"/>
        <w:ind w:firstLine="200"/>
        <w:textAlignment w:val="auto"/>
        <w:rPr>
          <w:sz w:val="24"/>
          <w:szCs w:val="24"/>
        </w:rPr>
      </w:pPr>
      <w:r>
        <w:rPr>
          <w:rFonts w:hint="eastAsia"/>
          <w:sz w:val="24"/>
          <w:szCs w:val="24"/>
        </w:rPr>
        <w:t xml:space="preserve">  3.5 分包</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3.5.1 分包的一般约定</w:t>
      </w:r>
    </w:p>
    <w:p>
      <w:pPr>
        <w:pageBreakBefore w:val="0"/>
        <w:widowControl w:val="0"/>
        <w:kinsoku/>
        <w:wordWrap/>
        <w:overflowPunct/>
        <w:topLinePunct w:val="0"/>
        <w:bidi w:val="0"/>
        <w:spacing w:line="480" w:lineRule="exact"/>
        <w:ind w:firstLine="200"/>
        <w:jc w:val="left"/>
        <w:textAlignment w:val="auto"/>
        <w:rPr>
          <w:sz w:val="24"/>
          <w:szCs w:val="24"/>
        </w:rPr>
      </w:pPr>
      <w:r>
        <w:rPr>
          <w:rFonts w:hint="eastAsia"/>
          <w:sz w:val="24"/>
          <w:szCs w:val="24"/>
        </w:rPr>
        <w:t xml:space="preserve">  禁止分包的工程包括：</w:t>
      </w:r>
      <w:r>
        <w:rPr>
          <w:rFonts w:hint="eastAsia"/>
          <w:sz w:val="24"/>
          <w:szCs w:val="24"/>
          <w:u w:val="single"/>
        </w:rPr>
        <w:t>主体结构、关键性工作</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主体结构、关键性工作的范围：</w:t>
      </w:r>
      <w:r>
        <w:rPr>
          <w:rFonts w:hint="eastAsia"/>
          <w:sz w:val="24"/>
          <w:szCs w:val="24"/>
          <w:u w:val="single"/>
        </w:rPr>
        <w:t>依据有关法律法规、规定、标准及设计文件的规定</w:t>
      </w:r>
      <w:r>
        <w:rPr>
          <w:rFonts w:hint="eastAsia"/>
          <w:sz w:val="24"/>
          <w:szCs w:val="24"/>
        </w:rPr>
        <w:t>。</w:t>
      </w:r>
    </w:p>
    <w:p>
      <w:pPr>
        <w:pageBreakBefore w:val="0"/>
        <w:widowControl w:val="0"/>
        <w:kinsoku/>
        <w:wordWrap/>
        <w:overflowPunct/>
        <w:topLinePunct w:val="0"/>
        <w:bidi w:val="0"/>
        <w:spacing w:line="480" w:lineRule="exact"/>
        <w:ind w:firstLine="200"/>
        <w:textAlignment w:val="auto"/>
        <w:rPr>
          <w:sz w:val="24"/>
          <w:szCs w:val="24"/>
        </w:rPr>
      </w:pPr>
      <w:r>
        <w:rPr>
          <w:rFonts w:hint="eastAsia"/>
          <w:sz w:val="24"/>
          <w:szCs w:val="24"/>
        </w:rPr>
        <w:t xml:space="preserve">  3.5.2分包的确定</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允许分包的专业工程包括：</w:t>
      </w:r>
      <w:r>
        <w:rPr>
          <w:rFonts w:hint="eastAsia"/>
          <w:sz w:val="24"/>
          <w:szCs w:val="24"/>
          <w:u w:val="single"/>
        </w:rPr>
        <w:t>如确有主体结构、关键性工作之外的专业工程需要分包的，须经甲方认可并经行业管理部门备案</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其他关于分包的约定：</w:t>
      </w:r>
      <w:r>
        <w:rPr>
          <w:rFonts w:hint="eastAsia"/>
          <w:sz w:val="24"/>
          <w:szCs w:val="24"/>
          <w:u w:val="single"/>
        </w:rPr>
        <w:t>对于甲方进行的专业分包项目，乙方须对安全、质量、工程进度等进行分包管理并承担总包责任</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3.5.4 分包合同价款</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关于分包合同价款支付的约定：</w:t>
      </w:r>
      <w:r>
        <w:rPr>
          <w:rFonts w:hint="eastAsia"/>
          <w:sz w:val="24"/>
          <w:szCs w:val="24"/>
          <w:u w:val="single"/>
        </w:rPr>
        <w:t>按分包合同约定</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3.6 工程照管与成品、半成品保护</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kern w:val="0"/>
          <w:sz w:val="24"/>
          <w:szCs w:val="24"/>
        </w:rPr>
        <w:t>乙方负责照管工程及工程相关的材料、工程设备的起始时间：</w:t>
      </w:r>
      <w:r>
        <w:rPr>
          <w:rFonts w:hint="eastAsia"/>
          <w:kern w:val="0"/>
          <w:sz w:val="24"/>
          <w:szCs w:val="24"/>
          <w:u w:val="single"/>
        </w:rPr>
        <w:t>进场直至施工完成交付使用</w:t>
      </w:r>
      <w:r>
        <w:rPr>
          <w:rFonts w:hint="eastAsia"/>
          <w:sz w:val="24"/>
          <w:szCs w:val="24"/>
          <w:u w:val="single"/>
        </w:rPr>
        <w:t>，费用由乙方承担</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3.7 履约担保</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乙方是否提供履约担保：</w:t>
      </w:r>
      <w:r>
        <w:rPr>
          <w:rFonts w:hint="eastAsia"/>
          <w:sz w:val="24"/>
          <w:szCs w:val="24"/>
          <w:u w:val="single"/>
        </w:rPr>
        <w:t>是</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sz w:val="24"/>
          <w:szCs w:val="24"/>
        </w:rPr>
        <w:t>乙方提供履约担保的形式、金额及期限：</w:t>
      </w:r>
      <w:r>
        <w:rPr>
          <w:rFonts w:hint="eastAsia"/>
          <w:sz w:val="24"/>
          <w:szCs w:val="24"/>
          <w:u w:val="single"/>
        </w:rPr>
        <w:t>本工程履约保证金为中标价的10%。履约保证金的形式：现金或银行保函。在签订合同前，乙方应自中标人公告之日起7日内将履约保证金足额提交给甲方，否则甲方可以取消其中标资格。乙方不能按要求提交履约担保的，视为放弃中标，其投标保证金不予退还，给甲方造成的损失超过投标保证金数额的，乙方还应当对超过部分予以赔偿。履约保证金退还：工程全部竣工验收合格、甲方颁发工程接受证书后一次性无息退还履约保证金。</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4. 监理人</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4.1监理人的一般规定</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关于监理人的监理内容：</w:t>
      </w:r>
      <w:r>
        <w:rPr>
          <w:rFonts w:hint="eastAsia"/>
          <w:sz w:val="24"/>
          <w:szCs w:val="24"/>
          <w:u w:val="single"/>
        </w:rPr>
        <w:t>监理人受甲方的委托 ，依照法律法规、工程建设标准、勘察、设计文件及合同，在施工阶段对建设工程质量、进度、造价、安全进行控制，对合同、信息进行管理，对工程建设相关方的关系进行协调，并履行建设工程安全生产管理法定职责的服务活动</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关于监理人的监理权限：</w:t>
      </w:r>
      <w:r>
        <w:rPr>
          <w:rFonts w:hint="eastAsia"/>
          <w:sz w:val="24"/>
          <w:szCs w:val="24"/>
          <w:u w:val="single"/>
        </w:rPr>
        <w:t>根据《建设工程监理合同》约定</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关于监理人在施工现场的办公场所、生活场所的提供和费用承担的约定：</w:t>
      </w:r>
      <w:r>
        <w:rPr>
          <w:rFonts w:hint="eastAsia"/>
          <w:sz w:val="24"/>
          <w:szCs w:val="24"/>
          <w:u w:val="single"/>
        </w:rPr>
        <w:t>由乙方提供给甲方，相关费用包含在合同价中</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4.2 监理人员</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总监理工程师：</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姓    名：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职    务：</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监理工程师执业资格证书号：</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联系电话：</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电子信箱：</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通信地址：</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关于监理人的其他约定：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4.4 商定或确定</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在甲方和乙方不能通过协商达成一致意见时，甲方授权监理人对以下事项进行确定：</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（1）</w:t>
      </w:r>
      <w:r>
        <w:rPr>
          <w:rFonts w:hint="eastAsia"/>
          <w:sz w:val="24"/>
          <w:szCs w:val="24"/>
          <w:u w:val="single"/>
        </w:rPr>
        <w:t xml:space="preserve">                /                   </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（2）</w:t>
      </w:r>
      <w:r>
        <w:rPr>
          <w:rFonts w:hint="eastAsia"/>
          <w:sz w:val="24"/>
          <w:szCs w:val="24"/>
          <w:u w:val="single"/>
        </w:rPr>
        <w:t xml:space="preserve">                /                   </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（3）</w:t>
      </w:r>
      <w:r>
        <w:rPr>
          <w:rFonts w:hint="eastAsia"/>
          <w:sz w:val="24"/>
          <w:szCs w:val="24"/>
          <w:u w:val="single"/>
        </w:rPr>
        <w:t xml:space="preserve">                /                   </w:t>
      </w:r>
      <w:r>
        <w:rPr>
          <w:rFonts w:hint="eastAsia"/>
          <w:sz w:val="24"/>
          <w:szCs w:val="24"/>
        </w:rPr>
        <w:t>。</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5. 工程质量</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5.1 质量要求</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5.1.1 特殊质量标准和要求：</w:t>
      </w:r>
      <w:r>
        <w:rPr>
          <w:rFonts w:hint="eastAsia"/>
          <w:sz w:val="24"/>
          <w:szCs w:val="24"/>
          <w:u w:val="single"/>
        </w:rPr>
        <w:t>乙方进场后采购材料及设备须提前7天报采购计划经甲方确认。如所采购材料及设备在甲方推荐品牌之外的品牌（如有），必须优于甲方推荐的品牌且必须提前不少于7天报甲方经书面同意后方可采购，否则责令无条件更换，已完工程不予验收</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u w:val="single"/>
        </w:rPr>
        <w:t>乙方采购的材料及设备品牌，在投标时如有承诺选用品牌的须按承诺执行，未具体明确的，在进场前必须按招标文件及上述要求书面报甲方审批确定后方可实施</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关于工程奖项的约定：</w:t>
      </w:r>
      <w:r>
        <w:rPr>
          <w:rFonts w:hint="eastAsia"/>
          <w:sz w:val="24"/>
          <w:szCs w:val="24"/>
          <w:u w:val="single"/>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u w:val="single"/>
        </w:rPr>
        <w:t>如果达不到质量目标要求，乙方必须无偿整改达到质量目标要求，另按分部分项工程费的2.0%向甲方支付违约金，直接从本工程的履约保证金或工程款中扣除。由此造成的工期延误将不予顺延，给甲方造成实际损失的还将承担经济赔偿责任</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质量管理：乙方须严格按照设计图纸、质量要求、甲方提供的材料、配件、质量技术要求、验收规范等组织施工，接受甲方、监理单位和行业主管部门的监督检查。若发生工序、检验批等验收不符合质量要求的，每发生一次接受甲方以每次5000元的违约金，相关费用直接从工程款中扣除。若发生分项工程验收不符合质量要求的，每发生一次接受甲方以每次10000元的违约金，相关费用直接从工程款中扣除。若发生分部工程验收不符合质量要求的，每发生一次接受甲方以每次20000元的违约金，相关费用直接从工程款中扣除。另外乙方在执行上述要求的同时，并不免除在限期内整改到位、继续履行其他合同条款的义务，由此发生的所有费用均由乙方承担，工期、造价不给予补偿。若未按照甲方、监理单位、行业管理部门要求在限期内整改到位的，甲方有权委托第三方代为实施，费用由甲方安排的施工单位报价，在乙方结算总价中按2倍的价格扣减。拒不整改的甲方有权终止施工合同，已经发生的工作量按照审定后合格工程量的70%结算</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u w:val="single"/>
        </w:rPr>
        <w:t>成品保护按相关要求执行，工程施工不得随意破坏已竣工的项目（含已建路面等），如破坏需及时按原状修复，否则由发包方另行安排施工队伍修复，费用由发包方安排的施工单位报价，在乙方结算总价中按2倍的价格扣减</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5.3 隐蔽工程检查</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5.3.2乙方提前通知监理人隐蔽工程检查的期限的约定：</w:t>
      </w:r>
      <w:r>
        <w:rPr>
          <w:rFonts w:hint="eastAsia"/>
          <w:sz w:val="24"/>
          <w:szCs w:val="24"/>
          <w:u w:val="single"/>
        </w:rPr>
        <w:t>按监理交底执行</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监理人不能按时进行检查时，应提前</w:t>
      </w:r>
      <w:r>
        <w:rPr>
          <w:rFonts w:hint="eastAsia"/>
          <w:sz w:val="24"/>
          <w:szCs w:val="24"/>
          <w:u w:val="single"/>
        </w:rPr>
        <w:t xml:space="preserve"> / </w:t>
      </w:r>
      <w:r>
        <w:rPr>
          <w:rFonts w:hint="eastAsia"/>
          <w:sz w:val="24"/>
          <w:szCs w:val="24"/>
        </w:rPr>
        <w:t>小时提交书面延期要求。</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关于延期最长不得超过：</w:t>
      </w:r>
      <w:r>
        <w:rPr>
          <w:rFonts w:hint="eastAsia"/>
          <w:sz w:val="24"/>
          <w:szCs w:val="24"/>
          <w:u w:val="single"/>
        </w:rPr>
        <w:t xml:space="preserve"> / </w:t>
      </w:r>
      <w:r>
        <w:rPr>
          <w:rFonts w:hint="eastAsia"/>
          <w:sz w:val="24"/>
          <w:szCs w:val="24"/>
        </w:rPr>
        <w:t>小时。</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6. 安全文明施工与环境保护</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6.1安全文明施工</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6.1.1 项目安全生产的达标目标及相应事项的约定：</w:t>
      </w:r>
      <w:r>
        <w:rPr>
          <w:rFonts w:hint="eastAsia"/>
          <w:sz w:val="24"/>
          <w:szCs w:val="24"/>
          <w:u w:val="single"/>
        </w:rPr>
        <w:t>乙方必须遵守国家、省、市建设主管部门有关安全、文明施工及扬尘控制等规定和要求，强化施工现场安全文明施工管理。本工程施工现场必须按照《安全标准化图集》要求实施。乙方进场后，必须严格按照经监理单位审查批准的方案实施施工场地总平面的布置，服从甲方和监理单位的统一调度和指挥。如出现不服从管理和下列现象的，甲方将视情节轻重认定乙方是否违约，并根据情况要求乙方承担违约责任，支付违约金</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乙方应严格履行安全生产主体责任确保施工安全，承担工程施工过程中的工程质量和任何状况下的安全责任。非甲方原因，发生的一切安全生产事故均与甲方无关，相关一切费用或民事、刑事责任均由乙方自负。乙方不及时处理，造成社会重大影响的将向甲方承担合同价的5‰违约金。若乙方不能及时处理所发生的安全生产事故，并且影响到工程进度时，甲方有权处理相关事务，所发生的费用在支付工程款时扣除</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乙方应按有关规定编制施工组织设计方案和安全专项方案，采取严格的安全防护措施，确保工程施工安全管理到位，并接受甲方、监理单位及相关部门的安全监督和检查，对于甲方、监理单位及相关部门在监督和检查过程中发现的安全隐患，乙方必须在限期内进行整改。由于整改造成工期延误的责任由乙方承担。对发现的安全隐患，乙方逾期不整改的，乙方将承担5000元/次的违约金。对发现的重大隐患的，乙方将承担10000元/次的违约金。施工期间如发生安全生产伤亡事故时，乙方应按规定及时上报有关部门并通知甲方，同时按相关规定处理</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6.1.4 关于治安保卫的特别约定：</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关于编制施工场地治安管理计划的约定：</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 xml:space="preserve"> 6.1.5 文明施工</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合同当事人对文明施工的要求：</w:t>
      </w:r>
      <w:r>
        <w:rPr>
          <w:rFonts w:hint="eastAsia"/>
          <w:sz w:val="24"/>
          <w:szCs w:val="24"/>
          <w:u w:val="single"/>
        </w:rPr>
        <w:t>（1）乙方在施工过程中应严格执行国家、省、市、行业主管部门关于文明施工的有关规定，加强文明施工、扬尘控制、噪声污染控制等管理。甲方、监理单位、行业主管部门有权监督检查乙方文明施工措施的落实情况。由于乙方疏于采取文明施工措施所造成的必要费用的支出，由乙方支付，乙方未支付或迟延支付的，甲方可从工程款中予以提取。</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（2）施工工作面内所有现场清理、矛盾协调处理等含在合同价内，结算时不予调整。</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（3）施工过程中应确保沿线单位、小区居民的临时出行和正常的生产生活秩序，协调处理好相关矛盾，费用由乙方自行负责。</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（4）因施工安全所需设置的各种警示标牌、警示灯、施工现场围护、导行交通、安全防护等措施费用由乙方自行负责。</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（5）工程施工过程中遇到的地方矛盾及由此发生的费用由乙方自行负责。</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（6）施工过程中如因乙方造成周边地上、地下附作物等损坏，均由乙方自行负责赔偿。</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7）工程质量、工期、现场安全文明施工等的管理参照《盐城市住房和城乡建设局城建工程管理手册》及补充实施意见规定和甲方为强化项目管理所制定的各项管理制度执行，相关管理规定如有调整应按最新文件执行。</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（8）本工程施工现场的围挡按照盐市城管〔2018〕6号文执行，围挡设置的效果和结构参照市政公用工程施工现场围挡设置推荐图册，围挡应优先采用装配式施工，重复利用。</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9）乙方必须严执行盐建建筑〔2018〕18号文《2018年盐城市建筑工地施工扬尘治理实施方案》的要求，如违反规定，除整改外，乙方还须向甲方支付每次不少于5000元的违约金，乙方必须在甲方处理决定后3日内以现金形式交由甲方。</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6.1.6 关于安全文明施工费支付比例和支付期限的约定：</w:t>
      </w:r>
      <w:r>
        <w:rPr>
          <w:rFonts w:hint="eastAsia"/>
          <w:sz w:val="24"/>
          <w:szCs w:val="24"/>
          <w:u w:val="single"/>
        </w:rPr>
        <w:t>本工程安全文明施工费不单独支付，包含在工程款中支付，详见12.4.1约定。</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7. 工期和进度</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7.1 施工组织设计</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7.1.1 合</w:t>
      </w:r>
      <w:r>
        <w:rPr>
          <w:rFonts w:hint="eastAsia"/>
          <w:kern w:val="0"/>
          <w:sz w:val="24"/>
          <w:szCs w:val="24"/>
        </w:rPr>
        <w:t>同当事人约定的施工组织设计应包括的其他内容：</w:t>
      </w:r>
      <w:r>
        <w:rPr>
          <w:rFonts w:hint="eastAsia"/>
          <w:sz w:val="24"/>
          <w:szCs w:val="24"/>
          <w:u w:val="single"/>
        </w:rPr>
        <w:t>中标通知书发出后，乙方应在开工前1日内向监理单位提交施工组织设计和施工进度计划，经审批后报甲方确认。乙方应严格按照经批准的施工组织设计和施工进度计划组织施工。乙方接受甲方对进度的检查、监督，工程实际进度与经确认的进度计划不符时，乙方应按甲方的要求及时提出改进措施，经确认后执行。因乙方的原因导致实际进度与计划进度不符需赶工时，乙方无权就改进措施提出追加合同工期、修改合同条款或提高合同价款的要求</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sz w:val="24"/>
          <w:szCs w:val="24"/>
        </w:rPr>
        <w:t xml:space="preserve">7.1.2 </w:t>
      </w:r>
      <w:r>
        <w:rPr>
          <w:rFonts w:hint="eastAsia"/>
          <w:kern w:val="0"/>
          <w:sz w:val="24"/>
          <w:szCs w:val="24"/>
        </w:rPr>
        <w:t>施工组织设计的提交和修改</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rPr>
      </w:pPr>
      <w:r>
        <w:rPr>
          <w:rFonts w:hint="eastAsia"/>
          <w:kern w:val="0"/>
          <w:sz w:val="24"/>
          <w:szCs w:val="24"/>
        </w:rPr>
        <w:t>乙方提交详细施工组织设计的期限的约定：</w:t>
      </w:r>
      <w:r>
        <w:rPr>
          <w:rFonts w:hint="eastAsia"/>
          <w:sz w:val="24"/>
          <w:szCs w:val="24"/>
          <w:u w:val="single"/>
        </w:rPr>
        <w:t>开工前1日内</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甲方和监理人在收到详细的施工组织设计后确认或提出修改意见的期限：</w:t>
      </w:r>
      <w:r>
        <w:rPr>
          <w:rFonts w:hint="eastAsia"/>
          <w:sz w:val="24"/>
          <w:szCs w:val="24"/>
          <w:u w:val="single"/>
        </w:rPr>
        <w:t>7</w:t>
      </w:r>
      <w:r>
        <w:rPr>
          <w:rFonts w:hint="eastAsia"/>
          <w:sz w:val="24"/>
          <w:szCs w:val="24"/>
        </w:rPr>
        <w:t xml:space="preserve">天。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7.2 施工进度计划</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7.2.2 施工进度计划的修订</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甲方和监理人在收到修订的施工进度计划后确认或提出修改意见的期限：</w:t>
      </w:r>
      <w:r>
        <w:rPr>
          <w:rFonts w:hint="eastAsia"/>
          <w:sz w:val="24"/>
          <w:szCs w:val="24"/>
          <w:u w:val="single"/>
        </w:rPr>
        <w:t>7</w:t>
      </w:r>
      <w:r>
        <w:rPr>
          <w:rFonts w:hint="eastAsia"/>
          <w:sz w:val="24"/>
          <w:szCs w:val="24"/>
        </w:rPr>
        <w:t>天。</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7.3 开工</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7.3.1 开工准备</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关于乙方提交</w:t>
      </w:r>
      <w:r>
        <w:rPr>
          <w:rFonts w:hint="eastAsia"/>
          <w:kern w:val="0"/>
          <w:sz w:val="24"/>
          <w:szCs w:val="24"/>
        </w:rPr>
        <w:t>工程开工报审表的期限：</w:t>
      </w:r>
      <w:r>
        <w:rPr>
          <w:rFonts w:hint="eastAsia"/>
          <w:sz w:val="24"/>
          <w:szCs w:val="24"/>
          <w:u w:val="single"/>
          <w:shd w:val="clear" w:color="auto" w:fill="FFFFFF"/>
        </w:rPr>
        <w:t>计划开工日期前1天提交开工报审表或开工报告</w:t>
      </w:r>
      <w:r>
        <w:rPr>
          <w:rFonts w:hint="eastAsia"/>
          <w:sz w:val="24"/>
          <w:szCs w:val="24"/>
          <w:u w:val="single"/>
        </w:rPr>
        <w:t>，</w:t>
      </w:r>
      <w:r>
        <w:rPr>
          <w:rFonts w:hint="eastAsia"/>
          <w:sz w:val="24"/>
          <w:szCs w:val="24"/>
          <w:u w:val="single"/>
          <w:shd w:val="clear" w:color="auto" w:fill="FFFFFF"/>
        </w:rPr>
        <w:t>实际开工时间以甲方发出的开工通知日期为准</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关于甲方应完成的其他开工准备工作及期限：</w:t>
      </w:r>
      <w:r>
        <w:rPr>
          <w:rFonts w:hint="eastAsia"/>
          <w:sz w:val="24"/>
          <w:szCs w:val="24"/>
          <w:u w:val="single"/>
        </w:rPr>
        <w:t>开工前提供工程地质及地下管线资料；办理的施工所需证件、批件；交验水准点与坐标控制点。</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u w:val="single"/>
        </w:rPr>
      </w:pPr>
      <w:r>
        <w:rPr>
          <w:rFonts w:hint="eastAsia"/>
          <w:sz w:val="24"/>
          <w:szCs w:val="24"/>
        </w:rPr>
        <w:t>关于乙方应完成的其他开工准备工作及期限：</w:t>
      </w:r>
      <w:r>
        <w:rPr>
          <w:rFonts w:hint="eastAsia"/>
          <w:sz w:val="24"/>
          <w:szCs w:val="24"/>
          <w:u w:val="single"/>
        </w:rPr>
        <w:t>（1）开工前必须向甲方提供施工计划、进度计划、技术方案、材料清单、材料进场计划、机械进场计划、劳动力计划以及施工组织设计,经监理单位审核批准、甲方同意后方可实施，否则已完工程量不予以结算。（2）乙方应积极配合甲方提供为办理相关施工许可、质量、安全监督等所需的资料</w:t>
      </w:r>
      <w:r>
        <w:rPr>
          <w:rFonts w:hint="eastAsia"/>
          <w:sz w:val="24"/>
          <w:szCs w:val="24"/>
        </w:rPr>
        <w:t>。</w:t>
      </w:r>
    </w:p>
    <w:p>
      <w:pPr>
        <w:pageBreakBefore w:val="0"/>
        <w:widowControl w:val="0"/>
        <w:kinsoku/>
        <w:wordWrap/>
        <w:overflowPunct/>
        <w:topLinePunct w:val="0"/>
        <w:bidi w:val="0"/>
        <w:spacing w:line="480" w:lineRule="exact"/>
        <w:ind w:firstLine="600" w:firstLineChars="250"/>
        <w:jc w:val="left"/>
        <w:textAlignment w:val="auto"/>
        <w:rPr>
          <w:sz w:val="24"/>
          <w:szCs w:val="24"/>
        </w:rPr>
      </w:pPr>
      <w:r>
        <w:rPr>
          <w:rFonts w:hint="eastAsia"/>
          <w:sz w:val="24"/>
          <w:szCs w:val="24"/>
        </w:rPr>
        <w:t>7.3.2开工通知</w:t>
      </w:r>
    </w:p>
    <w:p>
      <w:pPr>
        <w:pageBreakBefore w:val="0"/>
        <w:widowControl w:val="0"/>
        <w:kinsoku/>
        <w:wordWrap/>
        <w:overflowPunct/>
        <w:topLinePunct w:val="0"/>
        <w:bidi w:val="0"/>
        <w:spacing w:line="480" w:lineRule="exact"/>
        <w:ind w:firstLine="600" w:firstLineChars="250"/>
        <w:jc w:val="left"/>
        <w:textAlignment w:val="auto"/>
        <w:rPr>
          <w:sz w:val="24"/>
          <w:szCs w:val="24"/>
        </w:rPr>
      </w:pPr>
      <w:r>
        <w:rPr>
          <w:rFonts w:hint="eastAsia"/>
          <w:sz w:val="24"/>
          <w:szCs w:val="24"/>
        </w:rPr>
        <w:t>因甲方原因造成监理人未能在计划开工日期之日起</w:t>
      </w:r>
      <w:r>
        <w:rPr>
          <w:rFonts w:hint="eastAsia"/>
          <w:sz w:val="24"/>
          <w:szCs w:val="24"/>
          <w:u w:val="single"/>
        </w:rPr>
        <w:t xml:space="preserve"> / </w:t>
      </w:r>
      <w:r>
        <w:rPr>
          <w:rFonts w:hint="eastAsia"/>
          <w:sz w:val="24"/>
          <w:szCs w:val="24"/>
        </w:rPr>
        <w:t>天内发出开工通知的，乙方有权提出价格调整要求，或者解除合同。</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7.4 测量放线</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7.4.1甲方通过监理人向乙方提供测量基准点、基准线和水准点及其书面资料的期限：</w:t>
      </w:r>
      <w:r>
        <w:rPr>
          <w:rFonts w:hint="eastAsia"/>
          <w:sz w:val="24"/>
          <w:szCs w:val="24"/>
          <w:u w:val="single"/>
        </w:rPr>
        <w:t xml:space="preserve">  开工前现场交验</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7.5 工期延误</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7.5.1 因甲方原因导致工期延误</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因甲方原因导致工期延误的其他情形：</w:t>
      </w:r>
      <w:r>
        <w:rPr>
          <w:rFonts w:hint="eastAsia"/>
          <w:sz w:val="24"/>
          <w:szCs w:val="24"/>
          <w:u w:val="single"/>
        </w:rPr>
        <w:t>①一周内非承包方原因停电、停水累计达8小时以上；②甲方未能及时提供施工图纸；③经甲方确认的不可抗力因素；④合同中约定的或甲方同意工期顺延的其他情况。上述情况必须经甲方、监理单位书面确认</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7.5.2 因乙方原因导致工期延误</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因乙方原因造成工期延误，逾期竣工违约金的计算方法为：</w:t>
      </w:r>
      <w:r>
        <w:rPr>
          <w:rFonts w:hint="eastAsia"/>
          <w:sz w:val="24"/>
          <w:szCs w:val="24"/>
          <w:u w:val="single"/>
        </w:rPr>
        <w:t>开工时间以甲方批准的开工通知日期为准。如因不可抗力或甲方原因造成工期延误的，经监理和甲方书面签证确认后工期顺延，乙方不得以任何借口停工怠工。甲方将按乙方的施工进度计划表对施工进度进行考核：①乙方须严格按照进度计划组织施工，若发生未能按照进度计划表约定的节点工期建设，须在限期内整改，赶工到位，同时接受甲方以每次10000元的违约金，相关费用直接从工程款项中扣除。②在限期内未完成的，甲方将直接委托第三方代为赶工，所发生的实际费用由乙方承担，同时接受甲方以每次实际发生费用的双倍的违约金，相关费用直接从工程款项中扣除。③拒绝执行上述条款的，甲方有权清退乙方，</w:t>
      </w:r>
      <w:r>
        <w:rPr>
          <w:rFonts w:hint="eastAsia"/>
          <w:kern w:val="0"/>
          <w:sz w:val="24"/>
          <w:szCs w:val="24"/>
          <w:u w:val="single"/>
        </w:rPr>
        <w:t>已经发生的工作量按照审定后合格工程量的70%结算</w:t>
      </w:r>
      <w:r>
        <w:rPr>
          <w:rFonts w:hint="eastAsia"/>
          <w:sz w:val="24"/>
          <w:szCs w:val="24"/>
          <w:u w:val="single"/>
        </w:rPr>
        <w:t>，同时由此造成的损失均由乙方承担。如因乙方的原因导致工程不能按期开工或按期竣工交付的，乙方应当向甲方支付每延期1天10000元违约金。乙方施工组织设计中编制进度计划时，应按天为单位考虑工作量，施工期间甲方将对照该进度计划进行考核，以每天(特殊情况考核周期可作适当调整)为一个考核周期。连续达两个（不含）以上考核期没完成工程进度计划的，甲方有权委托第三方代为赶工，按发生的费用的双倍直接从乙方工程款中扣除。</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因乙方原因造成工期延误，逾期竣工违约金的上限：</w:t>
      </w:r>
      <w:r>
        <w:rPr>
          <w:rFonts w:hint="eastAsia"/>
          <w:sz w:val="24"/>
          <w:szCs w:val="24"/>
          <w:u w:val="single"/>
        </w:rPr>
        <w:t>合同结算价格的10%</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7.6 不利物质条件</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不利物质条件的其他情形和有关约定：</w:t>
      </w:r>
      <w:r>
        <w:rPr>
          <w:rFonts w:hint="eastAsia"/>
          <w:sz w:val="24"/>
          <w:szCs w:val="24"/>
          <w:u w:val="single"/>
        </w:rPr>
        <w:t>地质勘察报告未涉及的地下管道、岩石等障碍物</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7.7异常恶劣的气候条件</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甲方和乙方同意以下情形视为异常恶劣的气候条件：</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w:t>
      </w:r>
      <w:r>
        <w:rPr>
          <w:rFonts w:hint="eastAsia"/>
          <w:sz w:val="24"/>
          <w:szCs w:val="24"/>
          <w:u w:val="single"/>
        </w:rPr>
        <w:t>由甲方、乙方双方协商</w:t>
      </w:r>
      <w:r>
        <w:rPr>
          <w:rFonts w:hint="eastAsia"/>
          <w:b/>
          <w:sz w:val="24"/>
          <w:szCs w:val="24"/>
          <w:u w:val="single"/>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7.9 提前竣工的奖励</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7.9.2提前竣工的奖励：</w:t>
      </w:r>
      <w:r>
        <w:rPr>
          <w:rFonts w:hint="eastAsia"/>
          <w:sz w:val="24"/>
          <w:szCs w:val="24"/>
          <w:u w:val="single"/>
        </w:rPr>
        <w:t xml:space="preserve">          /               </w:t>
      </w:r>
      <w:r>
        <w:rPr>
          <w:rFonts w:hint="eastAsia"/>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sz w:val="24"/>
          <w:szCs w:val="24"/>
          <w:u w:val="single"/>
        </w:rPr>
      </w:pPr>
      <w:r>
        <w:rPr>
          <w:rFonts w:hint="eastAsia" w:ascii="宋体" w:hAnsi="宋体" w:eastAsia="宋体" w:cs="宋体"/>
          <w:b w:val="0"/>
          <w:sz w:val="24"/>
          <w:szCs w:val="24"/>
        </w:rPr>
        <w:t>8. 材料与设备</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8.4材料与工程设备的保管与使用</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8.4.1甲方供应的材料设备的保管费用的承担：</w:t>
      </w:r>
      <w:r>
        <w:rPr>
          <w:rFonts w:hint="eastAsia"/>
          <w:sz w:val="24"/>
          <w:szCs w:val="24"/>
          <w:u w:val="single"/>
        </w:rPr>
        <w:t>由甲方承担，并按甲方供应材料设备除税价格的1%计取现场保管费</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8.6 样品</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8.6.1 样品的报送与封存</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color w:val="000000"/>
          <w:sz w:val="24"/>
          <w:szCs w:val="24"/>
          <w:u w:val="single"/>
        </w:rPr>
      </w:pPr>
      <w:r>
        <w:rPr>
          <w:rFonts w:hint="eastAsia"/>
          <w:kern w:val="0"/>
          <w:sz w:val="24"/>
          <w:szCs w:val="24"/>
        </w:rPr>
        <w:t>需要乙方报送样品的材料或工程设备，样品的种类、名称、规格、数量要求：</w:t>
      </w:r>
      <w:r>
        <w:rPr>
          <w:rFonts w:hint="eastAsia"/>
          <w:kern w:val="0"/>
          <w:sz w:val="24"/>
          <w:szCs w:val="24"/>
          <w:u w:val="single"/>
        </w:rPr>
        <w:t>按国家相关规定和招标人要求</w:t>
      </w:r>
      <w:r>
        <w:rPr>
          <w:rFonts w:hint="eastAsia"/>
          <w:color w:val="000000"/>
          <w:sz w:val="24"/>
          <w:szCs w:val="24"/>
          <w:u w:val="single"/>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8.8 施工设备和临时设施</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rPr>
      </w:pPr>
      <w:r>
        <w:rPr>
          <w:rFonts w:hint="eastAsia"/>
          <w:sz w:val="24"/>
          <w:szCs w:val="24"/>
        </w:rPr>
        <w:t>8.8.1 乙方提供的施工设备和临时设施</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u w:val="single"/>
        </w:rPr>
      </w:pPr>
      <w:r>
        <w:rPr>
          <w:rFonts w:hint="eastAsia"/>
          <w:sz w:val="24"/>
          <w:szCs w:val="24"/>
        </w:rPr>
        <w:t>关于修建临时设施费用承担的约定：</w:t>
      </w:r>
      <w:r>
        <w:rPr>
          <w:rFonts w:hint="eastAsia"/>
          <w:sz w:val="24"/>
          <w:szCs w:val="24"/>
          <w:u w:val="single"/>
        </w:rPr>
        <w:t>由乙方负责</w:t>
      </w:r>
      <w:r>
        <w:rPr>
          <w:rFonts w:hint="eastAsia"/>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9. 试验与检验</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9.1试验设备与试验人员</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9.1.2 试验设备</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施工现场需要配置的试验场所：</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施工现场需要配备的试验设备：</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施工现场需要具备的其他试验条件：</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9.4 现场工艺试验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现场工艺试验的有关约定：</w:t>
      </w:r>
      <w:r>
        <w:rPr>
          <w:rFonts w:hint="eastAsia"/>
          <w:sz w:val="24"/>
          <w:szCs w:val="24"/>
          <w:u w:val="single"/>
        </w:rPr>
        <w:t>执行通用条款</w:t>
      </w:r>
      <w:r>
        <w:rPr>
          <w:rFonts w:hint="eastAsia"/>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10. 变更</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10.1变更的范围</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关于变更的范围的约定：</w:t>
      </w:r>
      <w:r>
        <w:rPr>
          <w:rFonts w:hint="eastAsia"/>
          <w:sz w:val="24"/>
          <w:szCs w:val="24"/>
          <w:u w:val="single"/>
        </w:rPr>
        <w:t>分部分项工程量清单漏项或非乙方原因的工程变更（含设计变更）</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10.4 变更估价</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10.4.1 变更估价原则</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关于变更估价的约定:</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乙方必须无条件服从甲方对工程的设计变更，不得以甲方设计变更等减少了工程利润等任何理由要求甲方追加其它费用。设计变更按甲方书面签证确认为准，否则一律不予确认</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u w:val="single"/>
        </w:rPr>
        <w:t>合同中已有适用的综合单价，按合同中已有的综合单价确定；合同中有类似的综合单价，参照类似的综合单价确定；合同中没有适用或类似的综合单价，其相应综合单价由乙方依据招标文件约定的招标控制价计价方式及标准，并根据中标的下浮率下浮后提出。所以变更的单价经甲方确认后作为结算依据</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中标下浮率计算公式如下：</w:t>
      </w:r>
    </w:p>
    <w:p>
      <w:pPr>
        <w:pageBreakBefore w:val="0"/>
        <w:widowControl w:val="0"/>
        <w:kinsoku/>
        <w:wordWrap/>
        <w:overflowPunct/>
        <w:topLinePunct w:val="0"/>
        <w:bidi w:val="0"/>
        <w:snapToGrid w:val="0"/>
        <w:spacing w:line="480" w:lineRule="exact"/>
        <w:ind w:firstLine="2891" w:firstLineChars="1200"/>
        <w:textAlignment w:val="auto"/>
        <w:rPr>
          <w:b/>
          <w:bCs/>
          <w:sz w:val="24"/>
          <w:szCs w:val="24"/>
        </w:rPr>
      </w:pPr>
      <w:r>
        <w:rPr>
          <w:rFonts w:hint="eastAsia"/>
          <w:b/>
          <w:bCs/>
          <w:sz w:val="24"/>
          <w:szCs w:val="24"/>
        </w:rPr>
        <w:t>预算价- 中标价</w:t>
      </w:r>
    </w:p>
    <w:p>
      <w:pPr>
        <w:pageBreakBefore w:val="0"/>
        <w:widowControl w:val="0"/>
        <w:kinsoku/>
        <w:wordWrap/>
        <w:overflowPunct/>
        <w:topLinePunct w:val="0"/>
        <w:bidi w:val="0"/>
        <w:snapToGrid w:val="0"/>
        <w:spacing w:line="480" w:lineRule="exact"/>
        <w:ind w:firstLine="420"/>
        <w:jc w:val="left"/>
        <w:textAlignment w:val="auto"/>
        <w:rPr>
          <w:b/>
          <w:bCs/>
          <w:sz w:val="24"/>
          <w:szCs w:val="24"/>
        </w:rPr>
      </w:pPr>
      <w:r>
        <w:rPr>
          <w:rFonts w:hint="eastAsia"/>
          <w:b/>
          <w:bCs/>
          <w:sz w:val="24"/>
          <w:szCs w:val="24"/>
        </w:rPr>
        <w:t>下浮率 ＝--------------------------------------×100%</w:t>
      </w:r>
    </w:p>
    <w:p>
      <w:pPr>
        <w:pageBreakBefore w:val="0"/>
        <w:widowControl w:val="0"/>
        <w:kinsoku/>
        <w:wordWrap/>
        <w:overflowPunct/>
        <w:topLinePunct w:val="0"/>
        <w:bidi w:val="0"/>
        <w:snapToGrid w:val="0"/>
        <w:spacing w:line="480" w:lineRule="exact"/>
        <w:ind w:firstLine="3373" w:firstLineChars="1400"/>
        <w:textAlignment w:val="auto"/>
        <w:rPr>
          <w:b/>
          <w:bCs/>
          <w:sz w:val="24"/>
          <w:szCs w:val="24"/>
        </w:rPr>
      </w:pPr>
      <w:r>
        <w:rPr>
          <w:rFonts w:hint="eastAsia"/>
          <w:b/>
          <w:bCs/>
          <w:sz w:val="24"/>
          <w:szCs w:val="24"/>
        </w:rPr>
        <w:t>预算价</w:t>
      </w:r>
    </w:p>
    <w:p>
      <w:pPr>
        <w:pageBreakBefore w:val="0"/>
        <w:widowControl w:val="0"/>
        <w:kinsoku/>
        <w:wordWrap/>
        <w:overflowPunct/>
        <w:topLinePunct w:val="0"/>
        <w:bidi w:val="0"/>
        <w:snapToGrid w:val="0"/>
        <w:spacing w:line="480" w:lineRule="exact"/>
        <w:ind w:firstLine="4560"/>
        <w:textAlignment w:val="auto"/>
        <w:rPr>
          <w:sz w:val="28"/>
          <w:szCs w:val="28"/>
        </w:rPr>
      </w:pP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注：a、下浮率的计算均需扣除预算价中甲方暂列金额、暂估价（含上述二项的规费、税金）。</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b、上述公式中的预算价是指甲方委托编制的工程采购预算价（即工程的预算审核价）</w:t>
      </w:r>
      <w:r>
        <w:rPr>
          <w:b/>
          <w:bCs/>
          <w:sz w:val="24"/>
          <w:szCs w:val="24"/>
        </w:rPr>
        <w:t>合同外增加部分，最终以招标人提供预算价测算下浮率</w:t>
      </w:r>
      <w:r>
        <w:rPr>
          <w:rFonts w:hint="eastAsia"/>
          <w:b/>
          <w:bCs/>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10.5乙方的合理化建议</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监理人审查乙方合理化建议的期限：</w:t>
      </w:r>
      <w:r>
        <w:rPr>
          <w:rFonts w:hint="eastAsia"/>
          <w:sz w:val="24"/>
          <w:szCs w:val="24"/>
          <w:u w:val="single"/>
        </w:rPr>
        <w:t>7</w:t>
      </w:r>
      <w:r>
        <w:rPr>
          <w:rFonts w:hint="eastAsia"/>
          <w:sz w:val="24"/>
          <w:szCs w:val="24"/>
        </w:rPr>
        <w:t>天。</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甲方审批乙方合理化建议的期限：</w:t>
      </w:r>
      <w:r>
        <w:rPr>
          <w:rFonts w:hint="eastAsia"/>
          <w:sz w:val="24"/>
          <w:szCs w:val="24"/>
          <w:u w:val="single"/>
        </w:rPr>
        <w:t>7</w:t>
      </w:r>
      <w:r>
        <w:rPr>
          <w:rFonts w:hint="eastAsia"/>
          <w:sz w:val="24"/>
          <w:szCs w:val="24"/>
        </w:rPr>
        <w:t>天。</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乙方提出的合理化建议降低了合同价格或者提高了工程经济效益的奖励的方法和金额为：</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10.7 暂估价</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kern w:val="0"/>
          <w:sz w:val="24"/>
          <w:szCs w:val="24"/>
        </w:rPr>
        <w:t>暂估价材料和工程设备的明细详见附件11：《</w:t>
      </w:r>
      <w:r>
        <w:rPr>
          <w:rFonts w:hint="eastAsia"/>
          <w:sz w:val="24"/>
          <w:szCs w:val="24"/>
        </w:rPr>
        <w:t>暂估价一览表》</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10.7.1 依法必须招标的暂估价项目</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对于依法必须招标的暂估价项目的确认和批准由甲方另行确定。</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10.7.2 不属于依法必须招标的暂估价项目</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对于不属于依法必须招标的暂估价项目的确认和批准采取</w:t>
      </w:r>
      <w:r>
        <w:rPr>
          <w:rFonts w:hint="eastAsia"/>
          <w:sz w:val="24"/>
          <w:szCs w:val="24"/>
          <w:u w:val="single"/>
        </w:rPr>
        <w:t>经乙方、监理单位、甲方及跟踪审计单位共同询价后由甲方确定</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sz w:val="24"/>
          <w:szCs w:val="24"/>
        </w:rPr>
        <w:t>第3种方式：</w:t>
      </w:r>
      <w:r>
        <w:rPr>
          <w:rFonts w:hint="eastAsia"/>
          <w:kern w:val="0"/>
          <w:sz w:val="24"/>
          <w:szCs w:val="24"/>
        </w:rPr>
        <w:t>乙方直接实施的暂估价项目</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乙方直接实施的暂估价项目的约定：</w:t>
      </w:r>
      <w:r>
        <w:rPr>
          <w:rFonts w:hint="eastAsia"/>
          <w:sz w:val="24"/>
          <w:szCs w:val="24"/>
          <w:u w:val="single"/>
        </w:rPr>
        <w:t>与本工程合同条件一致</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10.8 暂列金额</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合同当事人关于暂列金额使用的约定：</w:t>
      </w:r>
      <w:r>
        <w:rPr>
          <w:rFonts w:hint="eastAsia"/>
          <w:sz w:val="24"/>
          <w:szCs w:val="24"/>
          <w:u w:val="single"/>
        </w:rPr>
        <w:t>暂列金额，不作为乙方费用；当实际发生价格调整后，发生的费用纳入合同价格中，扣除实际发生额后余额归甲方所有</w:t>
      </w:r>
      <w:r>
        <w:rPr>
          <w:rFonts w:hint="eastAsia"/>
          <w:kern w:val="0"/>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11. 价格调整</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11.1 市场价格波动引起的调整</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kern w:val="0"/>
          <w:sz w:val="24"/>
          <w:szCs w:val="24"/>
        </w:rPr>
        <w:t>市场价格波动是否调整合同价格的约定：</w:t>
      </w:r>
      <w:r>
        <w:rPr>
          <w:rFonts w:hint="eastAsia"/>
          <w:kern w:val="0"/>
          <w:sz w:val="24"/>
          <w:szCs w:val="24"/>
          <w:u w:val="single"/>
        </w:rPr>
        <w:t>否，该风险均由乙方承担</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因市场价格波动调整合同价格，采用以下第</w:t>
      </w:r>
      <w:r>
        <w:rPr>
          <w:rFonts w:hint="eastAsia"/>
          <w:sz w:val="24"/>
          <w:szCs w:val="24"/>
          <w:u w:val="single"/>
        </w:rPr>
        <w:t>/</w:t>
      </w:r>
      <w:r>
        <w:rPr>
          <w:rFonts w:hint="eastAsia"/>
          <w:sz w:val="24"/>
          <w:szCs w:val="24"/>
        </w:rPr>
        <w:t xml:space="preserve">种方式对合同价格进行调整：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第1种方式：采用价格指数进行价格调整。</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关于各可调因子、定值和变值权重，以及基本价格指数及其来源的约定：</w:t>
      </w:r>
      <w:r>
        <w:rPr>
          <w:rFonts w:hint="eastAsia"/>
          <w:sz w:val="24"/>
          <w:szCs w:val="24"/>
          <w:u w:val="single"/>
        </w:rPr>
        <w:t>/</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第2种方式：采用造价信息进行价格调整。</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（2）关于基准价格的约定：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专用合同条款①乙方在已标价工程量清单或预算书中载明的材料单价低于基准价格的：专用合同条款合同履行期间材料单价涨幅以基准价格为基础超过</w:t>
      </w:r>
      <w:r>
        <w:rPr>
          <w:rFonts w:hint="eastAsia"/>
          <w:sz w:val="24"/>
          <w:szCs w:val="24"/>
          <w:u w:val="single"/>
        </w:rPr>
        <w:t>/</w:t>
      </w:r>
      <w:r>
        <w:rPr>
          <w:rFonts w:hint="eastAsia"/>
          <w:sz w:val="24"/>
          <w:szCs w:val="24"/>
        </w:rPr>
        <w:t>%时，或材料单价跌幅以已标价工程量清单或预算书中载明材料单价为基础超过</w:t>
      </w:r>
      <w:r>
        <w:rPr>
          <w:rFonts w:hint="eastAsia"/>
          <w:sz w:val="24"/>
          <w:szCs w:val="24"/>
          <w:u w:val="single"/>
        </w:rPr>
        <w:t>/</w:t>
      </w:r>
      <w:r>
        <w:rPr>
          <w:rFonts w:hint="eastAsia"/>
          <w:sz w:val="24"/>
          <w:szCs w:val="24"/>
        </w:rPr>
        <w:t>%时，其超过部分据实调整。</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②乙方在已标价工程量清单或预算书中载明的材料单价高于基准价格的：专用合同条款合同履行期间材料单价跌幅以基准价格为基础超过</w:t>
      </w:r>
      <w:r>
        <w:rPr>
          <w:rFonts w:hint="eastAsia"/>
          <w:sz w:val="24"/>
          <w:szCs w:val="24"/>
          <w:u w:val="single"/>
        </w:rPr>
        <w:t>/</w:t>
      </w:r>
      <w:r>
        <w:rPr>
          <w:rFonts w:hint="eastAsia"/>
          <w:sz w:val="24"/>
          <w:szCs w:val="24"/>
        </w:rPr>
        <w:t>%时，材料单价涨幅以已标价工程量清单或预算书中载明材料单价为基础超过</w:t>
      </w:r>
      <w:r>
        <w:rPr>
          <w:rFonts w:hint="eastAsia"/>
          <w:sz w:val="24"/>
          <w:szCs w:val="24"/>
          <w:u w:val="single"/>
        </w:rPr>
        <w:t>/</w:t>
      </w:r>
      <w:r>
        <w:rPr>
          <w:rFonts w:hint="eastAsia"/>
          <w:sz w:val="24"/>
          <w:szCs w:val="24"/>
        </w:rPr>
        <w:t>%时，其超过部分据实调整。</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③乙方在已标价工程量清单或预算书中载明的材料单价等于基准单价的：专用合同条款合同履行期间材料单价涨跌幅以基准单价为基础超过±</w:t>
      </w:r>
      <w:r>
        <w:rPr>
          <w:rFonts w:hint="eastAsia"/>
          <w:sz w:val="24"/>
          <w:szCs w:val="24"/>
          <w:u w:val="single"/>
        </w:rPr>
        <w:t>/</w:t>
      </w:r>
      <w:r>
        <w:rPr>
          <w:rFonts w:hint="eastAsia"/>
          <w:sz w:val="24"/>
          <w:szCs w:val="24"/>
        </w:rPr>
        <w:t>%时，其超过部分据实调整。</w:t>
      </w:r>
    </w:p>
    <w:p>
      <w:pPr>
        <w:pageBreakBefore w:val="0"/>
        <w:widowControl w:val="0"/>
        <w:kinsoku/>
        <w:wordWrap/>
        <w:overflowPunct/>
        <w:topLinePunct w:val="0"/>
        <w:bidi w:val="0"/>
        <w:spacing w:line="480" w:lineRule="exact"/>
        <w:ind w:firstLine="360" w:firstLineChars="150"/>
        <w:jc w:val="left"/>
        <w:textAlignment w:val="auto"/>
        <w:rPr>
          <w:sz w:val="24"/>
          <w:szCs w:val="24"/>
          <w:u w:val="single"/>
        </w:rPr>
      </w:pPr>
      <w:r>
        <w:rPr>
          <w:rFonts w:hint="eastAsia"/>
          <w:sz w:val="24"/>
          <w:szCs w:val="24"/>
        </w:rPr>
        <w:t>第3种方式：其他价格调整方式：</w:t>
      </w:r>
      <w:r>
        <w:rPr>
          <w:rFonts w:hint="eastAsia"/>
          <w:sz w:val="24"/>
          <w:szCs w:val="24"/>
          <w:u w:val="single"/>
        </w:rPr>
        <w:t>/。</w:t>
      </w:r>
    </w:p>
    <w:p>
      <w:pPr>
        <w:pageBreakBefore w:val="0"/>
        <w:widowControl w:val="0"/>
        <w:kinsoku/>
        <w:wordWrap/>
        <w:overflowPunct/>
        <w:topLinePunct w:val="0"/>
        <w:bidi w:val="0"/>
        <w:spacing w:line="480" w:lineRule="exact"/>
        <w:ind w:firstLine="361" w:firstLineChars="150"/>
        <w:jc w:val="left"/>
        <w:textAlignment w:val="auto"/>
        <w:rPr>
          <w:b/>
          <w:sz w:val="24"/>
          <w:szCs w:val="24"/>
        </w:rPr>
      </w:pPr>
      <w:r>
        <w:rPr>
          <w:rFonts w:hint="eastAsia"/>
          <w:b/>
          <w:sz w:val="24"/>
          <w:szCs w:val="24"/>
        </w:rPr>
        <w:t>12. 合同价格、计量与支付</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12.1 合同价格形式：</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1、固定单价合同。</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综合单价包含的风险范围：</w:t>
      </w:r>
      <w:r>
        <w:rPr>
          <w:rFonts w:hint="eastAsia"/>
          <w:sz w:val="24"/>
          <w:szCs w:val="24"/>
          <w:u w:val="single"/>
        </w:rPr>
        <w:t>包含各类建材的市场风险和国家政策性调整风险系数和甲方对工期、质量等的要求，并计入综合单价，专用条款有约定的除外</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注：本工程结算方式为：</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u w:val="single"/>
        </w:rPr>
      </w:pPr>
      <w:r>
        <w:rPr>
          <w:rFonts w:hint="eastAsia"/>
          <w:kern w:val="0"/>
          <w:sz w:val="24"/>
          <w:szCs w:val="24"/>
          <w:u w:val="single"/>
        </w:rPr>
        <w:t>中标价＋招标文件和合同约定可以调整的价格。</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工程结算方式为:工程竣工结算价=分部分项工程费用+措施项目费用+其他项目费用+规费+税金。</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本工程施工过程中遇到的地方矛盾及由此发生的费用由乙方自行负责。</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工程所发生施工、生活、消防用水、用电由乙方自行解决并承担相关费用。</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省级建设行政主管部门发布的建设工程人工工资指导价引起合同价款调整的风险由甲方承担（但乙方对人工费或人工单价的报价高于发布的除外）。</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清杂、运输、便道、便桥、用水、用电及周边矛盾等由乙方自行负责，费用含在合同价中。</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乙方应在甲方确认的完工日之日起28日内编制并向甲方报送工程结算进行审核。</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本工程提交审计时，乙方应在发包方约定的时间内完成资料整理，并积极配合，要求资料齐全、计算准确，乙方报送的结算价审计如有核减，将按核减额的4%扣审计费，并在结算中直接扣除。</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 xml:space="preserve">特别注明：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一、不平衡报价的约定：为有效控制因不平衡报价带来的恶意变更现象，当技术参数不变时，凡实施工作量超过招标工作量15%的，其超过部分的结算单价一律按市场价重新会商确定，且重新会商的价格不得高于原投标价。当技术参数改变时，除对变更部分的结算单价按市场价会商确定外，对原投标单价也要按市场价重新核定后扣除，重新核定的单价不低于原投标价。</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二、本项目措施项目费用，除安全文明施工措施费按盐城市工程造价管理处核定的费率按实调整外，其他招标范围内所有项目措施费用均包干计取，乙方投标报价时已充分考虑计取，结算时不调整。注：1、招标工程量清单错项、漏项或项目特征描述不清等原因，但招标图纸中已有说明，则视同综合单价包含该项所有内容，结算时综合单价不予调整。2、由于非乙方原因的工程变更引起的施工组织设计或施工方案变更，导致措施项目费用增减，计算方法按该项目编制招标控制价计价口径调整，如招标控制价文件中没有可能参考的，可以按照《建设工程工程量清单计价规范》GB50500-2013及江苏省建筑装饰、市政、安装工程计价定额相应计算规则计价调整。</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u w:val="single"/>
        </w:rPr>
        <w:t>三、本合同条款中涉及到因乙方原因终止合同的，</w:t>
      </w:r>
      <w:r>
        <w:rPr>
          <w:rFonts w:hint="eastAsia"/>
          <w:kern w:val="0"/>
          <w:sz w:val="24"/>
          <w:szCs w:val="24"/>
          <w:u w:val="single"/>
        </w:rPr>
        <w:t>已经发生的工作量按照审定后合格工程量的70%结算。</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风险费用的计算方法：</w:t>
      </w:r>
      <w:r>
        <w:rPr>
          <w:rFonts w:hint="eastAsia"/>
          <w:sz w:val="24"/>
          <w:szCs w:val="24"/>
          <w:u w:val="single"/>
        </w:rPr>
        <w:t>无</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风险范围以外合同价格的调整方法：</w:t>
      </w:r>
      <w:r>
        <w:rPr>
          <w:rFonts w:hint="eastAsia"/>
          <w:sz w:val="24"/>
          <w:szCs w:val="24"/>
          <w:u w:val="single"/>
        </w:rPr>
        <w:t>无 ，乙方已自行对工程施工现场和周围环境进行了踏勘，充分了解工地位置、情况、道路、储存空间、装卸限制以及任何其他足以影响承包价的情况，任何因忽视或误解工地情况而导致的索赔或工期延长申请将不被批准。</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2、总价合同。</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总价包含的风险范围：</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风险费用的计算方法：</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风险范围以外合同价格的调整方法：</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3、其他价格方式：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12.2 预付款</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12.2.1 预付款的支付</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预付款支付比例或金额：</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预付款支付期限：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预付款扣回的方式：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12.2.2 预付款担保</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乙方提交预付款担保的期限：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预付款担保的形式为：</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12.3 计量</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12.3.1 计量原则</w:t>
      </w:r>
    </w:p>
    <w:p>
      <w:pPr>
        <w:pageBreakBefore w:val="0"/>
        <w:widowControl w:val="0"/>
        <w:kinsoku/>
        <w:wordWrap/>
        <w:overflowPunct/>
        <w:topLinePunct w:val="0"/>
        <w:bidi w:val="0"/>
        <w:spacing w:line="480" w:lineRule="exact"/>
        <w:jc w:val="left"/>
        <w:textAlignment w:val="auto"/>
        <w:rPr>
          <w:sz w:val="24"/>
          <w:szCs w:val="24"/>
        </w:rPr>
      </w:pPr>
      <w:r>
        <w:rPr>
          <w:rFonts w:hint="eastAsia"/>
          <w:sz w:val="24"/>
          <w:szCs w:val="24"/>
        </w:rPr>
        <w:t xml:space="preserve">    工程量计算规则：</w:t>
      </w:r>
      <w:r>
        <w:rPr>
          <w:rFonts w:hint="eastAsia"/>
          <w:sz w:val="24"/>
          <w:szCs w:val="24"/>
          <w:u w:val="single"/>
        </w:rPr>
        <w:t>省住建厅《关于&lt;建设工程工程量清单计价规范&gt;(GB50500-2013)及其9本工程量计算规范的贯彻意见》执行</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12.3.2 计量周期</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关于计量周期的约定：</w:t>
      </w:r>
      <w:r>
        <w:rPr>
          <w:rFonts w:hint="eastAsia"/>
          <w:sz w:val="24"/>
          <w:szCs w:val="24"/>
          <w:u w:val="single"/>
        </w:rPr>
        <w:t>乙方每月25日前（工期较短的于竣工前）向甲方和本工程的造价控制单位同时申报已完成的合格工程量</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12.3.3 单价合同的计量</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关于单价合同计量的约定：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12.3.4 总价合同的计量</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关于总价合同计量的约定：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12.3.5总价合同采用支付分解表计量支付的，是否适用第</w:t>
      </w:r>
      <w:r>
        <w:rPr>
          <w:rFonts w:hint="eastAsia"/>
          <w:kern w:val="0"/>
          <w:sz w:val="24"/>
          <w:szCs w:val="24"/>
        </w:rPr>
        <w:t xml:space="preserve">12.3.4 </w:t>
      </w:r>
      <w:r>
        <w:rPr>
          <w:rFonts w:hint="eastAsia"/>
          <w:sz w:val="24"/>
          <w:szCs w:val="24"/>
        </w:rPr>
        <w:t>项</w:t>
      </w:r>
      <w:r>
        <w:rPr>
          <w:rFonts w:hint="eastAsia"/>
          <w:kern w:val="0"/>
          <w:sz w:val="24"/>
          <w:szCs w:val="24"/>
        </w:rPr>
        <w:t>〔总价合同的计量〕</w:t>
      </w:r>
      <w:r>
        <w:rPr>
          <w:rFonts w:hint="eastAsia"/>
          <w:sz w:val="24"/>
          <w:szCs w:val="24"/>
        </w:rPr>
        <w:t>约定进行计量：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12.3.6 其他价格形式合同的计量</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其他价格形式的计量方式和程序：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12.4 工程进度款支付</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12.4.1 付款周期</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关于付款周期的约定：</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（1）本项目无预付款，经采购人组织竣工验收合格交付使用后支付至合同价的70%【如实际施工量不足，则以实际完成的工作额度为支付基数；如实际施工量超过合同量，则以合同量为支付基数）】；</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（2）工程竣工验收合格，采购人组织审计结束后支付至支付基数（审定价扣除水电费、应承担审计费、应承担处罚费等费用）的90%；</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（3）</w:t>
      </w:r>
      <w:r>
        <w:rPr>
          <w:rFonts w:hint="eastAsia"/>
          <w:b/>
          <w:bCs/>
          <w:sz w:val="24"/>
          <w:szCs w:val="24"/>
          <w:lang w:eastAsia="zh-CN"/>
        </w:rPr>
        <w:t>两</w:t>
      </w:r>
      <w:r>
        <w:rPr>
          <w:rFonts w:hint="eastAsia"/>
          <w:b/>
          <w:bCs/>
          <w:sz w:val="24"/>
          <w:szCs w:val="24"/>
        </w:rPr>
        <w:t>年免费保修期满且经采购人组织质保期满验收合格后，一次性付清所有剩余费用（无息）。</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12.4.2 进度付款申请单的编制</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关于进度付款申请单编制的约定：</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12.4.3 进度付款申请单的提交</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（1）单价合同进度付款申请单提交的约定：</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（2）总价合同进度付款申请单提交的约定：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（3）其他价格形式合同进度付款申请单提交的约定：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12.4.4 进度款审核和支付</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（1）监理人审查并报送甲方的期限：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甲方完成审批并签发进度款支付证书的期限：</w:t>
      </w:r>
      <w:r>
        <w:rPr>
          <w:rFonts w:hint="eastAsia"/>
          <w:sz w:val="24"/>
          <w:szCs w:val="24"/>
          <w:u w:val="single"/>
        </w:rPr>
        <w:t>15天</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（2）甲方支付进度款的期限：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600" w:firstLineChars="250"/>
        <w:jc w:val="left"/>
        <w:textAlignment w:val="auto"/>
        <w:rPr>
          <w:sz w:val="24"/>
          <w:szCs w:val="24"/>
          <w:u w:val="single"/>
        </w:rPr>
      </w:pPr>
      <w:r>
        <w:rPr>
          <w:rFonts w:hint="eastAsia"/>
          <w:sz w:val="24"/>
          <w:szCs w:val="24"/>
        </w:rPr>
        <w:t>甲方逾期支付进度款的违约金的计算方式：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600" w:firstLineChars="250"/>
        <w:jc w:val="left"/>
        <w:textAlignment w:val="auto"/>
        <w:rPr>
          <w:sz w:val="24"/>
          <w:szCs w:val="24"/>
        </w:rPr>
      </w:pPr>
      <w:r>
        <w:rPr>
          <w:rFonts w:hint="eastAsia"/>
          <w:sz w:val="24"/>
          <w:szCs w:val="24"/>
        </w:rPr>
        <w:t>12.4.6 支付分解表的编制</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2、总价合同支付分解表的编制与审批：</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3、单价合同的总价项目支付分解表的编制与审批：</w:t>
      </w:r>
      <w:r>
        <w:rPr>
          <w:rFonts w:hint="eastAsia"/>
          <w:sz w:val="24"/>
          <w:szCs w:val="24"/>
          <w:u w:val="single"/>
        </w:rPr>
        <w:t>/</w:t>
      </w:r>
      <w:r>
        <w:rPr>
          <w:rFonts w:hint="eastAsia"/>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13. 验收和工程试车</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13.1 分部分项工程验收</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13.1.2监理人不能按时进行验收时，应提前</w:t>
      </w:r>
      <w:r>
        <w:rPr>
          <w:rFonts w:hint="eastAsia"/>
          <w:sz w:val="24"/>
          <w:szCs w:val="24"/>
          <w:u w:val="single"/>
        </w:rPr>
        <w:t>按通用条款</w:t>
      </w:r>
      <w:r>
        <w:rPr>
          <w:rFonts w:hint="eastAsia"/>
          <w:sz w:val="24"/>
          <w:szCs w:val="24"/>
        </w:rPr>
        <w:t xml:space="preserve">小时提交书面延期要求。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关于延期最长不得超过：</w:t>
      </w:r>
      <w:r>
        <w:rPr>
          <w:rFonts w:hint="eastAsia"/>
          <w:sz w:val="24"/>
          <w:szCs w:val="24"/>
          <w:u w:val="single"/>
        </w:rPr>
        <w:t>按通用条款</w:t>
      </w:r>
      <w:r>
        <w:rPr>
          <w:rFonts w:hint="eastAsia"/>
          <w:sz w:val="24"/>
          <w:szCs w:val="24"/>
        </w:rPr>
        <w:t>小时。</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13.2 竣工验收</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13.2.2竣工验收程序</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关于竣工验收程序的约定：</w:t>
      </w:r>
      <w:r>
        <w:rPr>
          <w:rFonts w:hint="eastAsia"/>
          <w:sz w:val="24"/>
          <w:szCs w:val="24"/>
          <w:u w:val="single"/>
        </w:rPr>
        <w:t xml:space="preserve"> 具备竣工验收条件后先由施工单位进行自检自验，自验合格后报甲方和监理等单位竣工验收进行竣工验收。具体按住房城乡建设部关于印发《房屋建筑和市政基础设施工程竣工验收规定》执行。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甲方不按照本项约定组织竣工验收、颁发工程接收证书的违约金的计算方法：</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13.2.5移交、接收全部与部分工程</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乙方向甲方移交工程的期限：</w:t>
      </w:r>
      <w:r>
        <w:rPr>
          <w:rFonts w:hint="eastAsia"/>
          <w:sz w:val="24"/>
          <w:szCs w:val="24"/>
          <w:u w:val="single"/>
        </w:rPr>
        <w:t>/</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甲方未按本合同约定接收全部或部分工程的，违约金的计算方法为：</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乙方未按时移交工程的，违约金的计算方法为：</w:t>
      </w:r>
      <w:r>
        <w:rPr>
          <w:rFonts w:hint="eastAsia"/>
          <w:sz w:val="24"/>
          <w:szCs w:val="24"/>
          <w:u w:val="single"/>
        </w:rPr>
        <w:t>乙方如竣工验收合格后不按时移交的，按工程竣工结算总价的2%</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13.3 工程试车</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13.3.1 试车程序</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工程试车内容：</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（1）单机无负荷试车费用由</w:t>
      </w:r>
      <w:r>
        <w:rPr>
          <w:rFonts w:hint="eastAsia"/>
          <w:sz w:val="24"/>
          <w:szCs w:val="24"/>
          <w:u w:val="single"/>
        </w:rPr>
        <w:t>乙方</w:t>
      </w:r>
      <w:r>
        <w:rPr>
          <w:rFonts w:hint="eastAsia"/>
          <w:kern w:val="0"/>
          <w:sz w:val="24"/>
          <w:szCs w:val="24"/>
        </w:rPr>
        <w:t>承担；</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（2）无负荷联动试车费用由</w:t>
      </w:r>
      <w:r>
        <w:rPr>
          <w:rFonts w:hint="eastAsia"/>
          <w:sz w:val="24"/>
          <w:szCs w:val="24"/>
          <w:u w:val="single"/>
        </w:rPr>
        <w:t>乙方</w:t>
      </w:r>
      <w:r>
        <w:rPr>
          <w:rFonts w:hint="eastAsia"/>
          <w:kern w:val="0"/>
          <w:sz w:val="24"/>
          <w:szCs w:val="24"/>
        </w:rPr>
        <w:t>承担。</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13.3.3 投料试车</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关于投料试车相关事项的约定：</w:t>
      </w:r>
      <w:r>
        <w:rPr>
          <w:rFonts w:hint="eastAsia"/>
          <w:sz w:val="24"/>
          <w:szCs w:val="24"/>
          <w:u w:val="single"/>
        </w:rPr>
        <w:t>根据实际情况，按甲方要求执行</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13.6 竣工退场</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13.6.1 竣工退场</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乙方完成竣工退场的期限：</w:t>
      </w:r>
      <w:r>
        <w:rPr>
          <w:rFonts w:hint="eastAsia"/>
          <w:sz w:val="24"/>
          <w:szCs w:val="24"/>
          <w:u w:val="single"/>
        </w:rPr>
        <w:t>竣工验收合格交付后20天内</w:t>
      </w:r>
      <w:r>
        <w:rPr>
          <w:rFonts w:hint="eastAsia"/>
          <w:kern w:val="0"/>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14. 竣工结算</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14.1 竣工结算申请</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乙方提交竣工结算申请单的期限：按通用条款。</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竣工结算申请单应包括的内容：</w:t>
      </w:r>
      <w:r>
        <w:rPr>
          <w:rFonts w:hint="eastAsia"/>
          <w:kern w:val="0"/>
          <w:sz w:val="24"/>
          <w:szCs w:val="24"/>
          <w:u w:val="single"/>
        </w:rPr>
        <w:t>除通用条款约定外，还包括施工图、竣工资料等原件，要求随竣工结算申请单一同提交甲方。</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14.2 竣工结算审核</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甲方审批竣工付款申请单的期限：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甲方完成竣工付款的期限：</w:t>
      </w:r>
      <w:r>
        <w:rPr>
          <w:rFonts w:hint="eastAsia"/>
          <w:sz w:val="24"/>
          <w:szCs w:val="24"/>
          <w:u w:val="single"/>
        </w:rPr>
        <w:t>按付款约定</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关于竣工付款证书异议部分复核的方式和程序：</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14.4 最终结清</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14.4.1 最终结清申请单</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乙方提交最终结清申请单的份数：</w:t>
      </w:r>
      <w:r>
        <w:rPr>
          <w:rFonts w:hint="eastAsia"/>
          <w:sz w:val="24"/>
          <w:szCs w:val="24"/>
          <w:u w:val="single"/>
        </w:rPr>
        <w:t xml:space="preserve">按通用条款 </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乙方提交最终结算申请单的期限：</w:t>
      </w:r>
      <w:r>
        <w:rPr>
          <w:rFonts w:hint="eastAsia"/>
          <w:sz w:val="24"/>
          <w:szCs w:val="24"/>
          <w:u w:val="single"/>
        </w:rPr>
        <w:t xml:space="preserve">按通用条款  </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14.4.2 最终结清证书和支付</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（1）甲方完成最终结清申请单的审批并颁发最终结清证书的期限：</w:t>
      </w:r>
      <w:r>
        <w:rPr>
          <w:rFonts w:hint="eastAsia"/>
          <w:sz w:val="24"/>
          <w:szCs w:val="24"/>
          <w:u w:val="single"/>
        </w:rPr>
        <w:t>按通用条款。</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（2）甲方完成支付的期限：</w:t>
      </w:r>
      <w:r>
        <w:rPr>
          <w:rFonts w:hint="eastAsia"/>
          <w:sz w:val="24"/>
          <w:szCs w:val="24"/>
          <w:u w:val="single"/>
        </w:rPr>
        <w:t>按付款约定</w:t>
      </w:r>
      <w:r>
        <w:rPr>
          <w:rFonts w:hint="eastAsia"/>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15. 缺陷责任期与保修</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15.2缺陷责任期</w:t>
      </w:r>
    </w:p>
    <w:p>
      <w:pPr>
        <w:pageBreakBefore w:val="0"/>
        <w:widowControl w:val="0"/>
        <w:kinsoku/>
        <w:wordWrap/>
        <w:overflowPunct/>
        <w:topLinePunct w:val="0"/>
        <w:bidi w:val="0"/>
        <w:spacing w:line="480" w:lineRule="exact"/>
        <w:ind w:firstLine="480" w:firstLineChars="200"/>
        <w:jc w:val="left"/>
        <w:textAlignment w:val="auto"/>
        <w:rPr>
          <w:color w:val="000000"/>
          <w:sz w:val="24"/>
          <w:szCs w:val="24"/>
          <w:u w:val="single"/>
        </w:rPr>
      </w:pPr>
      <w:r>
        <w:rPr>
          <w:rFonts w:hint="eastAsia"/>
          <w:color w:val="000000"/>
          <w:sz w:val="24"/>
          <w:szCs w:val="24"/>
        </w:rPr>
        <w:t>缺陷责任期的具体期限：</w:t>
      </w:r>
      <w:r>
        <w:rPr>
          <w:rFonts w:hint="eastAsia"/>
          <w:color w:val="000000"/>
          <w:sz w:val="24"/>
          <w:szCs w:val="24"/>
          <w:u w:val="single"/>
        </w:rPr>
        <w:t>24个月</w:t>
      </w:r>
      <w:r>
        <w:rPr>
          <w:rFonts w:hint="eastAsia"/>
          <w:color w:val="00000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15.3 质量保证金</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关于是否扣留质量保证金的约定：</w:t>
      </w:r>
      <w:r>
        <w:rPr>
          <w:rFonts w:hint="eastAsia"/>
          <w:sz w:val="24"/>
          <w:szCs w:val="24"/>
          <w:u w:val="single"/>
        </w:rPr>
        <w:t>扣留</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在工程项目竣工前，乙方按专用合同条款第3.7条提供履约担保的，甲方不得同时预留工程质量保证金。</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15.3.1 乙方提供质量保证金的方式</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质量保证金采用以下第</w:t>
      </w:r>
      <w:r>
        <w:rPr>
          <w:rFonts w:hint="eastAsia"/>
          <w:sz w:val="24"/>
          <w:szCs w:val="24"/>
          <w:u w:val="single"/>
        </w:rPr>
        <w:t>（2）</w:t>
      </w:r>
      <w:r>
        <w:rPr>
          <w:rFonts w:hint="eastAsia"/>
          <w:sz w:val="24"/>
          <w:szCs w:val="24"/>
        </w:rPr>
        <w:t>种方式：</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 xml:space="preserve">（1）质量保证金保函，保证金额为： </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color w:val="0000FF"/>
          <w:kern w:val="0"/>
          <w:sz w:val="24"/>
          <w:szCs w:val="24"/>
        </w:rPr>
      </w:pPr>
      <w:r>
        <w:rPr>
          <w:rFonts w:hint="eastAsia"/>
          <w:color w:val="0000FF"/>
          <w:kern w:val="0"/>
          <w:sz w:val="24"/>
          <w:szCs w:val="24"/>
        </w:rPr>
        <w:t>（2）</w:t>
      </w:r>
      <w:r>
        <w:rPr>
          <w:rFonts w:hint="eastAsia"/>
          <w:color w:val="0000FF"/>
          <w:kern w:val="0"/>
          <w:sz w:val="24"/>
          <w:szCs w:val="24"/>
          <w:u w:val="single"/>
        </w:rPr>
        <w:t>10</w:t>
      </w:r>
      <w:r>
        <w:rPr>
          <w:rFonts w:hint="eastAsia"/>
          <w:color w:val="0000FF"/>
          <w:kern w:val="0"/>
          <w:sz w:val="24"/>
          <w:szCs w:val="24"/>
        </w:rPr>
        <w:t>%的工程款；</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 xml:space="preserve">（3）其他方式: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 xml:space="preserve">15.3.2 质量保证金的扣留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质量保证金的扣留采取以下第</w:t>
      </w:r>
      <w:r>
        <w:rPr>
          <w:rFonts w:hint="eastAsia"/>
          <w:sz w:val="24"/>
          <w:szCs w:val="24"/>
          <w:u w:val="single"/>
        </w:rPr>
        <w:t>（2）</w:t>
      </w:r>
      <w:r>
        <w:rPr>
          <w:rFonts w:hint="eastAsia"/>
          <w:sz w:val="24"/>
          <w:szCs w:val="24"/>
        </w:rPr>
        <w:t>种方式：</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（1）在支付工程进度款时逐次扣留，在此情形下，质量保证金的计算基数不包括预付款的支付、扣回以及价格调整的金额；</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（2）工程竣工结算时一次性扣留质量保证金；</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（3）其他扣留方式：</w:t>
      </w:r>
      <w:r>
        <w:rPr>
          <w:rFonts w:hint="eastAsia"/>
          <w:sz w:val="24"/>
          <w:szCs w:val="24"/>
          <w:u w:val="single"/>
        </w:rPr>
        <w:t>/</w:t>
      </w:r>
      <w:r>
        <w:rPr>
          <w:rFonts w:hint="eastAsia"/>
          <w:kern w:val="0"/>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u w:val="single"/>
        </w:rPr>
      </w:pPr>
      <w:r>
        <w:rPr>
          <w:rFonts w:hint="eastAsia"/>
          <w:kern w:val="0"/>
          <w:sz w:val="24"/>
          <w:szCs w:val="24"/>
        </w:rPr>
        <w:t>关于质量保证金的补充约定：</w:t>
      </w:r>
      <w:r>
        <w:rPr>
          <w:rFonts w:hint="eastAsia"/>
          <w:sz w:val="24"/>
          <w:szCs w:val="24"/>
          <w:u w:val="single"/>
        </w:rPr>
        <w:t>质量缺陷责任期</w:t>
      </w:r>
      <w:r>
        <w:rPr>
          <w:rFonts w:hint="eastAsia"/>
          <w:kern w:val="0"/>
          <w:sz w:val="24"/>
          <w:szCs w:val="24"/>
          <w:u w:val="single"/>
        </w:rPr>
        <w:t>从工程竣工验收合格之日起计算，具体保修范围、保修期限、保修责任、保修金的支付、返还应按《建设工程质量管理条例》、《建设工程质量保证金管理暂行办法》等规定及双方约定执行。在缺陷责任期内，因乙方原因造成工程缺陷、损坏的，乙方未能及时修复的，甲方可直接委托第三方修复，所需费用由乙方承担，缺陷责任期满将剩余部分退还乙方</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15.4保修</w:t>
      </w:r>
    </w:p>
    <w:p>
      <w:pPr>
        <w:pageBreakBefore w:val="0"/>
        <w:widowControl w:val="0"/>
        <w:kinsoku/>
        <w:wordWrap/>
        <w:overflowPunct/>
        <w:topLinePunct w:val="0"/>
        <w:bidi w:val="0"/>
        <w:spacing w:line="480" w:lineRule="exact"/>
        <w:ind w:firstLine="468" w:firstLineChars="195"/>
        <w:jc w:val="left"/>
        <w:textAlignment w:val="auto"/>
        <w:rPr>
          <w:sz w:val="24"/>
          <w:szCs w:val="24"/>
        </w:rPr>
      </w:pPr>
      <w:r>
        <w:rPr>
          <w:rFonts w:hint="eastAsia"/>
          <w:sz w:val="24"/>
          <w:szCs w:val="24"/>
        </w:rPr>
        <w:t>15.4.1 保修责任</w:t>
      </w:r>
    </w:p>
    <w:p>
      <w:pPr>
        <w:pageBreakBefore w:val="0"/>
        <w:widowControl w:val="0"/>
        <w:kinsoku/>
        <w:wordWrap/>
        <w:overflowPunct/>
        <w:topLinePunct w:val="0"/>
        <w:bidi w:val="0"/>
        <w:spacing w:line="480" w:lineRule="exact"/>
        <w:ind w:firstLine="468" w:firstLineChars="195"/>
        <w:jc w:val="left"/>
        <w:textAlignment w:val="auto"/>
        <w:rPr>
          <w:kern w:val="0"/>
          <w:sz w:val="24"/>
          <w:szCs w:val="24"/>
          <w:u w:val="single"/>
        </w:rPr>
      </w:pPr>
      <w:r>
        <w:rPr>
          <w:rFonts w:hint="eastAsia"/>
          <w:sz w:val="24"/>
          <w:szCs w:val="24"/>
        </w:rPr>
        <w:t>工程保修期为：</w:t>
      </w:r>
      <w:r>
        <w:rPr>
          <w:rFonts w:hint="eastAsia"/>
          <w:sz w:val="24"/>
          <w:szCs w:val="24"/>
          <w:u w:val="single"/>
        </w:rPr>
        <w:t xml:space="preserve">   2年  </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15.4.3 修复通知</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乙方收到保修通知并到达工程现场的合理时间：</w:t>
      </w:r>
    </w:p>
    <w:p>
      <w:pPr>
        <w:pageBreakBefore w:val="0"/>
        <w:widowControl w:val="0"/>
        <w:numPr>
          <w:ilvl w:val="0"/>
          <w:numId w:val="3"/>
        </w:numPr>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属于保修范围、内容的项目，乙方应当在接到保修通知之日起1天内派人保修。乙方不在约定期限内派人保修的，甲方可以委托他人修理。</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2、发生紧急抢修事故的，乙方在接到事故通知后，应当立即到达事故现场抢修；乙方不按时派人保修的，甲方可以委托他人修理，所发生的费用由乙方承担。</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16. 违约</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16.1 甲方违约</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16.1.1甲方违约的情形</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甲方违约的其他情形：</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left="1200" w:hanging="1200" w:hangingChars="500"/>
        <w:jc w:val="left"/>
        <w:textAlignment w:val="auto"/>
        <w:rPr>
          <w:kern w:val="0"/>
          <w:sz w:val="24"/>
          <w:szCs w:val="24"/>
        </w:rPr>
      </w:pPr>
      <w:r>
        <w:rPr>
          <w:rFonts w:hint="eastAsia"/>
          <w:kern w:val="0"/>
          <w:sz w:val="24"/>
          <w:szCs w:val="24"/>
        </w:rPr>
        <w:t xml:space="preserve">    16.1.2 甲方违约的责任</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甲方违约责任的承担方式和计算方法：</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（1）因甲方原因未能在计划开工日期前7天内下达开工通知的违约责任：</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（2）因甲方原因未能按合同约定支付合同价款的违约责任：</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（3）甲方违反第10.1款〔变更的范围〕第（2）项约定，自行实施被取消的工作或转由他人实施的违约责任：</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（4）甲方提供的材料、工程设备的规格、数量或质量不符合合同约定，或因甲方原因导致交货日期延误或交货地点变更等情况的违约责任：</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（5）因甲方违反合同约定造成暂停施工的违约责任：</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（6）甲方无正当理由没有在约定期限内发出复工指示，导致乙方无法复工的违约责任：</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（7）其他：</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16.1.3 因甲方违约解除合同</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乙方按16.1.1项〔甲方违约的情形〕约定暂停施工满</w:t>
      </w:r>
      <w:r>
        <w:rPr>
          <w:rFonts w:hint="eastAsia"/>
          <w:kern w:val="0"/>
          <w:sz w:val="24"/>
          <w:szCs w:val="24"/>
          <w:u w:val="single"/>
        </w:rPr>
        <w:t>（按通用条款执行）</w:t>
      </w:r>
      <w:r>
        <w:rPr>
          <w:rFonts w:hint="eastAsia"/>
          <w:kern w:val="0"/>
          <w:sz w:val="24"/>
          <w:szCs w:val="24"/>
        </w:rPr>
        <w:t>天后甲方仍不纠正其违约行为并致使合同目的不能实现的，乙方有权解除合同。</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16.2 乙方违约</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16.2.1 乙方违约的情形</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乙方违约的其他情形：</w:t>
      </w:r>
      <w:r>
        <w:rPr>
          <w:rFonts w:hint="eastAsia"/>
          <w:kern w:val="0"/>
          <w:sz w:val="24"/>
          <w:szCs w:val="24"/>
          <w:u w:val="single"/>
        </w:rPr>
        <w:t>专用条款已明确的按专用条款执行，专用条款未明确的按通用条款及甲方要求执行</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16.2.2乙方违约的责任</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乙方违约责任的承担方式和计算方法：</w:t>
      </w:r>
      <w:r>
        <w:rPr>
          <w:rFonts w:hint="eastAsia"/>
          <w:kern w:val="0"/>
          <w:sz w:val="24"/>
          <w:szCs w:val="24"/>
          <w:u w:val="single"/>
        </w:rPr>
        <w:t>（1）乙方严格按照经监理单位审批、甲方同意的施工计划组织工程施工。接受监理单位和甲方对进度的检查、监督，工程实际进度与经确认的进度计划不符时，乙方应按甲方的要求提出书面改进措施方案，并经甲方和监理单位确认后执行。因乙方的原因导致实际进度与进度计划不符，乙方无权就改进措施提出追加合同价款</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u w:val="single"/>
        </w:rPr>
        <w:t>（2）乙方应当按照甲方的开工通知书的开工日期开工。乙方不能按时开工，应当不迟于合同约定的开工日期前7天，以书面形式向甲方提出延期开工的理由和要求。甲方应当在接到延期开工申请后的48小时内以书面形式答复乙方，甲方在接到延期开工申请后的48小时内不答复，视为同意乙方的要求，工期相应顺延。甲方不同意延期要求或乙方未在规定时间内提出延期开工要求，工期不予顺延</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u w:val="single"/>
        </w:rPr>
        <w:t>（3）乙方施工时必须服从甲方和监理工程师对施工场地和施工时间的统一管理。与相关施工单位密切配合绝不扯皮，如有问题以甲方意见为准，如不服从根据实际情况每次罚款10000元，如造成工期延误的，视为乙方违约，并按照合同约定承担逾期违约责任。乙方应充分考虑施工环境、施工部位和施工季节的特殊性，在应遵守地方政府规定的前提下确保工期和质量，自行处理各方关系，费用自理</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u w:val="single"/>
        </w:rPr>
        <w:t>（4）因承包方原因，工程在中间交验过程中，不能达到招标和合同要求（工期、质量），累计拖延工期达一周以上，且乙方拿不出让甲方满意的追赶工期计划，乙方除承担违约责任外，甲方有权拒付（缓付）工程款，并酌情调整施工队伍直至清除出场，乙方承诺无条件服从并承担由此发生的一切费用和损失</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u w:val="single"/>
        </w:rPr>
        <w:t>（5）如果一次性验收不合格，除按本合同约定规定实行处罚外，乙方必须无偿整改达到规定质量目标并承担由此造成的损失和费用</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u w:val="single"/>
        </w:rPr>
        <w:t>（6）其他专用条款已明确的按专用条款执行，专用条款未明确的按通用条款、现行有关规定及甲方要求执行</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16.2.3 因乙方违约解除合同</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关于乙方违约解除合同的特别约定：</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甲方继续使用乙方在施工现场的材料、设备、临时工程、乙方文件和由乙方或以其名义编制的其他文件的费用承担方式：</w:t>
      </w:r>
      <w:r>
        <w:rPr>
          <w:rFonts w:hint="eastAsia"/>
          <w:kern w:val="0"/>
          <w:sz w:val="24"/>
          <w:szCs w:val="24"/>
          <w:u w:val="single"/>
        </w:rPr>
        <w:t xml:space="preserve"> 按通用条款  。</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17. 不可抗力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17.1 不可抗力的确认</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sz w:val="24"/>
          <w:szCs w:val="24"/>
        </w:rPr>
        <w:t>除通用合同条款约定的不可抗力事件之外，视为不可抗力的其他情形：</w:t>
      </w:r>
      <w:r>
        <w:rPr>
          <w:rFonts w:hint="eastAsia"/>
          <w:kern w:val="0"/>
          <w:sz w:val="24"/>
          <w:szCs w:val="24"/>
          <w:u w:val="single"/>
        </w:rPr>
        <w:t xml:space="preserve"> / </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17.4 因不可抗力解除合同</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合同解除后，甲方应在商定或确定甲方应支付款项后</w:t>
      </w:r>
      <w:r>
        <w:rPr>
          <w:rFonts w:hint="eastAsia"/>
          <w:sz w:val="24"/>
          <w:szCs w:val="24"/>
          <w:u w:val="single"/>
        </w:rPr>
        <w:t>30</w:t>
      </w:r>
      <w:r>
        <w:rPr>
          <w:rFonts w:hint="eastAsia"/>
          <w:sz w:val="24"/>
          <w:szCs w:val="24"/>
        </w:rPr>
        <w:t>天内完成款项的支付。</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18. 保险</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18.1 工程保险</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关于工程保险的特别约定：</w:t>
      </w:r>
      <w:r>
        <w:rPr>
          <w:rFonts w:hint="eastAsia"/>
          <w:sz w:val="24"/>
          <w:szCs w:val="24"/>
          <w:u w:val="single"/>
        </w:rPr>
        <w:t>按通用条款</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18.3 其他保险</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关于其他保险的约定：</w:t>
      </w:r>
      <w:r>
        <w:rPr>
          <w:rFonts w:hint="eastAsia"/>
          <w:sz w:val="24"/>
          <w:szCs w:val="24"/>
          <w:u w:val="single"/>
        </w:rPr>
        <w:t>按通用条款</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乙方是否应为其施工设备等办理财产保险：</w:t>
      </w:r>
      <w:r>
        <w:rPr>
          <w:rFonts w:hint="eastAsia"/>
          <w:sz w:val="24"/>
          <w:szCs w:val="24"/>
          <w:u w:val="single"/>
        </w:rPr>
        <w:t>是</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18.7 通知义务</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关于变更保险合同时的通知义务的约定：</w:t>
      </w:r>
      <w:r>
        <w:rPr>
          <w:rFonts w:hint="eastAsia"/>
          <w:sz w:val="24"/>
          <w:szCs w:val="24"/>
          <w:u w:val="single"/>
        </w:rPr>
        <w:t>按通用条款</w:t>
      </w:r>
      <w:r>
        <w:rPr>
          <w:rFonts w:hint="eastAsia"/>
          <w:sz w:val="24"/>
          <w:szCs w:val="24"/>
        </w:rPr>
        <w:t>。</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20. 争议解决</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20.3 争议评审</w:t>
      </w:r>
    </w:p>
    <w:p>
      <w:pPr>
        <w:pageBreakBefore w:val="0"/>
        <w:widowControl w:val="0"/>
        <w:kinsoku/>
        <w:wordWrap/>
        <w:overflowPunct/>
        <w:topLinePunct w:val="0"/>
        <w:bidi w:val="0"/>
        <w:spacing w:line="480" w:lineRule="exact"/>
        <w:ind w:firstLine="360" w:firstLineChars="150"/>
        <w:jc w:val="left"/>
        <w:textAlignment w:val="auto"/>
        <w:rPr>
          <w:sz w:val="24"/>
          <w:szCs w:val="24"/>
          <w:u w:val="single"/>
        </w:rPr>
      </w:pPr>
      <w:r>
        <w:rPr>
          <w:rFonts w:hint="eastAsia"/>
          <w:sz w:val="24"/>
          <w:szCs w:val="24"/>
        </w:rPr>
        <w:t>合同当事人是否同意将工程争议提交争议评审小组决定：</w:t>
      </w:r>
      <w:r>
        <w:rPr>
          <w:rFonts w:hint="eastAsia"/>
          <w:sz w:val="24"/>
          <w:szCs w:val="24"/>
          <w:u w:val="single"/>
        </w:rPr>
        <w:t>/</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20.3.1 争议评审小组的确定</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争议评审小组成员的确定：</w:t>
      </w:r>
      <w:r>
        <w:rPr>
          <w:rFonts w:hint="eastAsia"/>
          <w:sz w:val="24"/>
          <w:szCs w:val="24"/>
          <w:u w:val="single"/>
        </w:rPr>
        <w:t xml:space="preserve">/ </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选定争议评审员的期限：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争议评审小组成员的报酬承担方式：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其他事项的约定：</w:t>
      </w:r>
      <w:r>
        <w:rPr>
          <w:rFonts w:hint="eastAsia"/>
          <w:sz w:val="24"/>
          <w:szCs w:val="24"/>
          <w:u w:val="single"/>
        </w:rPr>
        <w:t>/</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20.3.2 争议评审小组的决定</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合同当事人关于本项的约定：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20.4仲裁或诉讼</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因合同及合同有关事项发生的争议，按下列第</w:t>
      </w:r>
      <w:r>
        <w:rPr>
          <w:rFonts w:hint="eastAsia"/>
          <w:sz w:val="24"/>
          <w:szCs w:val="24"/>
          <w:u w:val="single"/>
        </w:rPr>
        <w:t>（2）</w:t>
      </w:r>
      <w:r>
        <w:rPr>
          <w:rFonts w:hint="eastAsia"/>
          <w:sz w:val="24"/>
          <w:szCs w:val="24"/>
        </w:rPr>
        <w:t xml:space="preserve">种方式（由甲方选用）解决：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（1）向</w:t>
      </w:r>
      <w:r>
        <w:rPr>
          <w:rFonts w:hint="eastAsia"/>
          <w:sz w:val="24"/>
          <w:szCs w:val="24"/>
          <w:u w:val="single"/>
        </w:rPr>
        <w:t>/</w:t>
      </w:r>
      <w:r>
        <w:rPr>
          <w:rFonts w:hint="eastAsia"/>
          <w:sz w:val="24"/>
          <w:szCs w:val="24"/>
        </w:rPr>
        <w:t>仲裁委员会申请仲裁；</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（2）向</w:t>
      </w:r>
      <w:r>
        <w:rPr>
          <w:rFonts w:hint="eastAsia"/>
          <w:sz w:val="24"/>
          <w:szCs w:val="24"/>
          <w:u w:val="single"/>
        </w:rPr>
        <w:t>所在地</w:t>
      </w:r>
      <w:r>
        <w:rPr>
          <w:rFonts w:hint="eastAsia"/>
          <w:sz w:val="24"/>
          <w:szCs w:val="24"/>
        </w:rPr>
        <w:t>人民法院起诉。</w:t>
      </w:r>
    </w:p>
    <w:p>
      <w:pPr>
        <w:pStyle w:val="25"/>
        <w:pageBreakBefore w:val="0"/>
        <w:widowControl w:val="0"/>
        <w:kinsoku/>
        <w:wordWrap/>
        <w:overflowPunct/>
        <w:topLinePunct w:val="0"/>
        <w:bidi w:val="0"/>
        <w:snapToGrid w:val="0"/>
        <w:spacing w:line="480" w:lineRule="exact"/>
        <w:textAlignment w:val="auto"/>
        <w:rPr>
          <w:rFonts w:hAnsi="宋体"/>
          <w:b/>
          <w:color w:val="000000"/>
          <w:sz w:val="24"/>
          <w:szCs w:val="24"/>
        </w:rPr>
      </w:pPr>
    </w:p>
    <w:p>
      <w:pPr>
        <w:pStyle w:val="25"/>
        <w:pageBreakBefore w:val="0"/>
        <w:widowControl w:val="0"/>
        <w:kinsoku/>
        <w:wordWrap/>
        <w:overflowPunct/>
        <w:topLinePunct w:val="0"/>
        <w:bidi w:val="0"/>
        <w:snapToGrid w:val="0"/>
        <w:spacing w:line="480" w:lineRule="exact"/>
        <w:textAlignment w:val="auto"/>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spacing w:line="360" w:lineRule="exact"/>
        <w:rPr>
          <w:b/>
          <w:sz w:val="24"/>
          <w:szCs w:val="24"/>
        </w:rPr>
      </w:pPr>
      <w:r>
        <w:rPr>
          <w:rFonts w:hint="eastAsia"/>
          <w:sz w:val="24"/>
          <w:szCs w:val="24"/>
        </w:rPr>
        <w:t xml:space="preserve">附件一：                      </w:t>
      </w:r>
      <w:r>
        <w:rPr>
          <w:rFonts w:hint="eastAsia"/>
          <w:b/>
          <w:sz w:val="24"/>
          <w:szCs w:val="24"/>
        </w:rPr>
        <w:t>工程质量保修书</w:t>
      </w:r>
    </w:p>
    <w:p>
      <w:pPr>
        <w:ind w:firstLine="420"/>
        <w:rPr>
          <w:sz w:val="24"/>
          <w:szCs w:val="24"/>
        </w:rPr>
      </w:pPr>
      <w:r>
        <w:rPr>
          <w:rFonts w:hint="eastAsia"/>
          <w:sz w:val="24"/>
          <w:szCs w:val="24"/>
        </w:rPr>
        <w:t>甲方（全称）：</w:t>
      </w:r>
      <w:r>
        <w:rPr>
          <w:rFonts w:hint="eastAsia"/>
          <w:sz w:val="24"/>
          <w:szCs w:val="24"/>
          <w:u w:val="single"/>
        </w:rPr>
        <w:t>盐城幼儿师范高等专科学校</w:t>
      </w:r>
    </w:p>
    <w:p>
      <w:pPr>
        <w:rPr>
          <w:sz w:val="24"/>
          <w:szCs w:val="24"/>
        </w:rPr>
      </w:pPr>
      <w:r>
        <w:rPr>
          <w:rFonts w:hint="eastAsia"/>
          <w:sz w:val="24"/>
          <w:szCs w:val="24"/>
        </w:rPr>
        <w:t>　　乙方（全称）：</w:t>
      </w:r>
    </w:p>
    <w:p>
      <w:pPr>
        <w:spacing w:line="480" w:lineRule="exact"/>
        <w:ind w:firstLine="484"/>
      </w:pPr>
      <w:r>
        <w:rPr>
          <w:rFonts w:hint="eastAsia"/>
          <w:sz w:val="24"/>
          <w:szCs w:val="24"/>
        </w:rPr>
        <w:t>甲方和乙方根据《中华人民共和国建筑法》和《建设工程质量管理条例》，经协商一致就</w:t>
      </w:r>
      <w:r>
        <w:rPr>
          <w:rFonts w:hint="eastAsia"/>
          <w:sz w:val="24"/>
          <w:szCs w:val="24"/>
          <w:u w:val="single"/>
        </w:rPr>
        <w:t>盐城幼儿师范高等专科学校</w:t>
      </w:r>
      <w:r>
        <w:rPr>
          <w:rFonts w:hint="eastAsia"/>
          <w:sz w:val="24"/>
          <w:szCs w:val="24"/>
          <w:u w:val="single"/>
          <w:lang w:eastAsia="zh-CN"/>
        </w:rPr>
        <w:t>学海路校区食堂强电间强电线路改造</w:t>
      </w:r>
      <w:r>
        <w:rPr>
          <w:rFonts w:hint="eastAsia"/>
          <w:sz w:val="24"/>
          <w:szCs w:val="24"/>
        </w:rPr>
        <w:t>签订工程质量保修书。</w:t>
      </w:r>
    </w:p>
    <w:p>
      <w:pPr>
        <w:spacing w:line="480" w:lineRule="exact"/>
        <w:rPr>
          <w:sz w:val="24"/>
          <w:szCs w:val="24"/>
        </w:rPr>
      </w:pPr>
      <w:r>
        <w:rPr>
          <w:rFonts w:hint="eastAsia"/>
          <w:sz w:val="24"/>
          <w:szCs w:val="24"/>
        </w:rPr>
        <w:t>　　一、工程质量保修范围和内容</w:t>
      </w:r>
    </w:p>
    <w:p>
      <w:pPr>
        <w:spacing w:line="480" w:lineRule="exact"/>
        <w:rPr>
          <w:sz w:val="24"/>
          <w:szCs w:val="24"/>
        </w:rPr>
      </w:pPr>
      <w:r>
        <w:rPr>
          <w:rFonts w:hint="eastAsia"/>
          <w:sz w:val="24"/>
          <w:szCs w:val="24"/>
        </w:rPr>
        <w:t>　　乙方在质量保修期内，按照有关法律规定和合同约定，承担工程质量保修责任。</w:t>
      </w:r>
    </w:p>
    <w:p>
      <w:pPr>
        <w:spacing w:line="480" w:lineRule="exact"/>
        <w:rPr>
          <w:sz w:val="24"/>
          <w:szCs w:val="24"/>
        </w:rPr>
      </w:pPr>
      <w:r>
        <w:rPr>
          <w:rFonts w:hint="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sz w:val="24"/>
          <w:szCs w:val="24"/>
          <w:u w:val="single"/>
        </w:rPr>
        <w:t xml:space="preserve">从该工程竣工验收合格之日起至该工程约定保修期满之日止为保修期。保修期内若因乙方施工责任引起的质量缺陷，乙方应该在本保修书约定期限内派人到场保修，并承担保修责任及保修费用；乙方不能在约定期限内派人到场保修的，可委托甲方委托他人保修，保修费用从甲方暂留有乙方质量保证金中扣除 </w:t>
      </w:r>
      <w:r>
        <w:rPr>
          <w:rFonts w:hint="eastAsia"/>
          <w:sz w:val="24"/>
          <w:szCs w:val="24"/>
        </w:rPr>
        <w:t>。</w:t>
      </w:r>
    </w:p>
    <w:p>
      <w:pPr>
        <w:spacing w:line="480" w:lineRule="exact"/>
        <w:rPr>
          <w:sz w:val="24"/>
          <w:szCs w:val="24"/>
        </w:rPr>
      </w:pPr>
      <w:r>
        <w:rPr>
          <w:rFonts w:hint="eastAsia"/>
          <w:b/>
          <w:sz w:val="24"/>
          <w:szCs w:val="24"/>
        </w:rPr>
        <w:t>　　</w:t>
      </w:r>
      <w:r>
        <w:rPr>
          <w:rFonts w:hint="eastAsia"/>
          <w:sz w:val="24"/>
          <w:szCs w:val="24"/>
        </w:rPr>
        <w:t>二、质量保修期</w:t>
      </w:r>
    </w:p>
    <w:p>
      <w:pPr>
        <w:spacing w:line="480" w:lineRule="exact"/>
        <w:ind w:firstLine="420"/>
        <w:rPr>
          <w:sz w:val="24"/>
          <w:szCs w:val="24"/>
        </w:rPr>
      </w:pPr>
      <w:r>
        <w:rPr>
          <w:rFonts w:hint="eastAsia"/>
          <w:sz w:val="24"/>
          <w:szCs w:val="24"/>
        </w:rPr>
        <w:t>根据《建设工程质量管理条例》及有关规定，工程的质量保修期如下：</w:t>
      </w:r>
    </w:p>
    <w:p>
      <w:pPr>
        <w:spacing w:line="480" w:lineRule="exact"/>
        <w:ind w:firstLine="420"/>
        <w:rPr>
          <w:sz w:val="24"/>
          <w:szCs w:val="24"/>
        </w:rPr>
      </w:pPr>
      <w:r>
        <w:rPr>
          <w:rFonts w:hint="eastAsia"/>
          <w:sz w:val="24"/>
          <w:szCs w:val="24"/>
        </w:rPr>
        <w:t>1．地基基础工程和主体结构工程为设计文件规定的工程合理使用年限；</w:t>
      </w:r>
    </w:p>
    <w:p>
      <w:pPr>
        <w:spacing w:line="480" w:lineRule="exact"/>
        <w:ind w:firstLine="420"/>
        <w:rPr>
          <w:sz w:val="24"/>
          <w:szCs w:val="24"/>
        </w:rPr>
      </w:pPr>
      <w:r>
        <w:rPr>
          <w:rFonts w:hint="eastAsia"/>
          <w:sz w:val="24"/>
          <w:szCs w:val="24"/>
        </w:rPr>
        <w:t>2．屋面防水工程、有防水要求的卫生间、房间和外墙面的防渗为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3．装修工程为</w:t>
      </w:r>
      <w:r>
        <w:rPr>
          <w:rFonts w:hint="eastAsia"/>
          <w:sz w:val="24"/>
          <w:szCs w:val="24"/>
          <w:u w:val="single"/>
        </w:rPr>
        <w:t xml:space="preserve">  </w:t>
      </w:r>
      <w:r>
        <w:rPr>
          <w:rFonts w:hint="eastAsia"/>
          <w:sz w:val="24"/>
          <w:szCs w:val="24"/>
          <w:u w:val="single"/>
          <w:lang w:val="en-US" w:eastAsia="zh-CN"/>
        </w:rPr>
        <w:t>2</w:t>
      </w:r>
      <w:r>
        <w:rPr>
          <w:rFonts w:hint="eastAsia"/>
          <w:sz w:val="24"/>
          <w:szCs w:val="24"/>
          <w:u w:val="single"/>
        </w:rPr>
        <w:t xml:space="preserve">  </w:t>
      </w:r>
      <w:r>
        <w:rPr>
          <w:rFonts w:hint="eastAsia"/>
          <w:sz w:val="24"/>
          <w:szCs w:val="24"/>
        </w:rPr>
        <w:t>年；</w:t>
      </w:r>
    </w:p>
    <w:p>
      <w:pPr>
        <w:spacing w:line="480" w:lineRule="exact"/>
        <w:ind w:firstLine="105"/>
        <w:rPr>
          <w:sz w:val="24"/>
          <w:szCs w:val="24"/>
        </w:rPr>
      </w:pPr>
      <w:r>
        <w:rPr>
          <w:rFonts w:hint="eastAsia"/>
          <w:sz w:val="24"/>
          <w:szCs w:val="24"/>
        </w:rPr>
        <w:t xml:space="preserve">   4．电气管线、给排水管道、设备安装工程为</w:t>
      </w:r>
      <w:r>
        <w:rPr>
          <w:rFonts w:hint="eastAsia"/>
          <w:sz w:val="24"/>
          <w:szCs w:val="24"/>
          <w:u w:val="single"/>
          <w:lang w:val="en-US" w:eastAsia="zh-CN"/>
        </w:rPr>
        <w:t>2</w:t>
      </w:r>
      <w:r>
        <w:rPr>
          <w:rFonts w:hint="eastAsia"/>
          <w:sz w:val="24"/>
          <w:szCs w:val="24"/>
          <w:u w:val="single"/>
        </w:rPr>
        <w:t xml:space="preserve">  </w:t>
      </w:r>
      <w:r>
        <w:rPr>
          <w:rFonts w:hint="eastAsia"/>
          <w:sz w:val="24"/>
          <w:szCs w:val="24"/>
        </w:rPr>
        <w:t>年；</w:t>
      </w:r>
    </w:p>
    <w:p>
      <w:pPr>
        <w:spacing w:line="480" w:lineRule="exact"/>
        <w:ind w:firstLine="105"/>
        <w:rPr>
          <w:sz w:val="24"/>
          <w:szCs w:val="24"/>
        </w:rPr>
      </w:pPr>
      <w:r>
        <w:rPr>
          <w:rFonts w:hint="eastAsia"/>
          <w:sz w:val="24"/>
          <w:szCs w:val="24"/>
        </w:rPr>
        <w:t xml:space="preserve">   5．供热与供冷系统为</w:t>
      </w:r>
      <w:r>
        <w:rPr>
          <w:rFonts w:hint="eastAsia"/>
          <w:sz w:val="24"/>
          <w:szCs w:val="24"/>
          <w:u w:val="single"/>
        </w:rPr>
        <w:t xml:space="preserve">  /  </w:t>
      </w:r>
      <w:r>
        <w:rPr>
          <w:rFonts w:hint="eastAsia"/>
          <w:sz w:val="24"/>
          <w:szCs w:val="24"/>
        </w:rPr>
        <w:t>个采暖期、供冷期；</w:t>
      </w:r>
    </w:p>
    <w:p>
      <w:pPr>
        <w:spacing w:line="480" w:lineRule="exact"/>
        <w:ind w:firstLine="105"/>
        <w:rPr>
          <w:sz w:val="24"/>
          <w:szCs w:val="24"/>
        </w:rPr>
      </w:pPr>
      <w:r>
        <w:rPr>
          <w:rFonts w:hint="eastAsia"/>
          <w:sz w:val="24"/>
          <w:szCs w:val="24"/>
        </w:rPr>
        <w:t xml:space="preserve">   6．给排水设施、道路等工程为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7．其他项目保修期限约定如下：</w:t>
      </w:r>
      <w:r>
        <w:rPr>
          <w:rFonts w:hint="eastAsia"/>
          <w:sz w:val="24"/>
          <w:szCs w:val="24"/>
          <w:u w:val="single"/>
        </w:rPr>
        <w:t xml:space="preserve">  </w:t>
      </w:r>
      <w:r>
        <w:rPr>
          <w:rFonts w:hint="eastAsia"/>
          <w:sz w:val="24"/>
          <w:szCs w:val="24"/>
          <w:u w:val="single"/>
          <w:lang w:val="en-US" w:eastAsia="zh-CN"/>
        </w:rPr>
        <w:t>2</w:t>
      </w:r>
      <w:r>
        <w:rPr>
          <w:rFonts w:hint="eastAsia"/>
          <w:sz w:val="24"/>
          <w:szCs w:val="24"/>
          <w:u w:val="single"/>
        </w:rPr>
        <w:t xml:space="preserve">  </w:t>
      </w:r>
      <w:r>
        <w:rPr>
          <w:rFonts w:hint="eastAsia"/>
          <w:sz w:val="24"/>
          <w:szCs w:val="24"/>
        </w:rPr>
        <w:t>年</w:t>
      </w:r>
      <w:r>
        <w:rPr>
          <w:rFonts w:hint="eastAsia"/>
          <w:color w:val="000000"/>
          <w:sz w:val="24"/>
          <w:szCs w:val="24"/>
        </w:rPr>
        <w:t>。</w:t>
      </w:r>
    </w:p>
    <w:p>
      <w:pPr>
        <w:spacing w:line="480" w:lineRule="exact"/>
        <w:rPr>
          <w:sz w:val="24"/>
          <w:szCs w:val="24"/>
        </w:rPr>
      </w:pPr>
      <w:r>
        <w:rPr>
          <w:rFonts w:hint="eastAsia"/>
          <w:sz w:val="24"/>
          <w:szCs w:val="24"/>
        </w:rPr>
        <w:t>　　质量保修期自工程竣工验收合格之日起计算。</w:t>
      </w:r>
    </w:p>
    <w:p>
      <w:pPr>
        <w:spacing w:line="480" w:lineRule="exact"/>
        <w:ind w:firstLine="420"/>
        <w:rPr>
          <w:sz w:val="24"/>
          <w:szCs w:val="24"/>
        </w:rPr>
      </w:pPr>
      <w:r>
        <w:rPr>
          <w:rFonts w:hint="eastAsia"/>
          <w:sz w:val="24"/>
          <w:szCs w:val="24"/>
        </w:rPr>
        <w:t>三、缺陷责任期</w:t>
      </w:r>
    </w:p>
    <w:p>
      <w:pPr>
        <w:spacing w:line="480" w:lineRule="exact"/>
        <w:ind w:firstLine="420"/>
        <w:rPr>
          <w:sz w:val="24"/>
          <w:szCs w:val="24"/>
        </w:rPr>
      </w:pPr>
      <w:r>
        <w:rPr>
          <w:rFonts w:hint="eastAsia"/>
          <w:color w:val="000000"/>
          <w:sz w:val="24"/>
          <w:szCs w:val="24"/>
        </w:rPr>
        <w:t>工程缺陷责任期为</w:t>
      </w:r>
      <w:r>
        <w:rPr>
          <w:rFonts w:hint="eastAsia"/>
          <w:color w:val="000000"/>
          <w:sz w:val="24"/>
          <w:szCs w:val="24"/>
          <w:u w:val="single"/>
          <w:lang w:val="en-US" w:eastAsia="zh-CN"/>
        </w:rPr>
        <w:t>24</w:t>
      </w:r>
      <w:r>
        <w:rPr>
          <w:rFonts w:hint="eastAsia"/>
          <w:color w:val="000000"/>
          <w:sz w:val="24"/>
          <w:szCs w:val="24"/>
        </w:rPr>
        <w:t>个月</w:t>
      </w:r>
      <w:r>
        <w:rPr>
          <w:rFonts w:hint="eastAsia"/>
          <w:sz w:val="24"/>
          <w:szCs w:val="24"/>
        </w:rPr>
        <w:t>，缺陷责任期自工程通过竣工验收之日起计算。单位工程先于全部工程进行验收，单位工程缺陷责任期自单位工程验收合格之日起算。</w:t>
      </w:r>
    </w:p>
    <w:p>
      <w:pPr>
        <w:spacing w:line="480" w:lineRule="exact"/>
        <w:rPr>
          <w:sz w:val="24"/>
          <w:szCs w:val="24"/>
        </w:rPr>
      </w:pPr>
      <w:r>
        <w:rPr>
          <w:rFonts w:hint="eastAsia"/>
          <w:sz w:val="24"/>
          <w:szCs w:val="24"/>
        </w:rPr>
        <w:t xml:space="preserve">    缺陷责任期终止后，甲方应退还剩余的质量保证金。</w:t>
      </w:r>
    </w:p>
    <w:p>
      <w:pPr>
        <w:spacing w:line="480" w:lineRule="exact"/>
        <w:rPr>
          <w:sz w:val="24"/>
          <w:szCs w:val="24"/>
        </w:rPr>
      </w:pPr>
      <w:r>
        <w:rPr>
          <w:rFonts w:hint="eastAsia"/>
          <w:sz w:val="24"/>
          <w:szCs w:val="24"/>
        </w:rPr>
        <w:t xml:space="preserve">    四、质量保修责任</w:t>
      </w:r>
    </w:p>
    <w:p>
      <w:pPr>
        <w:spacing w:line="480" w:lineRule="exact"/>
        <w:ind w:firstLine="430"/>
        <w:rPr>
          <w:sz w:val="24"/>
          <w:szCs w:val="24"/>
        </w:rPr>
      </w:pPr>
      <w:r>
        <w:rPr>
          <w:rFonts w:hint="eastAsia"/>
          <w:sz w:val="24"/>
          <w:szCs w:val="24"/>
        </w:rPr>
        <w:t>1．属于保修范围、内容的项目，乙方应当在接到保修通知之日起7天内派人保修。乙方不在约定期限内派人保修的，甲方可以委托他人修理。</w:t>
      </w:r>
    </w:p>
    <w:p>
      <w:pPr>
        <w:spacing w:line="480" w:lineRule="exact"/>
        <w:ind w:firstLine="430"/>
        <w:rPr>
          <w:sz w:val="24"/>
          <w:szCs w:val="24"/>
        </w:rPr>
      </w:pPr>
      <w:r>
        <w:rPr>
          <w:rFonts w:hint="eastAsia"/>
          <w:sz w:val="24"/>
          <w:szCs w:val="24"/>
        </w:rPr>
        <w:t>2．发生紧急事故需抢修的，乙方在接到事故通知后，应当立即到达事故现场抢修。</w:t>
      </w:r>
    </w:p>
    <w:p>
      <w:pPr>
        <w:spacing w:line="480" w:lineRule="exact"/>
        <w:ind w:firstLine="430"/>
        <w:rPr>
          <w:sz w:val="24"/>
          <w:szCs w:val="24"/>
        </w:rPr>
      </w:pPr>
      <w:r>
        <w:rPr>
          <w:rFonts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pPr>
        <w:spacing w:line="480" w:lineRule="exact"/>
        <w:ind w:firstLine="480" w:firstLineChars="200"/>
        <w:rPr>
          <w:sz w:val="24"/>
          <w:szCs w:val="24"/>
        </w:rPr>
      </w:pPr>
      <w:r>
        <w:rPr>
          <w:rFonts w:hint="eastAsia"/>
          <w:sz w:val="24"/>
          <w:szCs w:val="24"/>
        </w:rPr>
        <w:t>4．质量保修完成后，由甲方组织验收。</w:t>
      </w:r>
    </w:p>
    <w:p>
      <w:pPr>
        <w:spacing w:line="480" w:lineRule="exact"/>
        <w:rPr>
          <w:sz w:val="24"/>
          <w:szCs w:val="24"/>
        </w:rPr>
      </w:pPr>
      <w:r>
        <w:rPr>
          <w:rFonts w:hint="eastAsia"/>
          <w:sz w:val="24"/>
          <w:szCs w:val="24"/>
        </w:rPr>
        <w:t>　　五、保修费用：保修费用由造成质量缺陷的责任方承担。</w:t>
      </w:r>
    </w:p>
    <w:p>
      <w:pPr>
        <w:spacing w:line="480" w:lineRule="exact"/>
        <w:ind w:firstLine="481"/>
        <w:jc w:val="left"/>
        <w:rPr>
          <w:sz w:val="24"/>
          <w:szCs w:val="24"/>
        </w:rPr>
      </w:pPr>
      <w:r>
        <w:rPr>
          <w:rFonts w:hint="eastAsia"/>
          <w:b/>
          <w:sz w:val="24"/>
          <w:szCs w:val="24"/>
        </w:rPr>
        <w:t>六</w:t>
      </w:r>
      <w:r>
        <w:rPr>
          <w:rFonts w:hint="eastAsia"/>
          <w:sz w:val="24"/>
          <w:szCs w:val="24"/>
        </w:rPr>
        <w:t>、双方约定的其他工程质量保修事项：工程质量保修书由甲方、乙方在工程竣工验收前共同签署，作为施工合同附件，其有效期限至保修期满。</w:t>
      </w:r>
    </w:p>
    <w:p>
      <w:pPr>
        <w:pStyle w:val="2"/>
        <w:ind w:firstLine="481"/>
      </w:pPr>
    </w:p>
    <w:p>
      <w:pPr>
        <w:pStyle w:val="2"/>
        <w:ind w:firstLine="481"/>
      </w:pPr>
    </w:p>
    <w:p>
      <w:pPr>
        <w:pStyle w:val="2"/>
        <w:ind w:firstLine="481"/>
      </w:pPr>
    </w:p>
    <w:p>
      <w:pPr>
        <w:pStyle w:val="2"/>
        <w:ind w:firstLine="481"/>
      </w:pPr>
    </w:p>
    <w:p>
      <w:pPr>
        <w:pStyle w:val="2"/>
        <w:ind w:firstLine="481"/>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pStyle w:val="25"/>
        <w:snapToGrid w:val="0"/>
        <w:spacing w:before="120" w:after="120"/>
        <w:rPr>
          <w:rFonts w:hAnsi="宋体"/>
          <w:b/>
          <w:color w:val="000000"/>
          <w:sz w:val="24"/>
          <w:szCs w:val="24"/>
        </w:rPr>
      </w:pPr>
    </w:p>
    <w:p>
      <w:pPr>
        <w:spacing w:line="440" w:lineRule="exact"/>
        <w:jc w:val="left"/>
        <w:rPr>
          <w:rFonts w:ascii="黑体" w:hAnsi="黑体" w:eastAsia="黑体"/>
          <w:sz w:val="28"/>
          <w:szCs w:val="28"/>
        </w:rPr>
      </w:pPr>
      <w:r>
        <w:rPr>
          <w:rFonts w:hint="eastAsia" w:ascii="黑体" w:hAnsi="黑体" w:eastAsia="黑体"/>
          <w:sz w:val="28"/>
          <w:szCs w:val="28"/>
        </w:rPr>
        <w:t xml:space="preserve">附件二                   </w:t>
      </w:r>
      <w:r>
        <w:rPr>
          <w:rFonts w:ascii="黑体" w:hAnsi="黑体" w:eastAsia="黑体"/>
          <w:sz w:val="28"/>
          <w:szCs w:val="28"/>
        </w:rPr>
        <w:t>安全责任书</w:t>
      </w:r>
    </w:p>
    <w:p>
      <w:pPr>
        <w:spacing w:line="440" w:lineRule="exact"/>
        <w:jc w:val="center"/>
        <w:rPr>
          <w:rFonts w:ascii="黑体" w:hAnsi="黑体" w:eastAsia="黑体"/>
          <w:sz w:val="28"/>
          <w:szCs w:val="28"/>
        </w:rPr>
      </w:pPr>
    </w:p>
    <w:p>
      <w:pPr>
        <w:jc w:val="left"/>
        <w:rPr>
          <w:sz w:val="24"/>
          <w:szCs w:val="24"/>
        </w:rPr>
      </w:pPr>
      <w:r>
        <w:rPr>
          <w:rFonts w:hint="eastAsia"/>
          <w:sz w:val="24"/>
          <w:szCs w:val="24"/>
        </w:rPr>
        <w:t>甲方：盐城幼儿师范高等专科学校                （以下简称甲方）</w:t>
      </w:r>
    </w:p>
    <w:p>
      <w:pPr>
        <w:jc w:val="left"/>
        <w:rPr>
          <w:sz w:val="24"/>
          <w:szCs w:val="24"/>
        </w:rPr>
      </w:pPr>
      <w:r>
        <w:rPr>
          <w:rFonts w:hint="eastAsia"/>
          <w:sz w:val="24"/>
          <w:szCs w:val="24"/>
        </w:rPr>
        <w:t>乙方：                                        （以下简称乙方）</w:t>
      </w:r>
    </w:p>
    <w:p>
      <w:pPr>
        <w:spacing w:line="440" w:lineRule="exact"/>
        <w:ind w:firstLine="470"/>
        <w:rPr>
          <w:sz w:val="24"/>
          <w:szCs w:val="24"/>
        </w:rPr>
      </w:pPr>
      <w:r>
        <w:rPr>
          <w:rFonts w:hint="eastAsia"/>
          <w:sz w:val="24"/>
          <w:szCs w:val="24"/>
        </w:rPr>
        <w:t>为保证安全，保障校园良好秩序，规范施工，凡在校内进行建筑、装修、维修工程，包括市政、绿化、水电气及设备安装等施工单位须在合同签署前与甲方签订本责任书。</w:t>
      </w:r>
    </w:p>
    <w:p>
      <w:pPr>
        <w:spacing w:line="440" w:lineRule="exact"/>
        <w:ind w:firstLine="482" w:firstLineChars="200"/>
        <w:rPr>
          <w:b/>
          <w:sz w:val="24"/>
          <w:szCs w:val="24"/>
        </w:rPr>
      </w:pPr>
      <w:r>
        <w:rPr>
          <w:rFonts w:hint="eastAsia"/>
          <w:b/>
          <w:sz w:val="24"/>
          <w:szCs w:val="24"/>
        </w:rPr>
        <w:t>一、建立以项目经理为首的安全保证体系</w:t>
      </w:r>
    </w:p>
    <w:p>
      <w:pPr>
        <w:spacing w:line="440" w:lineRule="exact"/>
        <w:ind w:firstLine="560"/>
        <w:rPr>
          <w:sz w:val="24"/>
          <w:szCs w:val="24"/>
        </w:rPr>
      </w:pPr>
      <w:r>
        <w:rPr>
          <w:rFonts w:hint="eastAsia"/>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pPr>
        <w:spacing w:line="440" w:lineRule="exact"/>
        <w:ind w:firstLine="482" w:firstLineChars="200"/>
        <w:rPr>
          <w:b/>
          <w:sz w:val="24"/>
          <w:szCs w:val="24"/>
        </w:rPr>
      </w:pPr>
      <w:r>
        <w:rPr>
          <w:rFonts w:hint="eastAsia"/>
          <w:b/>
          <w:sz w:val="24"/>
          <w:szCs w:val="24"/>
        </w:rPr>
        <w:t>1、建立健全各项安全管理制度</w:t>
      </w:r>
    </w:p>
    <w:p>
      <w:pPr>
        <w:spacing w:line="440" w:lineRule="exact"/>
        <w:ind w:firstLine="560"/>
        <w:rPr>
          <w:sz w:val="24"/>
          <w:szCs w:val="24"/>
        </w:rPr>
      </w:pPr>
      <w:r>
        <w:rPr>
          <w:rFonts w:hint="eastAsia"/>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ind w:firstLine="482" w:firstLineChars="200"/>
        <w:rPr>
          <w:b/>
          <w:sz w:val="24"/>
          <w:szCs w:val="24"/>
        </w:rPr>
      </w:pPr>
      <w:r>
        <w:rPr>
          <w:rFonts w:hint="eastAsia"/>
          <w:b/>
          <w:sz w:val="24"/>
          <w:szCs w:val="24"/>
        </w:rPr>
        <w:t>2、建立安全教育制度</w:t>
      </w:r>
    </w:p>
    <w:p>
      <w:pPr>
        <w:spacing w:line="440" w:lineRule="exact"/>
        <w:ind w:firstLine="560"/>
        <w:rPr>
          <w:sz w:val="24"/>
          <w:szCs w:val="24"/>
        </w:rPr>
      </w:pPr>
      <w:r>
        <w:rPr>
          <w:rFonts w:hint="eastAsia"/>
          <w:sz w:val="24"/>
          <w:szCs w:val="24"/>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spacing w:line="440" w:lineRule="exact"/>
        <w:ind w:firstLine="482" w:firstLineChars="200"/>
        <w:rPr>
          <w:b/>
          <w:sz w:val="24"/>
          <w:szCs w:val="24"/>
        </w:rPr>
      </w:pPr>
      <w:r>
        <w:rPr>
          <w:rFonts w:hint="eastAsia"/>
          <w:b/>
          <w:sz w:val="24"/>
          <w:szCs w:val="24"/>
        </w:rPr>
        <w:t>3、坚持安全检查制度</w:t>
      </w:r>
    </w:p>
    <w:p>
      <w:pPr>
        <w:spacing w:line="440" w:lineRule="exact"/>
        <w:ind w:firstLine="560"/>
        <w:rPr>
          <w:sz w:val="24"/>
          <w:szCs w:val="24"/>
        </w:rPr>
      </w:pPr>
      <w:r>
        <w:rPr>
          <w:rFonts w:hint="eastAsia"/>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40" w:lineRule="exact"/>
        <w:ind w:firstLine="482" w:firstLineChars="200"/>
        <w:rPr>
          <w:b/>
          <w:sz w:val="24"/>
          <w:szCs w:val="24"/>
        </w:rPr>
      </w:pPr>
      <w:r>
        <w:rPr>
          <w:rFonts w:hint="eastAsia"/>
          <w:b/>
          <w:sz w:val="24"/>
          <w:szCs w:val="24"/>
        </w:rPr>
        <w:t>4、坚持安全交底制度</w:t>
      </w:r>
    </w:p>
    <w:p>
      <w:pPr>
        <w:spacing w:line="440" w:lineRule="exact"/>
        <w:ind w:firstLine="600"/>
        <w:jc w:val="left"/>
        <w:rPr>
          <w:sz w:val="24"/>
          <w:szCs w:val="24"/>
        </w:rPr>
      </w:pPr>
      <w:r>
        <w:rPr>
          <w:rFonts w:hint="eastAsia"/>
          <w:sz w:val="24"/>
          <w:szCs w:val="24"/>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ind w:firstLine="482" w:firstLineChars="200"/>
        <w:rPr>
          <w:b/>
          <w:sz w:val="24"/>
          <w:szCs w:val="24"/>
        </w:rPr>
      </w:pPr>
      <w:r>
        <w:rPr>
          <w:rFonts w:hint="eastAsia"/>
          <w:b/>
          <w:sz w:val="24"/>
          <w:szCs w:val="24"/>
        </w:rPr>
        <w:t>5、规范安全事故处理制度</w:t>
      </w:r>
    </w:p>
    <w:p>
      <w:pPr>
        <w:spacing w:line="440" w:lineRule="exact"/>
        <w:ind w:firstLine="437"/>
        <w:rPr>
          <w:sz w:val="24"/>
          <w:szCs w:val="24"/>
        </w:rPr>
      </w:pPr>
      <w:r>
        <w:rPr>
          <w:rFonts w:hint="eastAsia"/>
          <w:sz w:val="24"/>
          <w:szCs w:val="24"/>
        </w:rPr>
        <w:t>现场发生的安全事故，查明原因，教育大家，并落实整改措施。重大事故必须及时向甲方及地方有关部门汇报，积极配合和接受有关部门的调查处理。</w:t>
      </w:r>
    </w:p>
    <w:p>
      <w:pPr>
        <w:spacing w:line="440" w:lineRule="exact"/>
        <w:ind w:firstLine="482" w:firstLineChars="200"/>
        <w:rPr>
          <w:b/>
          <w:sz w:val="24"/>
          <w:szCs w:val="24"/>
        </w:rPr>
      </w:pPr>
      <w:r>
        <w:rPr>
          <w:rFonts w:hint="eastAsia"/>
          <w:b/>
          <w:sz w:val="24"/>
          <w:szCs w:val="24"/>
        </w:rPr>
        <w:t>6、坚持特殊工种持证上岗制度</w:t>
      </w:r>
    </w:p>
    <w:p>
      <w:pPr>
        <w:spacing w:line="440" w:lineRule="exact"/>
        <w:ind w:firstLine="420"/>
        <w:rPr>
          <w:sz w:val="24"/>
          <w:szCs w:val="24"/>
        </w:rPr>
      </w:pPr>
      <w:r>
        <w:rPr>
          <w:rFonts w:hint="eastAsia"/>
          <w:sz w:val="24"/>
          <w:szCs w:val="24"/>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spacing w:line="440" w:lineRule="exact"/>
        <w:ind w:firstLine="482" w:firstLineChars="200"/>
        <w:rPr>
          <w:b/>
          <w:sz w:val="24"/>
          <w:szCs w:val="24"/>
        </w:rPr>
      </w:pPr>
      <w:r>
        <w:rPr>
          <w:rFonts w:hint="eastAsia"/>
          <w:b/>
          <w:sz w:val="24"/>
          <w:szCs w:val="24"/>
        </w:rPr>
        <w:t>二、安全施工措施</w:t>
      </w:r>
    </w:p>
    <w:p>
      <w:pPr>
        <w:spacing w:line="440" w:lineRule="exact"/>
        <w:ind w:firstLine="413"/>
        <w:rPr>
          <w:b/>
          <w:sz w:val="24"/>
          <w:szCs w:val="24"/>
        </w:rPr>
      </w:pPr>
      <w:r>
        <w:rPr>
          <w:rFonts w:hint="eastAsia"/>
          <w:b/>
          <w:sz w:val="24"/>
          <w:szCs w:val="24"/>
        </w:rPr>
        <w:t>1、强电施工安全管理</w:t>
      </w:r>
    </w:p>
    <w:p>
      <w:pPr>
        <w:spacing w:line="440" w:lineRule="exact"/>
        <w:ind w:firstLine="420"/>
        <w:rPr>
          <w:sz w:val="24"/>
          <w:szCs w:val="24"/>
        </w:rPr>
      </w:pPr>
      <w:r>
        <w:rPr>
          <w:rFonts w:hint="eastAsia"/>
          <w:sz w:val="24"/>
          <w:szCs w:val="24"/>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40" w:lineRule="exact"/>
        <w:ind w:firstLine="420"/>
        <w:rPr>
          <w:sz w:val="24"/>
          <w:szCs w:val="24"/>
        </w:rPr>
      </w:pPr>
      <w:r>
        <w:rPr>
          <w:rFonts w:hint="eastAsia"/>
          <w:sz w:val="24"/>
          <w:szCs w:val="24"/>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违章作业</w:t>
      </w:r>
      <w:r>
        <w:rPr>
          <w:rFonts w:hint="eastAsia"/>
          <w:sz w:val="24"/>
          <w:szCs w:val="24"/>
        </w:rPr>
        <w:fldChar w:fldCharType="end"/>
      </w:r>
      <w:r>
        <w:rPr>
          <w:rFonts w:hint="eastAsia"/>
          <w:sz w:val="24"/>
          <w:szCs w:val="24"/>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隔离开关</w:t>
      </w:r>
      <w:r>
        <w:rPr>
          <w:rFonts w:hint="eastAsia"/>
          <w:sz w:val="24"/>
          <w:szCs w:val="24"/>
        </w:rPr>
        <w:fldChar w:fldCharType="end"/>
      </w:r>
      <w:r>
        <w:rPr>
          <w:rFonts w:hint="eastAsia"/>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b/>
          <w:sz w:val="24"/>
          <w:szCs w:val="24"/>
        </w:rPr>
      </w:pPr>
      <w:r>
        <w:rPr>
          <w:rFonts w:hint="eastAsia"/>
          <w:b/>
          <w:sz w:val="24"/>
          <w:szCs w:val="24"/>
        </w:rPr>
        <w:t>2、施工用水安全管理</w:t>
      </w:r>
    </w:p>
    <w:p>
      <w:pPr>
        <w:spacing w:line="440" w:lineRule="exact"/>
        <w:ind w:firstLine="420"/>
        <w:rPr>
          <w:sz w:val="24"/>
          <w:szCs w:val="24"/>
        </w:rPr>
      </w:pPr>
      <w:r>
        <w:rPr>
          <w:rFonts w:hint="eastAsia"/>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40" w:lineRule="exact"/>
        <w:ind w:firstLine="551"/>
        <w:rPr>
          <w:b/>
          <w:sz w:val="24"/>
          <w:szCs w:val="24"/>
        </w:rPr>
      </w:pPr>
      <w:r>
        <w:rPr>
          <w:rFonts w:hint="eastAsia"/>
          <w:b/>
          <w:sz w:val="24"/>
          <w:szCs w:val="24"/>
        </w:rPr>
        <w:t>3、用气用火安全管理</w:t>
      </w:r>
    </w:p>
    <w:p>
      <w:pPr>
        <w:spacing w:line="440" w:lineRule="exact"/>
        <w:ind w:firstLine="420"/>
        <w:rPr>
          <w:sz w:val="24"/>
          <w:szCs w:val="24"/>
        </w:rPr>
      </w:pPr>
      <w:r>
        <w:rPr>
          <w:rFonts w:hint="eastAsia"/>
          <w:sz w:val="24"/>
          <w:szCs w:val="24"/>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b/>
          <w:sz w:val="24"/>
          <w:szCs w:val="24"/>
        </w:rPr>
      </w:pPr>
      <w:r>
        <w:rPr>
          <w:rFonts w:hint="eastAsia"/>
          <w:b/>
          <w:sz w:val="24"/>
          <w:szCs w:val="24"/>
        </w:rPr>
        <w:t>4、机械设备使用安全管理</w:t>
      </w:r>
    </w:p>
    <w:p>
      <w:pPr>
        <w:spacing w:line="440" w:lineRule="exact"/>
        <w:ind w:firstLine="420"/>
        <w:rPr>
          <w:sz w:val="24"/>
          <w:szCs w:val="24"/>
        </w:rPr>
      </w:pPr>
      <w:r>
        <w:rPr>
          <w:rFonts w:hint="eastAsia"/>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spacing w:line="440" w:lineRule="exact"/>
        <w:ind w:firstLine="551"/>
        <w:rPr>
          <w:b/>
          <w:sz w:val="24"/>
          <w:szCs w:val="24"/>
        </w:rPr>
      </w:pPr>
      <w:r>
        <w:rPr>
          <w:rFonts w:hint="eastAsia"/>
          <w:b/>
          <w:sz w:val="24"/>
          <w:szCs w:val="24"/>
        </w:rPr>
        <w:t>5、施工区域安全管理</w:t>
      </w:r>
    </w:p>
    <w:p>
      <w:pPr>
        <w:shd w:val="clear" w:color="000000" w:fill="FFFFFF"/>
        <w:spacing w:line="440" w:lineRule="exact"/>
        <w:ind w:firstLine="480"/>
        <w:jc w:val="left"/>
        <w:rPr>
          <w:sz w:val="24"/>
          <w:szCs w:val="24"/>
        </w:rPr>
      </w:pPr>
      <w:r>
        <w:rPr>
          <w:rFonts w:hint="eastAsia"/>
          <w:sz w:val="24"/>
          <w:szCs w:val="24"/>
        </w:rPr>
        <w:t>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高空作业</w:t>
      </w:r>
      <w:r>
        <w:rPr>
          <w:rFonts w:hint="eastAsia"/>
          <w:sz w:val="24"/>
          <w:szCs w:val="24"/>
        </w:rPr>
        <w:fldChar w:fldCharType="end"/>
      </w:r>
      <w:r>
        <w:rPr>
          <w:rFonts w:hint="eastAsia"/>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易碎物品</w:t>
      </w:r>
      <w:r>
        <w:rPr>
          <w:rFonts w:hint="eastAsia"/>
          <w:sz w:val="24"/>
          <w:szCs w:val="24"/>
        </w:rPr>
        <w:fldChar w:fldCharType="end"/>
      </w:r>
      <w:r>
        <w:rPr>
          <w:rFonts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hd w:val="clear" w:color="000000" w:fill="FFFFFF"/>
        <w:spacing w:line="440" w:lineRule="exact"/>
        <w:ind w:firstLine="480"/>
        <w:jc w:val="left"/>
        <w:rPr>
          <w:sz w:val="24"/>
          <w:szCs w:val="24"/>
        </w:rPr>
      </w:pPr>
      <w:r>
        <w:rPr>
          <w:rFonts w:hint="eastAsia"/>
          <w:sz w:val="24"/>
          <w:szCs w:val="24"/>
        </w:rPr>
        <w:t>如遇雨、雪、大风（台风）、雷电等特殊天气，乙方应关注天气变化，提前做好应对准备，并负责教育所有可能进场施工人员。</w:t>
      </w:r>
    </w:p>
    <w:p>
      <w:pPr>
        <w:spacing w:line="440" w:lineRule="exact"/>
        <w:rPr>
          <w:b/>
          <w:sz w:val="24"/>
          <w:szCs w:val="24"/>
        </w:rPr>
      </w:pPr>
      <w:r>
        <w:rPr>
          <w:rFonts w:hint="eastAsia"/>
          <w:b/>
          <w:sz w:val="24"/>
          <w:szCs w:val="24"/>
        </w:rPr>
        <w:t>三、文明施工要求</w:t>
      </w:r>
    </w:p>
    <w:p>
      <w:pPr>
        <w:shd w:val="clear" w:color="000000" w:fill="FFFFFF"/>
        <w:spacing w:line="440" w:lineRule="exact"/>
        <w:ind w:firstLine="480"/>
        <w:jc w:val="left"/>
        <w:rPr>
          <w:sz w:val="24"/>
          <w:szCs w:val="24"/>
        </w:rPr>
      </w:pPr>
      <w:r>
        <w:rPr>
          <w:rFonts w:hint="eastAsia"/>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4"/>
          <w:szCs w:val="24"/>
        </w:rPr>
        <w:br w:type="textWrapping"/>
      </w:r>
      <w:r>
        <w:rPr>
          <w:rFonts w:hint="eastAsia"/>
          <w:sz w:val="24"/>
          <w:szCs w:val="24"/>
        </w:rPr>
        <w:t xml:space="preserve">    2、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sz w:val="24"/>
          <w:szCs w:val="24"/>
        </w:rPr>
      </w:pPr>
      <w:r>
        <w:rPr>
          <w:rFonts w:hint="eastAsia"/>
          <w:sz w:val="24"/>
          <w:szCs w:val="24"/>
        </w:rPr>
        <w:t>3、施工队伍须响应学校管理，车辆进出校门须遵守门卫有关规定。</w:t>
      </w:r>
    </w:p>
    <w:p>
      <w:pPr>
        <w:spacing w:line="440" w:lineRule="exact"/>
        <w:ind w:firstLine="480"/>
        <w:rPr>
          <w:sz w:val="24"/>
          <w:szCs w:val="24"/>
        </w:rPr>
      </w:pPr>
      <w:r>
        <w:rPr>
          <w:rFonts w:hint="eastAsia"/>
          <w:sz w:val="24"/>
          <w:szCs w:val="24"/>
        </w:rPr>
        <w:t>4、建筑材料须有序堆放，不得堆放在道路上，不得影响师生出行，不得在道路上搅拌砂浆、砼。</w:t>
      </w:r>
    </w:p>
    <w:p>
      <w:pPr>
        <w:spacing w:line="440" w:lineRule="exact"/>
        <w:ind w:firstLine="480"/>
        <w:rPr>
          <w:sz w:val="24"/>
          <w:szCs w:val="24"/>
        </w:rPr>
      </w:pPr>
      <w:r>
        <w:rPr>
          <w:rFonts w:hint="eastAsia"/>
          <w:sz w:val="24"/>
          <w:szCs w:val="24"/>
        </w:rPr>
        <w:t>5、施工中未经甲方同意或有关部门批准，不得随意拆改原建筑物结构及各种设备管线。</w:t>
      </w:r>
    </w:p>
    <w:p>
      <w:pPr>
        <w:spacing w:line="440" w:lineRule="exact"/>
        <w:ind w:firstLine="480"/>
        <w:rPr>
          <w:sz w:val="24"/>
          <w:szCs w:val="24"/>
        </w:rPr>
      </w:pPr>
      <w:r>
        <w:rPr>
          <w:rFonts w:hint="eastAsia"/>
          <w:sz w:val="24"/>
          <w:szCs w:val="24"/>
        </w:rPr>
        <w:t>6、工程竣工未移交甲方之前，乙方负责对现场的一切设施和工程成品进行保护。</w:t>
      </w:r>
    </w:p>
    <w:p>
      <w:pPr>
        <w:spacing w:line="440" w:lineRule="exact"/>
        <w:rPr>
          <w:b/>
          <w:sz w:val="24"/>
          <w:szCs w:val="24"/>
        </w:rPr>
      </w:pPr>
      <w:r>
        <w:rPr>
          <w:rFonts w:hint="eastAsia"/>
          <w:b/>
          <w:sz w:val="24"/>
          <w:szCs w:val="24"/>
        </w:rPr>
        <w:t>四、安全责任</w:t>
      </w:r>
    </w:p>
    <w:p>
      <w:pPr>
        <w:shd w:val="clear" w:color="000000" w:fill="FFFFFF"/>
        <w:spacing w:line="440" w:lineRule="exact"/>
        <w:ind w:firstLine="480"/>
        <w:jc w:val="left"/>
        <w:rPr>
          <w:sz w:val="24"/>
          <w:szCs w:val="24"/>
        </w:rPr>
      </w:pPr>
      <w:r>
        <w:rPr>
          <w:rFonts w:hint="eastAsia"/>
          <w:sz w:val="24"/>
          <w:szCs w:val="24"/>
        </w:rPr>
        <w:t>1、乙方必须按江苏省建设厅和盐城市建设行政主管部门颁布的《建设工程施工安全管理规定》施工。乙方须按国家、地方相关法律、法规及相关管理规定要求，完成各项安全文明施工管理工作。</w:t>
      </w:r>
    </w:p>
    <w:p>
      <w:pPr>
        <w:shd w:val="clear" w:color="000000" w:fill="FFFFFF"/>
        <w:spacing w:line="440" w:lineRule="exact"/>
        <w:ind w:firstLine="480"/>
        <w:jc w:val="left"/>
        <w:rPr>
          <w:sz w:val="24"/>
          <w:szCs w:val="24"/>
        </w:rPr>
      </w:pPr>
      <w:r>
        <w:rPr>
          <w:rFonts w:hint="eastAsia"/>
          <w:sz w:val="24"/>
          <w:szCs w:val="24"/>
        </w:rPr>
        <w:t>2、乙方必须确保此工程安全（上下班交通安全、施工场地内及施工运输过程中的安全，包括工作期间饮酒），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pPr>
        <w:shd w:val="clear" w:color="000000" w:fill="FFFFFF"/>
        <w:spacing w:line="440" w:lineRule="exact"/>
        <w:ind w:firstLine="480"/>
        <w:jc w:val="left"/>
        <w:rPr>
          <w:sz w:val="24"/>
          <w:szCs w:val="24"/>
        </w:rPr>
      </w:pPr>
      <w:r>
        <w:rPr>
          <w:rFonts w:hint="eastAsia"/>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pPr>
        <w:shd w:val="clear" w:color="000000" w:fill="FFFFFF"/>
        <w:spacing w:line="440" w:lineRule="exact"/>
        <w:ind w:firstLine="480"/>
        <w:jc w:val="left"/>
        <w:rPr>
          <w:sz w:val="24"/>
          <w:szCs w:val="24"/>
        </w:rPr>
      </w:pPr>
      <w:r>
        <w:rPr>
          <w:rFonts w:hint="eastAsia"/>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pPr>
        <w:shd w:val="clear" w:color="000000" w:fill="FFFFFF"/>
        <w:spacing w:line="440" w:lineRule="exact"/>
        <w:ind w:firstLine="480"/>
        <w:jc w:val="left"/>
        <w:rPr>
          <w:sz w:val="24"/>
          <w:szCs w:val="24"/>
        </w:rPr>
      </w:pPr>
      <w:r>
        <w:rPr>
          <w:rFonts w:hint="eastAsia"/>
          <w:sz w:val="24"/>
          <w:szCs w:val="24"/>
        </w:rPr>
        <w:t>乙方在施工中污染周围环境、施工噪音干扰他人等所引起的政府职能部门罚款或停工整改或引起周围居民纠纷和索赔时，其所有发生的费用与损失将全部由乙方自行承担。</w:t>
      </w:r>
    </w:p>
    <w:p>
      <w:pPr>
        <w:shd w:val="clear" w:color="000000" w:fill="FFFFFF"/>
        <w:spacing w:line="440" w:lineRule="exact"/>
        <w:ind w:firstLine="480"/>
        <w:jc w:val="left"/>
        <w:rPr>
          <w:sz w:val="24"/>
          <w:szCs w:val="24"/>
        </w:rPr>
      </w:pPr>
      <w:r>
        <w:rPr>
          <w:rFonts w:hint="eastAsia"/>
          <w:sz w:val="24"/>
          <w:szCs w:val="24"/>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pPr>
        <w:rPr>
          <w:sz w:val="24"/>
          <w:szCs w:val="24"/>
        </w:rPr>
      </w:pPr>
    </w:p>
    <w:p>
      <w:pPr>
        <w:pStyle w:val="2"/>
      </w:pPr>
    </w:p>
    <w:p>
      <w:pPr>
        <w:pStyle w:val="2"/>
      </w:pPr>
    </w:p>
    <w:p>
      <w:pPr>
        <w:pStyle w:val="2"/>
      </w:pPr>
    </w:p>
    <w:p>
      <w:pPr>
        <w:pStyle w:val="2"/>
      </w:pPr>
    </w:p>
    <w:p>
      <w:pPr>
        <w:pStyle w:val="2"/>
      </w:pPr>
    </w:p>
    <w:p>
      <w:pPr>
        <w:rPr>
          <w:sz w:val="24"/>
          <w:szCs w:val="24"/>
        </w:rPr>
      </w:pPr>
      <w:r>
        <w:rPr>
          <w:rFonts w:hint="eastAsia"/>
          <w:sz w:val="24"/>
          <w:szCs w:val="24"/>
        </w:rPr>
        <w:t>甲方：                                     乙方：</w:t>
      </w:r>
    </w:p>
    <w:p>
      <w:pPr>
        <w:ind w:firstLine="600"/>
        <w:rPr>
          <w:sz w:val="24"/>
          <w:szCs w:val="24"/>
        </w:rPr>
      </w:pPr>
    </w:p>
    <w:p>
      <w:pPr>
        <w:rPr>
          <w:sz w:val="24"/>
          <w:szCs w:val="24"/>
        </w:rPr>
      </w:pPr>
      <w:r>
        <w:rPr>
          <w:rFonts w:hint="eastAsia"/>
          <w:sz w:val="24"/>
          <w:szCs w:val="24"/>
        </w:rPr>
        <w:t>甲方委托代表签字：                         乙方委托代表签字：</w:t>
      </w:r>
    </w:p>
    <w:p>
      <w:pPr>
        <w:rPr>
          <w:sz w:val="24"/>
          <w:szCs w:val="24"/>
        </w:rPr>
      </w:pPr>
    </w:p>
    <w:p>
      <w:pPr>
        <w:ind w:firstLine="5160"/>
        <w:rPr>
          <w:sz w:val="24"/>
          <w:szCs w:val="24"/>
        </w:rPr>
      </w:pPr>
      <w:r>
        <w:rPr>
          <w:rFonts w:hint="eastAsia"/>
          <w:sz w:val="24"/>
          <w:szCs w:val="24"/>
        </w:rPr>
        <w:t>二〇二一 年  月   日</w:t>
      </w:r>
    </w:p>
    <w:p>
      <w:pPr>
        <w:ind w:left="38" w:leftChars="18" w:firstLine="506" w:firstLineChars="211"/>
        <w:rPr>
          <w:rFonts w:cs="Courier New"/>
          <w:color w:val="000000"/>
          <w:sz w:val="24"/>
          <w:szCs w:val="24"/>
        </w:rPr>
      </w:pPr>
    </w:p>
    <w:p>
      <w:pPr>
        <w:pStyle w:val="2"/>
      </w:pPr>
    </w:p>
    <w:p>
      <w:pPr>
        <w:spacing w:line="440" w:lineRule="exact"/>
        <w:rPr>
          <w:b/>
          <w:sz w:val="28"/>
          <w:szCs w:val="28"/>
        </w:rPr>
      </w:pPr>
      <w:r>
        <w:rPr>
          <w:rFonts w:eastAsia="Times New Roman"/>
          <w:b/>
          <w:sz w:val="28"/>
          <w:szCs w:val="28"/>
        </w:rPr>
        <w:t>补充协议二</w:t>
      </w:r>
      <w:r>
        <w:rPr>
          <w:rFonts w:hint="eastAsia"/>
          <w:b/>
          <w:sz w:val="28"/>
          <w:szCs w:val="28"/>
        </w:rPr>
        <w:t xml:space="preserve">               </w:t>
      </w:r>
      <w:r>
        <w:rPr>
          <w:rFonts w:eastAsia="Times New Roman"/>
          <w:b/>
          <w:sz w:val="28"/>
          <w:szCs w:val="28"/>
        </w:rPr>
        <w:t>项目负责人授权委托书</w:t>
      </w:r>
    </w:p>
    <w:p>
      <w:pPr>
        <w:spacing w:line="480" w:lineRule="exact"/>
        <w:rPr>
          <w:b/>
          <w:sz w:val="24"/>
          <w:szCs w:val="24"/>
        </w:rPr>
      </w:pPr>
      <w:r>
        <w:rPr>
          <w:rFonts w:hint="eastAsia"/>
          <w:b/>
          <w:sz w:val="24"/>
          <w:szCs w:val="24"/>
        </w:rPr>
        <w:t>盐城幼儿师范高等专科学校：</w:t>
      </w:r>
    </w:p>
    <w:p>
      <w:pPr>
        <w:spacing w:line="480" w:lineRule="exact"/>
        <w:ind w:firstLine="482"/>
        <w:jc w:val="left"/>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(单位名称全称)的法定代表人，现授权委托</w:t>
      </w:r>
      <w:r>
        <w:rPr>
          <w:rFonts w:hint="eastAsia"/>
          <w:sz w:val="24"/>
          <w:szCs w:val="24"/>
          <w:u w:val="single"/>
        </w:rPr>
        <w:t xml:space="preserve">              </w:t>
      </w:r>
      <w:r>
        <w:rPr>
          <w:rFonts w:hint="eastAsia"/>
          <w:sz w:val="24"/>
          <w:szCs w:val="24"/>
        </w:rPr>
        <w:t>(姓名)为我公司承建贵校项目负责人，以本公司的名义负责该项目的工作。其在我司授权范围内行使以下职权：</w:t>
      </w:r>
    </w:p>
    <w:p>
      <w:pPr>
        <w:spacing w:line="480" w:lineRule="exact"/>
        <w:ind w:firstLine="482"/>
        <w:jc w:val="left"/>
        <w:rPr>
          <w:sz w:val="24"/>
          <w:szCs w:val="24"/>
        </w:rPr>
      </w:pPr>
      <w:r>
        <w:rPr>
          <w:rFonts w:hint="eastAsia"/>
          <w:sz w:val="24"/>
          <w:szCs w:val="24"/>
        </w:rPr>
        <w:t>1、作为公司委派的本项目负责人，是工程质量、进度、</w:t>
      </w:r>
      <w:r>
        <w:fldChar w:fldCharType="begin"/>
      </w:r>
      <w:r>
        <w:instrText xml:space="preserve"> HYPERLINK "http://www.suibi8.com/xinde/anquanxinde/" </w:instrText>
      </w:r>
      <w:r>
        <w:fldChar w:fldCharType="separate"/>
      </w:r>
      <w:r>
        <w:rPr>
          <w:rFonts w:hint="eastAsia"/>
          <w:sz w:val="24"/>
          <w:szCs w:val="24"/>
        </w:rPr>
        <w:t>安全</w:t>
      </w:r>
      <w:r>
        <w:rPr>
          <w:rFonts w:hint="eastAsia"/>
          <w:sz w:val="24"/>
          <w:szCs w:val="24"/>
        </w:rPr>
        <w:fldChar w:fldCharType="end"/>
      </w:r>
      <w:r>
        <w:rPr>
          <w:rFonts w:hint="eastAsia"/>
          <w:sz w:val="24"/>
          <w:szCs w:val="24"/>
        </w:rPr>
        <w:t>、成本、人力资源管理的第一责任人。</w:t>
      </w:r>
    </w:p>
    <w:p>
      <w:pPr>
        <w:spacing w:line="480" w:lineRule="exact"/>
        <w:ind w:firstLine="482"/>
        <w:jc w:val="left"/>
        <w:rPr>
          <w:sz w:val="24"/>
          <w:szCs w:val="24"/>
        </w:rPr>
      </w:pPr>
      <w:r>
        <w:rPr>
          <w:rFonts w:hint="eastAsia"/>
          <w:sz w:val="24"/>
          <w:szCs w:val="24"/>
        </w:rPr>
        <w:t>2、组建项目部，主持项目部的日常工作。负责项目部人员管理、调配等组织工作；负责按照国家规范编制施工进度，实施施工管理；签收有关文件、协议、工程联系单等书面材料；负责办理工程签证；负责各阶段</w:t>
      </w:r>
      <w:r>
        <w:fldChar w:fldCharType="begin"/>
      </w:r>
      <w:r>
        <w:instrText xml:space="preserve"> HYPERLINK "http://www.suibi8.com/baogao/yanshoubaogao/" </w:instrText>
      </w:r>
      <w:r>
        <w:fldChar w:fldCharType="separate"/>
      </w:r>
      <w:r>
        <w:rPr>
          <w:rFonts w:hint="eastAsia"/>
          <w:sz w:val="24"/>
          <w:szCs w:val="24"/>
        </w:rPr>
        <w:t>验收</w:t>
      </w:r>
      <w:r>
        <w:rPr>
          <w:rFonts w:hint="eastAsia"/>
          <w:sz w:val="24"/>
          <w:szCs w:val="24"/>
        </w:rPr>
        <w:fldChar w:fldCharType="end"/>
      </w:r>
      <w:r>
        <w:rPr>
          <w:rFonts w:hint="eastAsia"/>
          <w:sz w:val="24"/>
          <w:szCs w:val="24"/>
        </w:rPr>
        <w:t>工作中我司方面的组织工作、准备工作等(包括施工过程中材料进场验收、隐蔽工程验收，竣工验收，质保期满验收等)，确保工程质量；负责上报工程竣工决算资料，配合做好项目审计；负责按照国家规范实施施工安全管理，行使现场安全文明施工管理的权力，有权对安全生产、工伤事故按有关</w:t>
      </w:r>
      <w:r>
        <w:fldChar w:fldCharType="begin"/>
      </w:r>
      <w:r>
        <w:instrText xml:space="preserve"> HYPERLINK "http://www.suibi8.com/zhize/guiding/" </w:instrText>
      </w:r>
      <w:r>
        <w:fldChar w:fldCharType="separate"/>
      </w:r>
      <w:r>
        <w:rPr>
          <w:rFonts w:hint="eastAsia"/>
          <w:sz w:val="24"/>
          <w:szCs w:val="24"/>
        </w:rPr>
        <w:t>规定</w:t>
      </w:r>
      <w:r>
        <w:rPr>
          <w:rFonts w:hint="eastAsia"/>
          <w:sz w:val="24"/>
          <w:szCs w:val="24"/>
        </w:rPr>
        <w:fldChar w:fldCharType="end"/>
      </w:r>
      <w:r>
        <w:rPr>
          <w:rFonts w:hint="eastAsia"/>
          <w:sz w:val="24"/>
          <w:szCs w:val="24"/>
        </w:rPr>
        <w:t>进行处理。</w:t>
      </w:r>
    </w:p>
    <w:p>
      <w:pPr>
        <w:spacing w:line="480" w:lineRule="exact"/>
        <w:ind w:firstLine="482"/>
        <w:jc w:val="left"/>
        <w:rPr>
          <w:sz w:val="24"/>
          <w:szCs w:val="24"/>
        </w:rPr>
      </w:pPr>
      <w:r>
        <w:rPr>
          <w:rFonts w:hint="eastAsia"/>
          <w:sz w:val="24"/>
          <w:szCs w:val="24"/>
        </w:rPr>
        <w:t>3、按照合同和项目进度，代表我司办理项目费用结付手续。</w:t>
      </w:r>
    </w:p>
    <w:p>
      <w:pPr>
        <w:spacing w:line="480" w:lineRule="exact"/>
        <w:ind w:firstLine="482"/>
        <w:jc w:val="left"/>
        <w:rPr>
          <w:sz w:val="24"/>
          <w:szCs w:val="24"/>
        </w:rPr>
      </w:pPr>
      <w:r>
        <w:rPr>
          <w:rFonts w:hint="eastAsia"/>
          <w:sz w:val="24"/>
          <w:szCs w:val="24"/>
        </w:rPr>
        <w:t>4、负责监管农民工工资发放，处理有关拖欠民工工资、材料款、骗取或挪项目费用等事宜。</w:t>
      </w:r>
    </w:p>
    <w:p>
      <w:pPr>
        <w:spacing w:line="480" w:lineRule="exact"/>
        <w:ind w:firstLine="482"/>
        <w:jc w:val="left"/>
        <w:rPr>
          <w:sz w:val="24"/>
          <w:szCs w:val="24"/>
        </w:rPr>
      </w:pPr>
      <w:r>
        <w:rPr>
          <w:rFonts w:hint="eastAsia"/>
          <w:sz w:val="24"/>
          <w:szCs w:val="24"/>
        </w:rPr>
        <w:t>5、负责项目免费保修期内工作（如有调整，我司会出具新的授权委托书）。</w:t>
      </w:r>
    </w:p>
    <w:p>
      <w:pPr>
        <w:spacing w:line="480" w:lineRule="exact"/>
        <w:ind w:firstLine="482"/>
        <w:jc w:val="left"/>
        <w:rPr>
          <w:sz w:val="24"/>
          <w:szCs w:val="24"/>
        </w:rPr>
      </w:pPr>
      <w:r>
        <w:rPr>
          <w:rFonts w:hint="eastAsia"/>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spacing w:line="480" w:lineRule="exact"/>
        <w:ind w:firstLine="420"/>
        <w:rPr>
          <w:sz w:val="24"/>
          <w:szCs w:val="24"/>
        </w:rPr>
      </w:pPr>
      <w:r>
        <w:rPr>
          <w:rFonts w:hint="eastAsia"/>
          <w:sz w:val="24"/>
          <w:szCs w:val="24"/>
        </w:rPr>
        <w:t>我司承诺：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未经贵校同意，我司擅自更换项目组人员的，贵校可视为我司违约，我司无条件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pPr>
        <w:pStyle w:val="2"/>
        <w:rPr>
          <w:rFonts w:ascii="宋体" w:hAnsi="宋体" w:cs="宋体"/>
        </w:rPr>
      </w:pPr>
    </w:p>
    <w:p>
      <w:pPr>
        <w:tabs>
          <w:tab w:val="left" w:pos="765"/>
        </w:tabs>
        <w:spacing w:line="480" w:lineRule="auto"/>
        <w:rPr>
          <w:sz w:val="24"/>
          <w:szCs w:val="24"/>
        </w:rPr>
      </w:pPr>
      <w:r>
        <w:rPr>
          <w:rFonts w:hint="eastAsia"/>
          <w:sz w:val="24"/>
          <w:szCs w:val="24"/>
        </w:rPr>
        <w:t>受委托的项目负责人（签名）：              联系电话：</w:t>
      </w:r>
    </w:p>
    <w:p>
      <w:pPr>
        <w:tabs>
          <w:tab w:val="left" w:pos="765"/>
        </w:tabs>
        <w:spacing w:line="480" w:lineRule="auto"/>
        <w:rPr>
          <w:sz w:val="24"/>
          <w:szCs w:val="24"/>
        </w:rPr>
      </w:pPr>
      <w:r>
        <w:rPr>
          <w:rFonts w:hint="eastAsia"/>
          <w:sz w:val="24"/>
          <w:szCs w:val="24"/>
        </w:rPr>
        <w:t xml:space="preserve">性别：         年龄：                    身份证号码：  </w:t>
      </w:r>
    </w:p>
    <w:p>
      <w:pPr>
        <w:tabs>
          <w:tab w:val="left" w:pos="490"/>
        </w:tabs>
        <w:spacing w:line="480" w:lineRule="auto"/>
        <w:rPr>
          <w:sz w:val="24"/>
          <w:szCs w:val="24"/>
        </w:rPr>
      </w:pPr>
      <w:r>
        <w:rPr>
          <w:rFonts w:hint="eastAsia"/>
          <w:sz w:val="24"/>
          <w:szCs w:val="24"/>
        </w:rPr>
        <w:t>现家庭详细住址：</w:t>
      </w:r>
    </w:p>
    <w:p>
      <w:pPr>
        <w:tabs>
          <w:tab w:val="left" w:pos="490"/>
        </w:tabs>
        <w:spacing w:line="480" w:lineRule="auto"/>
        <w:rPr>
          <w:sz w:val="24"/>
          <w:szCs w:val="24"/>
        </w:rPr>
      </w:pPr>
      <w:r>
        <w:rPr>
          <w:rFonts w:hint="eastAsia"/>
          <w:sz w:val="24"/>
          <w:szCs w:val="24"/>
        </w:rPr>
        <w:t>代理人无转委托权。特此委托。</w:t>
      </w:r>
    </w:p>
    <w:p>
      <w:pPr>
        <w:tabs>
          <w:tab w:val="left" w:pos="490"/>
        </w:tabs>
        <w:spacing w:line="480" w:lineRule="auto"/>
        <w:rPr>
          <w:sz w:val="24"/>
          <w:szCs w:val="24"/>
        </w:rPr>
      </w:pPr>
    </w:p>
    <w:p>
      <w:pPr>
        <w:tabs>
          <w:tab w:val="left" w:pos="765"/>
        </w:tabs>
        <w:spacing w:line="480" w:lineRule="auto"/>
        <w:rPr>
          <w:sz w:val="24"/>
          <w:szCs w:val="24"/>
        </w:rPr>
      </w:pPr>
      <w:r>
        <w:rPr>
          <w:rFonts w:hint="eastAsia"/>
          <w:sz w:val="24"/>
          <w:szCs w:val="24"/>
        </w:rPr>
        <w:t xml:space="preserve">授权单位：(盖章)           授权单位法定代表人：(签字) </w:t>
      </w:r>
    </w:p>
    <w:p>
      <w:pPr>
        <w:tabs>
          <w:tab w:val="left" w:pos="765"/>
        </w:tabs>
        <w:spacing w:line="480" w:lineRule="auto"/>
        <w:rPr>
          <w:sz w:val="24"/>
          <w:szCs w:val="24"/>
        </w:rPr>
      </w:pPr>
      <w:r>
        <w:rPr>
          <w:rFonts w:hint="eastAsia"/>
          <w:sz w:val="24"/>
          <w:szCs w:val="24"/>
        </w:rPr>
        <w:t xml:space="preserve">授权日期：      年    月    日 </w:t>
      </w:r>
    </w:p>
    <w:p>
      <w:pPr>
        <w:tabs>
          <w:tab w:val="left" w:pos="765"/>
        </w:tabs>
        <w:spacing w:line="440" w:lineRule="exact"/>
        <w:rPr>
          <w:sz w:val="28"/>
          <w:szCs w:val="28"/>
        </w:rPr>
      </w:pPr>
    </w:p>
    <w:p>
      <w:pPr>
        <w:tabs>
          <w:tab w:val="left" w:pos="765"/>
        </w:tabs>
        <w:spacing w:line="480" w:lineRule="auto"/>
        <w:rPr>
          <w:sz w:val="24"/>
          <w:szCs w:val="24"/>
        </w:rPr>
      </w:pPr>
      <w:r>
        <w:rPr>
          <w:rFonts w:hint="eastAsia"/>
          <w:sz w:val="24"/>
          <w:szCs w:val="24"/>
        </w:rPr>
        <w:t>附：被授权人身份证复印件（正反，签字盖章）</w:t>
      </w:r>
    </w:p>
    <w:p>
      <w:pPr>
        <w:pStyle w:val="2"/>
        <w:rPr>
          <w:rFonts w:ascii="宋体" w:hAnsi="宋体" w:cs="Courier New"/>
        </w:rPr>
      </w:pPr>
    </w:p>
    <w:p>
      <w:pPr>
        <w:ind w:left="38" w:leftChars="18" w:firstLine="508" w:firstLineChars="211"/>
        <w:rPr>
          <w:rFonts w:cs="楷体"/>
          <w:b/>
          <w:bCs/>
          <w:kern w:val="0"/>
          <w:sz w:val="24"/>
          <w:szCs w:val="24"/>
        </w:rPr>
      </w:pPr>
    </w:p>
    <w:p>
      <w:pPr>
        <w:widowControl/>
        <w:jc w:val="left"/>
        <w:rPr>
          <w:rFonts w:ascii="黑体" w:eastAsia="黑体"/>
          <w:bCs/>
          <w:color w:val="000000"/>
          <w:sz w:val="44"/>
        </w:rPr>
      </w:pPr>
    </w:p>
    <w:p>
      <w:pPr>
        <w:widowControl/>
        <w:jc w:val="left"/>
        <w:rPr>
          <w:rFonts w:ascii="黑体" w:eastAsia="黑体"/>
          <w:bCs/>
          <w:color w:val="000000"/>
          <w:sz w:val="44"/>
        </w:rPr>
      </w:pPr>
    </w:p>
    <w:p>
      <w:pPr>
        <w:widowControl/>
        <w:jc w:val="left"/>
        <w:rPr>
          <w:rFonts w:ascii="黑体" w:eastAsia="黑体"/>
          <w:bCs/>
          <w:color w:val="000000"/>
          <w:sz w:val="44"/>
        </w:rPr>
      </w:pPr>
    </w:p>
    <w:p>
      <w:pPr>
        <w:widowControl/>
        <w:jc w:val="left"/>
        <w:rPr>
          <w:rFonts w:ascii="黑体" w:eastAsia="黑体"/>
          <w:bCs/>
          <w:color w:val="000000"/>
          <w:sz w:val="44"/>
        </w:rPr>
      </w:pPr>
    </w:p>
    <w:p>
      <w:pPr>
        <w:pStyle w:val="2"/>
      </w:pPr>
    </w:p>
    <w:p>
      <w:pPr>
        <w:pStyle w:val="3"/>
        <w:ind w:firstLine="2860" w:firstLineChars="650"/>
        <w:jc w:val="both"/>
        <w:rPr>
          <w:rFonts w:ascii="黑体" w:eastAsia="黑体"/>
          <w:bCs/>
          <w:color w:val="000000"/>
          <w:sz w:val="44"/>
        </w:rPr>
      </w:pPr>
      <w:r>
        <w:rPr>
          <w:rFonts w:hint="eastAsia" w:ascii="黑体" w:eastAsia="黑体"/>
          <w:bCs/>
          <w:color w:val="000000"/>
          <w:sz w:val="44"/>
        </w:rPr>
        <w:t>第四章 项目需求</w:t>
      </w:r>
    </w:p>
    <w:p>
      <w:pPr>
        <w:keepNext w:val="0"/>
        <w:keepLines w:val="0"/>
        <w:pageBreakBefore w:val="0"/>
        <w:shd w:val="clear" w:color="auto" w:fill="FFFFFF"/>
        <w:kinsoku/>
        <w:wordWrap/>
        <w:overflowPunct/>
        <w:topLinePunct w:val="0"/>
        <w:autoSpaceDE/>
        <w:autoSpaceDN/>
        <w:bidi w:val="0"/>
        <w:adjustRightInd/>
        <w:spacing w:line="480" w:lineRule="exact"/>
        <w:textAlignment w:val="auto"/>
        <w:rPr>
          <w:b/>
          <w:sz w:val="24"/>
          <w:szCs w:val="24"/>
        </w:rPr>
      </w:pPr>
      <w:r>
        <w:rPr>
          <w:rFonts w:hint="eastAsia"/>
          <w:b/>
          <w:sz w:val="24"/>
          <w:szCs w:val="24"/>
        </w:rPr>
        <w:t>一、项目内容</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包括但不限于</w:t>
      </w:r>
      <w:r>
        <w:rPr>
          <w:rFonts w:hint="eastAsia" w:asciiTheme="minorEastAsia" w:hAnsiTheme="minorEastAsia" w:eastAsiaTheme="minorEastAsia"/>
          <w:sz w:val="24"/>
          <w:szCs w:val="24"/>
          <w:lang w:eastAsia="zh-CN"/>
        </w:rPr>
        <w:t>配电箱检修改造安装、电缆抽取敷设（</w:t>
      </w:r>
      <w:r>
        <w:rPr>
          <w:rFonts w:hint="eastAsia" w:asciiTheme="minorEastAsia" w:hAnsiTheme="minorEastAsia" w:eastAsiaTheme="minorEastAsia"/>
          <w:sz w:val="24"/>
          <w:szCs w:val="24"/>
          <w:lang w:val="en-US" w:eastAsia="zh-CN"/>
        </w:rPr>
        <w:t>含部分采购</w:t>
      </w:r>
      <w:r>
        <w:rPr>
          <w:rFonts w:hint="eastAsia" w:asciiTheme="minorEastAsia" w:hAnsiTheme="minorEastAsia" w:eastAsiaTheme="minorEastAsia"/>
          <w:sz w:val="24"/>
          <w:szCs w:val="24"/>
          <w:lang w:eastAsia="zh-CN"/>
        </w:rPr>
        <w:t>）、线路检查标识</w:t>
      </w:r>
      <w:r>
        <w:rPr>
          <w:rFonts w:hint="eastAsia" w:asciiTheme="minorEastAsia" w:hAnsiTheme="minorEastAsia" w:eastAsiaTheme="minorEastAsia"/>
          <w:sz w:val="24"/>
          <w:szCs w:val="24"/>
        </w:rPr>
        <w:t>等。招标人保留对上述</w:t>
      </w:r>
      <w:r>
        <w:rPr>
          <w:rFonts w:hint="eastAsia" w:asciiTheme="minorEastAsia" w:hAnsiTheme="minorEastAsia" w:eastAsiaTheme="minorEastAsia"/>
          <w:sz w:val="24"/>
          <w:szCs w:val="24"/>
          <w:lang w:eastAsia="zh-CN"/>
        </w:rPr>
        <w:t>采购范围、数量等进行适当调整的权利，投标人无条件服从，不得异议，详见《工程量清单报价表》。</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olor w:val="0000FF"/>
          <w:sz w:val="24"/>
          <w:szCs w:val="24"/>
          <w:lang w:eastAsia="zh-CN"/>
        </w:rPr>
      </w:pPr>
      <w:r>
        <w:rPr>
          <w:rFonts w:hint="eastAsia" w:asciiTheme="minorEastAsia" w:hAnsiTheme="minorEastAsia" w:eastAsiaTheme="minorEastAsia"/>
          <w:color w:val="0000FF"/>
          <w:sz w:val="24"/>
          <w:szCs w:val="24"/>
          <w:lang w:val="en-US" w:eastAsia="zh-CN"/>
        </w:rPr>
        <w:t>1</w:t>
      </w:r>
      <w:r>
        <w:rPr>
          <w:rFonts w:hint="eastAsia" w:asciiTheme="minorEastAsia" w:hAnsiTheme="minorEastAsia" w:eastAsiaTheme="minorEastAsia"/>
          <w:color w:val="0000FF"/>
          <w:sz w:val="24"/>
          <w:szCs w:val="24"/>
          <w:lang w:eastAsia="zh-CN"/>
        </w:rPr>
        <w:t>、开闭所到强电间：</w:t>
      </w:r>
      <w:r>
        <w:rPr>
          <w:rFonts w:hint="eastAsia" w:asciiTheme="minorEastAsia" w:hAnsiTheme="minorEastAsia" w:eastAsiaTheme="minorEastAsia"/>
          <w:color w:val="0000FF"/>
          <w:sz w:val="24"/>
          <w:szCs w:val="24"/>
          <w:lang w:val="en-US" w:eastAsia="zh-CN"/>
        </w:rPr>
        <w:t>2#开闭所内600A控开下分二路</w:t>
      </w:r>
      <w:r>
        <w:rPr>
          <w:rFonts w:hint="eastAsia" w:asciiTheme="minorEastAsia" w:hAnsiTheme="minorEastAsia" w:eastAsiaTheme="minorEastAsia"/>
          <w:color w:val="0000FF"/>
          <w:sz w:val="24"/>
          <w:szCs w:val="24"/>
          <w:lang w:eastAsia="zh-CN"/>
        </w:rPr>
        <w:t>敷设240×4电缆到食堂一层中部强电间（已完成）。</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olor w:val="0000FF"/>
          <w:sz w:val="24"/>
          <w:szCs w:val="24"/>
          <w:lang w:eastAsia="zh-CN"/>
        </w:rPr>
      </w:pPr>
      <w:r>
        <w:rPr>
          <w:rFonts w:hint="eastAsia" w:asciiTheme="minorEastAsia" w:hAnsiTheme="minorEastAsia" w:eastAsiaTheme="minorEastAsia"/>
          <w:color w:val="0000FF"/>
          <w:sz w:val="24"/>
          <w:szCs w:val="24"/>
          <w:lang w:val="en-US" w:eastAsia="zh-CN"/>
        </w:rPr>
        <w:t>2</w:t>
      </w:r>
      <w:r>
        <w:rPr>
          <w:rFonts w:hint="eastAsia" w:asciiTheme="minorEastAsia" w:hAnsiTheme="minorEastAsia" w:eastAsiaTheme="minorEastAsia"/>
          <w:color w:val="0000FF"/>
          <w:sz w:val="24"/>
          <w:szCs w:val="24"/>
          <w:lang w:eastAsia="zh-CN"/>
        </w:rPr>
        <w:t>、拆除原食堂一层中部强电间内和第三层强电间内所有配电箱柜电缆线，电线贴上标签保留；原有弱电箱一只拆除。原有</w:t>
      </w:r>
      <w:r>
        <w:rPr>
          <w:rFonts w:hint="eastAsia" w:asciiTheme="minorEastAsia" w:hAnsiTheme="minorEastAsia" w:eastAsiaTheme="minorEastAsia"/>
          <w:color w:val="0000FF"/>
          <w:sz w:val="24"/>
          <w:szCs w:val="24"/>
          <w:lang w:val="en-US" w:eastAsia="zh-CN"/>
        </w:rPr>
        <w:t>1-3层食堂</w:t>
      </w:r>
      <w:r>
        <w:rPr>
          <w:rFonts w:hint="eastAsia" w:asciiTheme="minorEastAsia" w:hAnsiTheme="minorEastAsia" w:eastAsiaTheme="minorEastAsia"/>
          <w:color w:val="0000FF"/>
          <w:sz w:val="24"/>
          <w:szCs w:val="24"/>
          <w:lang w:eastAsia="zh-CN"/>
        </w:rPr>
        <w:t>备餐间内的原电缆可以供新承包人继续利用，但必须从</w:t>
      </w:r>
      <w:r>
        <w:rPr>
          <w:rFonts w:hint="eastAsia" w:asciiTheme="minorEastAsia" w:hAnsiTheme="minorEastAsia" w:eastAsiaTheme="minorEastAsia"/>
          <w:color w:val="0000FF"/>
          <w:sz w:val="24"/>
          <w:szCs w:val="24"/>
          <w:lang w:val="en-US" w:eastAsia="zh-CN"/>
        </w:rPr>
        <w:t>2只新指定的配电箱内连接</w:t>
      </w:r>
      <w:r>
        <w:rPr>
          <w:rFonts w:hint="eastAsia" w:asciiTheme="minorEastAsia" w:hAnsiTheme="minorEastAsia" w:eastAsiaTheme="minorEastAsia"/>
          <w:color w:val="0000FF"/>
          <w:sz w:val="24"/>
          <w:szCs w:val="24"/>
          <w:lang w:eastAsia="zh-CN"/>
        </w:rPr>
        <w:t>。其他拆除物资根据学校意见运送到指定地点存放。</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olor w:val="0000FF"/>
          <w:sz w:val="24"/>
          <w:szCs w:val="24"/>
          <w:lang w:eastAsia="zh-CN"/>
        </w:rPr>
      </w:pPr>
      <w:r>
        <w:rPr>
          <w:rFonts w:hint="eastAsia" w:asciiTheme="minorEastAsia" w:hAnsiTheme="minorEastAsia" w:eastAsiaTheme="minorEastAsia"/>
          <w:color w:val="0000FF"/>
          <w:sz w:val="24"/>
          <w:szCs w:val="24"/>
          <w:lang w:val="en-US" w:eastAsia="zh-CN"/>
        </w:rPr>
        <w:t>3</w:t>
      </w:r>
      <w:r>
        <w:rPr>
          <w:rFonts w:hint="eastAsia" w:asciiTheme="minorEastAsia" w:hAnsiTheme="minorEastAsia" w:eastAsiaTheme="minorEastAsia"/>
          <w:color w:val="0000FF"/>
          <w:sz w:val="24"/>
          <w:szCs w:val="24"/>
          <w:lang w:eastAsia="zh-CN"/>
        </w:rPr>
        <w:t>、在一层强电间内，增加170</w:t>
      </w:r>
      <w:r>
        <w:rPr>
          <w:rFonts w:hint="eastAsia" w:asciiTheme="minorEastAsia" w:hAnsiTheme="minorEastAsia" w:eastAsiaTheme="minorEastAsia"/>
          <w:color w:val="0000FF"/>
          <w:sz w:val="24"/>
          <w:szCs w:val="24"/>
          <w:lang w:val="en-US" w:eastAsia="zh-CN"/>
        </w:rPr>
        <w:t>0*</w:t>
      </w:r>
      <w:r>
        <w:rPr>
          <w:rFonts w:hint="eastAsia" w:asciiTheme="minorEastAsia" w:hAnsiTheme="minorEastAsia" w:eastAsiaTheme="minorEastAsia"/>
          <w:color w:val="0000FF"/>
          <w:sz w:val="24"/>
          <w:szCs w:val="24"/>
          <w:lang w:eastAsia="zh-CN"/>
        </w:rPr>
        <w:t>70</w:t>
      </w:r>
      <w:r>
        <w:rPr>
          <w:rFonts w:hint="eastAsia" w:asciiTheme="minorEastAsia" w:hAnsiTheme="minorEastAsia" w:eastAsiaTheme="minorEastAsia"/>
          <w:color w:val="0000FF"/>
          <w:sz w:val="24"/>
          <w:szCs w:val="24"/>
          <w:lang w:val="en-US" w:eastAsia="zh-CN"/>
        </w:rPr>
        <w:t>0*500</w:t>
      </w:r>
      <w:r>
        <w:rPr>
          <w:rFonts w:hint="eastAsia" w:asciiTheme="minorEastAsia" w:hAnsiTheme="minorEastAsia" w:eastAsiaTheme="minorEastAsia"/>
          <w:color w:val="0000FF"/>
          <w:sz w:val="24"/>
          <w:szCs w:val="24"/>
          <w:lang w:eastAsia="zh-CN"/>
        </w:rPr>
        <w:t>强电配电柜2只（内含400A控开</w:t>
      </w:r>
      <w:r>
        <w:rPr>
          <w:rFonts w:hint="eastAsia" w:asciiTheme="minorEastAsia" w:hAnsiTheme="minorEastAsia" w:eastAsiaTheme="minorEastAsia"/>
          <w:color w:val="0000FF"/>
          <w:sz w:val="24"/>
          <w:szCs w:val="24"/>
          <w:lang w:val="en-US" w:eastAsia="zh-CN"/>
        </w:rPr>
        <w:t>6</w:t>
      </w:r>
      <w:r>
        <w:rPr>
          <w:rFonts w:hint="eastAsia" w:asciiTheme="minorEastAsia" w:hAnsiTheme="minorEastAsia" w:eastAsiaTheme="minorEastAsia"/>
          <w:color w:val="0000FF"/>
          <w:sz w:val="24"/>
          <w:szCs w:val="24"/>
          <w:lang w:eastAsia="zh-CN"/>
        </w:rPr>
        <w:t>个、</w:t>
      </w:r>
      <w:r>
        <w:rPr>
          <w:rFonts w:hint="eastAsia" w:asciiTheme="minorEastAsia" w:hAnsiTheme="minorEastAsia" w:eastAsiaTheme="minorEastAsia"/>
          <w:color w:val="0000FF"/>
          <w:sz w:val="24"/>
          <w:szCs w:val="24"/>
          <w:lang w:val="en-US" w:eastAsia="zh-CN"/>
        </w:rPr>
        <w:t>160A控开2只、200:5</w:t>
      </w:r>
      <w:r>
        <w:rPr>
          <w:rFonts w:hint="eastAsia" w:asciiTheme="minorEastAsia" w:hAnsiTheme="minorEastAsia" w:eastAsiaTheme="minorEastAsia"/>
          <w:color w:val="0000FF"/>
          <w:sz w:val="24"/>
          <w:szCs w:val="24"/>
          <w:lang w:eastAsia="zh-CN"/>
        </w:rPr>
        <w:t>互感器</w:t>
      </w:r>
      <w:r>
        <w:rPr>
          <w:rFonts w:hint="eastAsia" w:asciiTheme="minorEastAsia" w:hAnsiTheme="minorEastAsia" w:eastAsiaTheme="minorEastAsia"/>
          <w:color w:val="0000FF"/>
          <w:sz w:val="24"/>
          <w:szCs w:val="24"/>
          <w:lang w:val="en-US" w:eastAsia="zh-CN"/>
        </w:rPr>
        <w:t>6</w:t>
      </w:r>
      <w:r>
        <w:rPr>
          <w:rFonts w:hint="eastAsia" w:asciiTheme="minorEastAsia" w:hAnsiTheme="minorEastAsia" w:eastAsiaTheme="minorEastAsia"/>
          <w:color w:val="0000FF"/>
          <w:sz w:val="24"/>
          <w:szCs w:val="24"/>
          <w:lang w:eastAsia="zh-CN"/>
        </w:rPr>
        <w:t>组、三相四线电表</w:t>
      </w:r>
      <w:r>
        <w:rPr>
          <w:rFonts w:hint="eastAsia" w:asciiTheme="minorEastAsia" w:hAnsiTheme="minorEastAsia" w:eastAsiaTheme="minorEastAsia"/>
          <w:color w:val="0000FF"/>
          <w:sz w:val="24"/>
          <w:szCs w:val="24"/>
          <w:lang w:val="en-US" w:eastAsia="zh-CN"/>
        </w:rPr>
        <w:t>6</w:t>
      </w:r>
      <w:r>
        <w:rPr>
          <w:rFonts w:hint="eastAsia" w:asciiTheme="minorEastAsia" w:hAnsiTheme="minorEastAsia" w:eastAsiaTheme="minorEastAsia"/>
          <w:color w:val="0000FF"/>
          <w:sz w:val="24"/>
          <w:szCs w:val="24"/>
          <w:lang w:eastAsia="zh-CN"/>
        </w:rPr>
        <w:t>只、</w:t>
      </w:r>
      <w:r>
        <w:rPr>
          <w:rFonts w:hint="eastAsia" w:asciiTheme="minorEastAsia" w:hAnsiTheme="minorEastAsia" w:eastAsiaTheme="minorEastAsia"/>
          <w:color w:val="0000FF"/>
          <w:sz w:val="24"/>
          <w:szCs w:val="24"/>
          <w:lang w:val="en-US" w:eastAsia="zh-CN"/>
        </w:rPr>
        <w:t>C45电流表6只等电器元件</w:t>
      </w:r>
      <w:r>
        <w:rPr>
          <w:rFonts w:hint="eastAsia" w:asciiTheme="minorEastAsia" w:hAnsiTheme="minorEastAsia" w:eastAsiaTheme="minorEastAsia"/>
          <w:color w:val="0000FF"/>
          <w:sz w:val="24"/>
          <w:szCs w:val="24"/>
          <w:lang w:eastAsia="zh-CN"/>
        </w:rPr>
        <w:t>，配电柜内采用铜排进行连接，配电柜上口采用绝缘板覆盖封堵泥密封）、学校备用弱电配电柜</w:t>
      </w:r>
      <w:r>
        <w:rPr>
          <w:rFonts w:hint="eastAsia" w:asciiTheme="minorEastAsia" w:hAnsiTheme="minorEastAsia" w:eastAsiaTheme="minorEastAsia"/>
          <w:color w:val="0000FF"/>
          <w:sz w:val="24"/>
          <w:szCs w:val="24"/>
          <w:lang w:val="en-US" w:eastAsia="zh-CN"/>
        </w:rPr>
        <w:t>1只</w:t>
      </w:r>
      <w:r>
        <w:rPr>
          <w:rFonts w:hint="eastAsia" w:asciiTheme="minorEastAsia" w:hAnsiTheme="minorEastAsia" w:eastAsiaTheme="minorEastAsia"/>
          <w:color w:val="0000FF"/>
          <w:sz w:val="24"/>
          <w:szCs w:val="24"/>
          <w:lang w:eastAsia="zh-CN"/>
        </w:rPr>
        <w:t>（供公共区域的弱电灯及安全岀口灯使用，内含100A控开2个、63AC45控开4个、</w:t>
      </w:r>
      <w:r>
        <w:rPr>
          <w:rFonts w:hint="eastAsia" w:asciiTheme="minorEastAsia" w:hAnsiTheme="minorEastAsia" w:eastAsiaTheme="minorEastAsia"/>
          <w:color w:val="0000FF"/>
          <w:sz w:val="24"/>
          <w:szCs w:val="24"/>
          <w:lang w:val="en-US" w:eastAsia="zh-CN"/>
        </w:rPr>
        <w:t>32AC45漏电4个</w:t>
      </w:r>
      <w:r>
        <w:rPr>
          <w:rFonts w:hint="eastAsia" w:asciiTheme="minorEastAsia" w:hAnsiTheme="minorEastAsia" w:eastAsiaTheme="minorEastAsia"/>
          <w:color w:val="0000FF"/>
          <w:sz w:val="24"/>
          <w:szCs w:val="24"/>
          <w:lang w:eastAsia="zh-CN"/>
        </w:rPr>
        <w:t>）。</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olor w:val="0000FF"/>
          <w:sz w:val="24"/>
          <w:szCs w:val="24"/>
          <w:lang w:eastAsia="zh-CN"/>
        </w:rPr>
      </w:pPr>
      <w:r>
        <w:rPr>
          <w:rFonts w:hint="eastAsia" w:asciiTheme="minorEastAsia" w:hAnsiTheme="minorEastAsia" w:eastAsiaTheme="minorEastAsia"/>
          <w:color w:val="0000FF"/>
          <w:sz w:val="24"/>
          <w:szCs w:val="24"/>
          <w:lang w:val="en-US" w:eastAsia="zh-CN"/>
        </w:rPr>
        <w:t>4</w:t>
      </w:r>
      <w:r>
        <w:rPr>
          <w:rFonts w:hint="eastAsia" w:asciiTheme="minorEastAsia" w:hAnsiTheme="minorEastAsia" w:eastAsiaTheme="minorEastAsia"/>
          <w:color w:val="0000FF"/>
          <w:sz w:val="24"/>
          <w:szCs w:val="24"/>
          <w:lang w:eastAsia="zh-CN"/>
        </w:rPr>
        <w:t>、一层食堂：从一层强电间内的一只强电配电柜内使用YJV4×95+1×50的电缆分二路至二次更衣室西墙上的两个配电箱（</w:t>
      </w:r>
      <w:r>
        <w:rPr>
          <w:rFonts w:hint="eastAsia" w:asciiTheme="minorEastAsia" w:hAnsiTheme="minorEastAsia" w:eastAsiaTheme="minorEastAsia"/>
          <w:color w:val="0000FF"/>
          <w:sz w:val="24"/>
          <w:szCs w:val="24"/>
          <w:lang w:val="en-US" w:eastAsia="zh-CN"/>
        </w:rPr>
        <w:t xml:space="preserve"> 尺寸为800*800*450，</w:t>
      </w:r>
      <w:r>
        <w:rPr>
          <w:rFonts w:hint="eastAsia" w:asciiTheme="minorEastAsia" w:hAnsiTheme="minorEastAsia" w:eastAsiaTheme="minorEastAsia"/>
          <w:color w:val="0000FF"/>
          <w:sz w:val="24"/>
          <w:szCs w:val="24"/>
          <w:lang w:eastAsia="zh-CN"/>
        </w:rPr>
        <w:t>内含400A控开2只，配电箱上口采用绝缘板覆盖封堵泥密封）。</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olor w:val="0000FF"/>
          <w:sz w:val="24"/>
          <w:szCs w:val="24"/>
          <w:lang w:eastAsia="zh-CN"/>
        </w:rPr>
      </w:pPr>
      <w:r>
        <w:rPr>
          <w:rFonts w:hint="eastAsia" w:asciiTheme="minorEastAsia" w:hAnsiTheme="minorEastAsia" w:eastAsiaTheme="minorEastAsia"/>
          <w:color w:val="0000FF"/>
          <w:sz w:val="24"/>
          <w:szCs w:val="24"/>
          <w:lang w:val="en-US" w:eastAsia="zh-CN"/>
        </w:rPr>
        <w:t>5</w:t>
      </w:r>
      <w:r>
        <w:rPr>
          <w:rFonts w:hint="eastAsia" w:asciiTheme="minorEastAsia" w:hAnsiTheme="minorEastAsia" w:eastAsiaTheme="minorEastAsia"/>
          <w:color w:val="0000FF"/>
          <w:sz w:val="24"/>
          <w:szCs w:val="24"/>
          <w:lang w:eastAsia="zh-CN"/>
        </w:rPr>
        <w:t>、二层食堂：从一层强电间内的一只强电配电柜内使用YJV4×95+1×50电缆分二路至二层强电间内的两只配电箱（原有第三层强电间内的一路YJV4×95+1×50电缆拆除后重新使用，配电箱</w:t>
      </w:r>
      <w:r>
        <w:rPr>
          <w:rFonts w:hint="eastAsia" w:asciiTheme="minorEastAsia" w:hAnsiTheme="minorEastAsia" w:eastAsiaTheme="minorEastAsia"/>
          <w:color w:val="0000FF"/>
          <w:sz w:val="24"/>
          <w:szCs w:val="24"/>
          <w:lang w:val="en-US" w:eastAsia="zh-CN"/>
        </w:rPr>
        <w:t>尺寸为800*800*450，</w:t>
      </w:r>
      <w:r>
        <w:rPr>
          <w:rFonts w:hint="eastAsia" w:asciiTheme="minorEastAsia" w:hAnsiTheme="minorEastAsia" w:eastAsiaTheme="minorEastAsia"/>
          <w:color w:val="0000FF"/>
          <w:sz w:val="24"/>
          <w:szCs w:val="24"/>
          <w:lang w:eastAsia="zh-CN"/>
        </w:rPr>
        <w:t>400A控开2只，配电箱上口采用绝缘板覆盖封堵泥密封）。</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olor w:val="0000FF"/>
          <w:sz w:val="24"/>
          <w:szCs w:val="24"/>
          <w:lang w:eastAsia="zh-CN"/>
        </w:rPr>
      </w:pPr>
      <w:r>
        <w:rPr>
          <w:rFonts w:hint="eastAsia" w:asciiTheme="minorEastAsia" w:hAnsiTheme="minorEastAsia" w:eastAsiaTheme="minorEastAsia"/>
          <w:color w:val="0000FF"/>
          <w:sz w:val="24"/>
          <w:szCs w:val="24"/>
          <w:lang w:val="en-US" w:eastAsia="zh-CN"/>
        </w:rPr>
        <w:t>6</w:t>
      </w:r>
      <w:r>
        <w:rPr>
          <w:rFonts w:hint="eastAsia" w:asciiTheme="minorEastAsia" w:hAnsiTheme="minorEastAsia" w:eastAsiaTheme="minorEastAsia"/>
          <w:color w:val="0000FF"/>
          <w:sz w:val="24"/>
          <w:szCs w:val="24"/>
          <w:lang w:eastAsia="zh-CN"/>
        </w:rPr>
        <w:t>、三层食堂：从一层强电间内的一只强电配电柜内使用YJV4×95+1×50电缆分二路至三层强电间内的两只配电箱（原有第三层强电间内的一路YJV4×95+1×50电缆拆除后重新使用，配电箱</w:t>
      </w:r>
      <w:r>
        <w:rPr>
          <w:rFonts w:hint="eastAsia" w:asciiTheme="minorEastAsia" w:hAnsiTheme="minorEastAsia" w:eastAsiaTheme="minorEastAsia"/>
          <w:color w:val="0000FF"/>
          <w:sz w:val="24"/>
          <w:szCs w:val="24"/>
          <w:lang w:val="en-US" w:eastAsia="zh-CN"/>
        </w:rPr>
        <w:t>尺寸为800*800*450，</w:t>
      </w:r>
      <w:r>
        <w:rPr>
          <w:rFonts w:hint="eastAsia" w:asciiTheme="minorEastAsia" w:hAnsiTheme="minorEastAsia" w:eastAsiaTheme="minorEastAsia"/>
          <w:color w:val="0000FF"/>
          <w:sz w:val="24"/>
          <w:szCs w:val="24"/>
          <w:lang w:eastAsia="zh-CN"/>
        </w:rPr>
        <w:t>400A控开2只，配电箱上口采用绝缘板覆盖封堵泥密封）。</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sz w:val="24"/>
          <w:szCs w:val="24"/>
          <w:lang w:eastAsia="zh-CN"/>
        </w:rPr>
      </w:pPr>
    </w:p>
    <w:p>
      <w:pPr>
        <w:keepNext w:val="0"/>
        <w:keepLines w:val="0"/>
        <w:pageBreakBefore w:val="0"/>
        <w:shd w:val="clear" w:color="auto" w:fill="FFFFFF"/>
        <w:kinsoku/>
        <w:wordWrap/>
        <w:overflowPunct/>
        <w:topLinePunct w:val="0"/>
        <w:autoSpaceDE/>
        <w:autoSpaceDN/>
        <w:bidi w:val="0"/>
        <w:adjustRightInd/>
        <w:spacing w:line="480" w:lineRule="exact"/>
        <w:textAlignment w:val="auto"/>
        <w:rPr>
          <w:b/>
          <w:sz w:val="24"/>
          <w:szCs w:val="24"/>
        </w:rPr>
      </w:pPr>
      <w:r>
        <w:rPr>
          <w:rFonts w:hint="eastAsia"/>
          <w:b/>
          <w:sz w:val="24"/>
          <w:szCs w:val="24"/>
        </w:rPr>
        <w:t>二、最高限价（预算）的编制</w:t>
      </w:r>
    </w:p>
    <w:p>
      <w:pPr>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bCs/>
          <w:sz w:val="24"/>
          <w:szCs w:val="24"/>
        </w:rPr>
      </w:pPr>
      <w:r>
        <w:rPr>
          <w:rFonts w:hint="eastAsia" w:cs="仿宋" w:asciiTheme="minorEastAsia" w:hAnsiTheme="minorEastAsia" w:eastAsiaTheme="minorEastAsia"/>
          <w:sz w:val="24"/>
          <w:szCs w:val="24"/>
        </w:rPr>
        <w:t>项目预算价为人民</w:t>
      </w:r>
      <w:r>
        <w:rPr>
          <w:rFonts w:hint="eastAsia" w:cs="仿宋" w:asciiTheme="minorEastAsia" w:hAnsiTheme="minorEastAsia" w:eastAsiaTheme="minorEastAsia"/>
          <w:sz w:val="24"/>
          <w:szCs w:val="24"/>
          <w:lang w:val="en-US" w:eastAsia="zh-CN"/>
        </w:rPr>
        <w:t>币84954.74</w:t>
      </w:r>
      <w:r>
        <w:rPr>
          <w:rFonts w:hint="eastAsia" w:cs="仿宋" w:asciiTheme="minorEastAsia" w:hAnsiTheme="minorEastAsia" w:eastAsiaTheme="minorEastAsia"/>
          <w:sz w:val="24"/>
          <w:szCs w:val="24"/>
        </w:rPr>
        <w:t>元。</w:t>
      </w:r>
      <w:r>
        <w:rPr>
          <w:rFonts w:hint="eastAsia"/>
          <w:bCs/>
          <w:sz w:val="24"/>
          <w:szCs w:val="24"/>
        </w:rPr>
        <w:t>投标人的投标报价（包含本项目全部费用）不得超过最高限价，最高限价为：</w:t>
      </w:r>
      <w:r>
        <w:rPr>
          <w:rFonts w:hint="eastAsia" w:cs="仿宋" w:asciiTheme="minorEastAsia" w:hAnsiTheme="minorEastAsia" w:eastAsiaTheme="minorEastAsia"/>
          <w:sz w:val="24"/>
          <w:szCs w:val="24"/>
          <w:lang w:val="en-US" w:eastAsia="zh-CN"/>
        </w:rPr>
        <w:t>80000.00</w:t>
      </w:r>
      <w:r>
        <w:rPr>
          <w:rFonts w:hint="eastAsia"/>
          <w:bCs/>
          <w:sz w:val="24"/>
          <w:szCs w:val="24"/>
        </w:rPr>
        <w:t>元。</w:t>
      </w:r>
    </w:p>
    <w:p>
      <w:pPr>
        <w:keepNext w:val="0"/>
        <w:keepLines w:val="0"/>
        <w:pageBreakBefore w:val="0"/>
        <w:kinsoku/>
        <w:wordWrap/>
        <w:overflowPunct/>
        <w:topLinePunct w:val="0"/>
        <w:autoSpaceDE/>
        <w:autoSpaceDN/>
        <w:bidi w:val="0"/>
        <w:adjustRightInd/>
        <w:spacing w:line="480" w:lineRule="exact"/>
        <w:textAlignment w:val="auto"/>
        <w:rPr>
          <w:b/>
          <w:sz w:val="24"/>
          <w:szCs w:val="24"/>
        </w:rPr>
      </w:pPr>
      <w:r>
        <w:rPr>
          <w:rFonts w:hint="eastAsia"/>
          <w:b/>
          <w:sz w:val="24"/>
          <w:szCs w:val="24"/>
        </w:rPr>
        <w:t>三、最高限价确定的依据</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bCs/>
          <w:sz w:val="24"/>
          <w:szCs w:val="24"/>
        </w:rPr>
      </w:pPr>
      <w:r>
        <w:rPr>
          <w:rFonts w:hint="eastAsia"/>
          <w:bCs/>
          <w:sz w:val="24"/>
          <w:szCs w:val="24"/>
        </w:rPr>
        <w:t>本项目采用一般计税方法，按照施工图纸、招标文件（含工程量清单）、《建设工程工程量清单计价规范》（GB50500-2013）、《房屋建筑与装饰工程工程量计算规范》（GB50854-2013）、《市政工程工程量计算规范》（GB50857-2013）、</w:t>
      </w:r>
      <w:r>
        <w:rPr>
          <w:rFonts w:hint="eastAsia"/>
          <w:sz w:val="24"/>
          <w:szCs w:val="24"/>
        </w:rPr>
        <w:t>《通用安装工程工程量计算规范》</w:t>
      </w:r>
      <w:r>
        <w:rPr>
          <w:rFonts w:hint="eastAsia"/>
          <w:bCs/>
          <w:sz w:val="24"/>
          <w:szCs w:val="24"/>
        </w:rPr>
        <w:t>（GB50856-2013）……（以下简称《工程量计算规范》）；</w:t>
      </w:r>
      <w:r>
        <w:rPr>
          <w:rFonts w:hint="eastAsia"/>
          <w:sz w:val="24"/>
          <w:szCs w:val="24"/>
        </w:rPr>
        <w:t>《江苏省市政工程计价定额》（2014版）、《江苏省安装工程计价定额》（2014版）和《江苏省房屋建筑与装饰工程计价定额》（2014版）</w:t>
      </w:r>
      <w:r>
        <w:rPr>
          <w:rFonts w:hint="eastAsia"/>
          <w:bCs/>
          <w:sz w:val="24"/>
          <w:szCs w:val="24"/>
        </w:rPr>
        <w:t>……（以下简称《计价定额》）、《江苏省建设工程费用定额》（2014年）以及关于营改增后工程计价依据调整内容（苏建价[2016]154号）以下简称《费用定额》）、</w:t>
      </w:r>
      <w:r>
        <w:rPr>
          <w:rFonts w:hint="eastAsia"/>
          <w:b/>
          <w:sz w:val="24"/>
          <w:szCs w:val="24"/>
        </w:rPr>
        <w:t xml:space="preserve"> 2021年第6期《盐城工程造价》、</w:t>
      </w:r>
      <w:r>
        <w:rPr>
          <w:rFonts w:hint="eastAsia"/>
          <w:bCs/>
          <w:sz w:val="24"/>
          <w:szCs w:val="24"/>
        </w:rPr>
        <w:t>相关计价文件的规定，计算出分部分项工程费、措施项目费、其他项目费、规费、税金等确定工程预算价，工程预算价即最高限价。</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bCs/>
          <w:sz w:val="24"/>
          <w:szCs w:val="24"/>
        </w:rPr>
      </w:pPr>
      <w:r>
        <w:rPr>
          <w:rFonts w:hint="eastAsia"/>
          <w:bCs/>
          <w:sz w:val="24"/>
          <w:szCs w:val="24"/>
        </w:rPr>
        <w:t>（一）一般计税方法单位工程费用计费程序如下：</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sz w:val="24"/>
          <w:szCs w:val="24"/>
        </w:rPr>
      </w:pPr>
      <w:r>
        <w:rPr>
          <w:rFonts w:hint="eastAsia"/>
          <w:bCs/>
          <w:sz w:val="24"/>
          <w:szCs w:val="24"/>
        </w:rPr>
        <w:t>一）、分部分项工程费       人工费+材料费+施工机具使用费+管理费+利润；</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其  中：</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人工费                  人工消耗量×人工单价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材料费                  材料消耗量×除税材料单价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施工机具使用费          机械消耗量×除税机械单价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管理费                  按《费用定额》及苏建价[2016]154号计取</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利  润                  按《费用定额》及苏建价[2016]154号计取</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二）、措施项目费           单价措施费+总价措施费</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单价措施项目费          清单工程量×除税综合单价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总价措施项目费         （分部分项工程费+单价措施项目费-除税工程设备费）×费率或以项计</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三）、其他项目费           详见工程量清单</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四)、规   费              （分部分项工程费+措施项目费+其他项目费-除税工程设备费）×费率</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其中：</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1、环境保护税           （暂按招标人提供的工程量清单中的费率执行）。</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2、社会保险费        （ 执行《费用定额》及苏建价[2016]154号规定的费率 ）。</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3、住房公积金        （ 执行《费用定额》及苏建价[2016]154号规定的费率 ）</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五）、税  金         [分部分项工程费+措施项目费+其他项目费+规费-（除税甲供材料费+除税甲供设备费）/1.01]×费率</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六）、工程造价     分部分项工程费+措施项目费+其他项目费+规费-（除税甲供材料 费+ 除税甲供设备费）/1.01+税金</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（二）、说明：</w:t>
      </w:r>
    </w:p>
    <w:p>
      <w:pPr>
        <w:pStyle w:val="136"/>
        <w:keepNext w:val="0"/>
        <w:keepLines w:val="0"/>
        <w:pageBreakBefore w:val="0"/>
        <w:kinsoku/>
        <w:wordWrap/>
        <w:overflowPunct/>
        <w:topLinePunct w:val="0"/>
        <w:autoSpaceDE/>
        <w:autoSpaceDN/>
        <w:bidi w:val="0"/>
        <w:adjustRightInd/>
        <w:spacing w:line="480" w:lineRule="exact"/>
        <w:ind w:firstLine="482"/>
        <w:textAlignment w:val="auto"/>
        <w:rPr>
          <w:rFonts w:cs="宋体"/>
          <w:b/>
          <w:sz w:val="24"/>
          <w:szCs w:val="24"/>
        </w:rPr>
      </w:pPr>
      <w:r>
        <w:rPr>
          <w:rFonts w:hint="eastAsia" w:cs="宋体"/>
          <w:b/>
          <w:sz w:val="24"/>
          <w:szCs w:val="24"/>
        </w:rPr>
        <w:t>一）、分部分项工程费用部分</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1、工程类别：按《费用定额》中的“工程类别划分”执行。</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2、工程量按《建设工程工程量清单计价规范》、《工程量计算规范》、《费用定额》、《计价定额》及施工图纸等计算。</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3、人工工资单价参照苏建函价[2021]62号文件执行。</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4、材料单价执行2021年第4期《盐城工程造价》市场指导价或市场信息价和招标人提供的《材料暂估价格表》中的暂定价格，无市场指导价或市场信息价和暂定价格的参照材料目前市场价格。</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5、机械单价中燃料费按2021年第6期 《盐城工程造价信息》市场指导价或市场信息价。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6、企业管理费按《费用定额》结合苏建价（2016）154号文中的“工程费用取费标准及有关规定”对应的取费标准计取。</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7、利润率：按《费用定额》结合苏建价（2016）154号文中的“工程费用取费标准及有关规定”对应的取费标准计取。</w:t>
      </w:r>
    </w:p>
    <w:p>
      <w:pPr>
        <w:pStyle w:val="136"/>
        <w:keepNext w:val="0"/>
        <w:keepLines w:val="0"/>
        <w:pageBreakBefore w:val="0"/>
        <w:kinsoku/>
        <w:wordWrap/>
        <w:overflowPunct/>
        <w:topLinePunct w:val="0"/>
        <w:autoSpaceDE/>
        <w:autoSpaceDN/>
        <w:bidi w:val="0"/>
        <w:adjustRightInd/>
        <w:spacing w:line="480" w:lineRule="exact"/>
        <w:ind w:firstLine="482"/>
        <w:textAlignment w:val="auto"/>
        <w:rPr>
          <w:rFonts w:cs="宋体"/>
          <w:b/>
          <w:sz w:val="24"/>
          <w:szCs w:val="24"/>
        </w:rPr>
      </w:pPr>
      <w:r>
        <w:rPr>
          <w:rFonts w:hint="eastAsia" w:cs="宋体"/>
          <w:b/>
          <w:sz w:val="24"/>
          <w:szCs w:val="24"/>
        </w:rPr>
        <w:t>二）、措施项目部分：</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1、单价措施项目</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①脚手架工程：按清单工程量×除税综合单价。</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②混凝土模板及支架（撑）：按清单工程量×除税综合单价。</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③大型机械设备进出场及安拆：</w:t>
      </w:r>
    </w:p>
    <w:p>
      <w:pPr>
        <w:pStyle w:val="136"/>
        <w:keepNext w:val="0"/>
        <w:keepLines w:val="0"/>
        <w:pageBreakBefore w:val="0"/>
        <w:kinsoku/>
        <w:wordWrap/>
        <w:overflowPunct/>
        <w:topLinePunct w:val="0"/>
        <w:autoSpaceDE/>
        <w:autoSpaceDN/>
        <w:bidi w:val="0"/>
        <w:adjustRightInd/>
        <w:spacing w:line="480" w:lineRule="exact"/>
        <w:ind w:firstLine="240" w:firstLineChars="100"/>
        <w:textAlignment w:val="auto"/>
        <w:rPr>
          <w:rFonts w:cs="宋体"/>
          <w:bCs/>
          <w:sz w:val="24"/>
          <w:szCs w:val="24"/>
        </w:rPr>
      </w:pPr>
      <w:r>
        <w:rPr>
          <w:rFonts w:hint="eastAsia" w:cs="宋体"/>
          <w:bCs/>
          <w:sz w:val="24"/>
          <w:szCs w:val="24"/>
        </w:rPr>
        <w:t>④其他……</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2、总价措施项目</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①通用的总价措施项目费：</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1）、安全文明施工措施费：该费用为不可竞争费，在投标报价中应对照控制价文件等额计取最高限价编制和投标报价中应根据文件规定足额计取。</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根据《费用定额》的规定，本招标工程的现场安全文明施工措施费标准投标时统一按招标工程量清单中的费率执行，不得作任何调整。</w:t>
      </w:r>
    </w:p>
    <w:p>
      <w:pPr>
        <w:keepNext w:val="0"/>
        <w:keepLines w:val="0"/>
        <w:pageBreakBefore w:val="0"/>
        <w:kinsoku/>
        <w:wordWrap/>
        <w:overflowPunct/>
        <w:topLinePunct w:val="0"/>
        <w:autoSpaceDE/>
        <w:autoSpaceDN/>
        <w:bidi w:val="0"/>
        <w:adjustRightInd/>
        <w:spacing w:line="480" w:lineRule="exact"/>
        <w:ind w:firstLine="482" w:firstLineChars="200"/>
        <w:textAlignment w:val="auto"/>
        <w:rPr>
          <w:b/>
          <w:sz w:val="24"/>
          <w:szCs w:val="24"/>
        </w:rPr>
      </w:pPr>
      <w:r>
        <w:rPr>
          <w:rFonts w:hint="eastAsia"/>
          <w:b/>
          <w:sz w:val="24"/>
          <w:szCs w:val="24"/>
        </w:rPr>
        <w:t>注：安全文明施工措施费根据工地代表过程跟踪书面验收意见予以确认结算。</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2）、夜间施工费：招标人在编制招标控制价时已按相关规定计取，投标人可根据工期要求及施工组织设计自行考虑。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3）、非夜间施工照明费：投标人可根据工期要求及施工组织设计自行考虑。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4）、二次搬运费：执行《计价定额》。</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5）、冬雨季施工增加费：招标人在编制招标控制价时已按相关规定计取，投标人可根据工期要求及施工组织设计自行考虑。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6）、地上地下设施、建筑物的临时保护设施费：执行《计价定额》。</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7）、已完工程及设备保护费：招标人在编制招标控制价时已按相关规定计取，投标人可根据工期要求及施工组织设计自行考虑。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8）、临时设施费：按分部分项工程费+单价措施项目费-除税工程设备费（费率按费用定额对应区间值中值）计算。</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9）、赶工措施费：招标人在编制招标控制价时已按相关规定计取，投标人可根据工期要求及施工组织设计自行考虑。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10）、工程按质论价费：招标人在编制招标控制价时未计取。</w:t>
      </w:r>
    </w:p>
    <w:p>
      <w:pPr>
        <w:pStyle w:val="136"/>
        <w:keepNext w:val="0"/>
        <w:keepLines w:val="0"/>
        <w:pageBreakBefore w:val="0"/>
        <w:kinsoku/>
        <w:wordWrap/>
        <w:overflowPunct/>
        <w:topLinePunct w:val="0"/>
        <w:autoSpaceDE/>
        <w:autoSpaceDN/>
        <w:bidi w:val="0"/>
        <w:adjustRightInd/>
        <w:spacing w:line="480" w:lineRule="exact"/>
        <w:ind w:firstLine="480" w:firstLineChars="0"/>
        <w:textAlignment w:val="auto"/>
        <w:rPr>
          <w:rFonts w:cs="宋体"/>
          <w:bCs/>
          <w:sz w:val="24"/>
          <w:szCs w:val="24"/>
        </w:rPr>
      </w:pPr>
      <w:r>
        <w:rPr>
          <w:rFonts w:hint="eastAsia" w:cs="宋体"/>
          <w:bCs/>
          <w:sz w:val="24"/>
          <w:szCs w:val="24"/>
        </w:rPr>
        <w:t>11）、特殊条件下施工增加费：招标人在编制招标控制价时不计取，投标人可根据工期要求及施工组织设计自行考虑。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480" w:firstLineChars="0"/>
        <w:textAlignment w:val="auto"/>
        <w:rPr>
          <w:rFonts w:cs="宋体"/>
          <w:bCs/>
          <w:sz w:val="24"/>
          <w:szCs w:val="24"/>
        </w:rPr>
      </w:pPr>
      <w:r>
        <w:rPr>
          <w:rFonts w:hint="eastAsia" w:cs="宋体"/>
          <w:bCs/>
          <w:sz w:val="24"/>
          <w:szCs w:val="24"/>
        </w:rPr>
        <w:t xml:space="preserve"> 12）、建筑工人实名制费用：按分部分项工程费+单价措施项目费-除税工程设备费（工程费率为0.03%）计算。</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3、专业措施项目</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上述各项措施项目费用，招标人在确定最高限价时按计价文件的有关规定予以适当考虑或计取，同时要求各投标人须根据本企业自身实力和工程的实际情况，在投标报价的措施项目费中自行考虑上述所有列出及未列出但实施过程中有可能发生的各项措施项目费用。中标后所有措施项目费结算调整方法详见合同专用条款中的相关约定。</w:t>
      </w:r>
    </w:p>
    <w:p>
      <w:pPr>
        <w:pStyle w:val="136"/>
        <w:keepNext w:val="0"/>
        <w:keepLines w:val="0"/>
        <w:pageBreakBefore w:val="0"/>
        <w:kinsoku/>
        <w:wordWrap/>
        <w:overflowPunct/>
        <w:topLinePunct w:val="0"/>
        <w:autoSpaceDE/>
        <w:autoSpaceDN/>
        <w:bidi w:val="0"/>
        <w:adjustRightInd/>
        <w:spacing w:line="480" w:lineRule="exact"/>
        <w:ind w:firstLine="482"/>
        <w:textAlignment w:val="auto"/>
        <w:rPr>
          <w:rFonts w:cs="宋体"/>
          <w:b/>
          <w:sz w:val="24"/>
          <w:szCs w:val="24"/>
        </w:rPr>
      </w:pPr>
      <w:r>
        <w:rPr>
          <w:rFonts w:hint="eastAsia" w:cs="宋体"/>
          <w:b/>
          <w:sz w:val="24"/>
          <w:szCs w:val="24"/>
        </w:rPr>
        <w:t>三）、其他项目费用</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1、暂列金额、暂估价：按招标人《其他项目清单与计价汇总表》执行。</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暂估价是招标人在工程量清单中提供的用于支付必然发生但暂时不能确定价格的材料的单价以及专业工程的金额。包括材料暂估价和专业工程暂估价。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2、计日工：由承发包双方在施工合同中约定，招标时暂不考虑此项费用。</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计日工是在施工过程中，完成招标人提出的施工图纸以外的零星项目或工作，按合同中约定的综合单价计价。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 xml:space="preserve">3、总承包服务费：          </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总承包服务费是总承包人为配合、协调招标人进行的专业工程发包，对招标人自行采购的材料、工程设备等进行保管以及施工现场管理、竣工资料汇总整理等服务所需的费用。</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4、其余详见《其他项目清单与计价汇总表》。</w:t>
      </w:r>
    </w:p>
    <w:p>
      <w:pPr>
        <w:pStyle w:val="136"/>
        <w:keepNext w:val="0"/>
        <w:keepLines w:val="0"/>
        <w:pageBreakBefore w:val="0"/>
        <w:kinsoku/>
        <w:wordWrap/>
        <w:overflowPunct/>
        <w:topLinePunct w:val="0"/>
        <w:autoSpaceDE/>
        <w:autoSpaceDN/>
        <w:bidi w:val="0"/>
        <w:adjustRightInd/>
        <w:spacing w:line="480" w:lineRule="exact"/>
        <w:ind w:firstLine="482"/>
        <w:textAlignment w:val="auto"/>
        <w:rPr>
          <w:rFonts w:cs="宋体"/>
          <w:b/>
          <w:sz w:val="24"/>
          <w:szCs w:val="24"/>
        </w:rPr>
      </w:pPr>
      <w:r>
        <w:rPr>
          <w:rFonts w:hint="eastAsia" w:cs="宋体"/>
          <w:b/>
          <w:sz w:val="24"/>
          <w:szCs w:val="24"/>
        </w:rPr>
        <w:t>四）、规 费：</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1、环境保护税：按江苏省住房城乡建设厅的（2018）24号文。</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2、社会保险费和住房公积金：《费用定额》中的标准执行。</w:t>
      </w:r>
    </w:p>
    <w:p>
      <w:pPr>
        <w:pStyle w:val="136"/>
        <w:keepNext w:val="0"/>
        <w:keepLines w:val="0"/>
        <w:pageBreakBefore w:val="0"/>
        <w:kinsoku/>
        <w:wordWrap/>
        <w:overflowPunct/>
        <w:topLinePunct w:val="0"/>
        <w:autoSpaceDE/>
        <w:autoSpaceDN/>
        <w:bidi w:val="0"/>
        <w:adjustRightInd/>
        <w:spacing w:line="480" w:lineRule="exact"/>
        <w:ind w:firstLine="482"/>
        <w:textAlignment w:val="auto"/>
        <w:rPr>
          <w:rFonts w:cs="宋体"/>
          <w:b/>
          <w:sz w:val="24"/>
          <w:szCs w:val="24"/>
        </w:rPr>
      </w:pPr>
      <w:r>
        <w:rPr>
          <w:rFonts w:hint="eastAsia" w:cs="宋体"/>
          <w:b/>
          <w:sz w:val="24"/>
          <w:szCs w:val="24"/>
        </w:rPr>
        <w:t>五）、税 金：</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color w:val="000000"/>
          <w:sz w:val="24"/>
          <w:szCs w:val="24"/>
        </w:rPr>
      </w:pPr>
      <w:r>
        <w:rPr>
          <w:rFonts w:hint="eastAsia"/>
          <w:bCs/>
          <w:sz w:val="24"/>
          <w:szCs w:val="24"/>
        </w:rPr>
        <w:t>1、税金是指根据建筑服务销售价格，按规定税率计算的增值税销项税额。并以除税工程造价为计取基础，费率为9%。</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二、施工、交货地点：</w:t>
      </w:r>
      <w:r>
        <w:rPr>
          <w:rFonts w:hint="eastAsia"/>
          <w:bCs/>
          <w:sz w:val="24"/>
          <w:szCs w:val="24"/>
        </w:rPr>
        <w:t>盐城幼儿师范高等专科学校（南/北）校区采购人指定地点。</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三、工期：</w:t>
      </w:r>
      <w:r>
        <w:rPr>
          <w:rFonts w:hint="eastAsia"/>
          <w:bCs/>
          <w:sz w:val="24"/>
          <w:szCs w:val="24"/>
        </w:rPr>
        <w:t>签约后</w:t>
      </w:r>
      <w:r>
        <w:rPr>
          <w:rFonts w:hint="eastAsia"/>
          <w:bCs/>
          <w:sz w:val="24"/>
          <w:szCs w:val="24"/>
          <w:lang w:val="en-US" w:eastAsia="zh-CN"/>
        </w:rPr>
        <w:t>1</w:t>
      </w:r>
      <w:r>
        <w:rPr>
          <w:rFonts w:hint="eastAsia"/>
          <w:bCs/>
          <w:sz w:val="24"/>
          <w:szCs w:val="24"/>
        </w:rPr>
        <w:t>0日历天。中标后不得以任何借口停工怠工。如因中标人原因延误工期的，按每延误一天，向采购人支付贰仟元的违约金，并从到期的费用中直接扣除，由此导致费用支付延误等责任均由中标人承担。如因采购人原因且符合工期顺延的情况，经由采购人代表书面签证确认后方可顺延，否则视为中标人原因延误工期。</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四、质量要求及验收标准：</w:t>
      </w:r>
      <w:r>
        <w:rPr>
          <w:rFonts w:hint="eastAsia"/>
          <w:bCs/>
          <w:sz w:val="24"/>
          <w:szCs w:val="24"/>
        </w:rPr>
        <w:t>不低于采购人具体要求，不低于国家“合格”标准。</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Cs/>
          <w:sz w:val="24"/>
          <w:szCs w:val="24"/>
        </w:rPr>
        <w:t>（1）、材料进场前中标人必须事前告知采购人工地代表，经工地代表现场签署材料验收合格表后方可正式进场用于施工，否则采购人可视为无效材料，此项不予验收、结算，一切经济责任自负。</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Cs/>
          <w:sz w:val="24"/>
          <w:szCs w:val="24"/>
        </w:rPr>
        <w:t>（2）、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Cs/>
          <w:sz w:val="24"/>
          <w:szCs w:val="24"/>
        </w:rPr>
        <w:t>（3）、施工期间，中标人必须做到每日清理、外运垃圾，保证工完场清；同时必须根据采购人教育教学实际时间，安排施工，不得影响校园正常生活、教学、管理秩序。否则，每发现一起视情节扣罚200元—1000元。所扣罚费用将在支付履约保证金或工程款时一次性扣除。</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Cs/>
          <w:sz w:val="24"/>
          <w:szCs w:val="24"/>
        </w:rPr>
        <w:t>（4）、项目完工后，中标人根据采购人要求完善竣工结算资料（一式三套，包括电子版资料）等书面资料，申请竣工验收；采购人进行验收合格后出具《竣工验收证明书》，作为费用支付和保修期开始的依据。否则可视为仍未完工，一切责任由中标人承担，中标人不得以完成施工时间作为竣工时间。</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五、免费保修期：</w:t>
      </w:r>
      <w:r>
        <w:rPr>
          <w:rFonts w:hint="eastAsia"/>
          <w:bCs/>
          <w:sz w:val="24"/>
          <w:szCs w:val="24"/>
          <w:lang w:eastAsia="zh-CN"/>
        </w:rPr>
        <w:t>两</w:t>
      </w:r>
      <w:r>
        <w:rPr>
          <w:rFonts w:hint="eastAsia"/>
          <w:bCs/>
          <w:sz w:val="24"/>
          <w:szCs w:val="24"/>
        </w:rPr>
        <w:t>年（自采购项目竣工验收合格之日起计）。如果竣工验收因采购人原因产生拖延，免费保修期应在全部工作量施工结束后第三十（30）天起计</w:t>
      </w:r>
      <w:r>
        <w:rPr>
          <w:rFonts w:hint="eastAsia"/>
          <w:bCs/>
          <w:sz w:val="24"/>
          <w:szCs w:val="24"/>
          <w:lang w:val="en-US" w:eastAsia="zh-CN"/>
        </w:rPr>
        <w:t>24</w:t>
      </w:r>
      <w:r>
        <w:rPr>
          <w:rFonts w:hint="eastAsia"/>
          <w:bCs/>
          <w:sz w:val="24"/>
          <w:szCs w:val="24"/>
        </w:rPr>
        <w:t>个月。</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六、报价方式：</w:t>
      </w:r>
      <w:r>
        <w:rPr>
          <w:rFonts w:hint="eastAsia"/>
          <w:bCs/>
          <w:sz w:val="24"/>
          <w:szCs w:val="24"/>
        </w:rPr>
        <w:t>投标人在投标文件中已标价的《工程量清单报价表》中各子项综合单价为完成本采购项目所有工作内容的全费用价格，该价格不予调整，工作量按实结算，项目最终的总支付金额根据验收情况按实结算。合同形式：固定全费用综合单价合同，合同价一律不调整，中标全费用综合单价不因物价上涨、法律、法规、标准及规范变化等任何因素予以调增；综合单价已经包含完成本采购文件约定的所有工作的全费用，包括投标人为完成采购文件（含货物清单）确定的采购范围内的以及中标后经采购人确认的范围内的所有工作内容，进行货物采购、供应、运输、安装、调试及质保期内的售后服务等服务工作而涵盖的所有费用。投标单价主要包括（但不限于）：完成本项目所有主辅材料含标准配置的采购费用、完成本项目所有机械工具的一切费用、完成本项目所有人员施工的一切费用、货物价格(含设计费)、包装费、运输费、卸货费、安装费、检测费（含声学检测、环保检测等检测费用）、</w:t>
      </w:r>
      <w:r>
        <w:rPr>
          <w:rFonts w:hint="eastAsia"/>
          <w:bCs/>
          <w:sz w:val="24"/>
          <w:szCs w:val="24"/>
          <w:lang w:eastAsia="zh-CN"/>
        </w:rPr>
        <w:t>免费质保费、</w:t>
      </w:r>
      <w:r>
        <w:rPr>
          <w:rFonts w:hint="eastAsia"/>
          <w:bCs/>
          <w:sz w:val="24"/>
          <w:szCs w:val="24"/>
        </w:rPr>
        <w:t>管理费、利润、规费、税金（增值税）、市场风险、国家政策性调整风险、不可预见费、规范安全施工、工完场清等一切费用，凡漏项或少计均视为优惠，采购人不另行增加费用。</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七、支付方式：（</w:t>
      </w:r>
      <w:r>
        <w:rPr>
          <w:rFonts w:hint="eastAsia"/>
          <w:bCs/>
          <w:sz w:val="24"/>
          <w:szCs w:val="24"/>
        </w:rPr>
        <w:t>1）本项目无预付款，经采购人组织竣工验收合格交付使用后支付至合同价的70%【如实际施工量不足，则以实际完成的工作额度为支付基数；如实际施工量超过合同量，则以合同量为支付基数）】；（2）工程竣工验收合格，采购人组织审计结束后支付至支付基数（审定价扣除水电费、应承担审计费、应承担处罚费等费用）的90%；（3）</w:t>
      </w:r>
      <w:r>
        <w:rPr>
          <w:rFonts w:hint="eastAsia"/>
          <w:bCs/>
          <w:sz w:val="24"/>
          <w:szCs w:val="24"/>
          <w:lang w:eastAsia="zh-CN"/>
        </w:rPr>
        <w:t>两</w:t>
      </w:r>
      <w:r>
        <w:rPr>
          <w:rFonts w:hint="eastAsia"/>
          <w:bCs/>
          <w:sz w:val="24"/>
          <w:szCs w:val="24"/>
        </w:rPr>
        <w:t>年免费保修期满且经采购人组织质保期满验收合格后，一次性付清所有剩余费用（无息）。</w:t>
      </w:r>
    </w:p>
    <w:p>
      <w:pPr>
        <w:keepNext w:val="0"/>
        <w:keepLines w:val="0"/>
        <w:pageBreakBefore w:val="0"/>
        <w:kinsoku/>
        <w:wordWrap/>
        <w:overflowPunct/>
        <w:topLinePunct w:val="0"/>
        <w:autoSpaceDE/>
        <w:autoSpaceDN/>
        <w:bidi w:val="0"/>
        <w:adjustRightInd/>
        <w:spacing w:line="480" w:lineRule="exact"/>
        <w:ind w:firstLine="420"/>
        <w:textAlignment w:val="auto"/>
        <w:rPr>
          <w:bCs/>
          <w:sz w:val="24"/>
          <w:szCs w:val="24"/>
        </w:rPr>
      </w:pPr>
      <w:r>
        <w:rPr>
          <w:rFonts w:hint="eastAsia"/>
          <w:bCs/>
          <w:sz w:val="24"/>
          <w:szCs w:val="24"/>
        </w:rPr>
        <w:t>上述款项支付前，投标人应当提供符合国家税务规定、本市税务部门认可、符合工程实际情况的增值税专用完税发票供采购人办理付款手续。如投标人人不提供完税发票的，采购人有权拒绝付款。</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Cs/>
          <w:sz w:val="24"/>
          <w:szCs w:val="24"/>
        </w:rPr>
        <w:t>八、现场踏勘：投标人须在投标前自行组织现场踏勘，也可以联系采购人现场探勘。如因未踏勘现场引起的一切后果自负。投标人踏勘现场发生的费用自理，自行负责在踏勘现场中所发生的人员伤亡和财产损失。投标人到项目实施现场进行踏勘时，应当充分了解现场位置、情况、道路、储存空间、装卸限制、流动人员数量、学校教育教学需求导致施工时间受到限制（服从学生处、保卫处管理）、水电使用情况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keepNext w:val="0"/>
        <w:keepLines w:val="0"/>
        <w:pageBreakBefore w:val="0"/>
        <w:kinsoku/>
        <w:wordWrap/>
        <w:overflowPunct/>
        <w:topLinePunct w:val="0"/>
        <w:autoSpaceDE/>
        <w:autoSpaceDN/>
        <w:bidi w:val="0"/>
        <w:adjustRightInd/>
        <w:spacing w:line="480" w:lineRule="exact"/>
        <w:textAlignment w:val="auto"/>
        <w:rPr>
          <w:bCs/>
          <w:color w:val="0000FF"/>
          <w:sz w:val="24"/>
          <w:szCs w:val="24"/>
        </w:rPr>
      </w:pPr>
    </w:p>
    <w:p>
      <w:pPr>
        <w:pStyle w:val="2"/>
        <w:rPr>
          <w:b/>
          <w:sz w:val="28"/>
          <w:szCs w:val="28"/>
        </w:rPr>
      </w:pPr>
    </w:p>
    <w:p>
      <w:pPr>
        <w:pStyle w:val="2"/>
        <w:rPr>
          <w:b/>
          <w:sz w:val="28"/>
          <w:szCs w:val="28"/>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rPr>
          <w:rFonts w:hint="eastAsia"/>
        </w:rPr>
      </w:pPr>
    </w:p>
    <w:p>
      <w:pPr>
        <w:pStyle w:val="3"/>
        <w:rPr>
          <w:rFonts w:ascii="黑体" w:eastAsia="黑体"/>
          <w:bCs/>
          <w:color w:val="000000"/>
          <w:sz w:val="44"/>
        </w:rPr>
      </w:pPr>
      <w:r>
        <w:rPr>
          <w:rFonts w:hint="eastAsia" w:ascii="黑体" w:eastAsia="黑体"/>
          <w:bCs/>
          <w:color w:val="000000"/>
          <w:sz w:val="44"/>
        </w:rPr>
        <w:t xml:space="preserve">第五章  </w:t>
      </w:r>
      <w:r>
        <w:rPr>
          <w:rFonts w:hint="eastAsia" w:ascii="黑体" w:eastAsia="黑体"/>
          <w:b/>
          <w:bCs/>
          <w:color w:val="000000"/>
          <w:sz w:val="44"/>
        </w:rPr>
        <w:t>评标方法与评标标准</w:t>
      </w:r>
    </w:p>
    <w:p>
      <w:pPr>
        <w:snapToGrid w:val="0"/>
        <w:spacing w:line="360" w:lineRule="auto"/>
        <w:rPr>
          <w:rFonts w:cs="Courier New"/>
          <w:b/>
          <w:bCs/>
          <w:color w:val="000000"/>
          <w:sz w:val="24"/>
          <w:szCs w:val="24"/>
        </w:rPr>
      </w:pPr>
    </w:p>
    <w:p>
      <w:pPr>
        <w:spacing w:line="440" w:lineRule="exact"/>
        <w:ind w:firstLine="600" w:firstLineChars="250"/>
        <w:rPr>
          <w:rFonts w:hint="eastAsia"/>
          <w:kern w:val="0"/>
          <w:sz w:val="24"/>
          <w:szCs w:val="24"/>
          <w:u w:color="000000"/>
        </w:rPr>
      </w:pPr>
    </w:p>
    <w:p>
      <w:pPr>
        <w:spacing w:line="440" w:lineRule="exact"/>
        <w:ind w:firstLine="600" w:firstLineChars="250"/>
        <w:rPr>
          <w:rFonts w:cs="Arial"/>
          <w:sz w:val="24"/>
          <w:szCs w:val="24"/>
        </w:rPr>
      </w:pPr>
      <w:r>
        <w:rPr>
          <w:rFonts w:hint="eastAsia"/>
          <w:kern w:val="0"/>
          <w:sz w:val="24"/>
          <w:szCs w:val="24"/>
          <w:u w:color="000000"/>
        </w:rPr>
        <w:t>本工程招标评标办法采用“合理低价法”，由招标人依法组建的评标委员会对通过初步评审的投标人的有效投标报价进行详细评审，评标委员会在通过初步评审和详细评审的有效投标文件中，按照投标报价得分由高至低的次序向招标人推荐标明排序的3名中标候选人。</w:t>
      </w:r>
      <w:r>
        <w:rPr>
          <w:rFonts w:hint="eastAsia" w:cs="Arial"/>
          <w:sz w:val="24"/>
          <w:szCs w:val="24"/>
        </w:rPr>
        <w:t>招标人根据评标委员会提供的书面评标报告，依法确定中标人。</w:t>
      </w:r>
    </w:p>
    <w:p>
      <w:pPr>
        <w:pStyle w:val="25"/>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一、评标标准和程序</w:t>
      </w:r>
    </w:p>
    <w:p>
      <w:pPr>
        <w:pStyle w:val="25"/>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（一）初步评审</w:t>
      </w:r>
    </w:p>
    <w:p>
      <w:pPr>
        <w:pStyle w:val="25"/>
        <w:spacing w:line="440" w:lineRule="exact"/>
        <w:ind w:firstLine="480" w:firstLineChars="200"/>
        <w:contextualSpacing/>
        <w:rPr>
          <w:rFonts w:hAnsi="宋体"/>
          <w:kern w:val="0"/>
          <w:sz w:val="24"/>
          <w:szCs w:val="24"/>
          <w:u w:color="000000"/>
        </w:rPr>
      </w:pPr>
      <w:r>
        <w:rPr>
          <w:rFonts w:hint="eastAsia" w:hAnsi="宋体"/>
          <w:kern w:val="0"/>
          <w:sz w:val="24"/>
          <w:szCs w:val="24"/>
          <w:u w:color="000000"/>
        </w:rPr>
        <w:t>评标委员会根据评审标准和招标文件规定的无效标条款对每一份投标文件进行评审，凡有招标文件规定的无效标条款规定情形之一的，作无效标处理。</w:t>
      </w:r>
    </w:p>
    <w:p>
      <w:pPr>
        <w:pStyle w:val="25"/>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投标文件的评审按以下顺序进行，上一阶段未通过的不进入下一阶段评审：</w:t>
      </w:r>
    </w:p>
    <w:p>
      <w:pPr>
        <w:pStyle w:val="25"/>
        <w:spacing w:line="440" w:lineRule="exact"/>
        <w:ind w:firstLine="482" w:firstLineChars="200"/>
        <w:contextualSpacing/>
        <w:rPr>
          <w:rFonts w:hAnsi="宋体"/>
          <w:b/>
          <w:kern w:val="0"/>
          <w:sz w:val="24"/>
          <w:szCs w:val="24"/>
          <w:u w:color="000000"/>
        </w:rPr>
      </w:pPr>
      <w:r>
        <w:rPr>
          <w:rFonts w:hAnsi="宋体"/>
          <w:b/>
          <w:kern w:val="0"/>
          <w:sz w:val="24"/>
          <w:szCs w:val="24"/>
          <w:u w:color="000000"/>
        </w:rPr>
        <w:t>1</w:t>
      </w:r>
      <w:r>
        <w:rPr>
          <w:rFonts w:hint="eastAsia" w:hAnsi="宋体"/>
          <w:b/>
          <w:kern w:val="0"/>
          <w:sz w:val="24"/>
          <w:szCs w:val="24"/>
          <w:u w:color="000000"/>
        </w:rPr>
        <w:t>、资格审查</w:t>
      </w:r>
    </w:p>
    <w:p>
      <w:pPr>
        <w:spacing w:line="440" w:lineRule="exact"/>
        <w:ind w:firstLine="480" w:firstLineChars="200"/>
        <w:contextualSpacing/>
        <w:rPr>
          <w:sz w:val="24"/>
          <w:szCs w:val="24"/>
        </w:rPr>
      </w:pPr>
      <w:r>
        <w:rPr>
          <w:rFonts w:hint="eastAsia"/>
          <w:sz w:val="24"/>
          <w:szCs w:val="24"/>
        </w:rPr>
        <w:t>评标委员会对所有参加投标的投标人的资格对照招标文件资格后审要求提供的资料进行审查，只有通过资格审查的投标人方可进行下一阶段的评审。</w:t>
      </w:r>
    </w:p>
    <w:p>
      <w:pPr>
        <w:tabs>
          <w:tab w:val="left" w:pos="360"/>
        </w:tabs>
        <w:spacing w:line="440" w:lineRule="exact"/>
        <w:ind w:firstLine="482" w:firstLineChars="200"/>
        <w:rPr>
          <w:b/>
          <w:sz w:val="24"/>
          <w:szCs w:val="24"/>
        </w:rPr>
      </w:pPr>
      <w:r>
        <w:rPr>
          <w:rFonts w:hint="eastAsia"/>
          <w:b/>
          <w:sz w:val="24"/>
          <w:szCs w:val="24"/>
        </w:rPr>
        <w:t>审查以投标人提供的下列资料为准：</w:t>
      </w:r>
    </w:p>
    <w:p>
      <w:pPr>
        <w:tabs>
          <w:tab w:val="left" w:pos="360"/>
        </w:tabs>
        <w:spacing w:line="440" w:lineRule="exact"/>
        <w:ind w:firstLine="480" w:firstLineChars="200"/>
        <w:rPr>
          <w:sz w:val="24"/>
          <w:szCs w:val="24"/>
        </w:rPr>
      </w:pPr>
      <w:r>
        <w:rPr>
          <w:rFonts w:hint="eastAsia"/>
          <w:sz w:val="24"/>
          <w:szCs w:val="24"/>
        </w:rPr>
        <w:t>（1）投标人营业执照(副本)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（2）投标人资质证书(副本)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（3）投标人安全生产许可证(副本)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（4）其他招标公告申请人的资格要求中需要提供的资料。</w:t>
      </w:r>
    </w:p>
    <w:p>
      <w:pPr>
        <w:spacing w:line="440" w:lineRule="exact"/>
        <w:ind w:firstLine="482" w:firstLineChars="200"/>
        <w:contextualSpacing/>
        <w:rPr>
          <w:b/>
          <w:bCs/>
          <w:sz w:val="24"/>
          <w:szCs w:val="24"/>
        </w:rPr>
      </w:pPr>
      <w:r>
        <w:rPr>
          <w:rFonts w:hint="eastAsia"/>
          <w:b/>
          <w:sz w:val="24"/>
          <w:szCs w:val="24"/>
        </w:rPr>
        <w:t>注：投标人未提交上述资料或资料不全的，则不予通过资格审查。</w:t>
      </w:r>
    </w:p>
    <w:p>
      <w:pPr>
        <w:spacing w:line="440" w:lineRule="exact"/>
        <w:ind w:firstLine="480" w:firstLineChars="200"/>
        <w:contextualSpacing/>
        <w:rPr>
          <w:sz w:val="24"/>
          <w:szCs w:val="24"/>
        </w:rPr>
      </w:pPr>
      <w:r>
        <w:rPr>
          <w:rFonts w:hint="eastAsia"/>
          <w:sz w:val="24"/>
          <w:szCs w:val="24"/>
        </w:rPr>
        <w:t>（1）对招标文件要求的工期、质量标准、投标保证金、投标有效期、暂定价、不可竞争费用等实质性要求的响应性进行评审。</w:t>
      </w:r>
    </w:p>
    <w:p>
      <w:pPr>
        <w:spacing w:line="440" w:lineRule="exact"/>
        <w:ind w:firstLine="480" w:firstLineChars="200"/>
        <w:contextualSpacing/>
        <w:rPr>
          <w:sz w:val="24"/>
          <w:szCs w:val="24"/>
        </w:rPr>
      </w:pPr>
      <w:r>
        <w:rPr>
          <w:rFonts w:hint="eastAsia"/>
          <w:sz w:val="24"/>
          <w:szCs w:val="24"/>
        </w:rPr>
        <w:t>（2）投标人的报价符合招标文件、招标答疑的要求,且经评审不低于成本。</w:t>
      </w:r>
    </w:p>
    <w:p>
      <w:pPr>
        <w:spacing w:line="440" w:lineRule="exact"/>
        <w:ind w:firstLine="480" w:firstLineChars="200"/>
        <w:contextualSpacing/>
        <w:rPr>
          <w:sz w:val="24"/>
          <w:szCs w:val="24"/>
        </w:rPr>
      </w:pPr>
      <w:r>
        <w:rPr>
          <w:rFonts w:hint="eastAsia"/>
          <w:sz w:val="24"/>
          <w:szCs w:val="24"/>
        </w:rPr>
        <w:t>（3）投标人的报价不高于招标控制价。</w:t>
      </w:r>
    </w:p>
    <w:p>
      <w:pPr>
        <w:widowControl/>
        <w:spacing w:line="440" w:lineRule="exact"/>
        <w:ind w:firstLine="482" w:firstLineChars="200"/>
        <w:contextualSpacing/>
        <w:rPr>
          <w:rFonts w:cs="Arial"/>
          <w:b/>
          <w:bCs/>
          <w:sz w:val="24"/>
          <w:szCs w:val="24"/>
        </w:rPr>
      </w:pPr>
      <w:r>
        <w:rPr>
          <w:rFonts w:hint="eastAsia" w:cs="Arial"/>
          <w:b/>
          <w:bCs/>
          <w:sz w:val="24"/>
          <w:szCs w:val="24"/>
        </w:rPr>
        <w:t>（二）详细评审</w:t>
      </w:r>
    </w:p>
    <w:p>
      <w:pPr>
        <w:widowControl/>
        <w:spacing w:line="440" w:lineRule="exact"/>
        <w:ind w:firstLine="482" w:firstLineChars="200"/>
        <w:contextualSpacing/>
        <w:rPr>
          <w:rFonts w:cs="Arial"/>
          <w:b/>
          <w:bCs/>
          <w:sz w:val="24"/>
          <w:szCs w:val="24"/>
        </w:rPr>
      </w:pPr>
      <w:r>
        <w:rPr>
          <w:rFonts w:cs="Arial"/>
          <w:b/>
          <w:bCs/>
          <w:sz w:val="24"/>
          <w:szCs w:val="24"/>
        </w:rPr>
        <w:t>1、</w:t>
      </w:r>
      <w:r>
        <w:rPr>
          <w:rFonts w:hint="eastAsia" w:cs="Arial"/>
          <w:b/>
          <w:bCs/>
          <w:sz w:val="24"/>
          <w:szCs w:val="24"/>
        </w:rPr>
        <w:t>评标基准价及投标报价得分确定</w:t>
      </w:r>
    </w:p>
    <w:p>
      <w:pPr>
        <w:widowControl/>
        <w:spacing w:line="440" w:lineRule="exact"/>
        <w:ind w:firstLine="480" w:firstLineChars="200"/>
        <w:contextualSpacing/>
        <w:rPr>
          <w:rFonts w:cs="Arial"/>
          <w:bCs/>
          <w:sz w:val="24"/>
          <w:szCs w:val="24"/>
        </w:rPr>
      </w:pPr>
      <w:r>
        <w:rPr>
          <w:rFonts w:hint="eastAsia" w:cs="Arial"/>
          <w:bCs/>
          <w:sz w:val="24"/>
          <w:szCs w:val="24"/>
        </w:rPr>
        <w:t>以有效投标文件的评标价算术平均值为 A（若有效投标文件&lt;7 家时，直接计算有效投标报价计取算术平均值为 A；若有效投标文件≥7 家时，去掉其中的一个最高价和一个最低价后取算术平均值为 A；若有效投标文件≥10 家时，去掉其中的二个最高价和二个最低价后取算术平均值为 A）。</w:t>
      </w:r>
    </w:p>
    <w:p>
      <w:pPr>
        <w:widowControl/>
        <w:spacing w:line="440" w:lineRule="exact"/>
        <w:ind w:firstLine="480" w:firstLineChars="200"/>
        <w:contextualSpacing/>
        <w:rPr>
          <w:rFonts w:cs="Arial"/>
          <w:bCs/>
          <w:sz w:val="24"/>
          <w:szCs w:val="24"/>
        </w:rPr>
      </w:pPr>
      <w:r>
        <w:rPr>
          <w:rFonts w:hint="eastAsia" w:cs="Arial"/>
          <w:bCs/>
          <w:sz w:val="24"/>
          <w:szCs w:val="24"/>
        </w:rPr>
        <w:t>评标基准价 =A×K，K 值在开标前由投标人推选的代表随机抽取确定，K 值的取值范围为 97%、98%、99%、100%（评标基准价不因评标后质疑、投诉、复议以及其他任何情形而改变，计算错误除外）。</w:t>
      </w:r>
    </w:p>
    <w:p>
      <w:pPr>
        <w:widowControl/>
        <w:spacing w:line="440" w:lineRule="exact"/>
        <w:ind w:firstLine="480" w:firstLineChars="200"/>
        <w:contextualSpacing/>
        <w:rPr>
          <w:rFonts w:cs="Arial"/>
          <w:bCs/>
          <w:sz w:val="24"/>
          <w:szCs w:val="24"/>
        </w:rPr>
      </w:pPr>
      <w:r>
        <w:rPr>
          <w:rFonts w:hint="eastAsia"/>
          <w:sz w:val="24"/>
          <w:szCs w:val="24"/>
        </w:rPr>
        <w:t>投标报价等于评标基准价的得满分</w:t>
      </w:r>
      <w:r>
        <w:rPr>
          <w:rFonts w:hint="eastAsia"/>
          <w:sz w:val="24"/>
          <w:szCs w:val="24"/>
          <w:u w:val="single"/>
        </w:rPr>
        <w:t xml:space="preserve"> </w:t>
      </w:r>
      <w:r>
        <w:rPr>
          <w:sz w:val="24"/>
          <w:szCs w:val="24"/>
          <w:u w:val="single"/>
        </w:rPr>
        <w:t>10</w:t>
      </w:r>
      <w:r>
        <w:rPr>
          <w:rFonts w:hint="eastAsia"/>
          <w:sz w:val="24"/>
          <w:szCs w:val="24"/>
          <w:u w:val="single"/>
        </w:rPr>
        <w:t xml:space="preserve">0 </w:t>
      </w:r>
      <w:r>
        <w:rPr>
          <w:rFonts w:hint="eastAsia"/>
          <w:sz w:val="24"/>
          <w:szCs w:val="24"/>
        </w:rPr>
        <w:t>分；偏离评标基准价的，投标报价与评标基准价相比，每高评标基准价1%的扣</w:t>
      </w:r>
      <w:r>
        <w:rPr>
          <w:rFonts w:hint="eastAsia"/>
          <w:sz w:val="24"/>
          <w:szCs w:val="24"/>
          <w:u w:val="single"/>
        </w:rPr>
        <w:t xml:space="preserve"> 0.1 </w:t>
      </w:r>
      <w:r>
        <w:rPr>
          <w:rFonts w:hint="eastAsia"/>
          <w:sz w:val="24"/>
          <w:szCs w:val="24"/>
        </w:rPr>
        <w:t>分，投标报价与评标基准价相比，每低评标基准价1%的扣</w:t>
      </w:r>
      <w:r>
        <w:rPr>
          <w:rFonts w:hint="eastAsia"/>
          <w:sz w:val="24"/>
          <w:szCs w:val="24"/>
          <w:u w:val="single"/>
        </w:rPr>
        <w:t xml:space="preserve"> 0.3 </w:t>
      </w:r>
      <w:r>
        <w:rPr>
          <w:rFonts w:hint="eastAsia"/>
          <w:sz w:val="24"/>
          <w:szCs w:val="24"/>
        </w:rPr>
        <w:t>分，偏离不足1%的，用插入法计算。</w:t>
      </w:r>
    </w:p>
    <w:p>
      <w:pPr>
        <w:spacing w:line="440" w:lineRule="exact"/>
        <w:ind w:firstLine="482" w:firstLineChars="200"/>
        <w:contextualSpacing/>
        <w:rPr>
          <w:b/>
          <w:sz w:val="24"/>
          <w:szCs w:val="24"/>
        </w:rPr>
      </w:pPr>
      <w:r>
        <w:rPr>
          <w:rFonts w:hint="eastAsia"/>
          <w:b/>
          <w:sz w:val="24"/>
          <w:szCs w:val="24"/>
        </w:rPr>
        <w:t>二、定标方法：</w:t>
      </w:r>
    </w:p>
    <w:p>
      <w:pPr>
        <w:spacing w:line="440" w:lineRule="exact"/>
        <w:ind w:firstLine="480" w:firstLineChars="200"/>
        <w:contextualSpacing/>
        <w:jc w:val="left"/>
        <w:rPr>
          <w:sz w:val="24"/>
          <w:szCs w:val="24"/>
        </w:rPr>
      </w:pPr>
      <w:r>
        <w:rPr>
          <w:rFonts w:hint="eastAsia"/>
          <w:sz w:val="24"/>
          <w:szCs w:val="24"/>
        </w:rPr>
        <w:t>1、评标委员会按照有效投标人报价得分由高到低推荐前三名为中标候选人，招标人根据评标委员会的书面报告和推荐的中标候选人，依法确定中标人。投标人得分并列的，须明确中标候选人或需对中标候选人排序的，比较小数点后第三位值大小，得分高的排名靠前，若第三位仍相同的，由评标委员会按投标报价由低到高进行排序；如投标报价仍相同的，由评标委员会抽签确定排序。</w:t>
      </w:r>
      <w:r>
        <w:rPr>
          <w:rFonts w:hint="eastAsia"/>
          <w:sz w:val="24"/>
          <w:szCs w:val="24"/>
        </w:rPr>
        <w:br w:type="textWrapping"/>
      </w:r>
      <w:r>
        <w:rPr>
          <w:rFonts w:hint="eastAsia"/>
          <w:sz w:val="24"/>
          <w:szCs w:val="24"/>
        </w:rPr>
        <w:t xml:space="preserve">    2、招标人根据评标委员会推荐的中标候选人，当场确定排名第一的中标候选人为最终中标人。</w:t>
      </w:r>
      <w:r>
        <w:rPr>
          <w:rFonts w:hint="eastAsia"/>
          <w:sz w:val="24"/>
          <w:szCs w:val="24"/>
        </w:rPr>
        <w:br w:type="textWrapping"/>
      </w:r>
      <w:r>
        <w:rPr>
          <w:rFonts w:hint="eastAsia"/>
          <w:sz w:val="24"/>
          <w:szCs w:val="24"/>
        </w:rPr>
        <w:t xml:space="preserve">    3、如排名第一的中标候选人放弃中标、拒绝签订合同、因不可抗力不能履行合同或者被查实存在影响中标结果的违法行为等情形，不符合中标条件的，招标人可以重新招标。</w:t>
      </w:r>
      <w:r>
        <w:rPr>
          <w:rFonts w:hint="eastAsia"/>
          <w:sz w:val="24"/>
          <w:szCs w:val="24"/>
        </w:rPr>
        <w:br w:type="textWrapping"/>
      </w:r>
      <w:r>
        <w:rPr>
          <w:rFonts w:hint="eastAsia"/>
          <w:sz w:val="24"/>
          <w:szCs w:val="24"/>
        </w:rPr>
        <w:t xml:space="preserve">    4、对不中标的投标人，招标人有权不作任何解释。</w:t>
      </w:r>
    </w:p>
    <w:p>
      <w:pPr>
        <w:spacing w:line="440" w:lineRule="exact"/>
        <w:ind w:firstLine="482" w:firstLineChars="200"/>
        <w:contextualSpacing/>
        <w:rPr>
          <w:b/>
          <w:sz w:val="24"/>
          <w:szCs w:val="24"/>
        </w:rPr>
      </w:pPr>
      <w:r>
        <w:rPr>
          <w:rFonts w:hint="eastAsia"/>
          <w:b/>
          <w:sz w:val="24"/>
          <w:szCs w:val="24"/>
        </w:rPr>
        <w:t>三、其它</w:t>
      </w:r>
    </w:p>
    <w:p>
      <w:pPr>
        <w:spacing w:line="440" w:lineRule="exact"/>
        <w:ind w:firstLine="480" w:firstLineChars="200"/>
        <w:contextualSpacing/>
        <w:jc w:val="left"/>
        <w:rPr>
          <w:sz w:val="24"/>
          <w:szCs w:val="24"/>
        </w:rPr>
      </w:pPr>
      <w:r>
        <w:rPr>
          <w:rFonts w:hint="eastAsia"/>
          <w:sz w:val="24"/>
          <w:szCs w:val="24"/>
        </w:rPr>
        <w:t>1、本办法未述及的事宜，由评标委员会依据法律法规处置。</w:t>
      </w:r>
    </w:p>
    <w:p>
      <w:pPr>
        <w:spacing w:line="440" w:lineRule="exact"/>
        <w:ind w:firstLine="480" w:firstLineChars="200"/>
        <w:contextualSpacing/>
        <w:jc w:val="left"/>
        <w:rPr>
          <w:sz w:val="24"/>
          <w:szCs w:val="24"/>
        </w:rPr>
      </w:pPr>
      <w:r>
        <w:rPr>
          <w:rFonts w:hint="eastAsia"/>
          <w:sz w:val="24"/>
          <w:szCs w:val="24"/>
        </w:rPr>
        <w:t>2、有不符合法律、法规规定，出现《盐城市廉政准入规定》限制情形的，按照规定予以废标处置。</w:t>
      </w:r>
    </w:p>
    <w:p>
      <w:pPr>
        <w:rPr>
          <w:color w:val="000000"/>
        </w:rPr>
      </w:pPr>
      <w:r>
        <w:rPr>
          <w:rFonts w:hint="eastAsia"/>
          <w:sz w:val="24"/>
          <w:szCs w:val="24"/>
        </w:rPr>
        <w:t>3、经审查为虚假材料的，按相关法律、法规要求作废标处理。</w:t>
      </w:r>
    </w:p>
    <w:p>
      <w:pPr>
        <w:rPr>
          <w:color w:val="000000"/>
        </w:rPr>
      </w:pPr>
    </w:p>
    <w:p>
      <w:pPr>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rPr>
          <w:color w:val="000000"/>
        </w:rPr>
      </w:pPr>
    </w:p>
    <w:p>
      <w:pPr>
        <w:pStyle w:val="3"/>
        <w:rPr>
          <w:rFonts w:ascii="黑体" w:eastAsia="黑体"/>
          <w:bCs/>
          <w:color w:val="000000"/>
          <w:sz w:val="44"/>
        </w:rPr>
      </w:pPr>
      <w:r>
        <w:rPr>
          <w:rFonts w:hint="eastAsia" w:ascii="黑体" w:eastAsia="黑体"/>
          <w:bCs/>
          <w:color w:val="000000"/>
          <w:sz w:val="44"/>
        </w:rPr>
        <w:t xml:space="preserve">第六章  投标文件格式 </w:t>
      </w:r>
    </w:p>
    <w:p>
      <w:pPr>
        <w:jc w:val="center"/>
        <w:rPr>
          <w:b/>
          <w:color w:val="000000"/>
          <w:sz w:val="72"/>
        </w:rPr>
      </w:pPr>
    </w:p>
    <w:p>
      <w:pPr>
        <w:jc w:val="center"/>
        <w:rPr>
          <w:b/>
          <w:color w:val="000000"/>
          <w:sz w:val="72"/>
        </w:rPr>
      </w:pPr>
      <w:r>
        <w:rPr>
          <w:rFonts w:hint="eastAsia"/>
          <w:b/>
          <w:color w:val="000000"/>
          <w:sz w:val="72"/>
        </w:rPr>
        <w:t>投  标  文  件</w:t>
      </w:r>
    </w:p>
    <w:p>
      <w:pPr>
        <w:jc w:val="center"/>
        <w:rPr>
          <w:b/>
          <w:color w:val="000000"/>
          <w:sz w:val="72"/>
        </w:rPr>
      </w:pPr>
      <w:r>
        <w:rPr>
          <w:rFonts w:hint="eastAsia" w:ascii="黑体" w:hAnsi="黑体" w:eastAsia="黑体"/>
          <w:b/>
          <w:color w:val="000000"/>
          <w:sz w:val="36"/>
        </w:rPr>
        <w:t>（正或副本）</w:t>
      </w:r>
    </w:p>
    <w:p>
      <w:pPr>
        <w:rPr>
          <w:b/>
          <w:color w:val="000000"/>
          <w:sz w:val="36"/>
        </w:rPr>
      </w:pPr>
    </w:p>
    <w:p>
      <w:pPr>
        <w:jc w:val="center"/>
        <w:rPr>
          <w:b/>
          <w:color w:val="000000"/>
          <w:sz w:val="36"/>
        </w:rPr>
      </w:pPr>
    </w:p>
    <w:p>
      <w:pPr>
        <w:ind w:firstLine="1084" w:firstLineChars="300"/>
        <w:rPr>
          <w:b/>
          <w:color w:val="000000"/>
          <w:sz w:val="36"/>
        </w:rPr>
      </w:pPr>
      <w:r>
        <w:rPr>
          <w:rFonts w:hint="eastAsia"/>
          <w:b/>
          <w:color w:val="000000"/>
          <w:sz w:val="36"/>
        </w:rPr>
        <w:t>项 目 名 称：</w:t>
      </w:r>
    </w:p>
    <w:p>
      <w:pPr>
        <w:ind w:firstLine="1084" w:firstLineChars="300"/>
        <w:rPr>
          <w:b/>
          <w:color w:val="000000"/>
          <w:sz w:val="36"/>
          <w:u w:val="single"/>
        </w:rPr>
      </w:pPr>
      <w:r>
        <w:rPr>
          <w:rFonts w:hint="eastAsia"/>
          <w:b/>
          <w:color w:val="000000"/>
          <w:sz w:val="36"/>
        </w:rPr>
        <w:t>招 标 编 号：</w:t>
      </w:r>
    </w:p>
    <w:p>
      <w:pPr>
        <w:rPr>
          <w:b/>
          <w:color w:val="000000"/>
          <w:sz w:val="36"/>
          <w:u w:val="single"/>
        </w:rPr>
      </w:pPr>
      <w:r>
        <w:rPr>
          <w:rFonts w:hint="eastAsia"/>
          <w:b/>
          <w:color w:val="000000"/>
          <w:sz w:val="36"/>
        </w:rPr>
        <w:t xml:space="preserve">      投标人名称 ：</w:t>
      </w:r>
    </w:p>
    <w:p>
      <w:pPr>
        <w:rPr>
          <w:b/>
          <w:color w:val="000000"/>
          <w:sz w:val="36"/>
        </w:rPr>
      </w:pPr>
      <w:r>
        <w:rPr>
          <w:rFonts w:hint="eastAsia"/>
          <w:b/>
          <w:color w:val="000000"/>
          <w:sz w:val="36"/>
        </w:rPr>
        <w:t xml:space="preserve">      日      期 ：</w:t>
      </w:r>
    </w:p>
    <w:p>
      <w:pPr>
        <w:spacing w:line="440" w:lineRule="exact"/>
        <w:jc w:val="center"/>
        <w:rPr>
          <w:b/>
          <w:bCs/>
          <w:color w:val="000000"/>
          <w:sz w:val="32"/>
          <w:szCs w:val="32"/>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jc w:val="center"/>
        <w:rPr>
          <w:b/>
          <w:color w:val="000000"/>
          <w:sz w:val="30"/>
          <w:szCs w:val="30"/>
        </w:rPr>
      </w:pPr>
      <w:r>
        <w:rPr>
          <w:color w:val="000000"/>
          <w:sz w:val="24"/>
        </w:rPr>
        <w:br w:type="page"/>
      </w:r>
      <w:r>
        <w:rPr>
          <w:rFonts w:hint="eastAsia"/>
          <w:b/>
          <w:color w:val="000000"/>
          <w:sz w:val="30"/>
          <w:szCs w:val="30"/>
        </w:rPr>
        <w:t>评分索引表</w:t>
      </w:r>
    </w:p>
    <w:p>
      <w:pPr>
        <w:spacing w:line="440" w:lineRule="exact"/>
        <w:jc w:val="center"/>
        <w:rPr>
          <w:b/>
          <w:color w:val="000000"/>
          <w:sz w:val="30"/>
          <w:szCs w:val="30"/>
        </w:rPr>
      </w:pPr>
    </w:p>
    <w:tbl>
      <w:tblPr>
        <w:tblStyle w:val="50"/>
        <w:tblW w:w="88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3"/>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1"/>
              <w:shd w:val="clear" w:color="auto" w:fill="FFFFFF"/>
              <w:spacing w:line="265" w:lineRule="atLeast"/>
              <w:ind w:left="420" w:firstLine="422"/>
              <w:jc w:val="center"/>
              <w:rPr>
                <w:rFonts w:ascii="宋体" w:hAnsi="宋体"/>
                <w:b/>
                <w:bCs/>
                <w:color w:val="000000"/>
                <w:lang w:eastAsia="zh-CN"/>
              </w:rPr>
            </w:pPr>
            <w:r>
              <w:rPr>
                <w:rFonts w:hint="eastAsia" w:ascii="宋体" w:hAnsi="宋体"/>
                <w:b/>
                <w:color w:val="000000"/>
              </w:rPr>
              <w:t>评分项目</w:t>
            </w:r>
          </w:p>
        </w:tc>
        <w:tc>
          <w:tcPr>
            <w:tcW w:w="3840" w:type="dxa"/>
          </w:tcPr>
          <w:p>
            <w:pPr>
              <w:jc w:val="center"/>
              <w:rPr>
                <w:b/>
                <w:color w:val="000000"/>
              </w:rPr>
            </w:pPr>
            <w:r>
              <w:rPr>
                <w:rFonts w:hint="eastAsia"/>
                <w:b/>
                <w:color w:val="000000"/>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4973" w:type="dxa"/>
          </w:tcPr>
          <w:p>
            <w:pPr>
              <w:pStyle w:val="71"/>
              <w:shd w:val="clear" w:color="auto" w:fill="FFFFFF"/>
              <w:spacing w:line="265" w:lineRule="atLeast"/>
              <w:ind w:left="420" w:firstLine="422"/>
              <w:jc w:val="both"/>
              <w:rPr>
                <w:rFonts w:ascii="宋体" w:hAnsi="宋体"/>
                <w:b/>
                <w:color w:val="000000"/>
                <w:lang w:eastAsia="zh-CN"/>
              </w:rPr>
            </w:pPr>
          </w:p>
        </w:tc>
        <w:tc>
          <w:tcPr>
            <w:tcW w:w="3840" w:type="dxa"/>
          </w:tcPr>
          <w:p>
            <w:pPr>
              <w:rPr>
                <w:b/>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813" w:type="dxa"/>
            <w:gridSpan w:val="2"/>
          </w:tcPr>
          <w:p>
            <w:pPr>
              <w:pStyle w:val="71"/>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813" w:type="dxa"/>
            <w:gridSpan w:val="2"/>
          </w:tcPr>
          <w:p>
            <w:pPr>
              <w:pStyle w:val="71"/>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8813" w:type="dxa"/>
            <w:gridSpan w:val="2"/>
          </w:tcPr>
          <w:p>
            <w:pPr>
              <w:pStyle w:val="71"/>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1"/>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1"/>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813" w:type="dxa"/>
            <w:gridSpan w:val="2"/>
          </w:tcPr>
          <w:p>
            <w:pPr>
              <w:pStyle w:val="71"/>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4973" w:type="dxa"/>
          </w:tcPr>
          <w:p>
            <w:pPr>
              <w:pStyle w:val="71"/>
              <w:shd w:val="clear" w:color="auto" w:fill="FFFFFF"/>
              <w:spacing w:line="265" w:lineRule="atLeast"/>
              <w:ind w:left="0" w:firstLine="480" w:firstLineChars="200"/>
              <w:rPr>
                <w:rFonts w:ascii="宋体" w:hAnsi="宋体"/>
                <w:color w:val="000000"/>
                <w:szCs w:val="21"/>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4973" w:type="dxa"/>
            <w:tcBorders>
              <w:bottom w:val="single" w:color="auto" w:sz="4" w:space="0"/>
            </w:tcBorders>
          </w:tcPr>
          <w:p>
            <w:pPr>
              <w:pStyle w:val="71"/>
              <w:shd w:val="clear" w:color="auto" w:fill="FFFFFF"/>
              <w:spacing w:line="265" w:lineRule="atLeast"/>
              <w:ind w:left="0" w:firstLine="480" w:firstLineChars="200"/>
              <w:rPr>
                <w:rFonts w:ascii="宋体" w:hAnsi="宋体"/>
                <w:color w:val="000000"/>
                <w:lang w:eastAsia="zh-CN"/>
              </w:rPr>
            </w:pPr>
          </w:p>
        </w:tc>
        <w:tc>
          <w:tcPr>
            <w:tcW w:w="3840" w:type="dxa"/>
            <w:tcBorders>
              <w:bottom w:val="single" w:color="auto" w:sz="4" w:space="0"/>
            </w:tcBorders>
          </w:tcPr>
          <w:p>
            <w:pPr>
              <w:rPr>
                <w:color w:val="000000"/>
              </w:rPr>
            </w:pPr>
          </w:p>
        </w:tc>
      </w:tr>
    </w:tbl>
    <w:p>
      <w:pPr>
        <w:rPr>
          <w:color w:val="000000"/>
        </w:rPr>
      </w:pPr>
    </w:p>
    <w:p>
      <w:pPr>
        <w:jc w:val="center"/>
        <w:rPr>
          <w:b/>
          <w:bCs/>
          <w:color w:val="000000"/>
          <w:sz w:val="32"/>
          <w:szCs w:val="32"/>
        </w:rPr>
      </w:pPr>
      <w:r>
        <w:rPr>
          <w:b/>
          <w:color w:val="000000"/>
          <w:sz w:val="36"/>
          <w:u w:val="single"/>
        </w:rPr>
        <w:br w:type="page"/>
      </w:r>
      <w:r>
        <w:rPr>
          <w:rFonts w:hint="eastAsia"/>
          <w:b/>
          <w:bCs/>
          <w:color w:val="000000"/>
          <w:sz w:val="32"/>
          <w:szCs w:val="32"/>
        </w:rPr>
        <w:t>投标主要文件目录</w:t>
      </w:r>
    </w:p>
    <w:p>
      <w:pPr>
        <w:spacing w:line="440" w:lineRule="exact"/>
        <w:jc w:val="center"/>
        <w:rPr>
          <w:b/>
          <w:bCs/>
          <w:color w:val="000000"/>
          <w:sz w:val="32"/>
          <w:szCs w:val="32"/>
        </w:rPr>
      </w:pPr>
    </w:p>
    <w:p>
      <w:pPr>
        <w:ind w:firstLine="480" w:firstLineChars="200"/>
        <w:rPr>
          <w:color w:val="000000"/>
          <w:sz w:val="24"/>
        </w:rPr>
      </w:pPr>
      <w:r>
        <w:rPr>
          <w:rFonts w:hint="eastAsia"/>
          <w:color w:val="000000"/>
          <w:sz w:val="24"/>
        </w:rPr>
        <w:t>一、</w:t>
      </w:r>
      <w:r>
        <w:rPr>
          <w:rFonts w:hint="eastAsia"/>
          <w:bCs/>
          <w:color w:val="000000"/>
          <w:sz w:val="24"/>
        </w:rPr>
        <w:t>资信证明文件要求</w:t>
      </w:r>
    </w:p>
    <w:p>
      <w:pPr>
        <w:ind w:firstLine="482" w:firstLineChars="200"/>
        <w:rPr>
          <w:color w:val="000000"/>
          <w:sz w:val="24"/>
        </w:rPr>
      </w:pPr>
      <w:r>
        <w:rPr>
          <w:rFonts w:hint="eastAsia"/>
          <w:b/>
          <w:bCs/>
          <w:color w:val="000000"/>
          <w:sz w:val="24"/>
        </w:rPr>
        <w:t>二</w:t>
      </w:r>
      <w:r>
        <w:rPr>
          <w:rFonts w:hint="eastAsia"/>
          <w:color w:val="000000"/>
          <w:sz w:val="24"/>
        </w:rPr>
        <w:t>、资格性审查响应对照表</w:t>
      </w:r>
    </w:p>
    <w:p>
      <w:pPr>
        <w:ind w:firstLine="480" w:firstLineChars="200"/>
        <w:rPr>
          <w:bCs/>
          <w:color w:val="000000"/>
          <w:sz w:val="24"/>
        </w:rPr>
      </w:pPr>
      <w:r>
        <w:rPr>
          <w:rFonts w:hint="eastAsia"/>
          <w:color w:val="000000"/>
          <w:sz w:val="24"/>
        </w:rPr>
        <w:t>三、符合性检查响应对照表</w:t>
      </w:r>
    </w:p>
    <w:p>
      <w:pPr>
        <w:ind w:firstLine="480" w:firstLineChars="200"/>
        <w:rPr>
          <w:color w:val="000000"/>
          <w:sz w:val="24"/>
        </w:rPr>
      </w:pPr>
      <w:r>
        <w:rPr>
          <w:rFonts w:hint="eastAsia"/>
          <w:color w:val="000000"/>
          <w:sz w:val="24"/>
        </w:rPr>
        <w:t>四、投标函</w:t>
      </w:r>
    </w:p>
    <w:p>
      <w:pPr>
        <w:ind w:firstLine="480" w:firstLineChars="200"/>
        <w:rPr>
          <w:color w:val="000000"/>
          <w:sz w:val="24"/>
        </w:rPr>
      </w:pPr>
      <w:r>
        <w:rPr>
          <w:rFonts w:hint="eastAsia"/>
          <w:color w:val="000000"/>
          <w:sz w:val="24"/>
        </w:rPr>
        <w:t>五</w:t>
      </w:r>
      <w:r>
        <w:rPr>
          <w:rFonts w:hint="eastAsia"/>
          <w:b/>
          <w:bCs/>
          <w:color w:val="000000"/>
          <w:sz w:val="24"/>
        </w:rPr>
        <w:t>、</w:t>
      </w:r>
      <w:r>
        <w:rPr>
          <w:rFonts w:hint="eastAsia"/>
          <w:color w:val="000000"/>
          <w:sz w:val="24"/>
        </w:rPr>
        <w:t>开标一览表</w:t>
      </w:r>
    </w:p>
    <w:p>
      <w:pPr>
        <w:ind w:firstLine="480" w:firstLineChars="200"/>
        <w:rPr>
          <w:b/>
          <w:bCs/>
          <w:color w:val="000000"/>
          <w:sz w:val="24"/>
          <w:szCs w:val="24"/>
        </w:rPr>
      </w:pPr>
      <w:r>
        <w:rPr>
          <w:rFonts w:hint="eastAsia"/>
          <w:color w:val="000000"/>
          <w:sz w:val="24"/>
        </w:rPr>
        <w:t>六、</w:t>
      </w:r>
      <w:r>
        <w:rPr>
          <w:rFonts w:hint="eastAsia"/>
          <w:color w:val="000000"/>
          <w:sz w:val="24"/>
          <w:szCs w:val="24"/>
        </w:rPr>
        <w:t>已标价工程量清单</w:t>
      </w:r>
      <w:r>
        <w:rPr>
          <w:rFonts w:hint="eastAsia"/>
          <w:b/>
          <w:bCs/>
          <w:color w:val="000000"/>
          <w:sz w:val="24"/>
          <w:szCs w:val="24"/>
        </w:rPr>
        <w:t>（</w:t>
      </w:r>
      <w:r>
        <w:rPr>
          <w:rFonts w:hint="eastAsia"/>
          <w:b/>
          <w:bCs/>
          <w:color w:val="000000"/>
          <w:sz w:val="24"/>
        </w:rPr>
        <w:t>采用U盘</w:t>
      </w:r>
      <w:r>
        <w:rPr>
          <w:rFonts w:hint="eastAsia"/>
          <w:b/>
          <w:bCs/>
          <w:sz w:val="24"/>
          <w:szCs w:val="24"/>
        </w:rPr>
        <w:t>单独装袋密封后递交</w:t>
      </w:r>
      <w:r>
        <w:rPr>
          <w:rFonts w:hint="eastAsia"/>
          <w:b/>
          <w:bCs/>
          <w:color w:val="000000"/>
          <w:sz w:val="24"/>
        </w:rPr>
        <w:t>，格式为: *.13jt格式文件、软件版造价文件</w:t>
      </w:r>
      <w:r>
        <w:rPr>
          <w:rFonts w:hint="eastAsia"/>
          <w:b/>
          <w:bCs/>
          <w:color w:val="000000"/>
          <w:sz w:val="24"/>
          <w:szCs w:val="24"/>
        </w:rPr>
        <w:t>）</w:t>
      </w:r>
    </w:p>
    <w:p>
      <w:pPr>
        <w:ind w:firstLine="420" w:firstLineChars="200"/>
        <w:rPr>
          <w:color w:val="000000"/>
          <w:sz w:val="24"/>
        </w:rPr>
      </w:pPr>
      <w:r>
        <w:rPr>
          <w:rFonts w:hint="eastAsia"/>
        </w:rPr>
        <w:t>七</w:t>
      </w:r>
      <w:r>
        <w:rPr>
          <w:rFonts w:hint="eastAsia"/>
          <w:color w:val="000000"/>
          <w:sz w:val="24"/>
        </w:rPr>
        <w:t>、盐城市政府采购事前信用承诺书</w:t>
      </w: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napToGrid w:val="0"/>
        <w:spacing w:before="50" w:after="50"/>
        <w:jc w:val="center"/>
        <w:rPr>
          <w:rFonts w:ascii="黑体" w:eastAsia="黑体"/>
          <w:b/>
          <w:bCs/>
          <w:color w:val="000000"/>
          <w:sz w:val="32"/>
          <w:szCs w:val="32"/>
        </w:rPr>
      </w:pPr>
      <w:r>
        <w:rPr>
          <w:color w:val="000000"/>
          <w:sz w:val="24"/>
        </w:rPr>
        <w:br w:type="page"/>
      </w:r>
      <w:r>
        <w:rPr>
          <w:rFonts w:hint="eastAsia" w:ascii="黑体" w:eastAsia="黑体"/>
          <w:color w:val="000000"/>
          <w:sz w:val="32"/>
          <w:szCs w:val="32"/>
        </w:rPr>
        <w:t>一、</w:t>
      </w:r>
      <w:r>
        <w:rPr>
          <w:rFonts w:hint="eastAsia" w:ascii="黑体" w:eastAsia="黑体"/>
          <w:b/>
          <w:bCs/>
          <w:color w:val="000000"/>
          <w:sz w:val="32"/>
          <w:szCs w:val="32"/>
        </w:rPr>
        <w:t>资信证明文件要求</w:t>
      </w:r>
    </w:p>
    <w:p>
      <w:pPr>
        <w:snapToGrid w:val="0"/>
        <w:spacing w:before="50" w:after="50"/>
        <w:rPr>
          <w:i/>
          <w:color w:val="000000"/>
          <w:szCs w:val="24"/>
          <w:u w:val="single"/>
        </w:rPr>
      </w:pPr>
    </w:p>
    <w:p>
      <w:pPr>
        <w:snapToGrid w:val="0"/>
        <w:spacing w:before="50" w:after="50"/>
        <w:rPr>
          <w:rFonts w:eastAsia="仿宋_GB2312"/>
          <w:color w:val="000000"/>
          <w:sz w:val="24"/>
          <w:szCs w:val="20"/>
        </w:rPr>
      </w:pPr>
      <w:r>
        <w:rPr>
          <w:rFonts w:hint="eastAsia"/>
          <w:b/>
          <w:bCs/>
          <w:color w:val="000000"/>
          <w:sz w:val="24"/>
        </w:rPr>
        <w:t>1、实质性资格证明文件目录</w:t>
      </w:r>
    </w:p>
    <w:p>
      <w:pPr>
        <w:snapToGrid w:val="0"/>
        <w:spacing w:before="50" w:after="145" w:afterLines="50"/>
        <w:ind w:firstLine="480" w:firstLineChars="200"/>
        <w:jc w:val="left"/>
        <w:rPr>
          <w:color w:val="000000"/>
          <w:sz w:val="24"/>
          <w:szCs w:val="24"/>
        </w:rPr>
      </w:pPr>
      <w:r>
        <w:rPr>
          <w:rFonts w:hint="eastAsia" w:ascii="仿宋_GB2312" w:cs="Arial"/>
          <w:color w:val="000000"/>
          <w:sz w:val="24"/>
        </w:rPr>
        <w:t>文件</w:t>
      </w:r>
      <w:r>
        <w:rPr>
          <w:rFonts w:hint="eastAsia"/>
          <w:color w:val="000000"/>
          <w:sz w:val="24"/>
          <w:szCs w:val="24"/>
        </w:rPr>
        <w:t>1</w:t>
      </w:r>
      <w:r>
        <w:rPr>
          <w:rFonts w:hint="eastAsia" w:ascii="仿宋_GB2312" w:cs="Arial"/>
          <w:color w:val="000000"/>
          <w:sz w:val="24"/>
        </w:rPr>
        <w:t>法人</w:t>
      </w:r>
      <w:r>
        <w:rPr>
          <w:rFonts w:ascii="仿宋_GB2312" w:cs="Arial"/>
          <w:color w:val="000000"/>
          <w:sz w:val="24"/>
        </w:rPr>
        <w:t>授权书</w:t>
      </w:r>
    </w:p>
    <w:p>
      <w:pPr>
        <w:snapToGrid w:val="0"/>
        <w:spacing w:line="500" w:lineRule="exact"/>
        <w:ind w:firstLine="480" w:firstLineChars="200"/>
        <w:rPr>
          <w:sz w:val="24"/>
          <w:szCs w:val="24"/>
        </w:rPr>
      </w:pPr>
      <w:r>
        <w:rPr>
          <w:rFonts w:hint="eastAsia"/>
          <w:sz w:val="24"/>
          <w:szCs w:val="24"/>
        </w:rPr>
        <w:t>文件2 营业执照（副本）、资质证书（副本）、安全生产合格证（副本）；</w:t>
      </w:r>
    </w:p>
    <w:p>
      <w:pPr>
        <w:snapToGrid w:val="0"/>
        <w:spacing w:line="500" w:lineRule="exact"/>
        <w:ind w:firstLine="480" w:firstLineChars="200"/>
        <w:rPr>
          <w:sz w:val="24"/>
          <w:szCs w:val="24"/>
        </w:rPr>
      </w:pPr>
      <w:r>
        <w:rPr>
          <w:rFonts w:hint="eastAsia"/>
          <w:sz w:val="24"/>
          <w:szCs w:val="24"/>
        </w:rPr>
        <w:t>文件 3 项目负责人资质、安全证书；</w:t>
      </w:r>
    </w:p>
    <w:p>
      <w:pPr>
        <w:snapToGrid w:val="0"/>
        <w:spacing w:line="500" w:lineRule="exact"/>
        <w:ind w:firstLine="480" w:firstLineChars="200"/>
        <w:rPr>
          <w:b/>
          <w:bCs/>
          <w:sz w:val="24"/>
          <w:szCs w:val="24"/>
        </w:rPr>
      </w:pPr>
      <w:r>
        <w:rPr>
          <w:rFonts w:hint="eastAsia"/>
          <w:sz w:val="24"/>
          <w:szCs w:val="24"/>
        </w:rPr>
        <w:t>文件4 招标文件中规定要求提供的证明材料和投标人认为需要提供的其他材料</w:t>
      </w:r>
      <w:r>
        <w:rPr>
          <w:rFonts w:hint="eastAsia"/>
          <w:b/>
          <w:bCs/>
          <w:sz w:val="24"/>
          <w:szCs w:val="24"/>
        </w:rPr>
        <w:t>（招标文件要求提供原件的必须单独封装并与投标文件一起递交，评标结束后原件退回；未要求提供原件的提供复印件，原件自带备查）</w:t>
      </w:r>
    </w:p>
    <w:p>
      <w:pPr>
        <w:snapToGrid w:val="0"/>
        <w:spacing w:before="50" w:after="145" w:afterLines="50"/>
        <w:jc w:val="left"/>
        <w:rPr>
          <w:b/>
          <w:i/>
          <w:color w:val="000000"/>
          <w:sz w:val="24"/>
          <w:u w:val="single"/>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ind w:firstLine="0"/>
        <w:rPr>
          <w:color w:val="000000"/>
          <w:sz w:val="24"/>
          <w:szCs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pStyle w:val="6"/>
        <w:jc w:val="center"/>
        <w:rPr>
          <w:b w:val="0"/>
          <w:color w:val="000000"/>
          <w:sz w:val="24"/>
          <w:szCs w:val="21"/>
        </w:rPr>
      </w:pPr>
      <w:r>
        <w:rPr>
          <w:rFonts w:hint="eastAsia"/>
          <w:color w:val="000000"/>
          <w:sz w:val="24"/>
          <w:szCs w:val="24"/>
        </w:rPr>
        <w:t>法人授权书</w:t>
      </w:r>
    </w:p>
    <w:p>
      <w:pPr>
        <w:pStyle w:val="5"/>
        <w:rPr>
          <w:color w:val="000000"/>
        </w:rPr>
      </w:pPr>
    </w:p>
    <w:p>
      <w:pPr>
        <w:pStyle w:val="134"/>
        <w:ind w:firstLine="480"/>
        <w:rPr>
          <w:color w:val="000000"/>
          <w:sz w:val="24"/>
          <w:szCs w:val="24"/>
        </w:rPr>
      </w:pPr>
      <w:r>
        <w:rPr>
          <w:rFonts w:hint="eastAsia"/>
          <w:color w:val="000000"/>
          <w:sz w:val="24"/>
          <w:szCs w:val="24"/>
        </w:rPr>
        <w:t>本授权书声明：____________（供应商名称）授权________________（被授权人的姓名）为我方就</w:t>
      </w:r>
      <w:r>
        <w:rPr>
          <w:rFonts w:hint="eastAsia"/>
          <w:color w:val="000000"/>
          <w:sz w:val="24"/>
          <w:szCs w:val="24"/>
          <w:u w:val="single"/>
        </w:rPr>
        <w:t xml:space="preserve">    </w:t>
      </w:r>
      <w:r>
        <w:rPr>
          <w:rFonts w:hint="eastAsia"/>
          <w:color w:val="000000"/>
          <w:sz w:val="24"/>
          <w:szCs w:val="24"/>
        </w:rPr>
        <w:t>号项目采购活动的合法代理人，以本公司名义全权处理一切与该项目采购有关的事务。</w:t>
      </w:r>
    </w:p>
    <w:p>
      <w:pPr>
        <w:pStyle w:val="134"/>
        <w:ind w:firstLine="480"/>
        <w:rPr>
          <w:color w:val="000000"/>
          <w:sz w:val="24"/>
          <w:szCs w:val="24"/>
        </w:rPr>
      </w:pPr>
      <w:r>
        <w:rPr>
          <w:rFonts w:hint="eastAsia"/>
          <w:color w:val="000000"/>
          <w:sz w:val="24"/>
          <w:szCs w:val="24"/>
        </w:rPr>
        <w:t>本授权书于______年____月____日起生效，特此声明。</w:t>
      </w:r>
    </w:p>
    <w:p>
      <w:pPr>
        <w:pStyle w:val="134"/>
        <w:ind w:firstLine="0" w:firstLineChars="0"/>
        <w:rPr>
          <w:color w:val="000000"/>
          <w:sz w:val="24"/>
          <w:szCs w:val="24"/>
        </w:rPr>
      </w:pPr>
      <w:r>
        <w:rPr>
          <w:rFonts w:hint="eastAsia"/>
          <w:color w:val="000000"/>
          <w:sz w:val="24"/>
          <w:szCs w:val="24"/>
        </w:rPr>
        <w:t xml:space="preserve">          代理人（被授权人）：_______________________</w:t>
      </w:r>
    </w:p>
    <w:p>
      <w:pPr>
        <w:pStyle w:val="134"/>
        <w:ind w:firstLine="0" w:firstLineChars="0"/>
        <w:rPr>
          <w:color w:val="000000"/>
          <w:sz w:val="24"/>
          <w:szCs w:val="24"/>
        </w:rPr>
      </w:pPr>
    </w:p>
    <w:p>
      <w:pPr>
        <w:pStyle w:val="134"/>
        <w:ind w:firstLine="0" w:firstLineChars="0"/>
        <w:rPr>
          <w:color w:val="000000"/>
          <w:sz w:val="24"/>
          <w:szCs w:val="24"/>
        </w:rPr>
      </w:pPr>
      <w:r>
        <w:rPr>
          <w:rFonts w:hint="eastAsia"/>
          <w:color w:val="000000"/>
          <w:sz w:val="24"/>
          <w:szCs w:val="24"/>
        </w:rPr>
        <w:t xml:space="preserve">          单位名称：_____________________________________</w:t>
      </w:r>
    </w:p>
    <w:p>
      <w:pPr>
        <w:pStyle w:val="134"/>
        <w:ind w:firstLine="480"/>
        <w:rPr>
          <w:color w:val="000000"/>
          <w:sz w:val="24"/>
          <w:szCs w:val="24"/>
        </w:rPr>
      </w:pPr>
    </w:p>
    <w:p>
      <w:pPr>
        <w:pStyle w:val="134"/>
        <w:ind w:firstLine="0" w:firstLineChars="0"/>
        <w:rPr>
          <w:color w:val="000000"/>
          <w:sz w:val="24"/>
          <w:szCs w:val="24"/>
        </w:rPr>
      </w:pPr>
      <w:r>
        <w:rPr>
          <w:rFonts w:hint="eastAsia"/>
          <w:color w:val="000000"/>
          <w:sz w:val="24"/>
          <w:szCs w:val="24"/>
        </w:rPr>
        <w:t xml:space="preserve">          授权单位盖章：_________________________________</w:t>
      </w:r>
    </w:p>
    <w:p>
      <w:pPr>
        <w:pStyle w:val="134"/>
        <w:ind w:firstLine="480"/>
        <w:rPr>
          <w:color w:val="000000"/>
          <w:sz w:val="24"/>
          <w:szCs w:val="24"/>
        </w:rPr>
      </w:pPr>
      <w:r>
        <w:rPr>
          <w:rFonts w:hint="eastAsia"/>
          <w:color w:val="000000"/>
          <w:sz w:val="24"/>
          <w:szCs w:val="24"/>
        </w:rPr>
        <w:t xml:space="preserve">      单位名称：_____________________________________</w:t>
      </w:r>
    </w:p>
    <w:p>
      <w:pPr>
        <w:pStyle w:val="134"/>
        <w:ind w:firstLine="480"/>
        <w:rPr>
          <w:color w:val="000000"/>
          <w:sz w:val="24"/>
          <w:szCs w:val="24"/>
          <w:u w:val="single"/>
        </w:rPr>
      </w:pPr>
      <w:r>
        <w:rPr>
          <w:rFonts w:hint="eastAsia"/>
          <w:color w:val="000000"/>
          <w:sz w:val="24"/>
          <w:szCs w:val="24"/>
        </w:rPr>
        <w:t xml:space="preserve">      地址：</w:t>
      </w:r>
    </w:p>
    <w:p>
      <w:pPr>
        <w:pStyle w:val="134"/>
        <w:ind w:firstLine="480"/>
        <w:rPr>
          <w:color w:val="000000"/>
          <w:sz w:val="24"/>
          <w:szCs w:val="24"/>
        </w:rPr>
      </w:pPr>
      <w:r>
        <w:rPr>
          <w:rFonts w:hint="eastAsia"/>
          <w:color w:val="000000"/>
          <w:sz w:val="24"/>
          <w:szCs w:val="24"/>
        </w:rPr>
        <w:t xml:space="preserve">      日期：                    </w:t>
      </w: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spacing w:line="460" w:lineRule="exact"/>
        <w:rPr>
          <w:bCs/>
          <w:color w:val="000000"/>
          <w:sz w:val="24"/>
        </w:rPr>
      </w:pPr>
    </w:p>
    <w:p>
      <w:pPr>
        <w:spacing w:line="560" w:lineRule="exact"/>
        <w:rPr>
          <w:b/>
          <w:bCs/>
          <w:color w:val="000000"/>
          <w:sz w:val="24"/>
          <w:szCs w:val="24"/>
        </w:rPr>
      </w:pPr>
    </w:p>
    <w:p>
      <w:pPr>
        <w:widowControl/>
        <w:jc w:val="left"/>
        <w:rPr>
          <w:b/>
          <w:bCs/>
          <w:color w:val="000000"/>
          <w:sz w:val="24"/>
          <w:szCs w:val="24"/>
        </w:rPr>
      </w:pPr>
    </w:p>
    <w:p>
      <w:pPr>
        <w:widowControl/>
        <w:jc w:val="left"/>
        <w:rPr>
          <w:b/>
          <w:bCs/>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二、资格性审查响应对照表（格式）</w:t>
      </w:r>
    </w:p>
    <w:p>
      <w:pPr>
        <w:ind w:firstLine="309"/>
        <w:rPr>
          <w:color w:val="000000"/>
          <w:sz w:val="24"/>
          <w:szCs w:val="24"/>
        </w:rPr>
      </w:pPr>
      <w:r>
        <w:rPr>
          <w:rFonts w:hint="eastAsia"/>
          <w:color w:val="000000"/>
          <w:sz w:val="24"/>
          <w:szCs w:val="24"/>
        </w:rPr>
        <w:t>投标人全称（加盖公章）：</w:t>
      </w:r>
    </w:p>
    <w:tbl>
      <w:tblPr>
        <w:tblStyle w:val="50"/>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38"/>
        <w:gridCol w:w="246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3938" w:type="dxa"/>
            <w:vAlign w:val="center"/>
          </w:tcPr>
          <w:p>
            <w:pPr>
              <w:snapToGrid w:val="0"/>
              <w:spacing w:line="240" w:lineRule="atLeast"/>
              <w:jc w:val="center"/>
              <w:rPr>
                <w:rFonts w:ascii="幼圆" w:eastAsia="幼圆"/>
                <w:b/>
                <w:color w:val="000000"/>
              </w:rPr>
            </w:pPr>
            <w:r>
              <w:rPr>
                <w:rFonts w:hint="eastAsia" w:ascii="幼圆" w:eastAsia="幼圆"/>
                <w:b/>
                <w:color w:val="000000"/>
              </w:rPr>
              <w:t>资格性审查响应内容</w:t>
            </w:r>
          </w:p>
        </w:tc>
        <w:tc>
          <w:tcPr>
            <w:tcW w:w="246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35"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5" w:hRule="atLeast"/>
        </w:trPr>
        <w:tc>
          <w:tcPr>
            <w:tcW w:w="646" w:type="dxa"/>
            <w:vAlign w:val="center"/>
          </w:tcPr>
          <w:p>
            <w:pPr>
              <w:rPr>
                <w:b/>
                <w:color w:val="000000"/>
              </w:rPr>
            </w:pPr>
            <w:r>
              <w:rPr>
                <w:rFonts w:hint="eastAsia"/>
                <w:b/>
                <w:color w:val="000000"/>
              </w:rPr>
              <w:t>1</w:t>
            </w:r>
          </w:p>
        </w:tc>
        <w:tc>
          <w:tcPr>
            <w:tcW w:w="3938" w:type="dxa"/>
            <w:vAlign w:val="center"/>
          </w:tcPr>
          <w:p>
            <w:pPr>
              <w:spacing w:line="480" w:lineRule="exact"/>
              <w:rPr>
                <w:iCs/>
                <w:color w:val="000000"/>
                <w:sz w:val="24"/>
                <w:szCs w:val="24"/>
              </w:rPr>
            </w:pPr>
          </w:p>
        </w:tc>
        <w:tc>
          <w:tcPr>
            <w:tcW w:w="2460" w:type="dxa"/>
            <w:vAlign w:val="center"/>
          </w:tcPr>
          <w:p>
            <w:pPr>
              <w:rPr>
                <w:b/>
                <w:color w:val="000000"/>
              </w:rPr>
            </w:pPr>
          </w:p>
        </w:tc>
        <w:tc>
          <w:tcPr>
            <w:tcW w:w="1935"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3938" w:type="dxa"/>
            <w:vAlign w:val="center"/>
          </w:tcPr>
          <w:p>
            <w:pPr>
              <w:spacing w:line="360" w:lineRule="auto"/>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bl>
    <w:p>
      <w:pPr>
        <w:spacing w:line="440" w:lineRule="exact"/>
        <w:ind w:firstLine="480" w:firstLineChars="200"/>
        <w:rPr>
          <w:color w:val="000000"/>
          <w:sz w:val="2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三、符合性检查响应对照表（格式）</w:t>
      </w:r>
    </w:p>
    <w:p>
      <w:pPr>
        <w:ind w:firstLine="309"/>
        <w:rPr>
          <w:color w:val="000000"/>
          <w:sz w:val="24"/>
          <w:szCs w:val="24"/>
        </w:rPr>
      </w:pPr>
      <w:r>
        <w:rPr>
          <w:rFonts w:hint="eastAsia"/>
          <w:color w:val="000000"/>
          <w:sz w:val="24"/>
          <w:szCs w:val="24"/>
        </w:rPr>
        <w:t>投标人全称（加盖公章）：</w:t>
      </w:r>
    </w:p>
    <w:tbl>
      <w:tblPr>
        <w:tblStyle w:val="50"/>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55"/>
        <w:gridCol w:w="219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4255" w:type="dxa"/>
            <w:vAlign w:val="center"/>
          </w:tcPr>
          <w:p>
            <w:pPr>
              <w:snapToGrid w:val="0"/>
              <w:spacing w:line="240" w:lineRule="atLeast"/>
              <w:jc w:val="center"/>
              <w:rPr>
                <w:rFonts w:ascii="幼圆" w:eastAsia="幼圆"/>
                <w:b/>
                <w:color w:val="000000"/>
              </w:rPr>
            </w:pPr>
            <w:r>
              <w:rPr>
                <w:rFonts w:hint="eastAsia" w:ascii="幼圆" w:eastAsia="幼圆"/>
                <w:b/>
                <w:color w:val="000000"/>
              </w:rPr>
              <w:t>符合性检查响应内容</w:t>
            </w:r>
          </w:p>
        </w:tc>
        <w:tc>
          <w:tcPr>
            <w:tcW w:w="219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20"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b/>
                <w:color w:val="000000"/>
              </w:rPr>
            </w:pPr>
            <w:r>
              <w:rPr>
                <w:rFonts w:hint="eastAsia"/>
                <w:b/>
                <w:color w:val="000000"/>
              </w:rPr>
              <w:t>1</w:t>
            </w:r>
          </w:p>
        </w:tc>
        <w:tc>
          <w:tcPr>
            <w:tcW w:w="4255" w:type="dxa"/>
            <w:vAlign w:val="center"/>
          </w:tcPr>
          <w:p>
            <w:pPr>
              <w:spacing w:line="480" w:lineRule="exact"/>
              <w:rPr>
                <w:iCs/>
                <w:color w:val="000000"/>
                <w:sz w:val="24"/>
                <w:szCs w:val="24"/>
              </w:rPr>
            </w:pPr>
          </w:p>
        </w:tc>
        <w:tc>
          <w:tcPr>
            <w:tcW w:w="2190" w:type="dxa"/>
            <w:vAlign w:val="center"/>
          </w:tcPr>
          <w:p>
            <w:pPr>
              <w:rPr>
                <w:b/>
                <w:color w:val="000000"/>
              </w:rPr>
            </w:pPr>
          </w:p>
        </w:tc>
        <w:tc>
          <w:tcPr>
            <w:tcW w:w="1920"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4255" w:type="dxa"/>
            <w:vAlign w:val="center"/>
          </w:tcPr>
          <w:p>
            <w:pPr>
              <w:spacing w:line="360" w:lineRule="auto"/>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4255" w:type="dxa"/>
            <w:vAlign w:val="center"/>
          </w:tcPr>
          <w:p>
            <w:pPr>
              <w:snapToGrid w:val="0"/>
              <w:spacing w:line="590" w:lineRule="atLeast"/>
              <w:rPr>
                <w:iCs/>
                <w:color w:val="000000"/>
                <w:sz w:val="24"/>
                <w:szCs w:val="24"/>
              </w:rPr>
            </w:pPr>
            <w:r>
              <w:rPr>
                <w:rFonts w:hint="eastAsia"/>
                <w:iCs/>
                <w:color w:val="000000"/>
                <w:sz w:val="24"/>
                <w:szCs w:val="24"/>
              </w:rPr>
              <w:t>招标文件中的其他实质性要求</w:t>
            </w:r>
          </w:p>
        </w:tc>
        <w:tc>
          <w:tcPr>
            <w:tcW w:w="2190" w:type="dxa"/>
            <w:vAlign w:val="center"/>
          </w:tcPr>
          <w:p>
            <w:pPr>
              <w:rPr>
                <w:color w:val="000000"/>
              </w:rPr>
            </w:pPr>
          </w:p>
        </w:tc>
        <w:tc>
          <w:tcPr>
            <w:tcW w:w="1920" w:type="dxa"/>
            <w:vAlign w:val="center"/>
          </w:tcPr>
          <w:p>
            <w:pPr>
              <w:rPr>
                <w:color w:val="000000"/>
              </w:rPr>
            </w:pPr>
          </w:p>
        </w:tc>
      </w:tr>
    </w:tbl>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rPr>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四、投标函（格式）</w:t>
      </w:r>
    </w:p>
    <w:p>
      <w:pPr>
        <w:pStyle w:val="130"/>
        <w:spacing w:before="0" w:after="0" w:line="420" w:lineRule="exact"/>
        <w:ind w:firstLine="0"/>
        <w:rPr>
          <w:rFonts w:ascii="宋体" w:hAnsi="宋体"/>
          <w:color w:val="000000"/>
          <w:kern w:val="2"/>
          <w:szCs w:val="21"/>
        </w:rPr>
      </w:pPr>
      <w:r>
        <w:rPr>
          <w:rFonts w:hint="eastAsia" w:ascii="宋体" w:hAnsi="宋体"/>
          <w:color w:val="000000"/>
          <w:kern w:val="2"/>
          <w:szCs w:val="21"/>
        </w:rPr>
        <w:t>致：盐城幼儿师范高等专科学校</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根据贵方的</w:t>
      </w:r>
      <w:r>
        <w:rPr>
          <w:rFonts w:hint="eastAsia" w:ascii="宋体" w:hAnsi="宋体"/>
          <w:color w:val="000000"/>
          <w:kern w:val="2"/>
          <w:szCs w:val="21"/>
          <w:u w:val="single"/>
        </w:rPr>
        <w:t xml:space="preserve">     </w:t>
      </w:r>
      <w:r>
        <w:rPr>
          <w:rFonts w:hint="eastAsia" w:ascii="宋体" w:hAnsi="宋体"/>
          <w:color w:val="000000"/>
          <w:kern w:val="2"/>
          <w:szCs w:val="21"/>
        </w:rPr>
        <w:t>号招标文件，正式授权下述签字人_________________(姓名)代表我方______________（投标人的名称），全权处理本次项目投标的有关事宜。</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据此函，__________签字人兹宣布同意如下：</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1.按招标文件规定的各项要求，向买方提供所需货物与服务。</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2.我们完全理解贵方不一定将合同授予最低报价的投标人。</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3.我们已详细审核全部招标文件及其有效补充文件，我们知道必须放弃提出含糊不清或误解问题的权利。</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4.我们同意从规定的开标日期起遵循本投标文件，并在规定的投标有效期期满之前均具有约束力。</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5.如果在开标后规定的投标有效期内撤回投标或中标后拒绝签订合同，则按照国家相关法律法规受到相应处罚。</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6.同意向贵方提供贵方可能另外要求的与投标有关的任何证据或资料，并保证我方已提供和将要提供的文件是真实的、准确的。</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7.一旦我方中标,我方将根据招标文件的规定，严格履行合同的责任和义务,并保证在招标文件规定的时间完成项目，交付买方验收、使用。</w:t>
      </w:r>
    </w:p>
    <w:p>
      <w:pPr>
        <w:pStyle w:val="130"/>
        <w:spacing w:before="0" w:after="0" w:line="420" w:lineRule="exact"/>
        <w:ind w:left="425" w:firstLine="0"/>
        <w:rPr>
          <w:rFonts w:ascii="宋体" w:hAnsi="宋体"/>
          <w:color w:val="000000"/>
          <w:kern w:val="2"/>
          <w:szCs w:val="21"/>
        </w:rPr>
      </w:pPr>
      <w:r>
        <w:rPr>
          <w:rFonts w:hint="eastAsia" w:ascii="宋体" w:hAnsi="宋体"/>
          <w:color w:val="000000"/>
          <w:kern w:val="2"/>
          <w:szCs w:val="21"/>
        </w:rPr>
        <w:t>8.与本投标有关的正式通讯地址为：</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地          址：</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邮          编：</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电          话：</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传          真：</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投标人开户行：</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账          户： </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投标人授权代表姓名（签字）： </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投标人名称（公章）： </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日           期：________年____月____日</w:t>
      </w:r>
    </w:p>
    <w:p>
      <w:pPr>
        <w:snapToGrid w:val="0"/>
        <w:spacing w:before="50" w:after="145" w:afterLines="50"/>
        <w:jc w:val="left"/>
        <w:rPr>
          <w:rFonts w:eastAsia="仿宋_GB2312"/>
          <w:color w:val="000000"/>
          <w:sz w:val="24"/>
          <w:szCs w:val="20"/>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五、开标一览表（格式）</w:t>
      </w:r>
    </w:p>
    <w:p>
      <w:pPr>
        <w:snapToGrid w:val="0"/>
        <w:spacing w:before="50" w:after="50"/>
        <w:jc w:val="center"/>
        <w:rPr>
          <w:rFonts w:ascii="黑体" w:eastAsia="黑体"/>
          <w:color w:val="000000"/>
          <w:sz w:val="32"/>
          <w:szCs w:val="32"/>
        </w:rPr>
      </w:pPr>
    </w:p>
    <w:tbl>
      <w:tblPr>
        <w:tblStyle w:val="50"/>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编 号</w:t>
            </w:r>
          </w:p>
        </w:tc>
        <w:tc>
          <w:tcPr>
            <w:tcW w:w="7445" w:type="dxa"/>
            <w:vAlign w:val="center"/>
          </w:tcPr>
          <w:p>
            <w:pPr>
              <w:pStyle w:val="4"/>
              <w:ind w:firstLine="689" w:firstLineChars="245"/>
              <w:jc w:val="both"/>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名 称</w:t>
            </w:r>
          </w:p>
        </w:tc>
        <w:tc>
          <w:tcPr>
            <w:tcW w:w="7445" w:type="dxa"/>
            <w:vAlign w:val="center"/>
          </w:tcPr>
          <w:p>
            <w:pPr>
              <w:pStyle w:val="4"/>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color w:val="000000"/>
                <w:szCs w:val="28"/>
              </w:rPr>
            </w:pPr>
            <w:r>
              <w:rPr>
                <w:rFonts w:hint="eastAsia"/>
                <w:b/>
                <w:bCs/>
                <w:color w:val="000000"/>
                <w:szCs w:val="28"/>
              </w:rPr>
              <w:t>项目投标报价：大写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b/>
                <w:bCs/>
                <w:color w:val="000000"/>
                <w:szCs w:val="28"/>
              </w:rPr>
            </w:pPr>
            <w:r>
              <w:rPr>
                <w:rFonts w:hint="eastAsia"/>
                <w:b/>
                <w:bCs/>
                <w:color w:val="000000"/>
                <w:szCs w:val="28"/>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b/>
                <w:bCs/>
                <w:color w:val="000000"/>
                <w:szCs w:val="28"/>
              </w:rPr>
            </w:pPr>
            <w:r>
              <w:rPr>
                <w:rFonts w:hint="eastAsia"/>
                <w:b/>
                <w:bCs/>
                <w:color w:val="000000"/>
                <w:szCs w:val="28"/>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vAlign w:val="center"/>
          </w:tcPr>
          <w:p>
            <w:pPr>
              <w:rPr>
                <w:b/>
                <w:bCs/>
                <w:color w:val="000000"/>
                <w:szCs w:val="28"/>
              </w:rPr>
            </w:pPr>
            <w:r>
              <w:rPr>
                <w:rFonts w:hint="eastAsia"/>
                <w:b/>
                <w:bCs/>
                <w:color w:val="000000"/>
                <w:szCs w:val="28"/>
              </w:rPr>
              <w:t xml:space="preserve">项目实施时间（供期或工期）： </w:t>
            </w:r>
          </w:p>
        </w:tc>
      </w:tr>
    </w:tbl>
    <w:p>
      <w:pPr>
        <w:spacing w:line="180" w:lineRule="atLeast"/>
        <w:rPr>
          <w:color w:val="000000"/>
          <w:szCs w:val="28"/>
        </w:rPr>
      </w:pPr>
      <w:r>
        <w:rPr>
          <w:rFonts w:hint="eastAsia"/>
          <w:color w:val="000000"/>
          <w:szCs w:val="28"/>
        </w:rPr>
        <w:t>填写说明：</w:t>
      </w:r>
    </w:p>
    <w:p>
      <w:pPr>
        <w:numPr>
          <w:ilvl w:val="0"/>
          <w:numId w:val="4"/>
        </w:numPr>
        <w:rPr>
          <w:color w:val="000000"/>
          <w:sz w:val="24"/>
        </w:rPr>
      </w:pPr>
      <w:r>
        <w:rPr>
          <w:rFonts w:hint="eastAsia"/>
          <w:color w:val="000000"/>
          <w:sz w:val="24"/>
        </w:rPr>
        <w:t>开标一览表不得填报选择性报价，否则将作为无效投标；</w:t>
      </w:r>
    </w:p>
    <w:p>
      <w:pPr>
        <w:numPr>
          <w:ilvl w:val="0"/>
          <w:numId w:val="4"/>
        </w:numPr>
        <w:rPr>
          <w:color w:val="000000"/>
          <w:sz w:val="24"/>
        </w:rPr>
      </w:pPr>
      <w:r>
        <w:rPr>
          <w:rFonts w:hint="eastAsia"/>
          <w:color w:val="000000"/>
          <w:sz w:val="24"/>
        </w:rPr>
        <w:t>开标一览表中报价与投标分项明细报价表中不符时时，以开标一览表为准；</w:t>
      </w:r>
    </w:p>
    <w:p>
      <w:pPr>
        <w:rPr>
          <w:b/>
          <w:color w:val="000000"/>
          <w:sz w:val="24"/>
        </w:rPr>
      </w:pPr>
      <w:r>
        <w:rPr>
          <w:rFonts w:hint="eastAsia"/>
          <w:b/>
          <w:color w:val="000000"/>
          <w:sz w:val="24"/>
        </w:rPr>
        <w:t>★如服务类项目采购人可根据项目需求特点自行制作。</w:t>
      </w:r>
    </w:p>
    <w:p>
      <w:pPr>
        <w:ind w:firstLine="2640" w:firstLineChars="600"/>
        <w:rPr>
          <w:rFonts w:ascii="黑体" w:hAnsi="Arial" w:eastAsia="黑体"/>
          <w:color w:val="000000"/>
          <w:sz w:val="44"/>
        </w:rPr>
      </w:pPr>
    </w:p>
    <w:p>
      <w:pPr>
        <w:ind w:firstLine="480"/>
        <w:rPr>
          <w:color w:val="000000"/>
          <w:sz w:val="24"/>
        </w:rPr>
      </w:pPr>
    </w:p>
    <w:p>
      <w:pPr>
        <w:ind w:firstLine="480"/>
        <w:rPr>
          <w:color w:val="000000"/>
          <w:sz w:val="24"/>
        </w:rPr>
      </w:pPr>
    </w:p>
    <w:p>
      <w:pPr>
        <w:ind w:firstLine="480"/>
        <w:jc w:val="right"/>
        <w:rPr>
          <w:color w:val="000000"/>
          <w:sz w:val="24"/>
        </w:rPr>
      </w:pPr>
      <w:r>
        <w:rPr>
          <w:rFonts w:hint="eastAsia"/>
          <w:bCs/>
          <w:color w:val="000000"/>
          <w:sz w:val="24"/>
        </w:rPr>
        <w:t>供应商名称（公章）：</w:t>
      </w:r>
    </w:p>
    <w:p>
      <w:pPr>
        <w:ind w:firstLine="480"/>
        <w:rPr>
          <w:color w:val="000000"/>
          <w:sz w:val="24"/>
        </w:rPr>
      </w:pPr>
      <w:r>
        <w:rPr>
          <w:rFonts w:hint="eastAsia"/>
          <w:color w:val="000000"/>
          <w:sz w:val="24"/>
        </w:rPr>
        <w:t xml:space="preserve">                                              日期：  年  月  日</w:t>
      </w:r>
    </w:p>
    <w:p>
      <w:pPr>
        <w:jc w:val="center"/>
        <w:rPr>
          <w:b/>
          <w:color w:val="000000"/>
          <w:sz w:val="32"/>
          <w:szCs w:val="32"/>
        </w:rPr>
      </w:pPr>
    </w:p>
    <w:p>
      <w:pPr>
        <w:rPr>
          <w:b/>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六、已标价工程量清单（含电子版材料）</w:t>
      </w:r>
    </w:p>
    <w:p>
      <w:pPr>
        <w:wordWrap w:val="0"/>
        <w:snapToGrid w:val="0"/>
        <w:spacing w:line="360" w:lineRule="auto"/>
        <w:ind w:firstLine="480"/>
        <w:rPr>
          <w:sz w:val="24"/>
          <w:szCs w:val="24"/>
        </w:rPr>
      </w:pPr>
    </w:p>
    <w:p>
      <w:pPr>
        <w:wordWrap w:val="0"/>
        <w:snapToGrid w:val="0"/>
        <w:spacing w:line="360" w:lineRule="auto"/>
        <w:ind w:firstLine="480"/>
        <w:rPr>
          <w:sz w:val="24"/>
          <w:szCs w:val="24"/>
        </w:rPr>
      </w:pPr>
      <w:r>
        <w:rPr>
          <w:rFonts w:hint="eastAsia"/>
          <w:sz w:val="24"/>
          <w:szCs w:val="24"/>
        </w:rPr>
        <w:t>应附：建设项目投标报价汇总表、单项工程投标报价汇总表、单位工程投标报价汇总表、分部分项工程和单价措施项目清单与计价表、</w:t>
      </w:r>
      <w:r>
        <w:rPr>
          <w:rFonts w:hint="eastAsia"/>
          <w:b/>
          <w:sz w:val="24"/>
          <w:szCs w:val="24"/>
        </w:rPr>
        <w:t>综合单价分析表（副本可不提供）</w:t>
      </w:r>
      <w:r>
        <w:rPr>
          <w:rFonts w:hint="eastAsia"/>
          <w:sz w:val="24"/>
          <w:szCs w:val="24"/>
        </w:rPr>
        <w:t xml:space="preserve">、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pPr>
        <w:wordWrap w:val="0"/>
        <w:ind w:firstLine="420"/>
        <w:rPr>
          <w:b/>
          <w:sz w:val="28"/>
          <w:szCs w:val="28"/>
        </w:rPr>
      </w:pPr>
      <w:r>
        <w:rPr>
          <w:rFonts w:hint="eastAsia"/>
          <w:b/>
          <w:sz w:val="28"/>
          <w:szCs w:val="28"/>
        </w:rPr>
        <w:t>※分部分项工程和单价措施项目清单与计价表中列明的所有需要填写的单价和合价，投标人均应填写。未填写单价和合价，视为此项费用已包含在工程量清单的其他单价和合价中。</w:t>
      </w:r>
    </w:p>
    <w:p>
      <w:pPr>
        <w:wordWrap w:val="0"/>
        <w:ind w:firstLine="420"/>
        <w:rPr>
          <w:b/>
          <w:sz w:val="28"/>
          <w:szCs w:val="28"/>
        </w:rPr>
      </w:pPr>
    </w:p>
    <w:p>
      <w:pPr>
        <w:wordWrap w:val="0"/>
        <w:ind w:firstLine="420"/>
        <w:rPr>
          <w:b/>
          <w:sz w:val="28"/>
          <w:szCs w:val="28"/>
        </w:rPr>
      </w:pPr>
      <w:r>
        <w:rPr>
          <w:rFonts w:hint="eastAsia"/>
          <w:b/>
          <w:sz w:val="28"/>
          <w:szCs w:val="28"/>
        </w:rPr>
        <w:t>※该报价为最后报价。</w:t>
      </w:r>
    </w:p>
    <w:p>
      <w:pPr>
        <w:wordWrap w:val="0"/>
        <w:ind w:firstLine="420"/>
        <w:rPr>
          <w:b/>
          <w:sz w:val="28"/>
          <w:szCs w:val="28"/>
        </w:rPr>
      </w:pPr>
    </w:p>
    <w:p>
      <w:pPr>
        <w:wordWrap w:val="0"/>
        <w:ind w:firstLine="420"/>
        <w:rPr>
          <w:b/>
          <w:sz w:val="28"/>
          <w:szCs w:val="28"/>
        </w:rPr>
      </w:pPr>
      <w:r>
        <w:rPr>
          <w:rFonts w:hint="eastAsia"/>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pPr>
        <w:rPr>
          <w:color w:val="000000"/>
          <w:sz w:val="24"/>
          <w:szCs w:val="24"/>
        </w:rPr>
      </w:pPr>
    </w:p>
    <w:p>
      <w:pPr>
        <w:rPr>
          <w:color w:val="000000"/>
          <w:sz w:val="24"/>
          <w:szCs w:val="24"/>
        </w:rPr>
      </w:pPr>
    </w:p>
    <w:p>
      <w:pPr>
        <w:rPr>
          <w:color w:val="000000"/>
          <w:sz w:val="24"/>
          <w:szCs w:val="24"/>
        </w:rPr>
      </w:pPr>
    </w:p>
    <w:p>
      <w:pPr>
        <w:pStyle w:val="2"/>
        <w:rPr>
          <w:rFonts w:ascii="宋体" w:hAnsi="宋体"/>
        </w:rPr>
      </w:pPr>
    </w:p>
    <w:p>
      <w:pPr>
        <w:pStyle w:val="2"/>
        <w:rPr>
          <w:rFonts w:ascii="宋体" w:hAnsi="宋体"/>
        </w:rPr>
      </w:pPr>
    </w:p>
    <w:p>
      <w:pPr>
        <w:widowControl/>
        <w:shd w:val="clear" w:color="auto" w:fill="FFFFFF"/>
        <w:spacing w:line="420" w:lineRule="atLeast"/>
        <w:jc w:val="left"/>
        <w:rPr>
          <w:bCs/>
          <w:color w:val="000000"/>
          <w:sz w:val="24"/>
        </w:rPr>
      </w:pPr>
    </w:p>
    <w:p>
      <w:pPr>
        <w:snapToGrid w:val="0"/>
        <w:spacing w:before="50" w:after="50"/>
        <w:jc w:val="both"/>
        <w:rPr>
          <w:rFonts w:ascii="黑体" w:eastAsia="黑体"/>
          <w:color w:val="000000"/>
          <w:sz w:val="32"/>
          <w:szCs w:val="32"/>
        </w:rPr>
      </w:pPr>
    </w:p>
    <w:p>
      <w:pPr>
        <w:widowControl/>
        <w:spacing w:line="500" w:lineRule="exact"/>
        <w:ind w:firstLine="1600" w:firstLineChars="500"/>
        <w:rPr>
          <w:rFonts w:ascii="黑体" w:eastAsia="黑体"/>
          <w:color w:val="000000"/>
          <w:sz w:val="32"/>
          <w:szCs w:val="32"/>
        </w:rPr>
      </w:pPr>
      <w:r>
        <w:rPr>
          <w:rFonts w:hint="eastAsia" w:ascii="黑体" w:eastAsia="黑体"/>
          <w:color w:val="000000"/>
          <w:sz w:val="32"/>
          <w:szCs w:val="32"/>
        </w:rPr>
        <w:t>七、盐城市政府采购事前信用承诺书</w:t>
      </w:r>
    </w:p>
    <w:p>
      <w:pPr>
        <w:widowControl/>
        <w:spacing w:line="500" w:lineRule="exact"/>
        <w:ind w:firstLine="640" w:firstLineChars="200"/>
        <w:jc w:val="left"/>
        <w:rPr>
          <w:rFonts w:ascii="方正仿宋_GBK" w:eastAsia="方正仿宋_GBK"/>
          <w:kern w:val="0"/>
          <w:sz w:val="32"/>
          <w:szCs w:val="32"/>
        </w:rPr>
      </w:pPr>
    </w:p>
    <w:p>
      <w:pPr>
        <w:widowControl/>
        <w:spacing w:line="500" w:lineRule="exact"/>
        <w:ind w:firstLine="480" w:firstLineChars="200"/>
        <w:jc w:val="left"/>
        <w:rPr>
          <w:color w:val="000000"/>
          <w:sz w:val="24"/>
          <w:szCs w:val="24"/>
        </w:rPr>
      </w:pPr>
      <w:r>
        <w:rPr>
          <w:rFonts w:hint="eastAsia"/>
          <w:color w:val="000000"/>
          <w:sz w:val="24"/>
          <w:szCs w:val="24"/>
        </w:rPr>
        <w:t>为营造我市公开、公平、公正、诚实守信的政府采购交易环境，树立诚信守法的投标人形象，本人代表本单位作出以下承诺：</w:t>
      </w:r>
    </w:p>
    <w:p>
      <w:pPr>
        <w:widowControl/>
        <w:spacing w:line="500" w:lineRule="exact"/>
        <w:jc w:val="left"/>
        <w:rPr>
          <w:color w:val="000000"/>
          <w:sz w:val="24"/>
          <w:szCs w:val="24"/>
        </w:rPr>
      </w:pPr>
      <w:r>
        <w:rPr>
          <w:rFonts w:hint="eastAsia"/>
          <w:color w:val="000000"/>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color w:val="000000"/>
          <w:sz w:val="24"/>
          <w:szCs w:val="24"/>
        </w:rPr>
      </w:pPr>
      <w:r>
        <w:rPr>
          <w:rFonts w:hint="eastAsia"/>
          <w:color w:val="000000"/>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color w:val="000000"/>
          <w:sz w:val="24"/>
          <w:szCs w:val="24"/>
        </w:rPr>
      </w:pPr>
      <w:r>
        <w:rPr>
          <w:rFonts w:hint="eastAsia"/>
          <w:color w:val="000000"/>
          <w:sz w:val="24"/>
          <w:szCs w:val="24"/>
        </w:rPr>
        <w:t xml:space="preserve">   （三）严格依照国家和省、市关于政府采购的法律、法规、规章、规范性文件，参加政府采购投标活动；积极履行社会责任，促进廉政建设； </w:t>
      </w:r>
    </w:p>
    <w:p>
      <w:pPr>
        <w:widowControl/>
        <w:spacing w:line="500" w:lineRule="exact"/>
        <w:jc w:val="left"/>
        <w:rPr>
          <w:color w:val="000000"/>
          <w:sz w:val="24"/>
          <w:szCs w:val="24"/>
        </w:rPr>
      </w:pPr>
      <w:r>
        <w:rPr>
          <w:rFonts w:hint="eastAsia"/>
          <w:color w:val="000000"/>
          <w:sz w:val="24"/>
          <w:szCs w:val="24"/>
        </w:rPr>
        <w:t>   （四）严格遵守即时信息公示规定，及时维护和更新维护和更新盐城市幼儿师范高等专科学校网中与本单位相关的信息；</w:t>
      </w:r>
    </w:p>
    <w:p>
      <w:pPr>
        <w:widowControl/>
        <w:spacing w:line="500" w:lineRule="exact"/>
        <w:jc w:val="left"/>
        <w:rPr>
          <w:color w:val="000000"/>
          <w:sz w:val="24"/>
          <w:szCs w:val="24"/>
        </w:rPr>
      </w:pPr>
      <w:r>
        <w:rPr>
          <w:rFonts w:hint="eastAsia"/>
          <w:color w:val="000000"/>
          <w:sz w:val="24"/>
          <w:szCs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color w:val="000000"/>
          <w:sz w:val="24"/>
          <w:szCs w:val="24"/>
        </w:rPr>
      </w:pPr>
      <w:r>
        <w:rPr>
          <w:rFonts w:hint="eastAsia"/>
          <w:color w:val="000000"/>
          <w:sz w:val="24"/>
          <w:szCs w:val="24"/>
        </w:rPr>
        <w:t>   （六）自觉接受政府、行业组织、社会公众、新闻舆论的监督；</w:t>
      </w:r>
    </w:p>
    <w:p>
      <w:pPr>
        <w:widowControl/>
        <w:spacing w:line="500" w:lineRule="exact"/>
        <w:ind w:firstLine="480" w:firstLineChars="200"/>
        <w:jc w:val="left"/>
        <w:rPr>
          <w:color w:val="000000"/>
          <w:sz w:val="24"/>
          <w:szCs w:val="24"/>
        </w:rPr>
      </w:pPr>
      <w:r>
        <w:rPr>
          <w:rFonts w:hint="eastAsia"/>
          <w:color w:val="000000"/>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color w:val="000000"/>
          <w:sz w:val="24"/>
          <w:szCs w:val="24"/>
        </w:rPr>
      </w:pPr>
      <w:r>
        <w:rPr>
          <w:rFonts w:hint="eastAsia"/>
          <w:color w:val="000000"/>
          <w:sz w:val="24"/>
          <w:szCs w:val="24"/>
        </w:rPr>
        <w:t>   （八）本人已认真阅读了上述承诺，并向本单位员工作了宣传教育。</w:t>
      </w:r>
    </w:p>
    <w:p>
      <w:pPr>
        <w:widowControl/>
        <w:spacing w:line="500" w:lineRule="exact"/>
        <w:jc w:val="left"/>
        <w:rPr>
          <w:color w:val="000000"/>
          <w:sz w:val="24"/>
          <w:szCs w:val="24"/>
        </w:rPr>
      </w:pPr>
    </w:p>
    <w:p>
      <w:pPr>
        <w:widowControl/>
        <w:spacing w:line="500" w:lineRule="exact"/>
        <w:jc w:val="center"/>
        <w:rPr>
          <w:color w:val="000000"/>
          <w:sz w:val="24"/>
          <w:szCs w:val="24"/>
        </w:rPr>
      </w:pPr>
      <w:r>
        <w:rPr>
          <w:rFonts w:hint="eastAsia"/>
          <w:color w:val="000000"/>
          <w:sz w:val="24"/>
          <w:szCs w:val="24"/>
        </w:rPr>
        <w:t xml:space="preserve">                 法定代表人签名：</w:t>
      </w:r>
    </w:p>
    <w:p>
      <w:pPr>
        <w:widowControl/>
        <w:spacing w:line="500" w:lineRule="exact"/>
        <w:jc w:val="center"/>
        <w:rPr>
          <w:color w:val="000000"/>
          <w:sz w:val="24"/>
          <w:szCs w:val="24"/>
        </w:rPr>
      </w:pPr>
      <w:r>
        <w:rPr>
          <w:rFonts w:hint="eastAsia"/>
          <w:color w:val="000000"/>
          <w:sz w:val="24"/>
          <w:szCs w:val="24"/>
        </w:rPr>
        <w:t xml:space="preserve">                   单位名称（盖章）：</w:t>
      </w:r>
    </w:p>
    <w:p>
      <w:pPr>
        <w:widowControl/>
        <w:spacing w:line="500" w:lineRule="exact"/>
        <w:jc w:val="center"/>
        <w:rPr>
          <w:color w:val="000000"/>
          <w:sz w:val="24"/>
          <w:szCs w:val="24"/>
        </w:rPr>
      </w:pPr>
      <w:r>
        <w:rPr>
          <w:rFonts w:hint="eastAsia"/>
          <w:color w:val="000000"/>
          <w:sz w:val="24"/>
          <w:szCs w:val="24"/>
        </w:rPr>
        <w:t xml:space="preserve">                      年    月    日</w:t>
      </w:r>
    </w:p>
    <w:p>
      <w:pPr>
        <w:widowControl/>
        <w:spacing w:line="500" w:lineRule="exact"/>
        <w:rPr>
          <w:color w:val="000000"/>
          <w:sz w:val="24"/>
          <w:szCs w:val="24"/>
        </w:rPr>
      </w:pPr>
      <w:bookmarkStart w:id="0" w:name="_Hlt26668983"/>
      <w:bookmarkEnd w:id="0"/>
      <w:bookmarkStart w:id="1" w:name="_Hlt16619475"/>
      <w:bookmarkEnd w:id="1"/>
      <w:bookmarkStart w:id="2" w:name="_Hlt26954848"/>
      <w:bookmarkEnd w:id="2"/>
      <w:bookmarkStart w:id="3" w:name="_Hlt26671244"/>
      <w:bookmarkEnd w:id="3"/>
      <w:bookmarkStart w:id="4" w:name="_Hlt26955070"/>
      <w:bookmarkEnd w:id="4"/>
      <w:bookmarkStart w:id="5" w:name="page4"/>
      <w:bookmarkEnd w:id="5"/>
      <w:bookmarkStart w:id="6" w:name="_Hlt26954846"/>
      <w:bookmarkEnd w:id="6"/>
      <w:bookmarkStart w:id="7" w:name="_Hlt26670486"/>
      <w:bookmarkEnd w:id="7"/>
      <w:bookmarkStart w:id="8" w:name="_Hlt24879081"/>
      <w:bookmarkEnd w:id="8"/>
      <w:bookmarkStart w:id="9" w:name="_Hlt26954731"/>
      <w:bookmarkEnd w:id="9"/>
      <w:bookmarkStart w:id="10" w:name="_Hlt26954739"/>
      <w:bookmarkEnd w:id="10"/>
      <w:bookmarkStart w:id="11" w:name="_Hlt26671380"/>
      <w:bookmarkEnd w:id="11"/>
      <w:bookmarkStart w:id="12" w:name="_Hlt26782999"/>
      <w:bookmarkEnd w:id="12"/>
      <w:bookmarkStart w:id="13" w:name="_Hlt26671372"/>
      <w:bookmarkEnd w:id="13"/>
      <w:bookmarkStart w:id="14" w:name="_Hlt26670403"/>
      <w:bookmarkEnd w:id="14"/>
      <w:bookmarkStart w:id="15" w:name="_Hlt26954844"/>
      <w:bookmarkEnd w:id="15"/>
      <w:bookmarkStart w:id="16" w:name="_Hlt26954838"/>
      <w:bookmarkEnd w:id="16"/>
      <w:bookmarkStart w:id="17" w:name="_Hlt26955064"/>
      <w:bookmarkEnd w:id="17"/>
      <w:bookmarkStart w:id="18" w:name="_Hlt26955054"/>
      <w:bookmarkEnd w:id="18"/>
      <w:bookmarkStart w:id="19" w:name="_Hlt26668999"/>
      <w:bookmarkEnd w:id="19"/>
      <w:bookmarkStart w:id="20" w:name="_Hlt26955039"/>
      <w:bookmarkEnd w:id="20"/>
      <w:bookmarkStart w:id="21" w:name="_格式3__银行出具的资信证明"/>
      <w:bookmarkEnd w:id="21"/>
      <w:bookmarkStart w:id="22" w:name="_Hlt26954850"/>
      <w:bookmarkEnd w:id="22"/>
      <w:bookmarkStart w:id="23" w:name="_Hlt26609391"/>
      <w:bookmarkEnd w:id="23"/>
      <w:bookmarkStart w:id="24" w:name="_Hlt26954734"/>
      <w:bookmarkEnd w:id="24"/>
      <w:bookmarkStart w:id="25" w:name="_Hlt26670489"/>
      <w:bookmarkEnd w:id="25"/>
      <w:bookmarkStart w:id="26" w:name="_Hlt26668975"/>
      <w:bookmarkEnd w:id="26"/>
      <w:bookmarkStart w:id="27" w:name="_Hlt26670482"/>
      <w:bookmarkEnd w:id="27"/>
      <w:bookmarkStart w:id="28" w:name="_Hlt26670360"/>
      <w:bookmarkEnd w:id="28"/>
      <w:bookmarkStart w:id="29" w:name="_Hlt26580838"/>
      <w:bookmarkEnd w:id="29"/>
      <w:bookmarkStart w:id="30" w:name="_Hlt26671343"/>
      <w:bookmarkEnd w:id="30"/>
      <w:bookmarkStart w:id="31" w:name="_Hlt26955056"/>
      <w:bookmarkEnd w:id="31"/>
      <w:bookmarkStart w:id="32" w:name="_Hlt16619369"/>
      <w:bookmarkEnd w:id="32"/>
      <w:bookmarkStart w:id="33" w:name="_Hlt26954852"/>
      <w:bookmarkEnd w:id="33"/>
      <w:bookmarkStart w:id="34" w:name="_Hlt26954842"/>
      <w:bookmarkEnd w:id="34"/>
      <w:bookmarkStart w:id="35" w:name="_Hlt26670425"/>
      <w:bookmarkEnd w:id="35"/>
    </w:p>
    <w:p>
      <w:pPr>
        <w:pStyle w:val="6"/>
        <w:spacing w:line="460" w:lineRule="exact"/>
        <w:jc w:val="center"/>
        <w:rPr>
          <w:rFonts w:ascii="黑体" w:hAnsi="黑体" w:eastAsia="黑体"/>
          <w:b w:val="0"/>
          <w:bCs w:val="0"/>
        </w:rPr>
      </w:pPr>
      <w:r>
        <w:rPr>
          <w:rFonts w:hint="eastAsia" w:ascii="黑体" w:hAnsi="黑体" w:eastAsia="黑体"/>
          <w:b w:val="0"/>
          <w:bCs w:val="0"/>
        </w:rPr>
        <w:t>八、现场踏勘证明书</w:t>
      </w:r>
    </w:p>
    <w:tbl>
      <w:tblPr>
        <w:tblStyle w:val="50"/>
        <w:tblW w:w="9298"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4"/>
        <w:gridCol w:w="2871"/>
        <w:gridCol w:w="1515"/>
        <w:gridCol w:w="2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line="460" w:lineRule="exact"/>
              <w:ind w:right="520"/>
              <w:jc w:val="center"/>
              <w:rPr>
                <w:rFonts w:ascii="宋体" w:hAnsi="宋体" w:cs="Calibri"/>
                <w:sz w:val="28"/>
                <w:szCs w:val="28"/>
              </w:rPr>
            </w:pPr>
            <w:r>
              <w:rPr>
                <w:rFonts w:hint="eastAsia" w:ascii="宋体" w:hAnsi="宋体" w:cs="Calibri"/>
                <w:sz w:val="28"/>
                <w:szCs w:val="28"/>
              </w:rPr>
              <w:t>项目名称</w:t>
            </w:r>
          </w:p>
        </w:tc>
        <w:tc>
          <w:tcPr>
            <w:tcW w:w="2871"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38"/>
              <w:spacing w:line="460" w:lineRule="exact"/>
              <w:ind w:right="104"/>
              <w:jc w:val="center"/>
              <w:rPr>
                <w:rFonts w:ascii="宋体" w:hAnsi="宋体" w:cs="Calibri"/>
                <w:sz w:val="28"/>
                <w:szCs w:val="28"/>
              </w:rPr>
            </w:pPr>
            <w:r>
              <w:rPr>
                <w:rFonts w:hint="eastAsia" w:ascii="宋体" w:hAnsi="宋体" w:cs="Calibri"/>
                <w:sz w:val="28"/>
                <w:szCs w:val="28"/>
              </w:rPr>
              <w:t>项目编号</w:t>
            </w:r>
          </w:p>
        </w:tc>
        <w:tc>
          <w:tcPr>
            <w:tcW w:w="2088"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line="460" w:lineRule="exact"/>
              <w:ind w:right="251"/>
              <w:jc w:val="center"/>
              <w:rPr>
                <w:rFonts w:ascii="宋体" w:hAnsi="宋体" w:cs="Calibri"/>
                <w:sz w:val="28"/>
                <w:szCs w:val="28"/>
              </w:rPr>
            </w:pPr>
            <w:r>
              <w:rPr>
                <w:rFonts w:hint="eastAsia" w:ascii="宋体" w:hAnsi="宋体" w:cs="Calibri"/>
                <w:sz w:val="28"/>
                <w:szCs w:val="28"/>
              </w:rPr>
              <w:t>采购单位名称</w:t>
            </w:r>
          </w:p>
        </w:tc>
        <w:tc>
          <w:tcPr>
            <w:tcW w:w="2871"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38"/>
              <w:spacing w:line="460" w:lineRule="exact"/>
              <w:ind w:right="104"/>
              <w:jc w:val="center"/>
              <w:rPr>
                <w:rFonts w:ascii="宋体" w:hAnsi="宋体" w:cs="Calibri"/>
                <w:sz w:val="28"/>
                <w:szCs w:val="28"/>
              </w:rPr>
            </w:pPr>
            <w:r>
              <w:rPr>
                <w:rFonts w:hint="eastAsia" w:ascii="宋体" w:hAnsi="宋体" w:cs="Calibri"/>
                <w:sz w:val="28"/>
                <w:szCs w:val="28"/>
              </w:rPr>
              <w:t>工程地点</w:t>
            </w:r>
          </w:p>
        </w:tc>
        <w:tc>
          <w:tcPr>
            <w:tcW w:w="2088"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line="460" w:lineRule="exact"/>
              <w:ind w:right="393"/>
              <w:jc w:val="center"/>
              <w:rPr>
                <w:rFonts w:ascii="宋体" w:hAnsi="宋体" w:cs="Calibri"/>
                <w:sz w:val="28"/>
                <w:szCs w:val="28"/>
              </w:rPr>
            </w:pPr>
            <w:r>
              <w:rPr>
                <w:rFonts w:hint="eastAsia" w:ascii="宋体" w:hAnsi="宋体" w:cs="Calibri"/>
                <w:sz w:val="28"/>
                <w:szCs w:val="28"/>
              </w:rPr>
              <w:t>现场踏勘时间</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460" w:lineRule="exact"/>
              <w:ind w:firstLine="1120" w:firstLineChars="400"/>
              <w:jc w:val="center"/>
              <w:rPr>
                <w:rFonts w:ascii="宋体" w:hAnsi="宋体" w:cs="Calibri"/>
                <w:sz w:val="28"/>
                <w:szCs w:val="28"/>
              </w:rPr>
            </w:pPr>
            <w:r>
              <w:rPr>
                <w:rFonts w:hint="eastAsia" w:ascii="宋体" w:hAnsi="宋体" w:cs="Calibri"/>
                <w:sz w:val="28"/>
                <w:szCs w:val="28"/>
              </w:rPr>
              <w:t>年  月   日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投标人名称</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投标人资质</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投标人资质复印件是否收存</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授权代表姓名</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授权委托书复印件是否收存</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身份证号码</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hint="eastAsia" w:ascii="宋体" w:hAnsi="宋体" w:cs="Calibri"/>
                <w:sz w:val="28"/>
                <w:szCs w:val="28"/>
              </w:rPr>
            </w:pPr>
            <w:r>
              <w:rPr>
                <w:rFonts w:hint="eastAsia" w:ascii="宋体" w:hAnsi="宋体" w:cs="Calibri"/>
                <w:sz w:val="28"/>
                <w:szCs w:val="28"/>
              </w:rPr>
              <w:t>身份证复印件</w:t>
            </w:r>
          </w:p>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是否收存</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联系电话</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13" w:hRule="atLeast"/>
        </w:trPr>
        <w:tc>
          <w:tcPr>
            <w:tcW w:w="9298" w:type="dxa"/>
            <w:gridSpan w:val="4"/>
            <w:tcBorders>
              <w:top w:val="single" w:color="000000" w:sz="4" w:space="0"/>
              <w:left w:val="single" w:color="000000" w:sz="4" w:space="0"/>
              <w:bottom w:val="single" w:color="000000" w:sz="4" w:space="0"/>
              <w:right w:val="single" w:color="000000" w:sz="4" w:space="0"/>
            </w:tcBorders>
          </w:tcPr>
          <w:p>
            <w:pPr>
              <w:pStyle w:val="138"/>
              <w:spacing w:before="88" w:line="460" w:lineRule="exact"/>
              <w:ind w:left="108"/>
              <w:rPr>
                <w:rFonts w:ascii="宋体" w:hAnsi="宋体" w:cs="Calibri"/>
                <w:sz w:val="28"/>
                <w:szCs w:val="28"/>
              </w:rPr>
            </w:pPr>
            <w:r>
              <w:rPr>
                <w:rFonts w:hint="eastAsia" w:ascii="宋体" w:hAnsi="宋体" w:cs="Calibri"/>
                <w:sz w:val="28"/>
                <w:szCs w:val="28"/>
              </w:rPr>
              <w:t>踏勘情况：</w:t>
            </w:r>
          </w:p>
          <w:p>
            <w:pPr>
              <w:pStyle w:val="138"/>
              <w:spacing w:line="460" w:lineRule="exact"/>
              <w:rPr>
                <w:rFonts w:ascii="宋体" w:hAnsi="宋体" w:cs="Calibri"/>
                <w:b/>
                <w:bCs/>
                <w:sz w:val="28"/>
                <w:szCs w:val="28"/>
              </w:rPr>
            </w:pPr>
          </w:p>
          <w:p>
            <w:pPr>
              <w:pStyle w:val="138"/>
              <w:spacing w:line="460" w:lineRule="exact"/>
              <w:rPr>
                <w:rFonts w:ascii="宋体" w:hAnsi="宋体" w:cs="Calibri"/>
                <w:b/>
                <w:bCs/>
                <w:sz w:val="28"/>
                <w:szCs w:val="28"/>
              </w:rPr>
            </w:pPr>
          </w:p>
          <w:p>
            <w:pPr>
              <w:pStyle w:val="138"/>
              <w:spacing w:line="460" w:lineRule="exact"/>
              <w:rPr>
                <w:rFonts w:ascii="宋体" w:hAnsi="宋体" w:cs="Calibri"/>
                <w:sz w:val="28"/>
                <w:szCs w:val="28"/>
              </w:rPr>
            </w:pPr>
          </w:p>
          <w:p>
            <w:pPr>
              <w:pStyle w:val="138"/>
              <w:spacing w:line="460" w:lineRule="exact"/>
              <w:ind w:left="108"/>
              <w:rPr>
                <w:rFonts w:ascii="宋体" w:hAnsi="宋体" w:cs="Calibri"/>
                <w:sz w:val="28"/>
                <w:szCs w:val="28"/>
              </w:rPr>
            </w:pPr>
          </w:p>
          <w:p>
            <w:pPr>
              <w:pStyle w:val="138"/>
              <w:spacing w:line="460" w:lineRule="exact"/>
              <w:ind w:left="108"/>
              <w:rPr>
                <w:rFonts w:ascii="宋体" w:hAnsi="宋体" w:cs="Calibri"/>
                <w:sz w:val="28"/>
                <w:szCs w:val="28"/>
              </w:rPr>
            </w:pPr>
          </w:p>
          <w:p>
            <w:pPr>
              <w:pStyle w:val="138"/>
              <w:spacing w:line="460" w:lineRule="exact"/>
              <w:ind w:left="108"/>
              <w:rPr>
                <w:rFonts w:ascii="宋体" w:hAnsi="宋体" w:cs="Calibri"/>
                <w:sz w:val="28"/>
                <w:szCs w:val="28"/>
              </w:rPr>
            </w:pPr>
            <w:r>
              <w:rPr>
                <w:rFonts w:hint="eastAsia" w:ascii="宋体" w:hAnsi="宋体" w:cs="Calibri"/>
                <w:sz w:val="28"/>
                <w:szCs w:val="28"/>
              </w:rPr>
              <w:t>采购人现场踏勘验证人签字并加盖公章：</w:t>
            </w:r>
          </w:p>
        </w:tc>
      </w:tr>
    </w:tbl>
    <w:p>
      <w:pPr>
        <w:pStyle w:val="2"/>
        <w:ind w:firstLine="560" w:firstLineChars="200"/>
      </w:pPr>
      <w:r>
        <w:rPr>
          <w:rFonts w:hint="eastAsia" w:ascii="宋体" w:hAnsi="宋体"/>
          <w:sz w:val="28"/>
          <w:szCs w:val="28"/>
        </w:rPr>
        <w:t>注：参与现场踏勘的投标人，需携带此表，由采购人签字确认。并且将此《现场踏勘证明书》原件附到报价文件正本中，否则视为无效投标。</w:t>
      </w:r>
    </w:p>
    <w:p/>
    <w:p/>
    <w:sectPr>
      <w:headerReference r:id="rId4" w:type="first"/>
      <w:footerReference r:id="rId7" w:type="first"/>
      <w:headerReference r:id="rId3" w:type="default"/>
      <w:footerReference r:id="rId5" w:type="default"/>
      <w:footerReference r:id="rId6" w:type="even"/>
      <w:pgSz w:w="11906" w:h="16838"/>
      <w:pgMar w:top="1418" w:right="1588" w:bottom="1418" w:left="1365" w:header="851" w:footer="907" w:gutter="0"/>
      <w:pgNumType w:fmt="decimal" w:start="1"/>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Showcard Gothic">
    <w:altName w:val="Gabriola"/>
    <w:panose1 w:val="04020904020102020604"/>
    <w:charset w:val="00"/>
    <w:family w:val="decorative"/>
    <w:pitch w:val="default"/>
    <w:sig w:usb0="00000000" w:usb1="00000000" w:usb2="00000000" w:usb3="00000000" w:csb0="2000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r>
      <w:rPr>
        <w:b/>
        <w:i/>
        <w:ker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separate"/>
    </w:r>
    <w:r>
      <w:rPr>
        <w:rStyle w:val="46"/>
      </w:rPr>
      <w:t>1</w: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eastAsia="华文隶书"/>
        <w:color w:val="auto"/>
        <w:sz w:val="21"/>
      </w:rPr>
      <w:t>盐城幼儿师范高等专科学校</w:t>
    </w:r>
    <w:r>
      <w:rPr>
        <w:rFonts w:hint="eastAsia" w:eastAsia="华文隶书"/>
        <w:color w:val="auto"/>
        <w:sz w:val="21"/>
        <w:lang w:val="en-US" w:eastAsia="zh-CN"/>
      </w:rPr>
      <w:t>招标</w:t>
    </w:r>
    <w:r>
      <w:rPr>
        <w:rFonts w:hint="eastAsia" w:eastAsia="华文隶书"/>
        <w:color w:val="auto"/>
        <w:sz w:val="21"/>
      </w:rPr>
      <w:t>文件</w:t>
    </w:r>
    <w:r>
      <w:rPr>
        <w:rFonts w:hint="eastAsia" w:eastAsia="华文隶书"/>
        <w:color w:val="auto"/>
        <w:sz w:val="21"/>
        <w:lang w:val="en-US" w:eastAsia="zh-CN"/>
      </w:rPr>
      <w:t>YCYZ2021GC008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color w:val="0000FF"/>
      </w:rPr>
    </w:pPr>
    <w:r>
      <w:rPr>
        <w:rFonts w:hint="eastAsia" w:eastAsia="华文隶书"/>
        <w:sz w:val="21"/>
      </w:rPr>
      <w:t>盐城幼儿师范高等专科学校采购文件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AFE653"/>
    <w:multiLevelType w:val="singleLevel"/>
    <w:tmpl w:val="C7AFE653"/>
    <w:lvl w:ilvl="0" w:tentative="0">
      <w:start w:val="3"/>
      <w:numFmt w:val="decimal"/>
      <w:suff w:val="nothing"/>
      <w:lvlText w:val="（%1）"/>
      <w:lvlJc w:val="left"/>
    </w:lvl>
  </w:abstractNum>
  <w:abstractNum w:abstractNumId="1">
    <w:nsid w:val="CB065047"/>
    <w:multiLevelType w:val="singleLevel"/>
    <w:tmpl w:val="CB065047"/>
    <w:lvl w:ilvl="0" w:tentative="0">
      <w:start w:val="1"/>
      <w:numFmt w:val="decimal"/>
      <w:suff w:val="nothing"/>
      <w:lvlText w:val="%1、"/>
      <w:lvlJc w:val="left"/>
    </w:lvl>
  </w:abstractNum>
  <w:abstractNum w:abstractNumId="2">
    <w:nsid w:val="23CA3DFE"/>
    <w:multiLevelType w:val="singleLevel"/>
    <w:tmpl w:val="23CA3DFE"/>
    <w:lvl w:ilvl="0" w:tentative="0">
      <w:start w:val="1"/>
      <w:numFmt w:val="decimal"/>
      <w:lvlText w:val="%1、"/>
      <w:lvlJc w:val="left"/>
      <w:pPr>
        <w:tabs>
          <w:tab w:val="left" w:pos="480"/>
        </w:tabs>
        <w:ind w:left="480" w:hanging="480"/>
      </w:pPr>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72"/>
    <w:rsid w:val="0000062E"/>
    <w:rsid w:val="000855A2"/>
    <w:rsid w:val="000C1232"/>
    <w:rsid w:val="000D79EF"/>
    <w:rsid w:val="000E2035"/>
    <w:rsid w:val="000F5CEC"/>
    <w:rsid w:val="00151320"/>
    <w:rsid w:val="001F2792"/>
    <w:rsid w:val="002A3C07"/>
    <w:rsid w:val="00335472"/>
    <w:rsid w:val="003A4CB0"/>
    <w:rsid w:val="00403063"/>
    <w:rsid w:val="0044465D"/>
    <w:rsid w:val="005719E1"/>
    <w:rsid w:val="005F7F34"/>
    <w:rsid w:val="006400A4"/>
    <w:rsid w:val="0068043A"/>
    <w:rsid w:val="006C00FE"/>
    <w:rsid w:val="00732A95"/>
    <w:rsid w:val="007B6024"/>
    <w:rsid w:val="00855517"/>
    <w:rsid w:val="00894A63"/>
    <w:rsid w:val="008C0E32"/>
    <w:rsid w:val="00A57396"/>
    <w:rsid w:val="00AA4A42"/>
    <w:rsid w:val="00AD6DC0"/>
    <w:rsid w:val="00AE226A"/>
    <w:rsid w:val="00C730E7"/>
    <w:rsid w:val="00C76E8E"/>
    <w:rsid w:val="00CC05DC"/>
    <w:rsid w:val="00E429C3"/>
    <w:rsid w:val="00F11994"/>
    <w:rsid w:val="00F54CD7"/>
    <w:rsid w:val="00FD1B22"/>
    <w:rsid w:val="00FF6E18"/>
    <w:rsid w:val="016D0E45"/>
    <w:rsid w:val="046F3D28"/>
    <w:rsid w:val="048C0307"/>
    <w:rsid w:val="04BA34EC"/>
    <w:rsid w:val="05177157"/>
    <w:rsid w:val="055A5DCC"/>
    <w:rsid w:val="069265A5"/>
    <w:rsid w:val="0729748A"/>
    <w:rsid w:val="08837C65"/>
    <w:rsid w:val="09BF33D7"/>
    <w:rsid w:val="0AE32047"/>
    <w:rsid w:val="0B037EE8"/>
    <w:rsid w:val="0C8A2DBF"/>
    <w:rsid w:val="0CE64A9A"/>
    <w:rsid w:val="0DE868EC"/>
    <w:rsid w:val="0E4D0174"/>
    <w:rsid w:val="0FB538F8"/>
    <w:rsid w:val="101873BA"/>
    <w:rsid w:val="109859BB"/>
    <w:rsid w:val="10C424CA"/>
    <w:rsid w:val="112B3A71"/>
    <w:rsid w:val="116E2E23"/>
    <w:rsid w:val="130D0E5E"/>
    <w:rsid w:val="14343642"/>
    <w:rsid w:val="146309D4"/>
    <w:rsid w:val="14F01D86"/>
    <w:rsid w:val="151E0CBD"/>
    <w:rsid w:val="15223F4C"/>
    <w:rsid w:val="16413A30"/>
    <w:rsid w:val="16A53388"/>
    <w:rsid w:val="16AE78D2"/>
    <w:rsid w:val="17010DA4"/>
    <w:rsid w:val="1714428D"/>
    <w:rsid w:val="17157E9C"/>
    <w:rsid w:val="18B36AFB"/>
    <w:rsid w:val="191D2F99"/>
    <w:rsid w:val="19BB255D"/>
    <w:rsid w:val="1C5C01C7"/>
    <w:rsid w:val="1D63540F"/>
    <w:rsid w:val="1EAB1C22"/>
    <w:rsid w:val="1EC004CC"/>
    <w:rsid w:val="1F1141BC"/>
    <w:rsid w:val="1F346858"/>
    <w:rsid w:val="1F563B3D"/>
    <w:rsid w:val="20162BB5"/>
    <w:rsid w:val="21731186"/>
    <w:rsid w:val="219F3311"/>
    <w:rsid w:val="21AC0108"/>
    <w:rsid w:val="228801C3"/>
    <w:rsid w:val="2440106F"/>
    <w:rsid w:val="26835053"/>
    <w:rsid w:val="26836281"/>
    <w:rsid w:val="26CE5E22"/>
    <w:rsid w:val="27000B29"/>
    <w:rsid w:val="27362520"/>
    <w:rsid w:val="27C615A3"/>
    <w:rsid w:val="285F173E"/>
    <w:rsid w:val="291B20C6"/>
    <w:rsid w:val="2A7B3B39"/>
    <w:rsid w:val="2AA2417B"/>
    <w:rsid w:val="2AB20AB8"/>
    <w:rsid w:val="2B750AC1"/>
    <w:rsid w:val="2B813F6E"/>
    <w:rsid w:val="2C223B8A"/>
    <w:rsid w:val="2C596AA1"/>
    <w:rsid w:val="2C6115CD"/>
    <w:rsid w:val="2C9737AA"/>
    <w:rsid w:val="2CE32E3B"/>
    <w:rsid w:val="2EB67717"/>
    <w:rsid w:val="2EDF6CD7"/>
    <w:rsid w:val="2FDA1804"/>
    <w:rsid w:val="300C0A26"/>
    <w:rsid w:val="31A90BC6"/>
    <w:rsid w:val="31E32D22"/>
    <w:rsid w:val="321854EC"/>
    <w:rsid w:val="3294667F"/>
    <w:rsid w:val="330B17E0"/>
    <w:rsid w:val="331C730A"/>
    <w:rsid w:val="35490A25"/>
    <w:rsid w:val="365450D4"/>
    <w:rsid w:val="369C3A7A"/>
    <w:rsid w:val="36D2645A"/>
    <w:rsid w:val="36EB7370"/>
    <w:rsid w:val="371D64B0"/>
    <w:rsid w:val="37295BFE"/>
    <w:rsid w:val="378B7A5E"/>
    <w:rsid w:val="380E2C2F"/>
    <w:rsid w:val="39A372CF"/>
    <w:rsid w:val="3A673E8E"/>
    <w:rsid w:val="3AA64850"/>
    <w:rsid w:val="3B3E1871"/>
    <w:rsid w:val="3B4A77BA"/>
    <w:rsid w:val="3CE65A59"/>
    <w:rsid w:val="3DBF2D50"/>
    <w:rsid w:val="3E0E1AA4"/>
    <w:rsid w:val="3E5A3221"/>
    <w:rsid w:val="3F5A6A3C"/>
    <w:rsid w:val="41E85700"/>
    <w:rsid w:val="42187C21"/>
    <w:rsid w:val="42EC2749"/>
    <w:rsid w:val="45536A3C"/>
    <w:rsid w:val="456B369E"/>
    <w:rsid w:val="467C3B7B"/>
    <w:rsid w:val="47AC5729"/>
    <w:rsid w:val="48343EDF"/>
    <w:rsid w:val="48F9055C"/>
    <w:rsid w:val="4900518A"/>
    <w:rsid w:val="49636F02"/>
    <w:rsid w:val="498D2D89"/>
    <w:rsid w:val="4A4D6F20"/>
    <w:rsid w:val="4CDC20D3"/>
    <w:rsid w:val="4D4B5EEB"/>
    <w:rsid w:val="4FBF1F87"/>
    <w:rsid w:val="50B51838"/>
    <w:rsid w:val="50D976BE"/>
    <w:rsid w:val="515A612D"/>
    <w:rsid w:val="519B400B"/>
    <w:rsid w:val="52727481"/>
    <w:rsid w:val="52975C0A"/>
    <w:rsid w:val="52BE3B36"/>
    <w:rsid w:val="54497966"/>
    <w:rsid w:val="54501D06"/>
    <w:rsid w:val="54D40186"/>
    <w:rsid w:val="554A374A"/>
    <w:rsid w:val="55B67EC8"/>
    <w:rsid w:val="576615A8"/>
    <w:rsid w:val="580E341E"/>
    <w:rsid w:val="590F350F"/>
    <w:rsid w:val="59974B12"/>
    <w:rsid w:val="5B5B6290"/>
    <w:rsid w:val="5D0F4F5B"/>
    <w:rsid w:val="5D364D9D"/>
    <w:rsid w:val="5E04040B"/>
    <w:rsid w:val="5E7F10B4"/>
    <w:rsid w:val="5EC57A31"/>
    <w:rsid w:val="5F903405"/>
    <w:rsid w:val="61F10D86"/>
    <w:rsid w:val="63941A11"/>
    <w:rsid w:val="63C63AF4"/>
    <w:rsid w:val="64920815"/>
    <w:rsid w:val="68882D3F"/>
    <w:rsid w:val="69080837"/>
    <w:rsid w:val="69635C7F"/>
    <w:rsid w:val="6C2610B6"/>
    <w:rsid w:val="6E3969C9"/>
    <w:rsid w:val="6F273539"/>
    <w:rsid w:val="6FC32E16"/>
    <w:rsid w:val="710C4DF9"/>
    <w:rsid w:val="72396218"/>
    <w:rsid w:val="74096152"/>
    <w:rsid w:val="740F6F6A"/>
    <w:rsid w:val="75351F4D"/>
    <w:rsid w:val="75BF650B"/>
    <w:rsid w:val="762F1AE2"/>
    <w:rsid w:val="76A77710"/>
    <w:rsid w:val="77240A59"/>
    <w:rsid w:val="78193DBB"/>
    <w:rsid w:val="79C43DD9"/>
    <w:rsid w:val="7BD36E1F"/>
    <w:rsid w:val="7C98774C"/>
    <w:rsid w:val="7CB24039"/>
    <w:rsid w:val="7CD90B8E"/>
    <w:rsid w:val="7E3059EF"/>
    <w:rsid w:val="7EA766C1"/>
    <w:rsid w:val="7F81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paragraph" w:styleId="3">
    <w:name w:val="heading 1"/>
    <w:basedOn w:val="1"/>
    <w:next w:val="1"/>
    <w:link w:val="52"/>
    <w:qFormat/>
    <w:uiPriority w:val="0"/>
    <w:pPr>
      <w:keepNext/>
      <w:jc w:val="center"/>
      <w:outlineLvl w:val="0"/>
    </w:pPr>
    <w:rPr>
      <w:rFonts w:ascii="楷体_GB2312" w:eastAsia="楷体_GB2312"/>
      <w:sz w:val="28"/>
      <w:szCs w:val="28"/>
    </w:rPr>
  </w:style>
  <w:style w:type="paragraph" w:styleId="4">
    <w:name w:val="heading 2"/>
    <w:basedOn w:val="1"/>
    <w:next w:val="5"/>
    <w:link w:val="53"/>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54"/>
    <w:qFormat/>
    <w:uiPriority w:val="0"/>
    <w:pPr>
      <w:keepNext/>
      <w:keepLines/>
      <w:spacing w:before="260" w:after="260" w:line="416" w:lineRule="auto"/>
      <w:outlineLvl w:val="2"/>
    </w:pPr>
    <w:rPr>
      <w:b/>
      <w:bCs/>
      <w:sz w:val="32"/>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56"/>
    <w:qFormat/>
    <w:uiPriority w:val="0"/>
    <w:pPr>
      <w:keepNext/>
      <w:autoSpaceDE w:val="0"/>
      <w:autoSpaceDN w:val="0"/>
      <w:adjustRightInd w:val="0"/>
      <w:outlineLvl w:val="4"/>
    </w:pPr>
    <w:rPr>
      <w:color w:val="000000"/>
      <w:kern w:val="0"/>
      <w:sz w:val="28"/>
      <w:szCs w:val="28"/>
    </w:rPr>
  </w:style>
  <w:style w:type="paragraph" w:styleId="9">
    <w:name w:val="heading 6"/>
    <w:basedOn w:val="1"/>
    <w:next w:val="1"/>
    <w:link w:val="57"/>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58"/>
    <w:qFormat/>
    <w:uiPriority w:val="0"/>
    <w:pPr>
      <w:keepNext/>
      <w:keepLines/>
      <w:spacing w:before="240" w:after="64" w:line="320" w:lineRule="auto"/>
      <w:outlineLvl w:val="6"/>
    </w:pPr>
    <w:rPr>
      <w:b/>
      <w:bCs/>
      <w:sz w:val="24"/>
      <w:szCs w:val="24"/>
    </w:rPr>
  </w:style>
  <w:style w:type="paragraph" w:styleId="11">
    <w:name w:val="heading 8"/>
    <w:basedOn w:val="1"/>
    <w:next w:val="1"/>
    <w:link w:val="59"/>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0"/>
    <w:qFormat/>
    <w:uiPriority w:val="0"/>
    <w:pPr>
      <w:keepNext/>
      <w:keepLines/>
      <w:spacing w:before="240" w:after="64" w:line="320" w:lineRule="auto"/>
      <w:outlineLvl w:val="8"/>
    </w:pPr>
    <w:rPr>
      <w:rFonts w:ascii="Arial" w:hAnsi="Arial" w:eastAsia="黑体"/>
    </w:rPr>
  </w:style>
  <w:style w:type="character" w:default="1" w:styleId="44">
    <w:name w:val="Default Paragraph Font"/>
    <w:semiHidden/>
    <w:unhideWhenUsed/>
    <w:qFormat/>
    <w:uiPriority w:val="1"/>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link w:val="76"/>
    <w:qFormat/>
    <w:uiPriority w:val="0"/>
    <w:pPr>
      <w:ind w:firstLine="420"/>
    </w:pPr>
    <w:rPr>
      <w:rFonts w:asciiTheme="minorHAnsi" w:hAnsiTheme="minorHAnsi" w:eastAsiaTheme="minorEastAsia" w:cstheme="minorBidi"/>
    </w:rPr>
  </w:style>
  <w:style w:type="paragraph" w:styleId="13">
    <w:name w:val="List 3"/>
    <w:basedOn w:val="1"/>
    <w:qFormat/>
    <w:uiPriority w:val="0"/>
    <w:pPr>
      <w:ind w:left="100" w:leftChars="400" w:hanging="200" w:hangingChars="200"/>
    </w:pPr>
  </w:style>
  <w:style w:type="paragraph" w:styleId="14">
    <w:name w:val="annotation subject"/>
    <w:basedOn w:val="15"/>
    <w:next w:val="15"/>
    <w:link w:val="63"/>
    <w:semiHidden/>
    <w:qFormat/>
    <w:uiPriority w:val="0"/>
    <w:rPr>
      <w:b/>
      <w:bCs/>
    </w:rPr>
  </w:style>
  <w:style w:type="paragraph" w:styleId="15">
    <w:name w:val="annotation text"/>
    <w:basedOn w:val="1"/>
    <w:link w:val="64"/>
    <w:semiHidden/>
    <w:qFormat/>
    <w:uiPriority w:val="0"/>
    <w:pPr>
      <w:jc w:val="left"/>
    </w:pPr>
    <w:rPr>
      <w:rFonts w:asciiTheme="minorHAnsi" w:hAnsiTheme="minorHAnsi" w:eastAsiaTheme="minorEastAsia" w:cstheme="minorBidi"/>
    </w:rPr>
  </w:style>
  <w:style w:type="paragraph" w:styleId="16">
    <w:name w:val="toc 7"/>
    <w:basedOn w:val="1"/>
    <w:next w:val="1"/>
    <w:semiHidden/>
    <w:qFormat/>
    <w:uiPriority w:val="0"/>
    <w:pPr>
      <w:ind w:left="1260"/>
      <w:jc w:val="left"/>
    </w:pPr>
  </w:style>
  <w:style w:type="paragraph" w:styleId="17">
    <w:name w:val="Body Text First Indent"/>
    <w:basedOn w:val="1"/>
    <w:link w:val="83"/>
    <w:qFormat/>
    <w:uiPriority w:val="0"/>
    <w:pPr>
      <w:spacing w:line="360" w:lineRule="auto"/>
      <w:ind w:firstLine="200" w:firstLineChars="200"/>
    </w:pPr>
    <w:rPr>
      <w:rFonts w:ascii="仿宋_GB2312" w:hAnsi="Arial" w:eastAsia="仿宋_GB2312" w:cstheme="minorBidi"/>
      <w:sz w:val="30"/>
      <w:szCs w:val="30"/>
    </w:rPr>
  </w:style>
  <w:style w:type="paragraph" w:styleId="18">
    <w:name w:val="Document Map"/>
    <w:basedOn w:val="1"/>
    <w:link w:val="79"/>
    <w:semiHidden/>
    <w:qFormat/>
    <w:uiPriority w:val="0"/>
    <w:pPr>
      <w:shd w:val="clear" w:color="auto" w:fill="000080"/>
    </w:pPr>
    <w:rPr>
      <w:rFonts w:asciiTheme="minorHAnsi" w:hAnsiTheme="minorHAnsi" w:cstheme="minorBidi"/>
    </w:rPr>
  </w:style>
  <w:style w:type="paragraph" w:styleId="19">
    <w:name w:val="Body Text 3"/>
    <w:basedOn w:val="1"/>
    <w:link w:val="82"/>
    <w:qFormat/>
    <w:uiPriority w:val="0"/>
    <w:rPr>
      <w:rFonts w:ascii="仿宋_GB2312" w:hAnsi="Arial" w:eastAsia="仿宋_GB2312" w:cstheme="minorBidi"/>
      <w:sz w:val="32"/>
      <w:szCs w:val="32"/>
    </w:rPr>
  </w:style>
  <w:style w:type="paragraph" w:styleId="20">
    <w:name w:val="Body Text"/>
    <w:basedOn w:val="1"/>
    <w:link w:val="69"/>
    <w:qFormat/>
    <w:uiPriority w:val="0"/>
    <w:rPr>
      <w:rFonts w:ascii="楷体_GB2312" w:hAnsi="Arial" w:eastAsia="楷体_GB2312" w:cstheme="minorBidi"/>
      <w:sz w:val="28"/>
      <w:szCs w:val="28"/>
    </w:rPr>
  </w:style>
  <w:style w:type="paragraph" w:styleId="21">
    <w:name w:val="Body Text Indent"/>
    <w:basedOn w:val="1"/>
    <w:link w:val="65"/>
    <w:qFormat/>
    <w:uiPriority w:val="0"/>
    <w:pPr>
      <w:ind w:firstLine="645"/>
    </w:pPr>
    <w:rPr>
      <w:rFonts w:ascii="楷体_GB2312" w:eastAsia="楷体_GB2312" w:hAnsiTheme="minorHAnsi" w:cstheme="minorBidi"/>
      <w:sz w:val="32"/>
      <w:szCs w:val="32"/>
    </w:rPr>
  </w:style>
  <w:style w:type="paragraph" w:styleId="22">
    <w:name w:val="List 2"/>
    <w:basedOn w:val="1"/>
    <w:qFormat/>
    <w:uiPriority w:val="0"/>
    <w:pPr>
      <w:ind w:left="100" w:leftChars="200" w:hanging="200" w:hangingChars="200"/>
    </w:p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szCs w:val="24"/>
    </w:rPr>
  </w:style>
  <w:style w:type="paragraph" w:styleId="25">
    <w:name w:val="Plain Text"/>
    <w:basedOn w:val="1"/>
    <w:link w:val="80"/>
    <w:qFormat/>
    <w:uiPriority w:val="0"/>
    <w:rPr>
      <w:rFonts w:hAnsi="Courier New" w:cs="Courier New" w:eastAsiaTheme="minorEastAsia"/>
    </w:rPr>
  </w:style>
  <w:style w:type="paragraph" w:styleId="26">
    <w:name w:val="toc 8"/>
    <w:basedOn w:val="1"/>
    <w:next w:val="1"/>
    <w:semiHidden/>
    <w:qFormat/>
    <w:uiPriority w:val="0"/>
    <w:pPr>
      <w:ind w:left="1470"/>
      <w:jc w:val="left"/>
    </w:pPr>
  </w:style>
  <w:style w:type="paragraph" w:styleId="27">
    <w:name w:val="Date"/>
    <w:basedOn w:val="1"/>
    <w:next w:val="1"/>
    <w:link w:val="86"/>
    <w:qFormat/>
    <w:uiPriority w:val="0"/>
    <w:rPr>
      <w:rFonts w:asciiTheme="minorHAnsi" w:hAnsiTheme="minorHAnsi" w:eastAsiaTheme="minorEastAsia" w:cstheme="minorBidi"/>
      <w:sz w:val="24"/>
      <w:szCs w:val="24"/>
    </w:rPr>
  </w:style>
  <w:style w:type="paragraph" w:styleId="28">
    <w:name w:val="Body Text Indent 2"/>
    <w:basedOn w:val="1"/>
    <w:link w:val="84"/>
    <w:qFormat/>
    <w:uiPriority w:val="0"/>
    <w:pPr>
      <w:ind w:left="630" w:firstLine="645"/>
    </w:pPr>
    <w:rPr>
      <w:rFonts w:ascii="Arial" w:hAnsi="Arial" w:eastAsia="仿宋_GB2312" w:cs="Arial"/>
      <w:sz w:val="32"/>
      <w:szCs w:val="32"/>
    </w:rPr>
  </w:style>
  <w:style w:type="paragraph" w:styleId="29">
    <w:name w:val="Balloon Text"/>
    <w:basedOn w:val="1"/>
    <w:link w:val="67"/>
    <w:semiHidden/>
    <w:qFormat/>
    <w:uiPriority w:val="0"/>
    <w:rPr>
      <w:rFonts w:asciiTheme="minorHAnsi" w:hAnsiTheme="minorHAnsi" w:eastAsiaTheme="minorEastAsia" w:cstheme="minorBidi"/>
      <w:sz w:val="18"/>
      <w:szCs w:val="18"/>
    </w:rPr>
  </w:style>
  <w:style w:type="paragraph" w:styleId="30">
    <w:name w:val="footer"/>
    <w:basedOn w:val="1"/>
    <w:link w:val="8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1">
    <w:name w:val="Body Text First Indent 2"/>
    <w:basedOn w:val="21"/>
    <w:link w:val="68"/>
    <w:qFormat/>
    <w:uiPriority w:val="0"/>
    <w:pPr>
      <w:spacing w:line="360" w:lineRule="auto"/>
      <w:ind w:firstLine="420" w:firstLineChars="200"/>
    </w:pPr>
    <w:rPr>
      <w:sz w:val="21"/>
    </w:rPr>
  </w:style>
  <w:style w:type="paragraph" w:styleId="32">
    <w:name w:val="header"/>
    <w:basedOn w:val="1"/>
    <w:link w:val="8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3">
    <w:name w:val="toc 1"/>
    <w:basedOn w:val="1"/>
    <w:next w:val="1"/>
    <w:semiHidden/>
    <w:qFormat/>
    <w:uiPriority w:val="0"/>
    <w:pPr>
      <w:tabs>
        <w:tab w:val="right" w:leader="dot" w:pos="8720"/>
      </w:tabs>
      <w:spacing w:before="120" w:after="120" w:line="400" w:lineRule="exact"/>
      <w:jc w:val="left"/>
    </w:pPr>
    <w:rPr>
      <w:caps/>
      <w:sz w:val="24"/>
      <w:szCs w:val="24"/>
    </w:rPr>
  </w:style>
  <w:style w:type="paragraph" w:styleId="34">
    <w:name w:val="toc 4"/>
    <w:basedOn w:val="1"/>
    <w:next w:val="1"/>
    <w:semiHidden/>
    <w:qFormat/>
    <w:uiPriority w:val="0"/>
    <w:pPr>
      <w:ind w:left="630"/>
      <w:jc w:val="left"/>
    </w:pPr>
  </w:style>
  <w:style w:type="paragraph" w:styleId="35">
    <w:name w:val="List"/>
    <w:basedOn w:val="1"/>
    <w:qFormat/>
    <w:uiPriority w:val="0"/>
    <w:pPr>
      <w:ind w:left="200" w:hanging="200" w:hangingChars="200"/>
    </w:pPr>
  </w:style>
  <w:style w:type="paragraph" w:styleId="36">
    <w:name w:val="toc 6"/>
    <w:basedOn w:val="1"/>
    <w:next w:val="1"/>
    <w:semiHidden/>
    <w:qFormat/>
    <w:uiPriority w:val="0"/>
    <w:pPr>
      <w:ind w:left="1050"/>
      <w:jc w:val="left"/>
    </w:pPr>
  </w:style>
  <w:style w:type="paragraph" w:styleId="37">
    <w:name w:val="Body Text Indent 3"/>
    <w:basedOn w:val="1"/>
    <w:link w:val="73"/>
    <w:qFormat/>
    <w:uiPriority w:val="0"/>
    <w:pPr>
      <w:ind w:left="645" w:firstLine="645"/>
    </w:pPr>
    <w:rPr>
      <w:rFonts w:ascii="Arial" w:hAnsi="Arial" w:eastAsia="仿宋_GB2312" w:cs="Arial"/>
      <w:color w:val="FFFF00"/>
      <w:sz w:val="32"/>
      <w:szCs w:val="32"/>
    </w:rPr>
  </w:style>
  <w:style w:type="paragraph" w:styleId="38">
    <w:name w:val="table of figures"/>
    <w:basedOn w:val="1"/>
    <w:next w:val="1"/>
    <w:semiHidden/>
    <w:qFormat/>
    <w:uiPriority w:val="0"/>
    <w:pPr>
      <w:ind w:left="840" w:hanging="420"/>
    </w:pPr>
  </w:style>
  <w:style w:type="paragraph" w:styleId="39">
    <w:name w:val="toc 2"/>
    <w:basedOn w:val="1"/>
    <w:next w:val="1"/>
    <w:semiHidden/>
    <w:qFormat/>
    <w:uiPriority w:val="0"/>
    <w:pPr>
      <w:ind w:left="210"/>
      <w:jc w:val="left"/>
    </w:pPr>
    <w:rPr>
      <w:smallCaps/>
      <w:szCs w:val="24"/>
    </w:rPr>
  </w:style>
  <w:style w:type="paragraph" w:styleId="40">
    <w:name w:val="toc 9"/>
    <w:basedOn w:val="1"/>
    <w:next w:val="1"/>
    <w:semiHidden/>
    <w:qFormat/>
    <w:uiPriority w:val="0"/>
    <w:pPr>
      <w:ind w:left="1680"/>
      <w:jc w:val="left"/>
    </w:pPr>
  </w:style>
  <w:style w:type="paragraph" w:styleId="41">
    <w:name w:val="Body Text 2"/>
    <w:basedOn w:val="1"/>
    <w:link w:val="72"/>
    <w:qFormat/>
    <w:uiPriority w:val="0"/>
    <w:pPr>
      <w:widowControl/>
      <w:jc w:val="center"/>
    </w:pPr>
    <w:rPr>
      <w:rFonts w:ascii="楷体_GB2312" w:eastAsia="楷体_GB2312" w:hAnsiTheme="minorHAnsi" w:cstheme="minorBidi"/>
      <w:sz w:val="28"/>
      <w:szCs w:val="28"/>
    </w:rPr>
  </w:style>
  <w:style w:type="paragraph" w:styleId="42">
    <w:name w:val="Normal (Web)"/>
    <w:basedOn w:val="1"/>
    <w:qFormat/>
    <w:uiPriority w:val="0"/>
    <w:pPr>
      <w:widowControl/>
      <w:spacing w:before="100" w:beforeAutospacing="1" w:after="100" w:afterAutospacing="1"/>
      <w:jc w:val="left"/>
    </w:pPr>
    <w:rPr>
      <w:kern w:val="0"/>
      <w:sz w:val="24"/>
      <w:szCs w:val="24"/>
    </w:rPr>
  </w:style>
  <w:style w:type="paragraph" w:styleId="43">
    <w:name w:val="index 1"/>
    <w:basedOn w:val="1"/>
    <w:next w:val="1"/>
    <w:semiHidden/>
    <w:qFormat/>
    <w:uiPriority w:val="0"/>
    <w:pPr>
      <w:spacing w:line="240" w:lineRule="atLeast"/>
    </w:pPr>
    <w:rPr>
      <w:b/>
      <w:bCs/>
    </w:r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21"/>
      <w:szCs w:val="21"/>
    </w:rPr>
  </w:style>
  <w:style w:type="table" w:styleId="51">
    <w:name w:val="Table Grid"/>
    <w:basedOn w:val="50"/>
    <w:qFormat/>
    <w:uiPriority w:val="0"/>
    <w:pPr>
      <w:widowControl w:val="0"/>
      <w:jc w:val="both"/>
    </w:pPr>
    <w:rPr>
      <w:rFonts w:ascii="宋体" w:hAnsi="宋体"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2">
    <w:name w:val="标题 1 Char"/>
    <w:basedOn w:val="44"/>
    <w:link w:val="3"/>
    <w:qFormat/>
    <w:uiPriority w:val="0"/>
    <w:rPr>
      <w:rFonts w:ascii="楷体_GB2312" w:hAnsi="宋体" w:eastAsia="楷体_GB2312" w:cs="宋体"/>
      <w:sz w:val="28"/>
      <w:szCs w:val="28"/>
    </w:rPr>
  </w:style>
  <w:style w:type="character" w:customStyle="1" w:styleId="53">
    <w:name w:val="标题 2 Char"/>
    <w:basedOn w:val="44"/>
    <w:link w:val="4"/>
    <w:qFormat/>
    <w:uiPriority w:val="0"/>
    <w:rPr>
      <w:rFonts w:ascii="Arial" w:hAnsi="Arial" w:eastAsia="幼圆" w:cs="Arial"/>
      <w:b/>
      <w:bCs/>
      <w:sz w:val="44"/>
      <w:szCs w:val="44"/>
    </w:rPr>
  </w:style>
  <w:style w:type="character" w:customStyle="1" w:styleId="54">
    <w:name w:val="标题 3 Char"/>
    <w:basedOn w:val="44"/>
    <w:link w:val="6"/>
    <w:qFormat/>
    <w:uiPriority w:val="0"/>
    <w:rPr>
      <w:rFonts w:ascii="宋体" w:hAnsi="宋体" w:eastAsia="宋体" w:cs="宋体"/>
      <w:b/>
      <w:bCs/>
      <w:sz w:val="32"/>
      <w:szCs w:val="32"/>
    </w:rPr>
  </w:style>
  <w:style w:type="character" w:customStyle="1" w:styleId="55">
    <w:name w:val="标题 4 Char"/>
    <w:basedOn w:val="44"/>
    <w:link w:val="7"/>
    <w:qFormat/>
    <w:uiPriority w:val="0"/>
    <w:rPr>
      <w:rFonts w:ascii="Arial" w:hAnsi="Arial" w:eastAsia="黑体" w:cs="Arial"/>
      <w:b/>
      <w:bCs/>
      <w:sz w:val="28"/>
      <w:szCs w:val="28"/>
    </w:rPr>
  </w:style>
  <w:style w:type="character" w:customStyle="1" w:styleId="56">
    <w:name w:val="标题 5 Char"/>
    <w:basedOn w:val="44"/>
    <w:link w:val="8"/>
    <w:qFormat/>
    <w:uiPriority w:val="0"/>
    <w:rPr>
      <w:rFonts w:ascii="宋体" w:hAnsi="宋体" w:eastAsia="宋体" w:cs="宋体"/>
      <w:color w:val="000000"/>
      <w:kern w:val="0"/>
      <w:sz w:val="28"/>
      <w:szCs w:val="28"/>
    </w:rPr>
  </w:style>
  <w:style w:type="character" w:customStyle="1" w:styleId="57">
    <w:name w:val="标题 6 Char"/>
    <w:basedOn w:val="44"/>
    <w:link w:val="9"/>
    <w:qFormat/>
    <w:uiPriority w:val="0"/>
    <w:rPr>
      <w:rFonts w:ascii="Arial" w:hAnsi="Arial" w:eastAsia="黑体" w:cs="宋体"/>
      <w:b/>
      <w:bCs/>
      <w:sz w:val="24"/>
      <w:szCs w:val="24"/>
    </w:rPr>
  </w:style>
  <w:style w:type="character" w:customStyle="1" w:styleId="58">
    <w:name w:val="标题 7 Char"/>
    <w:basedOn w:val="44"/>
    <w:link w:val="10"/>
    <w:qFormat/>
    <w:uiPriority w:val="0"/>
    <w:rPr>
      <w:rFonts w:ascii="宋体" w:hAnsi="宋体" w:eastAsia="宋体" w:cs="宋体"/>
      <w:b/>
      <w:bCs/>
      <w:sz w:val="24"/>
      <w:szCs w:val="24"/>
    </w:rPr>
  </w:style>
  <w:style w:type="character" w:customStyle="1" w:styleId="59">
    <w:name w:val="标题 8 Char"/>
    <w:basedOn w:val="44"/>
    <w:link w:val="11"/>
    <w:qFormat/>
    <w:uiPriority w:val="0"/>
    <w:rPr>
      <w:rFonts w:ascii="Arial" w:hAnsi="Arial" w:eastAsia="黑体" w:cs="宋体"/>
      <w:sz w:val="24"/>
      <w:szCs w:val="24"/>
    </w:rPr>
  </w:style>
  <w:style w:type="character" w:customStyle="1" w:styleId="60">
    <w:name w:val="标题 9 Char"/>
    <w:basedOn w:val="44"/>
    <w:link w:val="12"/>
    <w:qFormat/>
    <w:uiPriority w:val="0"/>
    <w:rPr>
      <w:rFonts w:ascii="Arial" w:hAnsi="Arial" w:eastAsia="黑体" w:cs="宋体"/>
      <w:szCs w:val="21"/>
    </w:rPr>
  </w:style>
  <w:style w:type="character" w:customStyle="1" w:styleId="61">
    <w:name w:val="Char Char Char Char Char"/>
    <w:link w:val="62"/>
    <w:qFormat/>
    <w:uiPriority w:val="0"/>
    <w:rPr>
      <w:rFonts w:ascii="Tahoma" w:hAnsi="Tahoma" w:eastAsia="宋体"/>
      <w:sz w:val="24"/>
      <w:szCs w:val="24"/>
      <w:shd w:val="clear" w:color="auto" w:fill="000080"/>
    </w:rPr>
  </w:style>
  <w:style w:type="paragraph" w:customStyle="1" w:styleId="62">
    <w:name w:val="Char Char Char Char1"/>
    <w:basedOn w:val="18"/>
    <w:link w:val="61"/>
    <w:qFormat/>
    <w:uiPriority w:val="0"/>
    <w:pPr>
      <w:adjustRightInd w:val="0"/>
      <w:snapToGrid w:val="0"/>
      <w:spacing w:line="360" w:lineRule="auto"/>
    </w:pPr>
    <w:rPr>
      <w:rFonts w:ascii="Tahoma" w:hAnsi="Tahoma"/>
      <w:sz w:val="24"/>
      <w:szCs w:val="24"/>
    </w:rPr>
  </w:style>
  <w:style w:type="character" w:customStyle="1" w:styleId="63">
    <w:name w:val="批注主题 Char"/>
    <w:basedOn w:val="64"/>
    <w:link w:val="14"/>
    <w:semiHidden/>
    <w:qFormat/>
    <w:uiPriority w:val="0"/>
    <w:rPr>
      <w:b/>
      <w:bCs/>
      <w:szCs w:val="21"/>
    </w:rPr>
  </w:style>
  <w:style w:type="character" w:customStyle="1" w:styleId="64">
    <w:name w:val="批注文字 Char"/>
    <w:basedOn w:val="44"/>
    <w:link w:val="15"/>
    <w:semiHidden/>
    <w:qFormat/>
    <w:uiPriority w:val="0"/>
    <w:rPr>
      <w:szCs w:val="21"/>
    </w:rPr>
  </w:style>
  <w:style w:type="character" w:customStyle="1" w:styleId="65">
    <w:name w:val="正文文本缩进 Char"/>
    <w:basedOn w:val="44"/>
    <w:link w:val="21"/>
    <w:qFormat/>
    <w:uiPriority w:val="0"/>
    <w:rPr>
      <w:rFonts w:ascii="楷体_GB2312" w:eastAsia="楷体_GB2312"/>
      <w:sz w:val="32"/>
      <w:szCs w:val="32"/>
    </w:rPr>
  </w:style>
  <w:style w:type="character" w:customStyle="1" w:styleId="66">
    <w:name w:val="font5 Char"/>
    <w:qFormat/>
    <w:uiPriority w:val="0"/>
    <w:rPr>
      <w:rFonts w:ascii="宋体" w:hAnsi="宋体" w:eastAsia="宋体"/>
      <w:sz w:val="28"/>
      <w:szCs w:val="28"/>
      <w:lang w:val="en-US" w:eastAsia="zh-CN" w:bidi="ar-SA"/>
    </w:rPr>
  </w:style>
  <w:style w:type="character" w:customStyle="1" w:styleId="67">
    <w:name w:val="批注框文本 Char"/>
    <w:basedOn w:val="44"/>
    <w:link w:val="29"/>
    <w:semiHidden/>
    <w:qFormat/>
    <w:uiPriority w:val="0"/>
    <w:rPr>
      <w:sz w:val="18"/>
      <w:szCs w:val="18"/>
    </w:rPr>
  </w:style>
  <w:style w:type="character" w:customStyle="1" w:styleId="68">
    <w:name w:val="正文首行缩进 2 Char"/>
    <w:basedOn w:val="65"/>
    <w:link w:val="31"/>
    <w:qFormat/>
    <w:uiPriority w:val="0"/>
    <w:rPr>
      <w:rFonts w:ascii="楷体_GB2312" w:eastAsia="楷体_GB2312"/>
      <w:sz w:val="32"/>
      <w:szCs w:val="32"/>
    </w:rPr>
  </w:style>
  <w:style w:type="character" w:customStyle="1" w:styleId="69">
    <w:name w:val="正文文本 Char"/>
    <w:basedOn w:val="44"/>
    <w:link w:val="20"/>
    <w:qFormat/>
    <w:uiPriority w:val="0"/>
    <w:rPr>
      <w:rFonts w:ascii="楷体_GB2312" w:hAnsi="Arial" w:eastAsia="楷体_GB2312"/>
      <w:sz w:val="28"/>
      <w:szCs w:val="28"/>
    </w:rPr>
  </w:style>
  <w:style w:type="character" w:customStyle="1" w:styleId="70">
    <w:name w:val="列出段落 Char"/>
    <w:link w:val="71"/>
    <w:qFormat/>
    <w:locked/>
    <w:uiPriority w:val="0"/>
    <w:rPr>
      <w:rFonts w:ascii="Calibri" w:hAnsi="Calibri"/>
      <w:sz w:val="24"/>
      <w:szCs w:val="24"/>
      <w:lang w:eastAsia="en-US" w:bidi="en-US"/>
    </w:rPr>
  </w:style>
  <w:style w:type="paragraph" w:customStyle="1" w:styleId="71">
    <w:name w:val="列出段落11"/>
    <w:basedOn w:val="1"/>
    <w:link w:val="70"/>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72">
    <w:name w:val="正文文本 2 Char"/>
    <w:basedOn w:val="44"/>
    <w:link w:val="41"/>
    <w:qFormat/>
    <w:uiPriority w:val="0"/>
    <w:rPr>
      <w:rFonts w:ascii="楷体_GB2312" w:eastAsia="楷体_GB2312"/>
      <w:sz w:val="28"/>
      <w:szCs w:val="28"/>
    </w:rPr>
  </w:style>
  <w:style w:type="character" w:customStyle="1" w:styleId="73">
    <w:name w:val="正文文本缩进 3 Char"/>
    <w:basedOn w:val="44"/>
    <w:link w:val="37"/>
    <w:qFormat/>
    <w:uiPriority w:val="0"/>
    <w:rPr>
      <w:rFonts w:ascii="Arial" w:hAnsi="Arial" w:eastAsia="仿宋_GB2312" w:cs="Arial"/>
      <w:color w:val="FFFF00"/>
      <w:sz w:val="32"/>
      <w:szCs w:val="32"/>
    </w:rPr>
  </w:style>
  <w:style w:type="character" w:customStyle="1" w:styleId="74">
    <w:name w:val="二级目录 Char"/>
    <w:link w:val="75"/>
    <w:qFormat/>
    <w:uiPriority w:val="0"/>
    <w:rPr>
      <w:b/>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76">
    <w:name w:val="正文缩进 Char"/>
    <w:link w:val="5"/>
    <w:qFormat/>
    <w:uiPriority w:val="0"/>
    <w:rPr>
      <w:szCs w:val="21"/>
    </w:rPr>
  </w:style>
  <w:style w:type="character" w:customStyle="1" w:styleId="77">
    <w:name w:val="Char Char Char Char Char1"/>
    <w:link w:val="78"/>
    <w:qFormat/>
    <w:uiPriority w:val="0"/>
    <w:rPr>
      <w:rFonts w:ascii="Tahoma" w:hAnsi="Tahoma"/>
      <w:sz w:val="24"/>
      <w:szCs w:val="24"/>
      <w:shd w:val="clear" w:color="auto" w:fill="000080"/>
    </w:rPr>
  </w:style>
  <w:style w:type="paragraph" w:customStyle="1" w:styleId="78">
    <w:name w:val="Char Char Char Char"/>
    <w:basedOn w:val="18"/>
    <w:link w:val="77"/>
    <w:qFormat/>
    <w:uiPriority w:val="0"/>
    <w:pPr>
      <w:adjustRightInd w:val="0"/>
      <w:snapToGrid w:val="0"/>
      <w:spacing w:line="360" w:lineRule="auto"/>
    </w:pPr>
    <w:rPr>
      <w:rFonts w:ascii="Tahoma" w:hAnsi="Tahoma" w:eastAsiaTheme="minorEastAsia"/>
      <w:sz w:val="24"/>
      <w:szCs w:val="24"/>
    </w:rPr>
  </w:style>
  <w:style w:type="character" w:customStyle="1" w:styleId="79">
    <w:name w:val="文档结构图 Char"/>
    <w:link w:val="18"/>
    <w:semiHidden/>
    <w:qFormat/>
    <w:uiPriority w:val="0"/>
    <w:rPr>
      <w:rFonts w:eastAsia="宋体"/>
      <w:szCs w:val="21"/>
      <w:shd w:val="clear" w:color="auto" w:fill="000080"/>
    </w:rPr>
  </w:style>
  <w:style w:type="character" w:customStyle="1" w:styleId="80">
    <w:name w:val="纯文本 Char"/>
    <w:link w:val="25"/>
    <w:qFormat/>
    <w:uiPriority w:val="0"/>
    <w:rPr>
      <w:rFonts w:ascii="宋体" w:hAnsi="Courier New" w:cs="Courier New"/>
      <w:szCs w:val="21"/>
    </w:rPr>
  </w:style>
  <w:style w:type="character" w:customStyle="1" w:styleId="81">
    <w:name w:val="页脚 Char"/>
    <w:basedOn w:val="44"/>
    <w:link w:val="30"/>
    <w:qFormat/>
    <w:uiPriority w:val="0"/>
    <w:rPr>
      <w:sz w:val="18"/>
      <w:szCs w:val="18"/>
    </w:rPr>
  </w:style>
  <w:style w:type="character" w:customStyle="1" w:styleId="82">
    <w:name w:val="正文文本 3 Char"/>
    <w:basedOn w:val="44"/>
    <w:link w:val="19"/>
    <w:qFormat/>
    <w:uiPriority w:val="0"/>
    <w:rPr>
      <w:rFonts w:ascii="仿宋_GB2312" w:hAnsi="Arial" w:eastAsia="仿宋_GB2312"/>
      <w:sz w:val="32"/>
      <w:szCs w:val="32"/>
    </w:rPr>
  </w:style>
  <w:style w:type="character" w:customStyle="1" w:styleId="83">
    <w:name w:val="正文首行缩进 Char"/>
    <w:basedOn w:val="69"/>
    <w:link w:val="17"/>
    <w:qFormat/>
    <w:uiPriority w:val="0"/>
    <w:rPr>
      <w:rFonts w:ascii="仿宋_GB2312" w:hAnsi="Arial" w:eastAsia="仿宋_GB2312"/>
      <w:sz w:val="30"/>
      <w:szCs w:val="30"/>
    </w:rPr>
  </w:style>
  <w:style w:type="character" w:customStyle="1" w:styleId="84">
    <w:name w:val="正文文本缩进 2 Char"/>
    <w:basedOn w:val="44"/>
    <w:link w:val="28"/>
    <w:qFormat/>
    <w:uiPriority w:val="0"/>
    <w:rPr>
      <w:rFonts w:ascii="Arial" w:hAnsi="Arial" w:eastAsia="仿宋_GB2312" w:cs="Arial"/>
      <w:sz w:val="32"/>
      <w:szCs w:val="32"/>
    </w:rPr>
  </w:style>
  <w:style w:type="character" w:customStyle="1" w:styleId="85">
    <w:name w:val="页眉 Char"/>
    <w:basedOn w:val="44"/>
    <w:link w:val="32"/>
    <w:qFormat/>
    <w:uiPriority w:val="0"/>
    <w:rPr>
      <w:sz w:val="18"/>
      <w:szCs w:val="18"/>
    </w:rPr>
  </w:style>
  <w:style w:type="character" w:customStyle="1" w:styleId="86">
    <w:name w:val="日期 Char"/>
    <w:basedOn w:val="44"/>
    <w:link w:val="27"/>
    <w:qFormat/>
    <w:uiPriority w:val="0"/>
    <w:rPr>
      <w:sz w:val="24"/>
      <w:szCs w:val="24"/>
    </w:rPr>
  </w:style>
  <w:style w:type="paragraph" w:customStyle="1" w:styleId="8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88">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character" w:customStyle="1" w:styleId="89">
    <w:name w:val="批注文字 Char1"/>
    <w:basedOn w:val="44"/>
    <w:semiHidden/>
    <w:qFormat/>
    <w:uiPriority w:val="99"/>
    <w:rPr>
      <w:rFonts w:ascii="宋体" w:hAnsi="宋体" w:eastAsia="宋体" w:cs="宋体"/>
      <w:szCs w:val="21"/>
    </w:rPr>
  </w:style>
  <w:style w:type="character" w:customStyle="1" w:styleId="90">
    <w:name w:val="页眉 Char1"/>
    <w:basedOn w:val="44"/>
    <w:semiHidden/>
    <w:qFormat/>
    <w:uiPriority w:val="99"/>
    <w:rPr>
      <w:rFonts w:ascii="宋体" w:hAnsi="宋体" w:eastAsia="宋体" w:cs="宋体"/>
      <w:sz w:val="18"/>
      <w:szCs w:val="18"/>
    </w:rPr>
  </w:style>
  <w:style w:type="paragraph" w:customStyle="1" w:styleId="91">
    <w:name w:val="xl30"/>
    <w:basedOn w:val="1"/>
    <w:qFormat/>
    <w:uiPriority w:val="0"/>
    <w:pPr>
      <w:widowControl/>
      <w:spacing w:before="100" w:beforeAutospacing="1" w:after="100" w:afterAutospacing="1"/>
      <w:jc w:val="center"/>
    </w:pPr>
    <w:rPr>
      <w:b/>
      <w:bCs/>
      <w:kern w:val="0"/>
      <w:sz w:val="36"/>
      <w:szCs w:val="36"/>
    </w:rPr>
  </w:style>
  <w:style w:type="paragraph" w:customStyle="1" w:styleId="92">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3">
    <w:name w:val="表格"/>
    <w:basedOn w:val="1"/>
    <w:qFormat/>
    <w:uiPriority w:val="0"/>
    <w:rPr>
      <w:rFonts w:ascii="华文细黑" w:hAnsi="华文细黑" w:eastAsia="华文细黑"/>
      <w:szCs w:val="24"/>
    </w:rPr>
  </w:style>
  <w:style w:type="character" w:customStyle="1" w:styleId="94">
    <w:name w:val="日期 Char1"/>
    <w:basedOn w:val="44"/>
    <w:semiHidden/>
    <w:qFormat/>
    <w:uiPriority w:val="99"/>
    <w:rPr>
      <w:rFonts w:ascii="宋体" w:hAnsi="宋体" w:eastAsia="宋体" w:cs="宋体"/>
      <w:szCs w:val="21"/>
    </w:rPr>
  </w:style>
  <w:style w:type="paragraph" w:customStyle="1" w:styleId="95">
    <w:name w:val="4"/>
    <w:basedOn w:val="1"/>
    <w:next w:val="37"/>
    <w:qFormat/>
    <w:uiPriority w:val="0"/>
    <w:pPr>
      <w:spacing w:line="360" w:lineRule="auto"/>
      <w:ind w:firstLine="420"/>
    </w:pPr>
    <w:rPr>
      <w:color w:val="FF0000"/>
      <w:sz w:val="24"/>
      <w:szCs w:val="24"/>
    </w:rPr>
  </w:style>
  <w:style w:type="paragraph" w:customStyle="1" w:styleId="96">
    <w:name w:val="Char Char Char Char Char Char Char Char Char Char"/>
    <w:basedOn w:val="1"/>
    <w:qFormat/>
    <w:uiPriority w:val="0"/>
    <w:pPr>
      <w:adjustRightInd w:val="0"/>
      <w:spacing w:line="360" w:lineRule="auto"/>
    </w:pPr>
    <w:rPr>
      <w:kern w:val="0"/>
      <w:sz w:val="24"/>
      <w:szCs w:val="20"/>
    </w:rPr>
  </w:style>
  <w:style w:type="paragraph" w:customStyle="1" w:styleId="97">
    <w:name w:val="xl29"/>
    <w:basedOn w:val="1"/>
    <w:qFormat/>
    <w:uiPriority w:val="0"/>
    <w:pPr>
      <w:widowControl/>
      <w:pBdr>
        <w:left w:val="single" w:color="auto" w:sz="4" w:space="0"/>
        <w:bottom w:val="single" w:color="auto" w:sz="4" w:space="0"/>
      </w:pBdr>
      <w:spacing w:before="100" w:beforeAutospacing="1" w:after="100" w:afterAutospacing="1"/>
      <w:jc w:val="left"/>
    </w:pPr>
    <w:rPr>
      <w:kern w:val="0"/>
      <w:sz w:val="24"/>
      <w:szCs w:val="24"/>
    </w:rPr>
  </w:style>
  <w:style w:type="paragraph" w:customStyle="1" w:styleId="98">
    <w:name w:val="Char"/>
    <w:basedOn w:val="18"/>
    <w:qFormat/>
    <w:uiPriority w:val="0"/>
    <w:rPr>
      <w:rFonts w:ascii="Tahoma" w:hAnsi="Tahoma"/>
      <w:sz w:val="24"/>
      <w:szCs w:val="24"/>
    </w:rPr>
  </w:style>
  <w:style w:type="paragraph" w:customStyle="1" w:styleId="99">
    <w:name w:val="寄信人地址1"/>
    <w:basedOn w:val="1"/>
    <w:qFormat/>
    <w:uiPriority w:val="0"/>
    <w:pPr>
      <w:snapToGrid w:val="0"/>
    </w:pPr>
    <w:rPr>
      <w:rFonts w:ascii="Arial" w:hAnsi="Arial"/>
    </w:rPr>
  </w:style>
  <w:style w:type="character" w:customStyle="1" w:styleId="100">
    <w:name w:val="正文文本 Char1"/>
    <w:basedOn w:val="44"/>
    <w:semiHidden/>
    <w:qFormat/>
    <w:uiPriority w:val="99"/>
    <w:rPr>
      <w:rFonts w:ascii="宋体" w:hAnsi="宋体" w:eastAsia="宋体" w:cs="宋体"/>
      <w:szCs w:val="21"/>
    </w:rPr>
  </w:style>
  <w:style w:type="character" w:customStyle="1" w:styleId="101">
    <w:name w:val="文档结构图 Char1"/>
    <w:basedOn w:val="44"/>
    <w:semiHidden/>
    <w:qFormat/>
    <w:uiPriority w:val="99"/>
    <w:rPr>
      <w:rFonts w:ascii="宋体" w:hAnsi="宋体" w:eastAsia="宋体" w:cs="宋体"/>
      <w:sz w:val="18"/>
      <w:szCs w:val="18"/>
    </w:rPr>
  </w:style>
  <w:style w:type="character" w:customStyle="1" w:styleId="102">
    <w:name w:val="页脚 Char1"/>
    <w:basedOn w:val="44"/>
    <w:semiHidden/>
    <w:qFormat/>
    <w:uiPriority w:val="99"/>
    <w:rPr>
      <w:rFonts w:ascii="宋体" w:hAnsi="宋体" w:eastAsia="宋体" w:cs="宋体"/>
      <w:sz w:val="18"/>
      <w:szCs w:val="18"/>
    </w:rPr>
  </w:style>
  <w:style w:type="character" w:customStyle="1" w:styleId="103">
    <w:name w:val="正文文本 3 Char1"/>
    <w:basedOn w:val="44"/>
    <w:semiHidden/>
    <w:qFormat/>
    <w:uiPriority w:val="99"/>
    <w:rPr>
      <w:rFonts w:ascii="宋体" w:hAnsi="宋体" w:eastAsia="宋体" w:cs="宋体"/>
      <w:sz w:val="16"/>
      <w:szCs w:val="16"/>
    </w:rPr>
  </w:style>
  <w:style w:type="paragraph" w:styleId="104">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5">
    <w:name w:val="附录1"/>
    <w:qFormat/>
    <w:uiPriority w:val="0"/>
    <w:pPr>
      <w:tabs>
        <w:tab w:val="left" w:pos="907"/>
      </w:tabs>
      <w:snapToGrid w:val="0"/>
      <w:spacing w:before="240" w:line="600" w:lineRule="atLeast"/>
      <w:ind w:left="907" w:hanging="907"/>
    </w:pPr>
    <w:rPr>
      <w:rFonts w:ascii="宋体" w:hAnsi="宋体" w:eastAsia="宋体" w:cs="宋体"/>
      <w:b/>
      <w:i/>
      <w:sz w:val="28"/>
      <w:lang w:val="en-US" w:eastAsia="zh-CN" w:bidi="ar-SA"/>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列出段落1"/>
    <w:basedOn w:val="1"/>
    <w:qFormat/>
    <w:uiPriority w:val="0"/>
    <w:pPr>
      <w:ind w:firstLine="420" w:firstLineChars="200"/>
    </w:pPr>
    <w:rPr>
      <w:rFonts w:cs="Calibri"/>
    </w:rPr>
  </w:style>
  <w:style w:type="paragraph" w:customStyle="1" w:styleId="10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4"/>
      <w:szCs w:val="24"/>
    </w:rPr>
  </w:style>
  <w:style w:type="character" w:customStyle="1" w:styleId="109">
    <w:name w:val="正文文本缩进 2 Char1"/>
    <w:basedOn w:val="44"/>
    <w:semiHidden/>
    <w:qFormat/>
    <w:uiPriority w:val="99"/>
    <w:rPr>
      <w:rFonts w:ascii="宋体" w:hAnsi="宋体" w:eastAsia="宋体" w:cs="宋体"/>
      <w:szCs w:val="21"/>
    </w:rPr>
  </w:style>
  <w:style w:type="character" w:customStyle="1" w:styleId="110">
    <w:name w:val="正文文本缩进 Char1"/>
    <w:basedOn w:val="44"/>
    <w:semiHidden/>
    <w:qFormat/>
    <w:uiPriority w:val="99"/>
    <w:rPr>
      <w:rFonts w:ascii="宋体" w:hAnsi="宋体" w:eastAsia="宋体" w:cs="宋体"/>
      <w:szCs w:val="21"/>
    </w:rPr>
  </w:style>
  <w:style w:type="paragraph" w:customStyle="1" w:styleId="111">
    <w:name w:val="table_1stline"/>
    <w:basedOn w:val="1"/>
    <w:qFormat/>
    <w:uiPriority w:val="0"/>
    <w:pPr>
      <w:widowControl/>
      <w:spacing w:before="120"/>
      <w:jc w:val="left"/>
    </w:pPr>
    <w:rPr>
      <w:bCs/>
      <w:kern w:val="0"/>
      <w:sz w:val="20"/>
      <w:szCs w:val="20"/>
      <w:lang w:val="de-DE" w:eastAsia="de-DE"/>
    </w:rPr>
  </w:style>
  <w:style w:type="paragraph" w:customStyle="1" w:styleId="11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113">
    <w:name w:val="正文文本缩进 3 Char1"/>
    <w:basedOn w:val="44"/>
    <w:semiHidden/>
    <w:qFormat/>
    <w:uiPriority w:val="99"/>
    <w:rPr>
      <w:rFonts w:ascii="宋体" w:hAnsi="宋体" w:eastAsia="宋体" w:cs="宋体"/>
      <w:sz w:val="16"/>
      <w:szCs w:val="16"/>
    </w:rPr>
  </w:style>
  <w:style w:type="paragraph" w:customStyle="1" w:styleId="114">
    <w:name w:val="Body Text(ch)"/>
    <w:basedOn w:val="1"/>
    <w:next w:val="20"/>
    <w:qFormat/>
    <w:uiPriority w:val="0"/>
    <w:pPr>
      <w:spacing w:after="120"/>
    </w:pPr>
    <w:rPr>
      <w:rFonts w:hAnsi="Arial"/>
      <w:bCs/>
      <w:iCs/>
      <w:szCs w:val="24"/>
    </w:rPr>
  </w:style>
  <w:style w:type="character" w:customStyle="1" w:styleId="115">
    <w:name w:val="纯文本 Char1"/>
    <w:basedOn w:val="44"/>
    <w:semiHidden/>
    <w:qFormat/>
    <w:uiPriority w:val="99"/>
    <w:rPr>
      <w:rFonts w:ascii="宋体" w:hAnsi="Courier New" w:eastAsia="宋体" w:cs="Courier New"/>
      <w:szCs w:val="21"/>
    </w:rPr>
  </w:style>
  <w:style w:type="paragraph" w:customStyle="1" w:styleId="116">
    <w:name w:val="普通 (Web)"/>
    <w:basedOn w:val="1"/>
    <w:qFormat/>
    <w:uiPriority w:val="0"/>
    <w:pPr>
      <w:widowControl/>
      <w:spacing w:before="100" w:beforeAutospacing="1" w:after="100" w:afterAutospacing="1"/>
      <w:jc w:val="left"/>
    </w:pPr>
    <w:rPr>
      <w:kern w:val="0"/>
      <w:sz w:val="24"/>
      <w:szCs w:val="24"/>
    </w:rPr>
  </w:style>
  <w:style w:type="paragraph" w:customStyle="1" w:styleId="117">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119">
    <w:name w:val="批注框文本 Char1"/>
    <w:basedOn w:val="44"/>
    <w:semiHidden/>
    <w:qFormat/>
    <w:uiPriority w:val="99"/>
    <w:rPr>
      <w:rFonts w:ascii="宋体" w:hAnsi="宋体" w:eastAsia="宋体" w:cs="宋体"/>
      <w:sz w:val="18"/>
      <w:szCs w:val="18"/>
    </w:rPr>
  </w:style>
  <w:style w:type="character" w:customStyle="1" w:styleId="120">
    <w:name w:val="正文文本 2 Char1"/>
    <w:basedOn w:val="44"/>
    <w:semiHidden/>
    <w:qFormat/>
    <w:uiPriority w:val="99"/>
    <w:rPr>
      <w:rFonts w:ascii="宋体" w:hAnsi="宋体" w:eastAsia="宋体" w:cs="宋体"/>
      <w:szCs w:val="21"/>
    </w:rPr>
  </w:style>
  <w:style w:type="character" w:customStyle="1" w:styleId="121">
    <w:name w:val="批注主题 Char1"/>
    <w:basedOn w:val="89"/>
    <w:semiHidden/>
    <w:qFormat/>
    <w:uiPriority w:val="99"/>
    <w:rPr>
      <w:rFonts w:ascii="宋体" w:hAnsi="宋体" w:eastAsia="宋体" w:cs="宋体"/>
      <w:b/>
      <w:bCs/>
      <w:szCs w:val="21"/>
    </w:rPr>
  </w:style>
  <w:style w:type="character" w:customStyle="1" w:styleId="122">
    <w:name w:val="正文首行缩进 Char1"/>
    <w:basedOn w:val="100"/>
    <w:semiHidden/>
    <w:qFormat/>
    <w:uiPriority w:val="99"/>
    <w:rPr>
      <w:rFonts w:ascii="宋体" w:hAnsi="宋体" w:eastAsia="宋体" w:cs="宋体"/>
      <w:szCs w:val="21"/>
    </w:rPr>
  </w:style>
  <w:style w:type="character" w:customStyle="1" w:styleId="123">
    <w:name w:val="正文首行缩进 2 Char1"/>
    <w:basedOn w:val="110"/>
    <w:semiHidden/>
    <w:qFormat/>
    <w:uiPriority w:val="99"/>
    <w:rPr>
      <w:rFonts w:ascii="宋体" w:hAnsi="宋体" w:eastAsia="宋体" w:cs="宋体"/>
      <w:szCs w:val="21"/>
    </w:rPr>
  </w:style>
  <w:style w:type="paragraph" w:customStyle="1" w:styleId="124">
    <w:name w:val="正文文本缩进1"/>
    <w:basedOn w:val="1"/>
    <w:next w:val="99"/>
    <w:qFormat/>
    <w:uiPriority w:val="0"/>
    <w:pPr>
      <w:spacing w:line="400" w:lineRule="exact"/>
      <w:ind w:firstLine="515"/>
    </w:pPr>
    <w:rPr>
      <w:rFonts w:ascii="楷体_GB2312" w:eastAsia="楷体_GB2312"/>
      <w:b/>
      <w:bCs/>
      <w:kern w:val="0"/>
      <w:sz w:val="24"/>
    </w:rPr>
  </w:style>
  <w:style w:type="paragraph" w:customStyle="1" w:styleId="12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26">
    <w:name w:val="正文首行缩进 21"/>
    <w:basedOn w:val="124"/>
    <w:qFormat/>
    <w:uiPriority w:val="0"/>
    <w:pPr>
      <w:spacing w:line="240" w:lineRule="auto"/>
      <w:ind w:left="420" w:leftChars="200" w:firstLine="420" w:firstLineChars="200"/>
    </w:pPr>
    <w:rPr>
      <w:sz w:val="21"/>
    </w:rPr>
  </w:style>
  <w:style w:type="paragraph" w:customStyle="1" w:styleId="127">
    <w:name w:val="table_lines"/>
    <w:basedOn w:val="1"/>
    <w:qFormat/>
    <w:uiPriority w:val="0"/>
    <w:pPr>
      <w:widowControl/>
      <w:jc w:val="left"/>
    </w:pPr>
    <w:rPr>
      <w:kern w:val="0"/>
      <w:sz w:val="20"/>
      <w:szCs w:val="20"/>
      <w:lang w:val="de-DE" w:eastAsia="de-DE"/>
    </w:rPr>
  </w:style>
  <w:style w:type="paragraph" w:customStyle="1" w:styleId="128">
    <w:name w:val="样式1"/>
    <w:basedOn w:val="1"/>
    <w:qFormat/>
    <w:uiPriority w:val="0"/>
    <w:pPr>
      <w:tabs>
        <w:tab w:val="left" w:pos="709"/>
      </w:tabs>
      <w:adjustRightInd w:val="0"/>
      <w:ind w:left="709" w:hanging="709"/>
      <w:textAlignment w:val="baseline"/>
    </w:pPr>
    <w:rPr>
      <w:kern w:val="0"/>
    </w:rPr>
  </w:style>
  <w:style w:type="paragraph" w:customStyle="1" w:styleId="1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3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31">
    <w:name w:val="font6"/>
    <w:basedOn w:val="1"/>
    <w:qFormat/>
    <w:uiPriority w:val="0"/>
    <w:pPr>
      <w:widowControl/>
      <w:spacing w:before="100" w:beforeAutospacing="1" w:after="100" w:afterAutospacing="1"/>
      <w:jc w:val="left"/>
    </w:pPr>
    <w:rPr>
      <w:rFonts w:hint="eastAsia"/>
      <w:kern w:val="0"/>
      <w:sz w:val="28"/>
      <w:szCs w:val="28"/>
      <w:u w:val="single"/>
    </w:rPr>
  </w:style>
  <w:style w:type="paragraph" w:customStyle="1" w:styleId="132">
    <w:name w:val="font5"/>
    <w:basedOn w:val="1"/>
    <w:qFormat/>
    <w:uiPriority w:val="0"/>
    <w:pPr>
      <w:widowControl/>
      <w:spacing w:before="100" w:beforeAutospacing="1" w:after="100" w:afterAutospacing="1"/>
      <w:jc w:val="left"/>
    </w:pPr>
    <w:rPr>
      <w:rFonts w:hint="eastAsia"/>
      <w:kern w:val="0"/>
      <w:sz w:val="28"/>
      <w:szCs w:val="28"/>
    </w:rPr>
  </w:style>
  <w:style w:type="paragraph" w:customStyle="1" w:styleId="133">
    <w:name w:val="font7"/>
    <w:basedOn w:val="1"/>
    <w:qFormat/>
    <w:uiPriority w:val="0"/>
    <w:pPr>
      <w:widowControl/>
      <w:spacing w:before="100" w:beforeAutospacing="1" w:after="100" w:afterAutospacing="1"/>
      <w:jc w:val="left"/>
    </w:pPr>
    <w:rPr>
      <w:rFonts w:hint="eastAsia"/>
      <w:kern w:val="0"/>
      <w:sz w:val="18"/>
      <w:szCs w:val="18"/>
    </w:rPr>
  </w:style>
  <w:style w:type="paragraph" w:customStyle="1" w:styleId="134">
    <w:name w:val="Char1"/>
    <w:basedOn w:val="1"/>
    <w:qFormat/>
    <w:uiPriority w:val="0"/>
    <w:pPr>
      <w:tabs>
        <w:tab w:val="left" w:pos="360"/>
      </w:tabs>
      <w:ind w:firstLine="200" w:firstLineChars="200"/>
    </w:pPr>
    <w:rPr>
      <w:sz w:val="28"/>
      <w:szCs w:val="30"/>
    </w:rPr>
  </w:style>
  <w:style w:type="paragraph" w:customStyle="1" w:styleId="135">
    <w:name w:val="Char Char Char Char Char Char Char Char Char Char1"/>
    <w:basedOn w:val="1"/>
    <w:qFormat/>
    <w:uiPriority w:val="0"/>
    <w:pPr>
      <w:adjustRightInd w:val="0"/>
      <w:spacing w:line="360" w:lineRule="auto"/>
    </w:pPr>
    <w:rPr>
      <w:kern w:val="0"/>
      <w:sz w:val="24"/>
      <w:szCs w:val="20"/>
    </w:rPr>
  </w:style>
  <w:style w:type="paragraph" w:customStyle="1" w:styleId="136">
    <w:name w:val="List Paragraph1"/>
    <w:basedOn w:val="1"/>
    <w:qFormat/>
    <w:uiPriority w:val="0"/>
    <w:pPr>
      <w:ind w:firstLine="420" w:firstLineChars="200"/>
    </w:pPr>
    <w:rPr>
      <w:rFonts w:cs="Calibri"/>
    </w:rPr>
  </w:style>
  <w:style w:type="paragraph" w:customStyle="1" w:styleId="137">
    <w:name w:val="p0"/>
    <w:basedOn w:val="1"/>
    <w:qFormat/>
    <w:uiPriority w:val="0"/>
    <w:pPr>
      <w:widowControl/>
      <w:spacing w:before="100" w:beforeAutospacing="1" w:after="100" w:afterAutospacing="1"/>
      <w:jc w:val="left"/>
    </w:pPr>
    <w:rPr>
      <w:kern w:val="0"/>
      <w:sz w:val="24"/>
      <w:szCs w:val="24"/>
    </w:rPr>
  </w:style>
  <w:style w:type="paragraph" w:customStyle="1" w:styleId="138">
    <w:name w:val="Table Paragraph"/>
    <w:basedOn w:val="1"/>
    <w:qFormat/>
    <w:uiPriority w:val="0"/>
    <w:pPr>
      <w:jc w:val="left"/>
    </w:pPr>
    <w:rPr>
      <w:rFonts w:ascii="Calibri" w:hAnsi="Calibri"/>
      <w:kern w:val="0"/>
      <w:sz w:val="22"/>
      <w:szCs w:val="22"/>
    </w:rPr>
  </w:style>
  <w:style w:type="character" w:customStyle="1" w:styleId="13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85</Pages>
  <Words>46345</Words>
  <Characters>9554</Characters>
  <Lines>79</Lines>
  <Paragraphs>111</Paragraphs>
  <TotalTime>2</TotalTime>
  <ScaleCrop>false</ScaleCrop>
  <LinksUpToDate>false</LinksUpToDate>
  <CharactersWithSpaces>55788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2021-02-08T14:04:00Z</dcterms:created>
  <dc:creator>盐城幼儿师范高等专科学校(填报)</dc:creator>
  <cp:lastModifiedBy>Administrator</cp:lastModifiedBy>
  <cp:lastPrinted>2021-07-15T09:54:00Z</cp:lastPrinted>
  <dcterms:modified xsi:type="dcterms:W3CDTF">2021-08-10T08:51:06Z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5338DE3BE28947F0B0B57F918618440C</vt:lpwstr>
  </property>
</Properties>
</file>