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4"/>
        <w:ind w:firstLine="0" w:firstLineChars="0"/>
      </w:pPr>
    </w:p>
    <w:p>
      <w:pPr>
        <w:jc w:val="center"/>
        <w:rPr>
          <w:b/>
          <w:sz w:val="84"/>
        </w:rPr>
      </w:pPr>
    </w:p>
    <w:p>
      <w:pPr>
        <w:pStyle w:val="2"/>
      </w:pPr>
    </w:p>
    <w:p>
      <w:pPr>
        <w:jc w:val="center"/>
        <w:rPr>
          <w:b/>
          <w:sz w:val="84"/>
        </w:rPr>
      </w:pPr>
      <w:r>
        <w:rPr>
          <w:rFonts w:hint="eastAsia"/>
          <w:b/>
          <w:sz w:val="84"/>
        </w:rPr>
        <w:t>单一来源采购文件</w:t>
      </w:r>
    </w:p>
    <w:p>
      <w:pPr>
        <w:rPr>
          <w:rFonts w:eastAsia="黑体"/>
          <w:b/>
          <w:sz w:val="32"/>
        </w:rPr>
      </w:pPr>
    </w:p>
    <w:p>
      <w:pPr>
        <w:rPr>
          <w:rFonts w:eastAsia="黑体"/>
          <w:b/>
          <w:sz w:val="32"/>
        </w:rPr>
      </w:pPr>
    </w:p>
    <w:p>
      <w:pPr>
        <w:jc w:val="center"/>
        <w:rPr>
          <w:rFonts w:eastAsia="黑体"/>
          <w:b/>
          <w:sz w:val="32"/>
        </w:rPr>
      </w:pPr>
    </w:p>
    <w:p>
      <w:pPr>
        <w:pStyle w:val="44"/>
        <w:ind w:firstLine="600"/>
      </w:pPr>
    </w:p>
    <w:p>
      <w:pPr>
        <w:ind w:firstLine="2168" w:firstLineChars="600"/>
        <w:textAlignment w:val="baseline"/>
        <w:rPr>
          <w:rFonts w:hint="default" w:ascii="宋体" w:hAnsi="宋体" w:eastAsia="宋体" w:cs="宋体"/>
          <w:b/>
          <w:sz w:val="36"/>
          <w:lang w:val="en-US" w:eastAsia="zh-CN"/>
        </w:rPr>
      </w:pPr>
      <w:r>
        <w:rPr>
          <w:rFonts w:hint="eastAsia" w:ascii="宋体" w:hAnsi="宋体" w:cs="宋体"/>
          <w:b/>
          <w:sz w:val="36"/>
        </w:rPr>
        <w:t>项目编号：YCYZ2021DY</w:t>
      </w:r>
      <w:r>
        <w:rPr>
          <w:rFonts w:hint="eastAsia" w:ascii="宋体" w:hAnsi="宋体" w:cs="宋体"/>
          <w:b/>
          <w:sz w:val="36"/>
          <w:lang w:val="en-US" w:eastAsia="zh-CN"/>
        </w:rPr>
        <w:t>003</w:t>
      </w:r>
    </w:p>
    <w:p>
      <w:pPr>
        <w:ind w:firstLine="2168" w:firstLineChars="600"/>
        <w:rPr>
          <w:rFonts w:ascii="宋体" w:hAnsi="宋体" w:cs="宋体"/>
          <w:b/>
          <w:sz w:val="36"/>
        </w:rPr>
      </w:pPr>
    </w:p>
    <w:p>
      <w:pPr>
        <w:widowControl/>
        <w:spacing w:before="156" w:beforeLines="50" w:after="156" w:afterLines="50" w:line="440" w:lineRule="exact"/>
        <w:jc w:val="center"/>
        <w:rPr>
          <w:rFonts w:ascii="宋体"/>
          <w:b/>
          <w:sz w:val="36"/>
        </w:rPr>
      </w:pPr>
      <w:r>
        <w:rPr>
          <w:rFonts w:hint="eastAsia" w:ascii="宋体" w:hAnsi="宋体" w:cs="宋体"/>
          <w:b/>
          <w:sz w:val="36"/>
          <w:szCs w:val="36"/>
        </w:rPr>
        <w:t>项目名称：</w:t>
      </w:r>
      <w:r>
        <w:rPr>
          <w:rFonts w:hint="eastAsia" w:ascii="宋体"/>
          <w:b/>
          <w:sz w:val="36"/>
        </w:rPr>
        <w:t>盐城幼儿师范高等专科学校</w:t>
      </w:r>
    </w:p>
    <w:p>
      <w:pPr>
        <w:widowControl/>
        <w:spacing w:before="156" w:beforeLines="50" w:after="156" w:afterLines="50" w:line="440" w:lineRule="exact"/>
        <w:jc w:val="center"/>
        <w:rPr>
          <w:rFonts w:ascii="宋体" w:hAnsi="宋体" w:cs="宋体"/>
          <w:b/>
          <w:sz w:val="36"/>
          <w:szCs w:val="36"/>
        </w:rPr>
      </w:pPr>
      <w:r>
        <w:rPr>
          <w:rFonts w:hint="eastAsia" w:ascii="宋体"/>
          <w:b/>
          <w:sz w:val="36"/>
        </w:rPr>
        <w:t xml:space="preserve">    中国知网数据库项目</w:t>
      </w:r>
    </w:p>
    <w:p>
      <w:pPr>
        <w:widowControl/>
        <w:spacing w:before="156" w:beforeLines="50" w:after="156" w:afterLines="50" w:line="440" w:lineRule="exact"/>
        <w:jc w:val="center"/>
        <w:rPr>
          <w:rFonts w:ascii="宋体" w:hAnsi="宋体" w:cs="宋体"/>
          <w:b/>
          <w:sz w:val="36"/>
          <w:szCs w:val="36"/>
        </w:rPr>
      </w:pPr>
    </w:p>
    <w:p>
      <w:pPr>
        <w:pStyle w:val="44"/>
        <w:ind w:firstLine="600"/>
        <w:rPr>
          <w:rFonts w:ascii="宋体" w:hAnsi="宋体" w:eastAsia="宋体" w:cs="宋体"/>
        </w:rPr>
      </w:pPr>
    </w:p>
    <w:p>
      <w:pPr>
        <w:pStyle w:val="44"/>
        <w:ind w:firstLine="600"/>
        <w:rPr>
          <w:rFonts w:ascii="宋体" w:hAnsi="宋体" w:eastAsia="宋体" w:cs="宋体"/>
        </w:rPr>
      </w:pPr>
    </w:p>
    <w:p>
      <w:pPr>
        <w:pStyle w:val="44"/>
        <w:ind w:firstLine="600"/>
        <w:rPr>
          <w:rFonts w:ascii="宋体" w:hAnsi="宋体" w:eastAsia="宋体" w:cs="宋体"/>
        </w:rPr>
      </w:pPr>
    </w:p>
    <w:p>
      <w:pPr>
        <w:pStyle w:val="44"/>
        <w:ind w:firstLine="0" w:firstLineChars="0"/>
        <w:rPr>
          <w:rFonts w:ascii="宋体" w:hAnsi="宋体" w:eastAsia="宋体" w:cs="宋体"/>
        </w:rPr>
      </w:pPr>
    </w:p>
    <w:p>
      <w:pPr>
        <w:jc w:val="center"/>
        <w:rPr>
          <w:rFonts w:ascii="黑体" w:eastAsia="黑体"/>
          <w:bCs/>
          <w:sz w:val="36"/>
          <w:szCs w:val="36"/>
        </w:rPr>
      </w:pPr>
      <w:r>
        <w:rPr>
          <w:rFonts w:hint="eastAsia" w:ascii="宋体"/>
          <w:b/>
          <w:sz w:val="36"/>
        </w:rPr>
        <w:t>盐城幼儿师范高等专科学校</w:t>
      </w:r>
    </w:p>
    <w:p>
      <w:pPr>
        <w:jc w:val="center"/>
        <w:rPr>
          <w:rFonts w:ascii="黑体" w:eastAsia="黑体"/>
          <w:sz w:val="36"/>
          <w:szCs w:val="36"/>
        </w:rPr>
      </w:pPr>
      <w:r>
        <w:rPr>
          <w:rFonts w:hint="eastAsia" w:ascii="黑体" w:eastAsia="黑体"/>
          <w:sz w:val="36"/>
          <w:szCs w:val="36"/>
        </w:rPr>
        <w:t>2021</w:t>
      </w:r>
      <w:r>
        <w:rPr>
          <w:rFonts w:ascii="黑体" w:eastAsia="黑体"/>
          <w:sz w:val="36"/>
          <w:szCs w:val="36"/>
        </w:rPr>
        <w:t>年</w:t>
      </w:r>
      <w:r>
        <w:rPr>
          <w:rFonts w:hint="eastAsia" w:ascii="黑体" w:eastAsia="黑体"/>
          <w:sz w:val="36"/>
          <w:szCs w:val="36"/>
          <w:lang w:val="en-US" w:eastAsia="zh-CN"/>
        </w:rPr>
        <w:t>12</w:t>
      </w:r>
      <w:r>
        <w:rPr>
          <w:rFonts w:ascii="黑体" w:eastAsia="黑体"/>
          <w:sz w:val="36"/>
          <w:szCs w:val="36"/>
        </w:rPr>
        <w:t>月</w:t>
      </w:r>
      <w:r>
        <w:rPr>
          <w:rFonts w:hint="eastAsia" w:ascii="黑体" w:eastAsia="黑体"/>
          <w:sz w:val="36"/>
          <w:szCs w:val="36"/>
          <w:lang w:val="en-US" w:eastAsia="zh-CN"/>
        </w:rPr>
        <w:t>14</w:t>
      </w:r>
      <w:r>
        <w:rPr>
          <w:rFonts w:ascii="黑体" w:eastAsia="黑体"/>
          <w:sz w:val="36"/>
          <w:szCs w:val="36"/>
        </w:rPr>
        <w:t>日</w:t>
      </w:r>
    </w:p>
    <w:p>
      <w:pPr>
        <w:spacing w:line="360" w:lineRule="auto"/>
        <w:jc w:val="center"/>
        <w:outlineLvl w:val="0"/>
        <w:rPr>
          <w:rFonts w:hint="eastAsia" w:ascii="黑体" w:hAnsi="Arial" w:eastAsia="黑体"/>
          <w:b/>
          <w:sz w:val="44"/>
        </w:rPr>
        <w:sectPr>
          <w:type w:val="continuous"/>
          <w:pgSz w:w="11906" w:h="16838"/>
          <w:pgMar w:top="1531" w:right="1474" w:bottom="1418" w:left="1474" w:header="851" w:footer="992" w:gutter="0"/>
          <w:pgNumType w:start="1"/>
          <w:cols w:space="720" w:num="1"/>
          <w:docGrid w:type="lines" w:linePitch="312" w:charSpace="0"/>
        </w:sectPr>
      </w:pPr>
      <w:bookmarkStart w:id="0" w:name="_Toc120614210"/>
      <w:bookmarkStart w:id="1" w:name="_Toc523127445"/>
      <w:bookmarkStart w:id="2" w:name="_Toc16938516"/>
      <w:bookmarkStart w:id="3" w:name="_Toc20823272"/>
      <w:bookmarkStart w:id="4" w:name="_Toc513029200"/>
      <w:bookmarkStart w:id="5" w:name="_Toc479757206"/>
    </w:p>
    <w:p>
      <w:pPr>
        <w:spacing w:line="360" w:lineRule="auto"/>
        <w:jc w:val="center"/>
        <w:outlineLvl w:val="0"/>
        <w:rPr>
          <w:rFonts w:ascii="黑体" w:hAnsi="Arial" w:eastAsia="黑体"/>
          <w:b/>
          <w:sz w:val="44"/>
        </w:rPr>
      </w:pPr>
      <w:r>
        <w:rPr>
          <w:rFonts w:hint="eastAsia" w:ascii="黑体" w:hAnsi="Arial" w:eastAsia="黑体"/>
          <w:b/>
          <w:sz w:val="44"/>
        </w:rPr>
        <w:t>总  目  录</w:t>
      </w:r>
    </w:p>
    <w:p>
      <w:pPr>
        <w:spacing w:line="360" w:lineRule="auto"/>
        <w:rPr>
          <w:rFonts w:ascii="仿宋_GB2312" w:hAnsi="Arial" w:eastAsia="仿宋_GB2312"/>
          <w:b/>
          <w:sz w:val="28"/>
        </w:rPr>
      </w:pPr>
    </w:p>
    <w:p>
      <w:pPr>
        <w:spacing w:line="360" w:lineRule="auto"/>
        <w:jc w:val="left"/>
        <w:outlineLvl w:val="0"/>
        <w:rPr>
          <w:rFonts w:ascii="黑体" w:hAnsi="黑体" w:eastAsia="黑体"/>
          <w:color w:val="000000"/>
          <w:sz w:val="36"/>
          <w:szCs w:val="36"/>
        </w:rPr>
      </w:pPr>
      <w:r>
        <w:rPr>
          <w:rFonts w:hint="eastAsia" w:ascii="黑体" w:hAnsi="黑体" w:eastAsia="黑体"/>
          <w:color w:val="000000"/>
          <w:sz w:val="36"/>
          <w:szCs w:val="36"/>
        </w:rPr>
        <w:t>第一部分  单一来源采购公告</w:t>
      </w:r>
      <w:r>
        <w:rPr>
          <w:rFonts w:ascii="黑体" w:hAnsi="黑体" w:eastAsia="黑体"/>
          <w:color w:val="000000"/>
          <w:sz w:val="36"/>
          <w:szCs w:val="36"/>
        </w:rPr>
        <w:t>………………………</w:t>
      </w:r>
      <w:r>
        <w:rPr>
          <w:rFonts w:hint="eastAsia" w:ascii="黑体" w:hAnsi="黑体" w:eastAsia="黑体"/>
          <w:color w:val="000000"/>
          <w:sz w:val="36"/>
          <w:szCs w:val="36"/>
        </w:rPr>
        <w:t>2</w:t>
      </w:r>
    </w:p>
    <w:p>
      <w:pPr>
        <w:spacing w:line="360" w:lineRule="auto"/>
        <w:jc w:val="left"/>
        <w:outlineLvl w:val="0"/>
        <w:rPr>
          <w:rFonts w:ascii="黑体" w:hAnsi="黑体" w:eastAsia="黑体"/>
          <w:color w:val="000000"/>
          <w:sz w:val="36"/>
          <w:szCs w:val="36"/>
        </w:rPr>
      </w:pPr>
      <w:r>
        <w:rPr>
          <w:rFonts w:hint="eastAsia" w:ascii="黑体" w:hAnsi="黑体" w:eastAsia="黑体"/>
          <w:color w:val="000000"/>
          <w:sz w:val="36"/>
          <w:szCs w:val="36"/>
        </w:rPr>
        <w:t>第二部分  投标人须知</w:t>
      </w:r>
      <w:r>
        <w:rPr>
          <w:rFonts w:ascii="黑体" w:hAnsi="黑体" w:eastAsia="黑体"/>
          <w:color w:val="000000"/>
          <w:sz w:val="36"/>
          <w:szCs w:val="36"/>
        </w:rPr>
        <w:t>………………………………</w:t>
      </w:r>
      <w:r>
        <w:rPr>
          <w:rFonts w:hint="eastAsia" w:ascii="黑体" w:hAnsi="黑体" w:eastAsia="黑体"/>
          <w:color w:val="000000"/>
          <w:sz w:val="36"/>
          <w:szCs w:val="36"/>
        </w:rPr>
        <w:t>5</w:t>
      </w:r>
    </w:p>
    <w:p>
      <w:pPr>
        <w:spacing w:line="360" w:lineRule="auto"/>
        <w:jc w:val="left"/>
        <w:outlineLvl w:val="0"/>
        <w:rPr>
          <w:rFonts w:hint="eastAsia" w:ascii="黑体" w:hAnsi="黑体" w:eastAsia="黑体"/>
          <w:color w:val="000000"/>
          <w:sz w:val="36"/>
          <w:szCs w:val="36"/>
          <w:lang w:eastAsia="zh-CN"/>
        </w:rPr>
      </w:pPr>
      <w:r>
        <w:rPr>
          <w:rFonts w:hint="eastAsia" w:ascii="黑体" w:hAnsi="黑体" w:eastAsia="黑体"/>
          <w:color w:val="000000"/>
          <w:sz w:val="36"/>
          <w:szCs w:val="36"/>
        </w:rPr>
        <w:t>第三部分  项目需求</w:t>
      </w:r>
      <w:r>
        <w:rPr>
          <w:rFonts w:ascii="黑体" w:hAnsi="黑体" w:eastAsia="黑体"/>
          <w:color w:val="000000"/>
          <w:sz w:val="36"/>
          <w:szCs w:val="36"/>
        </w:rPr>
        <w:t>…………………………………</w:t>
      </w:r>
      <w:r>
        <w:rPr>
          <w:rFonts w:hint="eastAsia" w:ascii="黑体" w:hAnsi="黑体" w:eastAsia="黑体"/>
          <w:color w:val="000000"/>
          <w:sz w:val="36"/>
          <w:szCs w:val="36"/>
          <w:lang w:val="en-US" w:eastAsia="zh-CN"/>
        </w:rPr>
        <w:t>7</w:t>
      </w:r>
    </w:p>
    <w:p>
      <w:pPr>
        <w:spacing w:line="360" w:lineRule="auto"/>
        <w:jc w:val="left"/>
        <w:outlineLvl w:val="0"/>
        <w:rPr>
          <w:rFonts w:hint="eastAsia" w:ascii="黑体" w:hAnsi="黑体" w:eastAsia="黑体"/>
          <w:color w:val="000000"/>
          <w:sz w:val="36"/>
          <w:szCs w:val="36"/>
          <w:lang w:eastAsia="zh-CN"/>
        </w:rPr>
      </w:pPr>
      <w:r>
        <w:rPr>
          <w:rFonts w:hint="eastAsia" w:ascii="黑体" w:hAnsi="黑体" w:eastAsia="黑体"/>
          <w:color w:val="000000"/>
          <w:sz w:val="36"/>
          <w:szCs w:val="36"/>
        </w:rPr>
        <w:t>第四部分  合同条款及格式</w:t>
      </w:r>
      <w:r>
        <w:rPr>
          <w:rFonts w:ascii="黑体" w:hAnsi="黑体" w:eastAsia="黑体"/>
          <w:color w:val="000000"/>
          <w:sz w:val="36"/>
          <w:szCs w:val="36"/>
        </w:rPr>
        <w:t>…………………………</w:t>
      </w:r>
      <w:r>
        <w:rPr>
          <w:rFonts w:hint="eastAsia" w:ascii="黑体" w:hAnsi="黑体" w:eastAsia="黑体"/>
          <w:color w:val="000000"/>
          <w:sz w:val="36"/>
          <w:szCs w:val="36"/>
          <w:lang w:val="en-US" w:eastAsia="zh-CN"/>
        </w:rPr>
        <w:t>9</w:t>
      </w:r>
    </w:p>
    <w:p>
      <w:pPr>
        <w:pStyle w:val="3"/>
        <w:jc w:val="both"/>
        <w:rPr>
          <w:rFonts w:hint="eastAsia" w:ascii="黑体" w:eastAsia="黑体"/>
          <w:bCs/>
          <w:sz w:val="44"/>
          <w:lang w:eastAsia="zh-CN"/>
        </w:rPr>
      </w:pPr>
      <w:r>
        <w:rPr>
          <w:rFonts w:hint="eastAsia" w:ascii="黑体" w:hAnsi="黑体" w:eastAsia="黑体"/>
          <w:color w:val="000000"/>
          <w:sz w:val="36"/>
          <w:szCs w:val="36"/>
        </w:rPr>
        <w:t>第五部分  响应性文件格式</w:t>
      </w:r>
      <w:r>
        <w:rPr>
          <w:rFonts w:ascii="黑体" w:hAnsi="黑体" w:eastAsia="黑体"/>
          <w:color w:val="000000"/>
          <w:sz w:val="36"/>
          <w:szCs w:val="36"/>
        </w:rPr>
        <w:t>…………………………</w:t>
      </w:r>
      <w:r>
        <w:rPr>
          <w:rFonts w:hint="eastAsia" w:ascii="黑体" w:hAnsi="黑体" w:eastAsia="黑体"/>
          <w:color w:val="000000"/>
          <w:sz w:val="36"/>
          <w:szCs w:val="36"/>
        </w:rPr>
        <w:t>1</w:t>
      </w:r>
      <w:r>
        <w:rPr>
          <w:rFonts w:hint="eastAsia" w:ascii="黑体" w:hAnsi="黑体" w:eastAsia="黑体"/>
          <w:color w:val="000000"/>
          <w:sz w:val="36"/>
          <w:szCs w:val="36"/>
          <w:lang w:val="en-US" w:eastAsia="zh-CN"/>
        </w:rPr>
        <w:t>4</w:t>
      </w:r>
    </w:p>
    <w:p/>
    <w:p/>
    <w:p/>
    <w:p/>
    <w:p/>
    <w:p/>
    <w:p/>
    <w:p/>
    <w:p/>
    <w:p>
      <w:pPr>
        <w:rPr>
          <w:vertAlign w:val="subscript"/>
        </w:rPr>
      </w:pPr>
    </w:p>
    <w:p/>
    <w:p/>
    <w:p/>
    <w:p/>
    <w:p/>
    <w:p/>
    <w:p/>
    <w:p/>
    <w:p/>
    <w:p/>
    <w:p/>
    <w:p/>
    <w:p>
      <w:pPr>
        <w:pStyle w:val="3"/>
        <w:jc w:val="both"/>
        <w:rPr>
          <w:rFonts w:ascii="Times New Roman" w:eastAsia="宋体"/>
          <w:sz w:val="21"/>
          <w:szCs w:val="21"/>
        </w:rPr>
      </w:pPr>
    </w:p>
    <w:p/>
    <w:p/>
    <w:p>
      <w:pPr>
        <w:pStyle w:val="3"/>
        <w:keepNext w:val="0"/>
        <w:pageBreakBefore/>
        <w:spacing w:line="360" w:lineRule="auto"/>
        <w:rPr>
          <w:rFonts w:ascii="黑体" w:eastAsia="黑体"/>
          <w:bCs/>
          <w:sz w:val="44"/>
          <w:szCs w:val="44"/>
        </w:rPr>
      </w:pPr>
      <w:r>
        <w:rPr>
          <w:rFonts w:hint="eastAsia" w:ascii="黑体" w:eastAsia="黑体"/>
          <w:sz w:val="44"/>
          <w:szCs w:val="44"/>
        </w:rPr>
        <w:t xml:space="preserve">第一部分  </w:t>
      </w:r>
      <w:bookmarkEnd w:id="0"/>
      <w:r>
        <w:rPr>
          <w:rFonts w:hint="eastAsia" w:ascii="黑体" w:eastAsia="黑体"/>
          <w:sz w:val="44"/>
          <w:szCs w:val="44"/>
        </w:rPr>
        <w:t>单一来源采购公告</w:t>
      </w:r>
    </w:p>
    <w:p>
      <w:pPr>
        <w:pBdr>
          <w:top w:val="single" w:color="auto" w:sz="4" w:space="1"/>
          <w:left w:val="single" w:color="auto" w:sz="4" w:space="4"/>
          <w:bottom w:val="single" w:color="auto" w:sz="4" w:space="1"/>
          <w:right w:val="single" w:color="auto" w:sz="4" w:space="4"/>
        </w:pBdr>
        <w:spacing w:line="360" w:lineRule="auto"/>
        <w:ind w:firstLine="482" w:firstLineChars="200"/>
        <w:rPr>
          <w:rFonts w:ascii="宋体" w:hAnsi="宋体" w:cs="宋体"/>
          <w:b/>
          <w:bCs/>
          <w:sz w:val="24"/>
          <w:szCs w:val="24"/>
        </w:rPr>
      </w:pPr>
      <w:r>
        <w:rPr>
          <w:rFonts w:hint="eastAsia" w:ascii="宋体" w:hAnsi="宋体" w:cs="宋体"/>
          <w:b/>
          <w:bCs/>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szCs w:val="24"/>
        </w:rPr>
      </w:pPr>
      <w:r>
        <w:rPr>
          <w:rFonts w:hint="eastAsia" w:ascii="宋体" w:hAnsi="宋体"/>
          <w:bCs/>
          <w:sz w:val="24"/>
          <w:u w:val="single"/>
        </w:rPr>
        <w:t>盐城幼儿师范高等专科学校中国知网数据库项目</w:t>
      </w:r>
      <w:r>
        <w:rPr>
          <w:rFonts w:hint="eastAsia" w:ascii="宋体" w:hAnsi="宋体" w:cs="宋体"/>
          <w:sz w:val="24"/>
          <w:szCs w:val="24"/>
        </w:rPr>
        <w:t>的供应商</w:t>
      </w:r>
      <w:r>
        <w:rPr>
          <w:rFonts w:hint="eastAsia" w:ascii="宋体" w:hAnsi="宋体"/>
          <w:bCs/>
          <w:sz w:val="24"/>
          <w:u w:val="single"/>
        </w:rPr>
        <w:t>同方知网（北京）技术有限公司江苏分公司</w:t>
      </w:r>
      <w:r>
        <w:rPr>
          <w:rFonts w:hint="eastAsia" w:ascii="宋体" w:hAnsi="宋体" w:cs="宋体"/>
          <w:sz w:val="24"/>
          <w:szCs w:val="24"/>
        </w:rPr>
        <w:t>应在</w:t>
      </w:r>
      <w:r>
        <w:rPr>
          <w:rFonts w:hint="eastAsia" w:ascii="宋体" w:hAnsi="宋体"/>
          <w:bCs/>
          <w:sz w:val="24"/>
          <w:u w:val="single"/>
        </w:rPr>
        <w:t>盐城幼儿师范高等专科学校网站</w:t>
      </w:r>
      <w:r>
        <w:rPr>
          <w:rFonts w:hint="eastAsia" w:ascii="宋体" w:hAnsi="宋体" w:cs="宋体"/>
          <w:sz w:val="24"/>
          <w:szCs w:val="24"/>
        </w:rPr>
        <w:t>获取采购文件，并</w:t>
      </w:r>
      <w:r>
        <w:rPr>
          <w:rFonts w:hint="eastAsia" w:ascii="宋体" w:hAnsi="宋体" w:cs="宋体"/>
          <w:color w:val="auto"/>
          <w:sz w:val="24"/>
          <w:szCs w:val="24"/>
        </w:rPr>
        <w:t>于</w:t>
      </w:r>
      <w:r>
        <w:rPr>
          <w:rFonts w:hint="eastAsia" w:ascii="宋体" w:hAnsi="宋体" w:cs="宋体"/>
          <w:color w:val="auto"/>
          <w:sz w:val="24"/>
          <w:szCs w:val="24"/>
          <w:u w:val="single"/>
          <w:lang w:val="en-US" w:eastAsia="zh-CN"/>
        </w:rPr>
        <w:t>2021</w:t>
      </w:r>
      <w:r>
        <w:rPr>
          <w:rFonts w:hint="eastAsia" w:ascii="宋体" w:hAnsi="宋体" w:cs="宋体"/>
          <w:bCs/>
          <w:color w:val="auto"/>
          <w:sz w:val="24"/>
          <w:szCs w:val="24"/>
          <w:u w:val="single"/>
        </w:rPr>
        <w:t xml:space="preserve">年     </w:t>
      </w:r>
      <w:r>
        <w:rPr>
          <w:rFonts w:hint="eastAsia" w:ascii="宋体" w:hAnsi="宋体" w:cs="宋体"/>
          <w:bCs/>
          <w:color w:val="auto"/>
          <w:sz w:val="24"/>
          <w:szCs w:val="24"/>
          <w:u w:val="single"/>
          <w:lang w:val="en-US" w:eastAsia="zh-CN"/>
        </w:rPr>
        <w:t>12</w:t>
      </w:r>
      <w:r>
        <w:rPr>
          <w:rFonts w:hint="eastAsia" w:ascii="宋体" w:hAnsi="宋体" w:cs="宋体"/>
          <w:bCs/>
          <w:color w:val="auto"/>
          <w:sz w:val="24"/>
          <w:szCs w:val="24"/>
          <w:u w:val="single"/>
        </w:rPr>
        <w:t>月</w:t>
      </w:r>
      <w:r>
        <w:rPr>
          <w:rFonts w:hint="eastAsia" w:ascii="宋体" w:hAnsi="宋体" w:cs="宋体"/>
          <w:bCs/>
          <w:color w:val="auto"/>
          <w:sz w:val="24"/>
          <w:szCs w:val="24"/>
          <w:u w:val="single"/>
          <w:lang w:val="en-US" w:eastAsia="zh-CN"/>
        </w:rPr>
        <w:t>17</w:t>
      </w:r>
      <w:r>
        <w:rPr>
          <w:rFonts w:hint="eastAsia" w:ascii="宋体" w:hAnsi="宋体" w:cs="宋体"/>
          <w:bCs/>
          <w:color w:val="auto"/>
          <w:sz w:val="24"/>
          <w:szCs w:val="24"/>
          <w:u w:val="single"/>
        </w:rPr>
        <w:t>日</w:t>
      </w:r>
      <w:r>
        <w:rPr>
          <w:rFonts w:hint="eastAsia" w:ascii="宋体" w:hAnsi="宋体" w:cs="宋体"/>
          <w:bCs/>
          <w:color w:val="auto"/>
          <w:sz w:val="24"/>
          <w:szCs w:val="24"/>
          <w:u w:val="single"/>
          <w:lang w:val="en-US" w:eastAsia="zh-CN"/>
        </w:rPr>
        <w:t>14</w:t>
      </w:r>
      <w:r>
        <w:rPr>
          <w:rFonts w:ascii="宋体" w:hAnsi="宋体" w:cs="宋体"/>
          <w:bCs/>
          <w:color w:val="auto"/>
          <w:sz w:val="24"/>
          <w:szCs w:val="24"/>
          <w:u w:val="single"/>
        </w:rPr>
        <w:t xml:space="preserve"> </w:t>
      </w:r>
      <w:r>
        <w:rPr>
          <w:rFonts w:hint="eastAsia" w:ascii="宋体" w:hAnsi="宋体" w:cs="宋体"/>
          <w:bCs/>
          <w:color w:val="auto"/>
          <w:sz w:val="24"/>
          <w:szCs w:val="24"/>
          <w:u w:val="single"/>
        </w:rPr>
        <w:t>点</w:t>
      </w:r>
      <w:r>
        <w:rPr>
          <w:rFonts w:hint="eastAsia" w:ascii="宋体" w:hAnsi="宋体" w:cs="宋体"/>
          <w:bCs/>
          <w:color w:val="auto"/>
          <w:sz w:val="24"/>
          <w:szCs w:val="24"/>
          <w:u w:val="single"/>
          <w:lang w:val="en-US" w:eastAsia="zh-CN"/>
        </w:rPr>
        <w:t>30</w:t>
      </w:r>
      <w:r>
        <w:rPr>
          <w:rFonts w:hint="eastAsia" w:ascii="宋体" w:hAnsi="宋体" w:cs="宋体"/>
          <w:bCs/>
          <w:color w:val="auto"/>
          <w:sz w:val="24"/>
          <w:szCs w:val="24"/>
          <w:u w:val="single"/>
        </w:rPr>
        <w:t>分</w:t>
      </w:r>
      <w:r>
        <w:rPr>
          <w:rFonts w:hint="eastAsia" w:ascii="宋体" w:hAnsi="宋体" w:cs="宋体"/>
          <w:bCs/>
          <w:color w:val="auto"/>
          <w:sz w:val="24"/>
          <w:szCs w:val="24"/>
        </w:rPr>
        <w:t>（北京时间）前提交响应文件</w:t>
      </w:r>
      <w:r>
        <w:rPr>
          <w:rFonts w:hint="eastAsia" w:ascii="宋体" w:hAnsi="宋体" w:cs="宋体"/>
          <w:color w:val="auto"/>
          <w:sz w:val="24"/>
          <w:szCs w:val="24"/>
        </w:rPr>
        <w:t>。</w:t>
      </w:r>
    </w:p>
    <w:p>
      <w:pPr>
        <w:spacing w:line="360" w:lineRule="auto"/>
        <w:ind w:firstLine="482" w:firstLineChars="200"/>
        <w:contextualSpacing/>
        <w:rPr>
          <w:rFonts w:ascii="宋体" w:hAnsi="宋体" w:cs="宋体"/>
          <w:b/>
          <w:bCs/>
          <w:sz w:val="24"/>
          <w:szCs w:val="24"/>
        </w:rPr>
      </w:pPr>
      <w:bookmarkStart w:id="6" w:name="_Toc35393629"/>
      <w:bookmarkStart w:id="7" w:name="_Toc35393798"/>
      <w:bookmarkStart w:id="8" w:name="_Toc28359012"/>
      <w:bookmarkStart w:id="9" w:name="_Toc28359089"/>
      <w:r>
        <w:rPr>
          <w:rFonts w:hint="eastAsia" w:ascii="宋体" w:hAnsi="宋体" w:cs="宋体"/>
          <w:b/>
          <w:bCs/>
          <w:sz w:val="24"/>
          <w:szCs w:val="24"/>
        </w:rPr>
        <w:t>一、项目基本情况</w:t>
      </w:r>
      <w:bookmarkEnd w:id="6"/>
      <w:bookmarkEnd w:id="7"/>
      <w:bookmarkEnd w:id="8"/>
      <w:bookmarkEnd w:id="9"/>
    </w:p>
    <w:p>
      <w:pPr>
        <w:spacing w:line="360" w:lineRule="auto"/>
        <w:ind w:firstLine="480" w:firstLineChars="200"/>
        <w:contextualSpacing/>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1.项目编号：YCYZ2021DY</w:t>
      </w:r>
      <w:r>
        <w:rPr>
          <w:rFonts w:hint="eastAsia" w:asciiTheme="minorEastAsia" w:hAnsiTheme="minorEastAsia" w:eastAsiaTheme="minorEastAsia"/>
          <w:sz w:val="24"/>
          <w:szCs w:val="24"/>
          <w:lang w:val="en-US" w:eastAsia="zh-CN"/>
        </w:rPr>
        <w:t>003</w:t>
      </w:r>
    </w:p>
    <w:p>
      <w:pPr>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2.项目名称：盐城幼儿师范高等专科学校中国知网数据库项目</w:t>
      </w:r>
    </w:p>
    <w:p>
      <w:pPr>
        <w:spacing w:line="360" w:lineRule="auto"/>
        <w:ind w:firstLine="480" w:firstLineChars="200"/>
        <w:contextualSpacing/>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采购方式：□竞争性谈判</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□竞争性磋商</w:t>
      </w:r>
      <w:r>
        <w:rPr>
          <w:rFonts w:asciiTheme="minorEastAsia" w:hAnsiTheme="minorEastAsia" w:eastAsiaTheme="minorEastAsia"/>
          <w:sz w:val="24"/>
          <w:szCs w:val="24"/>
        </w:rPr>
        <w:t xml:space="preserve"> </w:t>
      </w:r>
      <w:r>
        <w:rPr>
          <w:rFonts w:hint="eastAsia" w:ascii="MS Mincho" w:hAnsi="MS Mincho" w:eastAsia="MS Mincho" w:cs="MS Mincho"/>
          <w:sz w:val="24"/>
          <w:szCs w:val="24"/>
        </w:rPr>
        <w:t>☑</w:t>
      </w:r>
      <w:r>
        <w:rPr>
          <w:rFonts w:hint="eastAsia" w:asciiTheme="minorEastAsia" w:hAnsiTheme="minorEastAsia" w:eastAsiaTheme="minorEastAsia"/>
          <w:sz w:val="24"/>
          <w:szCs w:val="24"/>
        </w:rPr>
        <w:t>单一来源</w:t>
      </w:r>
    </w:p>
    <w:p>
      <w:pPr>
        <w:spacing w:line="360" w:lineRule="auto"/>
        <w:ind w:firstLine="480" w:firstLineChars="200"/>
        <w:contextualSpacing/>
        <w:rPr>
          <w:rFonts w:cs="宋体" w:asciiTheme="minorEastAsia" w:hAnsiTheme="minorEastAsia" w:eastAsiaTheme="minorEastAsia"/>
          <w:sz w:val="24"/>
          <w:szCs w:val="24"/>
        </w:rPr>
      </w:pPr>
      <w:r>
        <w:rPr>
          <w:rFonts w:hint="eastAsia" w:asciiTheme="minorEastAsia" w:hAnsiTheme="minorEastAsia" w:eastAsiaTheme="minorEastAsia"/>
          <w:sz w:val="24"/>
          <w:szCs w:val="24"/>
        </w:rPr>
        <w:t>4.预算金额：人民币11.5万元。</w:t>
      </w:r>
    </w:p>
    <w:p>
      <w:pPr>
        <w:pStyle w:val="40"/>
        <w:widowControl w:val="0"/>
        <w:spacing w:before="0" w:beforeAutospacing="0" w:after="0" w:afterAutospacing="0" w:line="360" w:lineRule="auto"/>
        <w:ind w:firstLine="480" w:firstLineChars="200"/>
        <w:contextualSpacing/>
        <w:jc w:val="both"/>
        <w:rPr>
          <w:rFonts w:asciiTheme="minorEastAsia" w:hAnsiTheme="minorEastAsia" w:eastAsiaTheme="minorEastAsia"/>
          <w:kern w:val="2"/>
        </w:rPr>
      </w:pPr>
      <w:r>
        <w:rPr>
          <w:rFonts w:hint="eastAsia" w:asciiTheme="minorEastAsia" w:hAnsiTheme="minorEastAsia" w:eastAsiaTheme="minorEastAsia"/>
          <w:kern w:val="2"/>
        </w:rPr>
        <w:t>5.最高限价：人民币11.5万元。</w:t>
      </w:r>
    </w:p>
    <w:p>
      <w:pPr>
        <w:pStyle w:val="40"/>
        <w:widowControl w:val="0"/>
        <w:spacing w:before="0" w:beforeAutospacing="0" w:after="0" w:afterAutospacing="0" w:line="360" w:lineRule="auto"/>
        <w:ind w:firstLine="480" w:firstLineChars="200"/>
        <w:contextualSpacing/>
        <w:jc w:val="both"/>
        <w:rPr>
          <w:rFonts w:hint="eastAsia"/>
          <w:color w:val="auto"/>
          <w:lang w:val="en-US" w:eastAsia="zh-CN"/>
        </w:rPr>
      </w:pPr>
      <w:r>
        <w:rPr>
          <w:rFonts w:hint="eastAsia"/>
          <w:color w:val="auto"/>
        </w:rPr>
        <w:t>6.供货（工）期：</w:t>
      </w:r>
      <w:r>
        <w:rPr>
          <w:rFonts w:hint="eastAsia"/>
          <w:color w:val="auto"/>
          <w:lang w:val="en-US" w:eastAsia="zh-CN"/>
        </w:rPr>
        <w:t>合同签订后三个工作日内为采购人正式开通访问权限，保证采购人的正常使用。</w:t>
      </w:r>
    </w:p>
    <w:p>
      <w:pPr>
        <w:pStyle w:val="40"/>
        <w:widowControl w:val="0"/>
        <w:spacing w:before="0" w:beforeAutospacing="0" w:after="0" w:afterAutospacing="0" w:line="360" w:lineRule="auto"/>
        <w:ind w:firstLine="480" w:firstLineChars="200"/>
        <w:contextualSpacing/>
        <w:jc w:val="both"/>
        <w:rPr>
          <w:rFonts w:asciiTheme="minorEastAsia" w:hAnsiTheme="minorEastAsia" w:eastAsiaTheme="minorEastAsia"/>
          <w:kern w:val="2"/>
        </w:rPr>
      </w:pPr>
      <w:r>
        <w:rPr>
          <w:rFonts w:hint="eastAsia" w:asciiTheme="minorEastAsia" w:hAnsiTheme="minorEastAsia" w:eastAsiaTheme="minorEastAsia"/>
        </w:rPr>
        <w:t>7.采购需求：</w:t>
      </w:r>
      <w:r>
        <w:rPr>
          <w:rFonts w:hint="eastAsia" w:asciiTheme="minorEastAsia" w:hAnsiTheme="minorEastAsia" w:eastAsiaTheme="minorEastAsia"/>
          <w:kern w:val="2"/>
        </w:rPr>
        <w:t>详见第三部分项目需求。</w:t>
      </w:r>
    </w:p>
    <w:p>
      <w:pPr>
        <w:pStyle w:val="2"/>
        <w:spacing w:line="360" w:lineRule="auto"/>
        <w:ind w:firstLine="480" w:firstLineChars="200"/>
        <w:contextualSpacing/>
        <w:rPr>
          <w:rFonts w:asciiTheme="minorEastAsia" w:hAnsiTheme="minorEastAsia" w:eastAsiaTheme="minorEastAsia"/>
          <w:color w:val="auto"/>
        </w:rPr>
      </w:pPr>
      <w:r>
        <w:rPr>
          <w:rFonts w:hint="eastAsia" w:asciiTheme="minorEastAsia" w:hAnsiTheme="minorEastAsia" w:eastAsiaTheme="minorEastAsia"/>
          <w:color w:val="auto"/>
        </w:rPr>
        <w:t>8.本项目</w:t>
      </w:r>
      <w:r>
        <w:rPr>
          <w:rFonts w:hint="eastAsia" w:asciiTheme="minorEastAsia" w:hAnsiTheme="minorEastAsia" w:eastAsiaTheme="minorEastAsia"/>
          <w:b/>
          <w:bCs/>
          <w:color w:val="auto"/>
          <w:u w:val="single"/>
        </w:rPr>
        <w:t>不接受</w:t>
      </w:r>
      <w:r>
        <w:rPr>
          <w:rFonts w:hint="eastAsia" w:asciiTheme="minorEastAsia" w:hAnsiTheme="minorEastAsia" w:eastAsiaTheme="minorEastAsia"/>
          <w:color w:val="auto"/>
        </w:rPr>
        <w:t>联合体投标。</w:t>
      </w:r>
    </w:p>
    <w:p>
      <w:pPr>
        <w:spacing w:line="360" w:lineRule="auto"/>
        <w:ind w:firstLine="482" w:firstLineChars="200"/>
        <w:contextualSpacing/>
        <w:rPr>
          <w:rFonts w:ascii="宋体" w:hAnsi="宋体" w:cs="宋体"/>
          <w:b/>
          <w:bCs/>
          <w:sz w:val="24"/>
          <w:szCs w:val="24"/>
        </w:rPr>
      </w:pPr>
      <w:bookmarkStart w:id="10" w:name="_Toc28359090"/>
      <w:bookmarkStart w:id="11" w:name="_Toc28359013"/>
      <w:bookmarkStart w:id="12" w:name="_Toc35393630"/>
      <w:bookmarkStart w:id="13" w:name="_Toc35393799"/>
      <w:r>
        <w:rPr>
          <w:rFonts w:hint="eastAsia" w:ascii="宋体" w:hAnsi="宋体" w:cs="宋体"/>
          <w:b/>
          <w:bCs/>
          <w:sz w:val="24"/>
          <w:szCs w:val="24"/>
        </w:rPr>
        <w:t>二、申请人的资格要求：</w:t>
      </w:r>
      <w:bookmarkEnd w:id="10"/>
      <w:bookmarkEnd w:id="11"/>
      <w:bookmarkEnd w:id="12"/>
      <w:bookmarkEnd w:id="13"/>
    </w:p>
    <w:p>
      <w:pPr>
        <w:spacing w:line="360" w:lineRule="auto"/>
        <w:ind w:firstLine="480" w:firstLineChars="200"/>
        <w:contextualSpacing/>
        <w:rPr>
          <w:rFonts w:ascii="宋体" w:hAnsi="宋体" w:cs="宋体"/>
          <w:sz w:val="24"/>
          <w:szCs w:val="24"/>
        </w:rPr>
      </w:pPr>
      <w:r>
        <w:rPr>
          <w:rFonts w:hint="eastAsia" w:ascii="宋体" w:hAnsi="宋体" w:cs="宋体"/>
          <w:sz w:val="24"/>
          <w:szCs w:val="24"/>
        </w:rPr>
        <w:t>1.满足《中华人民共和国政府采购法》第二十二条规定，并提供下列材料；</w:t>
      </w:r>
    </w:p>
    <w:p>
      <w:pPr>
        <w:spacing w:line="360" w:lineRule="auto"/>
        <w:ind w:firstLine="480" w:firstLineChars="200"/>
        <w:contextualSpacing/>
        <w:rPr>
          <w:rFonts w:ascii="宋体" w:hAnsi="宋体" w:cs="宋体"/>
          <w:sz w:val="24"/>
          <w:szCs w:val="24"/>
        </w:rPr>
      </w:pPr>
      <w:r>
        <w:rPr>
          <w:rFonts w:hint="eastAsia" w:ascii="宋体" w:hAnsi="宋体" w:cs="宋体"/>
          <w:sz w:val="24"/>
          <w:szCs w:val="24"/>
        </w:rPr>
        <w:t>(1)法人或者其他组织的营业执照等证明文件，自然人的身份证明；</w:t>
      </w:r>
      <w:r>
        <w:rPr>
          <w:rFonts w:hint="eastAsia" w:ascii="宋体" w:hAnsi="宋体" w:cs="宋体"/>
          <w:sz w:val="24"/>
          <w:szCs w:val="24"/>
        </w:rPr>
        <w:br w:type="textWrapping"/>
      </w:r>
      <w:r>
        <w:rPr>
          <w:rFonts w:hint="eastAsia" w:ascii="宋体" w:hAnsi="宋体" w:cs="宋体"/>
          <w:sz w:val="24"/>
          <w:szCs w:val="24"/>
        </w:rPr>
        <w:t>　  (2)上一年度的财务报表（成立不满一年不需提供）；</w:t>
      </w:r>
    </w:p>
    <w:p>
      <w:pPr>
        <w:spacing w:line="360" w:lineRule="auto"/>
        <w:ind w:firstLine="480" w:firstLineChars="200"/>
        <w:contextualSpacing/>
        <w:rPr>
          <w:rFonts w:ascii="宋体" w:hAnsi="宋体" w:cs="宋体"/>
          <w:sz w:val="24"/>
          <w:szCs w:val="24"/>
        </w:rPr>
      </w:pPr>
      <w:r>
        <w:rPr>
          <w:rFonts w:hint="eastAsia" w:ascii="宋体" w:hAnsi="宋体" w:cs="宋体"/>
          <w:sz w:val="24"/>
          <w:szCs w:val="24"/>
        </w:rPr>
        <w:t>(3)依法缴纳税收和社会保障资金的相关材料；</w:t>
      </w:r>
      <w:r>
        <w:rPr>
          <w:rFonts w:hint="eastAsia" w:ascii="宋体" w:hAnsi="宋体" w:cs="宋体"/>
          <w:sz w:val="24"/>
          <w:szCs w:val="24"/>
        </w:rPr>
        <w:br w:type="textWrapping"/>
      </w:r>
      <w:r>
        <w:rPr>
          <w:rFonts w:hint="eastAsia" w:ascii="宋体" w:hAnsi="宋体" w:cs="宋体"/>
          <w:sz w:val="24"/>
          <w:szCs w:val="24"/>
        </w:rPr>
        <w:t>　　(4)具备履行合同所必需的设备和专业技术能力的书面声明；</w:t>
      </w:r>
      <w:r>
        <w:rPr>
          <w:rFonts w:hint="eastAsia" w:ascii="宋体" w:hAnsi="宋体" w:cs="宋体"/>
          <w:sz w:val="24"/>
          <w:szCs w:val="24"/>
        </w:rPr>
        <w:br w:type="textWrapping"/>
      </w:r>
      <w:r>
        <w:rPr>
          <w:rFonts w:hint="eastAsia" w:ascii="宋体" w:hAnsi="宋体" w:cs="宋体"/>
          <w:sz w:val="24"/>
          <w:szCs w:val="24"/>
        </w:rPr>
        <w:t>　　(5)参加政府采购活动前3年内在经营活动中没有重大违法记录的书面声明；</w:t>
      </w:r>
    </w:p>
    <w:p>
      <w:pPr>
        <w:spacing w:line="360" w:lineRule="auto"/>
        <w:ind w:firstLine="480" w:firstLineChars="200"/>
        <w:contextualSpacing/>
        <w:rPr>
          <w:rFonts w:ascii="宋体" w:hAnsi="宋体" w:cs="宋体"/>
          <w:sz w:val="24"/>
          <w:szCs w:val="24"/>
        </w:rPr>
      </w:pPr>
      <w:bookmarkStart w:id="14" w:name="_Toc28359091"/>
      <w:bookmarkStart w:id="15" w:name="_Toc28359014"/>
      <w:r>
        <w:rPr>
          <w:rFonts w:hint="eastAsia" w:ascii="宋体" w:hAnsi="宋体" w:cs="宋体"/>
          <w:sz w:val="24"/>
          <w:szCs w:val="24"/>
        </w:rPr>
        <w:t>2.落实政府采购政策需满足的资格要求：无</w:t>
      </w:r>
    </w:p>
    <w:p>
      <w:pPr>
        <w:spacing w:line="360" w:lineRule="auto"/>
        <w:ind w:firstLine="480" w:firstLineChars="200"/>
        <w:contextualSpacing/>
        <w:rPr>
          <w:rFonts w:ascii="宋体" w:hAnsi="宋体" w:cs="宋体"/>
          <w:sz w:val="24"/>
          <w:szCs w:val="24"/>
        </w:rPr>
      </w:pPr>
      <w:r>
        <w:rPr>
          <w:rFonts w:hint="eastAsia" w:ascii="宋体" w:hAnsi="宋体" w:cs="宋体"/>
          <w:sz w:val="24"/>
          <w:szCs w:val="24"/>
        </w:rPr>
        <w:t>3.本项目的特定资格要求：</w:t>
      </w:r>
    </w:p>
    <w:p>
      <w:pPr>
        <w:spacing w:line="360" w:lineRule="auto"/>
        <w:ind w:firstLine="480" w:firstLineChars="200"/>
        <w:rPr>
          <w:rFonts w:ascii="宋体" w:hAnsi="宋体" w:cs="宋体"/>
          <w:sz w:val="24"/>
          <w:szCs w:val="24"/>
        </w:rPr>
      </w:pPr>
      <w:bookmarkStart w:id="16" w:name="_Toc35393800"/>
      <w:bookmarkStart w:id="17" w:name="_Toc35393631"/>
      <w:r>
        <w:rPr>
          <w:rFonts w:hint="eastAsia" w:ascii="宋体" w:hAnsi="宋体" w:cs="宋体"/>
          <w:sz w:val="24"/>
          <w:szCs w:val="24"/>
        </w:rPr>
        <w:t>（1）未被“信用中国”网站（www.creditchina.gov.cn）列入失信被执行人、重大税收违法案件当事人名单、政府采购严重失信行为记录名单。</w:t>
      </w:r>
    </w:p>
    <w:p>
      <w:pPr>
        <w:spacing w:line="360" w:lineRule="auto"/>
        <w:ind w:firstLine="480" w:firstLineChars="200"/>
        <w:rPr>
          <w:rFonts w:ascii="宋体" w:hAnsi="宋体" w:cs="宋体"/>
          <w:sz w:val="24"/>
          <w:szCs w:val="24"/>
        </w:rPr>
      </w:pPr>
      <w:r>
        <w:rPr>
          <w:rFonts w:hint="eastAsia" w:ascii="宋体" w:hAnsi="宋体" w:cs="宋体"/>
          <w:color w:val="444444"/>
          <w:sz w:val="24"/>
          <w:szCs w:val="24"/>
        </w:rPr>
        <w:t>（2）</w:t>
      </w:r>
      <w:r>
        <w:rPr>
          <w:rFonts w:hint="eastAsia" w:ascii="宋体" w:hAnsi="宋体" w:cs="宋体"/>
          <w:sz w:val="24"/>
          <w:szCs w:val="24"/>
        </w:rPr>
        <w:t>单位负责人为同一人或者存在直接控股、管理关系的不同供应商，不得参加同一合同项下的政府采购活动。</w:t>
      </w:r>
    </w:p>
    <w:p>
      <w:pPr>
        <w:spacing w:line="360" w:lineRule="auto"/>
        <w:ind w:firstLine="482" w:firstLineChars="200"/>
        <w:contextualSpacing/>
        <w:rPr>
          <w:rFonts w:ascii="宋体" w:hAnsi="宋体" w:cs="宋体"/>
          <w:b/>
          <w:bCs/>
          <w:sz w:val="24"/>
          <w:szCs w:val="24"/>
        </w:rPr>
      </w:pPr>
      <w:r>
        <w:rPr>
          <w:rFonts w:hint="eastAsia" w:ascii="宋体" w:hAnsi="宋体" w:cs="宋体"/>
          <w:b/>
          <w:bCs/>
          <w:sz w:val="24"/>
          <w:szCs w:val="24"/>
        </w:rPr>
        <w:t>三、获取采购文件</w:t>
      </w:r>
      <w:bookmarkEnd w:id="14"/>
      <w:bookmarkEnd w:id="15"/>
      <w:bookmarkEnd w:id="16"/>
      <w:bookmarkEnd w:id="17"/>
    </w:p>
    <w:p>
      <w:pPr>
        <w:spacing w:line="360" w:lineRule="auto"/>
        <w:ind w:firstLine="480" w:firstLineChars="200"/>
        <w:textAlignment w:val="baseline"/>
        <w:rPr>
          <w:rFonts w:ascii="宋体" w:hAnsi="宋体"/>
          <w:sz w:val="24"/>
          <w:szCs w:val="24"/>
        </w:rPr>
      </w:pPr>
      <w:bookmarkStart w:id="18" w:name="_Toc28359092"/>
      <w:bookmarkStart w:id="19" w:name="_Toc28359015"/>
      <w:bookmarkStart w:id="20" w:name="_Toc35393632"/>
      <w:bookmarkStart w:id="21" w:name="_Toc35393801"/>
      <w:r>
        <w:rPr>
          <w:rFonts w:hint="eastAsia" w:ascii="宋体" w:hAnsi="宋体"/>
          <w:sz w:val="24"/>
          <w:szCs w:val="24"/>
        </w:rPr>
        <w:t>（一）采购文件提供及公告期限：自采购公告在</w:t>
      </w:r>
      <w:r>
        <w:rPr>
          <w:rFonts w:hint="eastAsia" w:ascii="宋体" w:hAnsi="宋体"/>
          <w:kern w:val="15"/>
          <w:position w:val="2"/>
          <w:sz w:val="24"/>
          <w:szCs w:val="24"/>
        </w:rPr>
        <w:t>“</w:t>
      </w:r>
      <w:r>
        <w:rPr>
          <w:rFonts w:hint="eastAsia" w:ascii="宋体" w:hAnsi="宋体"/>
          <w:sz w:val="24"/>
          <w:szCs w:val="24"/>
        </w:rPr>
        <w:t>盐城幼儿师范高等专科学校” 网站【www.yyz.edu.cn】发布之日起3个工作日。采购文件在“盐城幼儿师范高等专科学校” 网站【www.yyz.edu.cn】上下载。有关本次采购的事项若存在变动或修改，敬请及时关注</w:t>
      </w:r>
      <w:r>
        <w:rPr>
          <w:rFonts w:hint="eastAsia" w:ascii="宋体" w:hAnsi="宋体"/>
          <w:kern w:val="15"/>
          <w:position w:val="2"/>
          <w:sz w:val="24"/>
          <w:szCs w:val="24"/>
        </w:rPr>
        <w:t>“</w:t>
      </w:r>
      <w:r>
        <w:rPr>
          <w:rFonts w:hint="eastAsia" w:ascii="宋体" w:hAnsi="宋体"/>
          <w:sz w:val="24"/>
          <w:szCs w:val="24"/>
        </w:rPr>
        <w:t>盐城幼儿师范高等专科学校” 网站【www.yyz.edu.cn】发布的信息更正公告。</w:t>
      </w:r>
    </w:p>
    <w:p>
      <w:pPr>
        <w:spacing w:line="360" w:lineRule="auto"/>
        <w:ind w:firstLine="480" w:firstLineChars="200"/>
        <w:textAlignment w:val="baseline"/>
        <w:rPr>
          <w:rFonts w:ascii="宋体" w:hAnsi="宋体"/>
          <w:sz w:val="24"/>
          <w:szCs w:val="24"/>
        </w:rPr>
      </w:pPr>
      <w:r>
        <w:rPr>
          <w:rFonts w:hint="eastAsia" w:ascii="宋体" w:hAnsi="宋体" w:cs="宋体"/>
          <w:color w:val="1B1B1B"/>
          <w:sz w:val="24"/>
          <w:szCs w:val="24"/>
          <w:shd w:val="clear" w:color="auto" w:fill="FFFFFF"/>
        </w:rPr>
        <w:t>（二）投标人递交投标文件时，须交纳文件工本费</w:t>
      </w:r>
      <w:r>
        <w:rPr>
          <w:rFonts w:hint="eastAsia" w:ascii="宋体" w:hAnsi="宋体" w:cs="宋体"/>
          <w:color w:val="1B1B1B"/>
          <w:sz w:val="24"/>
          <w:szCs w:val="24"/>
          <w:u w:val="single" w:color="1B1B1B"/>
          <w:shd w:val="clear" w:color="auto" w:fill="FFFFFF"/>
          <w:lang w:val="en-US" w:eastAsia="zh-CN"/>
        </w:rPr>
        <w:t>5</w:t>
      </w:r>
      <w:r>
        <w:rPr>
          <w:rFonts w:hint="eastAsia" w:ascii="宋体" w:hAnsi="宋体" w:cs="宋体"/>
          <w:color w:val="1B1B1B"/>
          <w:sz w:val="24"/>
          <w:szCs w:val="24"/>
          <w:u w:val="single" w:color="1B1B1B"/>
          <w:shd w:val="clear" w:color="auto" w:fill="FFFFFF"/>
        </w:rPr>
        <w:t>00</w:t>
      </w:r>
      <w:r>
        <w:rPr>
          <w:rFonts w:hint="eastAsia" w:ascii="宋体" w:hAnsi="宋体" w:cs="宋体"/>
          <w:color w:val="1B1B1B"/>
          <w:sz w:val="24"/>
          <w:szCs w:val="24"/>
          <w:shd w:val="clear" w:color="auto" w:fill="FFFFFF"/>
        </w:rPr>
        <w:t>元。</w:t>
      </w:r>
      <w:r>
        <w:rPr>
          <w:rFonts w:hint="eastAsia" w:ascii="宋体" w:eastAsia="Times New Roman"/>
          <w:kern w:val="0"/>
          <w:sz w:val="24"/>
          <w:szCs w:val="24"/>
        </w:rPr>
        <w:t>文件工本费的收取方式：开标时现场现金缴纳，由代理</w:t>
      </w:r>
      <w:r>
        <w:rPr>
          <w:rFonts w:hint="eastAsia" w:ascii="宋体" w:hAnsi="宋体"/>
          <w:sz w:val="24"/>
          <w:szCs w:val="24"/>
        </w:rPr>
        <w:t>公司收取，投标人无论中标与否，文件工本费不退。</w:t>
      </w:r>
    </w:p>
    <w:p>
      <w:pPr>
        <w:spacing w:line="360" w:lineRule="auto"/>
        <w:ind w:firstLine="480" w:firstLineChars="200"/>
        <w:textAlignment w:val="baseline"/>
        <w:rPr>
          <w:rFonts w:ascii="宋体" w:hAnsi="宋体"/>
          <w:sz w:val="24"/>
          <w:szCs w:val="24"/>
        </w:rPr>
      </w:pPr>
      <w:r>
        <w:rPr>
          <w:rFonts w:hint="eastAsia" w:ascii="宋体" w:hAnsi="宋体"/>
          <w:sz w:val="24"/>
          <w:szCs w:val="24"/>
        </w:rPr>
        <w:t>（三）投标人通过其他渠道获取的与本项目招标相关的资料，招标人一律不予承认且不承担由此引发的一切责任。</w:t>
      </w:r>
    </w:p>
    <w:p>
      <w:pPr>
        <w:spacing w:line="420" w:lineRule="exact"/>
        <w:ind w:firstLine="482" w:firstLineChars="200"/>
        <w:rPr>
          <w:rFonts w:ascii="宋体" w:hAnsi="宋体"/>
          <w:b/>
          <w:bCs/>
          <w:sz w:val="24"/>
          <w:szCs w:val="24"/>
        </w:rPr>
      </w:pPr>
      <w:r>
        <w:rPr>
          <w:rFonts w:hint="eastAsia" w:ascii="宋体" w:hAnsi="宋体" w:cs="宋体"/>
          <w:b/>
          <w:bCs/>
          <w:sz w:val="24"/>
          <w:szCs w:val="24"/>
        </w:rPr>
        <w:t>四、</w:t>
      </w:r>
      <w:bookmarkEnd w:id="18"/>
      <w:bookmarkEnd w:id="19"/>
      <w:bookmarkEnd w:id="20"/>
      <w:bookmarkEnd w:id="21"/>
      <w:r>
        <w:rPr>
          <w:rFonts w:hint="eastAsia" w:ascii="宋体" w:hAnsi="宋体"/>
          <w:b/>
          <w:bCs/>
          <w:sz w:val="24"/>
          <w:szCs w:val="24"/>
        </w:rPr>
        <w:t>响应文件接收信息</w:t>
      </w:r>
    </w:p>
    <w:p>
      <w:pPr>
        <w:widowControl/>
        <w:tabs>
          <w:tab w:val="left" w:pos="900"/>
        </w:tabs>
        <w:wordWrap w:val="0"/>
        <w:spacing w:line="500" w:lineRule="exact"/>
        <w:ind w:firstLine="520" w:firstLineChars="200"/>
        <w:jc w:val="left"/>
        <w:rPr>
          <w:rFonts w:ascii="Times New Roman" w:hAnsi="Times New Roman" w:eastAsia="宋体" w:cs="Times New Roman"/>
          <w:color w:val="auto"/>
          <w:kern w:val="0"/>
          <w:sz w:val="24"/>
          <w:szCs w:val="24"/>
        </w:rPr>
      </w:pPr>
      <w:r>
        <w:rPr>
          <w:rFonts w:hint="eastAsia" w:ascii="宋体"/>
          <w:color w:val="auto"/>
          <w:spacing w:val="10"/>
          <w:kern w:val="15"/>
          <w:position w:val="2"/>
          <w:sz w:val="24"/>
        </w:rPr>
        <w:t xml:space="preserve">响应文件接收时间： </w:t>
      </w:r>
      <w:r>
        <w:rPr>
          <w:rFonts w:hint="eastAsia" w:ascii="宋体" w:hAnsi="宋体" w:eastAsia="宋体" w:cs="宋体"/>
          <w:color w:val="auto"/>
          <w:kern w:val="0"/>
          <w:sz w:val="24"/>
          <w:szCs w:val="24"/>
        </w:rPr>
        <w:t>2021年</w:t>
      </w:r>
      <w:r>
        <w:rPr>
          <w:rFonts w:hint="eastAsia" w:ascii="宋体" w:hAnsi="宋体" w:eastAsia="宋体" w:cs="宋体"/>
          <w:color w:val="auto"/>
          <w:kern w:val="0"/>
          <w:sz w:val="24"/>
          <w:szCs w:val="24"/>
          <w:lang w:val="en-US" w:eastAsia="zh-CN"/>
        </w:rPr>
        <w:t>12</w:t>
      </w:r>
      <w:r>
        <w:rPr>
          <w:rFonts w:hint="eastAsia" w:ascii="宋体" w:hAnsi="宋体" w:eastAsia="宋体" w:cs="宋体"/>
          <w:color w:val="auto"/>
          <w:kern w:val="0"/>
          <w:sz w:val="24"/>
          <w:szCs w:val="24"/>
        </w:rPr>
        <w:t>月</w:t>
      </w:r>
      <w:r>
        <w:rPr>
          <w:rFonts w:hint="eastAsia" w:ascii="宋体" w:hAnsi="宋体" w:cs="宋体"/>
          <w:color w:val="auto"/>
          <w:kern w:val="0"/>
          <w:sz w:val="24"/>
          <w:szCs w:val="24"/>
          <w:lang w:val="en-US" w:eastAsia="zh-CN"/>
        </w:rPr>
        <w:t>17</w:t>
      </w:r>
      <w:r>
        <w:rPr>
          <w:rFonts w:hint="eastAsia" w:ascii="宋体" w:hAnsi="宋体" w:eastAsia="宋体" w:cs="宋体"/>
          <w:color w:val="auto"/>
          <w:kern w:val="0"/>
          <w:sz w:val="24"/>
          <w:szCs w:val="24"/>
        </w:rPr>
        <w:t>日</w:t>
      </w:r>
      <w:r>
        <w:rPr>
          <w:rFonts w:hint="eastAsia" w:ascii="宋体" w:hAnsi="宋体" w:eastAsia="宋体" w:cs="宋体"/>
          <w:color w:val="auto"/>
          <w:kern w:val="0"/>
          <w:sz w:val="24"/>
          <w:szCs w:val="24"/>
          <w:lang w:val="en-US" w:eastAsia="zh-CN"/>
        </w:rPr>
        <w:t>14:</w:t>
      </w:r>
      <w:r>
        <w:rPr>
          <w:rFonts w:hint="eastAsia" w:ascii="宋体" w:hAnsi="宋体" w:cs="宋体"/>
          <w:color w:val="auto"/>
          <w:kern w:val="0"/>
          <w:sz w:val="24"/>
          <w:szCs w:val="24"/>
          <w:lang w:val="en-US" w:eastAsia="zh-CN"/>
        </w:rPr>
        <w:t>0</w:t>
      </w:r>
      <w:r>
        <w:rPr>
          <w:rFonts w:hint="eastAsia" w:ascii="宋体" w:hAnsi="宋体" w:eastAsia="宋体" w:cs="宋体"/>
          <w:color w:val="auto"/>
          <w:kern w:val="0"/>
          <w:sz w:val="24"/>
          <w:szCs w:val="24"/>
          <w:lang w:val="en-US" w:eastAsia="zh-CN"/>
        </w:rPr>
        <w:t>0</w:t>
      </w:r>
      <w:r>
        <w:rPr>
          <w:rFonts w:hint="eastAsia" w:ascii="Times New Roman" w:hAnsi="Times New Roman" w:eastAsia="宋体" w:cs="Times New Roman"/>
          <w:color w:val="auto"/>
          <w:kern w:val="0"/>
          <w:sz w:val="24"/>
          <w:szCs w:val="24"/>
        </w:rPr>
        <w:t>时；</w:t>
      </w:r>
    </w:p>
    <w:p>
      <w:pPr>
        <w:widowControl/>
        <w:tabs>
          <w:tab w:val="left" w:pos="900"/>
        </w:tabs>
        <w:wordWrap w:val="0"/>
        <w:spacing w:line="500" w:lineRule="exact"/>
        <w:ind w:firstLine="520" w:firstLineChars="200"/>
        <w:jc w:val="left"/>
        <w:rPr>
          <w:rFonts w:ascii="宋体" w:hAnsi="宋体" w:eastAsia="宋体" w:cs="宋体"/>
          <w:kern w:val="0"/>
          <w:sz w:val="24"/>
          <w:szCs w:val="24"/>
        </w:rPr>
      </w:pPr>
      <w:r>
        <w:rPr>
          <w:rFonts w:hint="eastAsia" w:ascii="宋体"/>
          <w:color w:val="auto"/>
          <w:spacing w:val="10"/>
          <w:kern w:val="15"/>
          <w:position w:val="2"/>
          <w:sz w:val="24"/>
        </w:rPr>
        <w:t>响应文件接收截止时间：</w:t>
      </w:r>
      <w:r>
        <w:rPr>
          <w:rFonts w:hint="eastAsia" w:ascii="宋体" w:hAnsi="宋体" w:eastAsia="宋体" w:cs="宋体"/>
          <w:color w:val="auto"/>
          <w:kern w:val="0"/>
          <w:sz w:val="24"/>
          <w:szCs w:val="24"/>
        </w:rPr>
        <w:t>202</w:t>
      </w:r>
      <w:r>
        <w:rPr>
          <w:rFonts w:hint="eastAsia" w:ascii="宋体" w:hAnsi="宋体" w:eastAsia="宋体" w:cs="宋体"/>
          <w:kern w:val="0"/>
          <w:sz w:val="24"/>
          <w:szCs w:val="24"/>
        </w:rPr>
        <w:t>1年</w:t>
      </w: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月</w:t>
      </w:r>
      <w:r>
        <w:rPr>
          <w:rFonts w:hint="eastAsia" w:ascii="宋体" w:hAnsi="宋体" w:cs="宋体"/>
          <w:kern w:val="0"/>
          <w:sz w:val="24"/>
          <w:szCs w:val="24"/>
          <w:lang w:val="en-US" w:eastAsia="zh-CN"/>
        </w:rPr>
        <w:t>17</w:t>
      </w:r>
      <w:r>
        <w:rPr>
          <w:rFonts w:hint="eastAsia" w:ascii="宋体" w:hAnsi="宋体" w:eastAsia="宋体" w:cs="宋体"/>
          <w:kern w:val="0"/>
          <w:sz w:val="24"/>
          <w:szCs w:val="24"/>
        </w:rPr>
        <w:t>日</w:t>
      </w:r>
      <w:r>
        <w:rPr>
          <w:rFonts w:hint="eastAsia" w:ascii="宋体" w:hAnsi="宋体" w:eastAsia="宋体" w:cs="宋体"/>
          <w:kern w:val="0"/>
          <w:sz w:val="24"/>
          <w:szCs w:val="24"/>
          <w:lang w:val="en-US" w:eastAsia="zh-CN"/>
        </w:rPr>
        <w:t>1</w:t>
      </w:r>
      <w:r>
        <w:rPr>
          <w:rFonts w:hint="eastAsia" w:ascii="宋体" w:hAnsi="宋体" w:cs="宋体"/>
          <w:kern w:val="0"/>
          <w:sz w:val="24"/>
          <w:szCs w:val="24"/>
          <w:lang w:val="en-US" w:eastAsia="zh-CN"/>
        </w:rPr>
        <w:t>4</w:t>
      </w:r>
      <w:r>
        <w:rPr>
          <w:rFonts w:hint="eastAsia" w:ascii="宋体" w:hAnsi="宋体" w:eastAsia="宋体" w:cs="宋体"/>
          <w:kern w:val="0"/>
          <w:sz w:val="24"/>
          <w:szCs w:val="24"/>
          <w:lang w:val="en-US" w:eastAsia="zh-CN"/>
        </w:rPr>
        <w:t>：</w:t>
      </w:r>
      <w:r>
        <w:rPr>
          <w:rFonts w:hint="eastAsia" w:ascii="宋体" w:hAnsi="宋体" w:cs="宋体"/>
          <w:kern w:val="0"/>
          <w:sz w:val="24"/>
          <w:szCs w:val="24"/>
          <w:lang w:val="en-US" w:eastAsia="zh-CN"/>
        </w:rPr>
        <w:t>3</w:t>
      </w: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时；</w:t>
      </w:r>
    </w:p>
    <w:p>
      <w:pPr>
        <w:adjustRightInd w:val="0"/>
        <w:spacing w:line="360" w:lineRule="auto"/>
        <w:ind w:firstLine="514" w:firstLineChars="198"/>
        <w:contextualSpacing/>
        <w:rPr>
          <w:rFonts w:hint="eastAsia" w:ascii="宋体"/>
          <w:spacing w:val="10"/>
          <w:kern w:val="15"/>
          <w:position w:val="2"/>
          <w:sz w:val="24"/>
        </w:rPr>
      </w:pPr>
      <w:r>
        <w:rPr>
          <w:rFonts w:hint="eastAsia" w:ascii="宋体"/>
          <w:spacing w:val="10"/>
          <w:kern w:val="15"/>
          <w:position w:val="2"/>
          <w:sz w:val="24"/>
        </w:rPr>
        <w:t>地点：</w:t>
      </w:r>
      <w:bookmarkStart w:id="22" w:name="_Toc28359094"/>
      <w:bookmarkStart w:id="23" w:name="_Toc35393803"/>
      <w:bookmarkStart w:id="24" w:name="_Toc35393634"/>
      <w:bookmarkStart w:id="25" w:name="_Toc28359017"/>
      <w:r>
        <w:rPr>
          <w:rFonts w:hint="eastAsia" w:ascii="宋体"/>
          <w:spacing w:val="10"/>
          <w:kern w:val="15"/>
          <w:position w:val="2"/>
          <w:sz w:val="24"/>
        </w:rPr>
        <w:t>盐城幼儿师范高等专科学校学海路校区(盐城市学海路28号)财务处招标办公室。</w:t>
      </w:r>
    </w:p>
    <w:p>
      <w:pPr>
        <w:widowControl/>
        <w:tabs>
          <w:tab w:val="left" w:pos="900"/>
        </w:tabs>
        <w:wordWrap w:val="0"/>
        <w:spacing w:line="500" w:lineRule="exact"/>
        <w:ind w:firstLine="482" w:firstLineChars="200"/>
        <w:jc w:val="left"/>
        <w:rPr>
          <w:rFonts w:ascii="宋体" w:hAnsi="Times New Roman" w:eastAsia="宋体" w:cs="Times New Roman"/>
          <w:kern w:val="0"/>
          <w:sz w:val="24"/>
          <w:szCs w:val="24"/>
        </w:rPr>
      </w:pPr>
      <w:r>
        <w:rPr>
          <w:rFonts w:hint="eastAsia" w:ascii="宋体" w:hAnsi="宋体" w:eastAsia="宋体" w:cs="宋体"/>
          <w:b/>
          <w:kern w:val="0"/>
          <w:sz w:val="24"/>
          <w:szCs w:val="24"/>
          <w:lang w:eastAsia="zh-CN"/>
        </w:rPr>
        <w:t>五</w:t>
      </w:r>
      <w:r>
        <w:rPr>
          <w:rFonts w:hint="eastAsia" w:ascii="宋体" w:hAnsi="宋体" w:eastAsia="宋体" w:cs="宋体"/>
          <w:b/>
          <w:kern w:val="0"/>
          <w:sz w:val="24"/>
          <w:szCs w:val="24"/>
        </w:rPr>
        <w:t>、开标有关信息</w:t>
      </w:r>
    </w:p>
    <w:p>
      <w:pPr>
        <w:widowControl/>
        <w:tabs>
          <w:tab w:val="left" w:pos="900"/>
        </w:tabs>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开标时间：2021年</w:t>
      </w: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月</w:t>
      </w:r>
      <w:r>
        <w:rPr>
          <w:rFonts w:hint="eastAsia" w:ascii="宋体" w:hAnsi="宋体" w:cs="宋体"/>
          <w:kern w:val="0"/>
          <w:sz w:val="24"/>
          <w:szCs w:val="24"/>
          <w:lang w:val="en-US" w:eastAsia="zh-CN"/>
        </w:rPr>
        <w:t>17</w:t>
      </w:r>
      <w:r>
        <w:rPr>
          <w:rFonts w:hint="eastAsia" w:ascii="宋体" w:hAnsi="宋体" w:eastAsia="宋体" w:cs="宋体"/>
          <w:kern w:val="0"/>
          <w:sz w:val="24"/>
          <w:szCs w:val="24"/>
        </w:rPr>
        <w:t>日</w:t>
      </w:r>
      <w:r>
        <w:rPr>
          <w:rFonts w:hint="eastAsia" w:ascii="宋体" w:hAnsi="宋体" w:eastAsia="宋体" w:cs="宋体"/>
          <w:kern w:val="0"/>
          <w:sz w:val="24"/>
          <w:szCs w:val="24"/>
          <w:lang w:val="en-US" w:eastAsia="zh-CN"/>
        </w:rPr>
        <w:t>1</w:t>
      </w:r>
      <w:r>
        <w:rPr>
          <w:rFonts w:hint="eastAsia" w:ascii="宋体" w:hAnsi="宋体" w:cs="宋体"/>
          <w:kern w:val="0"/>
          <w:sz w:val="24"/>
          <w:szCs w:val="24"/>
          <w:lang w:val="en-US" w:eastAsia="zh-CN"/>
        </w:rPr>
        <w:t>4</w:t>
      </w:r>
      <w:r>
        <w:rPr>
          <w:rFonts w:hint="eastAsia" w:ascii="宋体" w:hAnsi="宋体" w:eastAsia="宋体" w:cs="宋体"/>
          <w:kern w:val="0"/>
          <w:sz w:val="24"/>
          <w:szCs w:val="24"/>
          <w:lang w:val="en-US" w:eastAsia="zh-CN"/>
        </w:rPr>
        <w:t>：</w:t>
      </w:r>
      <w:r>
        <w:rPr>
          <w:rFonts w:hint="eastAsia" w:ascii="宋体" w:hAnsi="宋体" w:cs="宋体"/>
          <w:kern w:val="0"/>
          <w:sz w:val="24"/>
          <w:szCs w:val="24"/>
          <w:lang w:val="en-US" w:eastAsia="zh-CN"/>
        </w:rPr>
        <w:t>3</w:t>
      </w: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时；</w:t>
      </w:r>
    </w:p>
    <w:p>
      <w:pPr>
        <w:widowControl/>
        <w:tabs>
          <w:tab w:val="left" w:pos="900"/>
        </w:tabs>
        <w:wordWrap w:val="0"/>
        <w:spacing w:line="500" w:lineRule="exact"/>
        <w:ind w:firstLine="480" w:firstLineChars="200"/>
        <w:jc w:val="left"/>
        <w:rPr>
          <w:rFonts w:ascii="宋体" w:hAnsi="Times New Roman" w:eastAsia="宋体" w:cs="Times New Roman"/>
          <w:kern w:val="0"/>
          <w:sz w:val="24"/>
          <w:szCs w:val="24"/>
        </w:rPr>
      </w:pPr>
      <w:r>
        <w:rPr>
          <w:rFonts w:hint="eastAsia" w:ascii="宋体" w:hAnsi="宋体" w:eastAsia="宋体" w:cs="宋体"/>
          <w:kern w:val="0"/>
          <w:sz w:val="24"/>
          <w:szCs w:val="24"/>
        </w:rPr>
        <w:t>开标地点：盐城幼儿师范高等专科学校学海路校区(盐城市学海路28号)财务处招标办公室。</w:t>
      </w:r>
    </w:p>
    <w:bookmarkEnd w:id="22"/>
    <w:bookmarkEnd w:id="23"/>
    <w:bookmarkEnd w:id="24"/>
    <w:bookmarkEnd w:id="25"/>
    <w:p>
      <w:pPr>
        <w:spacing w:line="360" w:lineRule="auto"/>
        <w:ind w:firstLine="482" w:firstLineChars="200"/>
        <w:contextualSpacing/>
        <w:rPr>
          <w:rFonts w:ascii="宋体"/>
          <w:b/>
          <w:spacing w:val="10"/>
          <w:kern w:val="15"/>
          <w:position w:val="2"/>
          <w:sz w:val="24"/>
        </w:rPr>
      </w:pPr>
      <w:bookmarkStart w:id="26" w:name="_Toc35393804"/>
      <w:bookmarkStart w:id="27" w:name="_Toc35393635"/>
      <w:r>
        <w:rPr>
          <w:rFonts w:hint="eastAsia" w:ascii="宋体" w:hAnsi="宋体" w:cs="宋体"/>
          <w:b/>
          <w:bCs/>
          <w:sz w:val="24"/>
          <w:szCs w:val="24"/>
          <w:lang w:eastAsia="zh-CN"/>
        </w:rPr>
        <w:t>六</w:t>
      </w:r>
      <w:r>
        <w:rPr>
          <w:rFonts w:hint="eastAsia" w:ascii="宋体" w:hAnsi="宋体" w:cs="宋体"/>
          <w:b/>
          <w:bCs/>
          <w:sz w:val="24"/>
          <w:szCs w:val="24"/>
        </w:rPr>
        <w:t>、响应</w:t>
      </w:r>
      <w:r>
        <w:rPr>
          <w:rFonts w:hint="eastAsia" w:ascii="宋体"/>
          <w:b/>
          <w:spacing w:val="10"/>
          <w:kern w:val="15"/>
          <w:position w:val="2"/>
          <w:sz w:val="24"/>
        </w:rPr>
        <w:t>文件制作份数要求</w:t>
      </w:r>
    </w:p>
    <w:p>
      <w:pPr>
        <w:adjustRightInd w:val="0"/>
        <w:spacing w:line="360" w:lineRule="auto"/>
        <w:ind w:firstLine="514" w:firstLineChars="198"/>
        <w:contextualSpacing/>
        <w:rPr>
          <w:rFonts w:ascii="宋体"/>
          <w:spacing w:val="10"/>
          <w:kern w:val="15"/>
          <w:position w:val="2"/>
          <w:sz w:val="24"/>
        </w:rPr>
      </w:pPr>
      <w:r>
        <w:rPr>
          <w:rFonts w:hint="eastAsia" w:ascii="宋体"/>
          <w:spacing w:val="10"/>
          <w:kern w:val="15"/>
          <w:position w:val="2"/>
          <w:sz w:val="24"/>
        </w:rPr>
        <w:t>正本一份：1份   副本份数：2份</w:t>
      </w:r>
    </w:p>
    <w:bookmarkEnd w:id="26"/>
    <w:bookmarkEnd w:id="27"/>
    <w:p>
      <w:pPr>
        <w:spacing w:line="360" w:lineRule="auto"/>
        <w:ind w:left="482"/>
        <w:contextualSpacing/>
        <w:rPr>
          <w:rFonts w:ascii="宋体" w:hAnsi="宋体" w:cs="宋体"/>
          <w:b/>
          <w:bCs/>
          <w:sz w:val="24"/>
          <w:szCs w:val="24"/>
        </w:rPr>
      </w:pPr>
      <w:bookmarkStart w:id="28" w:name="_Toc28359095"/>
      <w:bookmarkStart w:id="29" w:name="_Toc35393805"/>
      <w:bookmarkStart w:id="30" w:name="_Toc28359018"/>
      <w:bookmarkStart w:id="31" w:name="_Toc35393636"/>
      <w:r>
        <w:rPr>
          <w:rFonts w:hint="eastAsia" w:ascii="宋体" w:hAnsi="宋体" w:cs="宋体"/>
          <w:b/>
          <w:bCs/>
          <w:sz w:val="24"/>
          <w:szCs w:val="24"/>
          <w:lang w:eastAsia="zh-CN"/>
        </w:rPr>
        <w:t>七</w:t>
      </w:r>
      <w:r>
        <w:rPr>
          <w:rFonts w:hint="eastAsia" w:ascii="宋体" w:hAnsi="宋体" w:cs="宋体"/>
          <w:b/>
          <w:bCs/>
          <w:sz w:val="24"/>
          <w:szCs w:val="24"/>
        </w:rPr>
        <w:t>、凡对本次采购提出询问，请按以下方式联系。</w:t>
      </w:r>
      <w:bookmarkEnd w:id="1"/>
      <w:bookmarkEnd w:id="2"/>
      <w:bookmarkEnd w:id="3"/>
      <w:bookmarkEnd w:id="4"/>
      <w:bookmarkEnd w:id="5"/>
      <w:bookmarkEnd w:id="28"/>
      <w:bookmarkEnd w:id="29"/>
      <w:bookmarkEnd w:id="30"/>
      <w:bookmarkEnd w:id="31"/>
      <w:bookmarkStart w:id="32" w:name="_Toc35393637"/>
      <w:bookmarkStart w:id="33" w:name="_Toc28359019"/>
      <w:bookmarkStart w:id="34" w:name="_Toc28359096"/>
      <w:bookmarkStart w:id="35" w:name="_Toc35393806"/>
      <w:bookmarkStart w:id="36" w:name="_Toc1660839"/>
      <w:bookmarkStart w:id="37" w:name="_Toc513029242"/>
      <w:bookmarkStart w:id="38" w:name="_Toc479757207"/>
      <w:bookmarkStart w:id="39" w:name="_Toc120614221"/>
      <w:bookmarkStart w:id="40" w:name="_Toc16938558"/>
      <w:bookmarkStart w:id="41" w:name="_Toc20823314"/>
    </w:p>
    <w:bookmarkEnd w:id="32"/>
    <w:bookmarkEnd w:id="33"/>
    <w:bookmarkEnd w:id="34"/>
    <w:bookmarkEnd w:id="35"/>
    <w:p>
      <w:pPr>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（一）使用部门联系人：张和新 ，联系电话：1</w:t>
      </w:r>
      <w:r>
        <w:rPr>
          <w:rFonts w:ascii="宋体" w:hAnsi="宋体" w:cs="宋体"/>
          <w:kern w:val="0"/>
          <w:sz w:val="24"/>
          <w:szCs w:val="24"/>
        </w:rPr>
        <w:t>5365779927</w:t>
      </w:r>
      <w:r>
        <w:rPr>
          <w:rFonts w:hint="eastAsia" w:ascii="宋体" w:hAnsi="宋体" w:cs="宋体"/>
          <w:kern w:val="0"/>
          <w:sz w:val="24"/>
          <w:szCs w:val="24"/>
        </w:rPr>
        <w:t>。</w:t>
      </w:r>
    </w:p>
    <w:p>
      <w:pPr>
        <w:spacing w:line="360" w:lineRule="auto"/>
        <w:ind w:firstLine="1200" w:firstLineChars="500"/>
        <w:contextualSpacing/>
        <w:rPr>
          <w:rFonts w:ascii="宋体" w:hAnsi="宋体" w:cs="宋体"/>
          <w:kern w:val="0"/>
          <w:sz w:val="24"/>
          <w:szCs w:val="24"/>
        </w:rPr>
      </w:pPr>
      <w:r>
        <w:rPr>
          <w:rFonts w:hint="eastAsia" w:ascii="宋体" w:hAnsi="宋体" w:cs="宋体"/>
          <w:kern w:val="0"/>
          <w:sz w:val="24"/>
          <w:szCs w:val="24"/>
        </w:rPr>
        <w:t>采购部门联系人：蒋老师，联系电话：0515-89966103。</w:t>
      </w:r>
    </w:p>
    <w:p>
      <w:pPr>
        <w:spacing w:line="360" w:lineRule="auto"/>
        <w:ind w:firstLine="1200" w:firstLineChars="500"/>
        <w:contextualSpacing/>
        <w:rPr>
          <w:rFonts w:ascii="宋体" w:hAnsi="宋体" w:cs="宋体"/>
          <w:kern w:val="0"/>
          <w:sz w:val="24"/>
          <w:szCs w:val="24"/>
        </w:rPr>
      </w:pPr>
      <w:r>
        <w:rPr>
          <w:rFonts w:hint="eastAsia" w:ascii="宋体" w:hAnsi="宋体" w:cs="宋体"/>
          <w:kern w:val="0"/>
          <w:sz w:val="24"/>
          <w:szCs w:val="24"/>
        </w:rPr>
        <w:t>采购人地址：盐城市高职园区学海路28号，邮政编码：224005</w:t>
      </w:r>
    </w:p>
    <w:p>
      <w:pPr>
        <w:spacing w:line="360" w:lineRule="auto"/>
        <w:ind w:firstLine="480" w:firstLineChars="200"/>
        <w:textAlignment w:val="baseline"/>
        <w:rPr>
          <w:rFonts w:ascii="宋体" w:hAnsi="宋体" w:cs="宋体"/>
          <w:kern w:val="0"/>
          <w:sz w:val="24"/>
          <w:szCs w:val="24"/>
        </w:rPr>
      </w:pPr>
      <w:r>
        <w:rPr>
          <w:rFonts w:hint="eastAsia" w:ascii="宋体" w:hAnsi="宋体" w:cs="宋体"/>
          <w:kern w:val="0"/>
          <w:sz w:val="24"/>
          <w:szCs w:val="24"/>
        </w:rPr>
        <w:t>（二）江苏宏天工程管理有限公司。</w:t>
      </w:r>
    </w:p>
    <w:p>
      <w:pPr>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技术咨询人：蔡海云，联系电话：18005108380。</w:t>
      </w:r>
    </w:p>
    <w:p>
      <w:pPr>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（三）对项目需求部分的询问、质疑请与招标人联系、答复；其他部分的询问、质疑请与招标技术服务单位联系、答复。</w:t>
      </w:r>
    </w:p>
    <w:p>
      <w:pPr>
        <w:widowControl/>
        <w:spacing w:line="360" w:lineRule="auto"/>
        <w:ind w:firstLine="482" w:firstLineChars="200"/>
        <w:textAlignment w:val="baseline"/>
        <w:rPr>
          <w:b/>
          <w:bCs/>
          <w:kern w:val="0"/>
          <w:sz w:val="24"/>
          <w:szCs w:val="24"/>
        </w:rPr>
      </w:pPr>
      <w:r>
        <w:rPr>
          <w:rFonts w:hint="eastAsia" w:ascii="宋体" w:hAnsi="宋体"/>
          <w:b/>
          <w:bCs/>
          <w:sz w:val="24"/>
          <w:szCs w:val="24"/>
          <w:lang w:eastAsia="zh-CN"/>
        </w:rPr>
        <w:t>八</w:t>
      </w:r>
      <w:r>
        <w:rPr>
          <w:rFonts w:hint="eastAsia" w:ascii="宋体" w:hAnsi="宋体"/>
          <w:b/>
          <w:bCs/>
          <w:sz w:val="24"/>
          <w:szCs w:val="24"/>
        </w:rPr>
        <w:t>、</w:t>
      </w:r>
      <w:r>
        <w:rPr>
          <w:rFonts w:hint="eastAsia"/>
          <w:b/>
          <w:bCs/>
          <w:kern w:val="0"/>
          <w:sz w:val="24"/>
          <w:szCs w:val="24"/>
        </w:rPr>
        <w:t>疫情防控</w:t>
      </w:r>
    </w:p>
    <w:p>
      <w:pPr>
        <w:widowControl/>
        <w:spacing w:line="360" w:lineRule="auto"/>
        <w:ind w:firstLine="480" w:firstLineChars="200"/>
        <w:textAlignment w:val="baseline"/>
        <w:rPr>
          <w:kern w:val="0"/>
          <w:sz w:val="24"/>
          <w:szCs w:val="24"/>
        </w:rPr>
      </w:pPr>
      <w:r>
        <w:rPr>
          <w:rFonts w:hint="eastAsia"/>
          <w:kern w:val="0"/>
          <w:sz w:val="24"/>
          <w:szCs w:val="24"/>
        </w:rPr>
        <w:t>因疫情防控需要，为确保校园安全，投标人进入盐城幼儿师范高等专科学校校区时应服从下列疫情防控措施：</w:t>
      </w:r>
    </w:p>
    <w:p>
      <w:pPr>
        <w:widowControl/>
        <w:spacing w:line="360" w:lineRule="auto"/>
        <w:ind w:firstLine="480" w:firstLineChars="200"/>
        <w:textAlignment w:val="baseline"/>
        <w:rPr>
          <w:kern w:val="0"/>
          <w:sz w:val="24"/>
          <w:szCs w:val="24"/>
        </w:rPr>
      </w:pPr>
      <w:r>
        <w:rPr>
          <w:rFonts w:hint="eastAsia"/>
          <w:kern w:val="0"/>
          <w:sz w:val="24"/>
          <w:szCs w:val="24"/>
        </w:rPr>
        <w:t>（1）投标人从蓝海路北门进出；投标人车辆一律不得进入校园。</w:t>
      </w:r>
    </w:p>
    <w:p>
      <w:pPr>
        <w:widowControl/>
        <w:spacing w:line="360" w:lineRule="auto"/>
        <w:ind w:firstLine="480" w:firstLineChars="200"/>
        <w:textAlignment w:val="baseline"/>
        <w:rPr>
          <w:kern w:val="0"/>
          <w:sz w:val="24"/>
          <w:szCs w:val="24"/>
        </w:rPr>
      </w:pPr>
      <w:r>
        <w:rPr>
          <w:rFonts w:hint="eastAsia"/>
          <w:kern w:val="0"/>
          <w:sz w:val="24"/>
          <w:szCs w:val="24"/>
        </w:rPr>
        <w:t>（2）各投标人报名或投标时项目授权代表限1-2人进入校园；项目授权代表进入校园时须自行配戴口罩、做好手部消毒及投标文件等消毒防护工作。</w:t>
      </w:r>
    </w:p>
    <w:p>
      <w:pPr>
        <w:spacing w:line="360" w:lineRule="auto"/>
        <w:ind w:firstLine="480" w:firstLineChars="200"/>
        <w:textAlignment w:val="baseline"/>
        <w:rPr>
          <w:kern w:val="0"/>
          <w:sz w:val="24"/>
          <w:szCs w:val="24"/>
        </w:rPr>
      </w:pPr>
      <w:r>
        <w:rPr>
          <w:rFonts w:hint="eastAsia"/>
          <w:kern w:val="0"/>
          <w:sz w:val="24"/>
          <w:szCs w:val="24"/>
        </w:rPr>
        <w:t>（3）投标人进入校园前须在门卫处进行信息实名登记并接受体温测量（体温异常者拒绝进入校园），主动出示有效“健康码”（非绿色健康码拒绝进入校园），出示本人近14天的出行轨迹；来校前14天内有疫情中高风险疫区（以进校前一日权威发布的疫情风险等级区域划分为依据）旅居史的人员一律不得进入校园。</w:t>
      </w:r>
    </w:p>
    <w:p>
      <w:pPr>
        <w:spacing w:line="360" w:lineRule="auto"/>
        <w:ind w:firstLine="480" w:firstLineChars="200"/>
        <w:textAlignment w:val="baseline"/>
        <w:rPr>
          <w:rFonts w:ascii="宋体" w:hAnsi="宋体" w:cs="宋体"/>
          <w:sz w:val="24"/>
          <w:szCs w:val="24"/>
        </w:rPr>
      </w:pPr>
      <w:r>
        <w:rPr>
          <w:rFonts w:hint="eastAsia" w:ascii="宋体" w:hAnsi="宋体" w:cs="宋体"/>
          <w:sz w:val="24"/>
          <w:szCs w:val="24"/>
        </w:rPr>
        <w:t>（4）盐城本地人未出市的投标人员需提供新冠疫苗接种证明，必须是已经完成两针新冠疫苗接种；如未能提供两针新冠疫苗接种证明，则需提供7天内有效的核酸检测证明。</w:t>
      </w:r>
    </w:p>
    <w:p>
      <w:pPr>
        <w:spacing w:line="360" w:lineRule="auto"/>
        <w:ind w:firstLine="480" w:firstLineChars="200"/>
        <w:textAlignment w:val="baseline"/>
        <w:rPr>
          <w:rFonts w:ascii="宋体" w:hAnsi="宋体" w:cs="宋体"/>
          <w:sz w:val="24"/>
          <w:szCs w:val="24"/>
        </w:rPr>
      </w:pPr>
      <w:r>
        <w:rPr>
          <w:rFonts w:hint="eastAsia" w:ascii="宋体" w:hAnsi="宋体" w:cs="宋体"/>
          <w:sz w:val="24"/>
          <w:szCs w:val="24"/>
        </w:rPr>
        <w:t>（5）近14天内有盐城市外旅居史的投标人员或非盐城本地投标人员需提供48小时内有效的核酸检测证明，未提供者不得进入校园，并请提前了解各高速口防疫要求，如未能下高速影响本次投标与校方无关。</w:t>
      </w:r>
    </w:p>
    <w:p>
      <w:pPr>
        <w:spacing w:line="360" w:lineRule="auto"/>
        <w:ind w:firstLine="480" w:firstLineChars="200"/>
        <w:textAlignment w:val="baseline"/>
        <w:rPr>
          <w:kern w:val="0"/>
          <w:sz w:val="24"/>
          <w:szCs w:val="24"/>
        </w:rPr>
      </w:pPr>
      <w:r>
        <w:rPr>
          <w:rFonts w:hint="eastAsia" w:ascii="宋体" w:hAnsi="宋体" w:cs="宋体"/>
          <w:sz w:val="24"/>
          <w:szCs w:val="24"/>
        </w:rPr>
        <w:t>（6）请各</w:t>
      </w:r>
      <w:r>
        <w:rPr>
          <w:rFonts w:hint="eastAsia"/>
          <w:kern w:val="0"/>
          <w:sz w:val="24"/>
          <w:szCs w:val="24"/>
        </w:rPr>
        <w:t>投标人预留好相应时间，配合做好上述管控措施。</w:t>
      </w:r>
    </w:p>
    <w:p>
      <w:pPr>
        <w:pStyle w:val="2"/>
      </w:pPr>
    </w:p>
    <w:p>
      <w:pPr>
        <w:pStyle w:val="44"/>
        <w:ind w:firstLine="5760" w:firstLineChars="2400"/>
        <w:textAlignment w:val="baseline"/>
        <w:rPr>
          <w:rFonts w:ascii="宋体" w:hAnsi="宋体" w:eastAsia="宋体" w:cs="宋体"/>
          <w:kern w:val="0"/>
          <w:sz w:val="24"/>
          <w:szCs w:val="24"/>
        </w:rPr>
      </w:pPr>
      <w:r>
        <w:rPr>
          <w:rFonts w:hint="eastAsia" w:ascii="宋体" w:hAnsi="宋体" w:eastAsia="宋体" w:cs="宋体"/>
          <w:kern w:val="0"/>
          <w:sz w:val="24"/>
          <w:szCs w:val="24"/>
        </w:rPr>
        <w:t>盐城幼儿师范高等专科学校</w:t>
      </w:r>
    </w:p>
    <w:p>
      <w:pPr>
        <w:pStyle w:val="44"/>
        <w:ind w:firstLine="6480" w:firstLineChars="2700"/>
      </w:pPr>
      <w:r>
        <w:rPr>
          <w:rFonts w:hint="eastAsia" w:ascii="宋体" w:hAnsi="宋体" w:eastAsia="宋体" w:cs="宋体"/>
          <w:kern w:val="0"/>
          <w:sz w:val="24"/>
          <w:szCs w:val="24"/>
        </w:rPr>
        <w:t>2021年12月</w:t>
      </w:r>
      <w:r>
        <w:rPr>
          <w:rFonts w:hint="eastAsia" w:ascii="宋体" w:hAnsi="宋体" w:eastAsia="宋体" w:cs="宋体"/>
          <w:kern w:val="0"/>
          <w:sz w:val="24"/>
          <w:szCs w:val="24"/>
          <w:lang w:val="en-US" w:eastAsia="zh-CN"/>
        </w:rPr>
        <w:t>14</w:t>
      </w:r>
      <w:r>
        <w:rPr>
          <w:rFonts w:hint="eastAsia" w:ascii="宋体" w:hAnsi="宋体" w:eastAsia="宋体" w:cs="宋体"/>
          <w:kern w:val="0"/>
          <w:sz w:val="24"/>
          <w:szCs w:val="24"/>
        </w:rPr>
        <w:t>日</w:t>
      </w:r>
    </w:p>
    <w:p/>
    <w:p>
      <w:pPr>
        <w:pStyle w:val="3"/>
        <w:spacing w:line="360" w:lineRule="auto"/>
        <w:ind w:firstLine="2200" w:firstLineChars="500"/>
        <w:jc w:val="both"/>
        <w:rPr>
          <w:rFonts w:ascii="黑体" w:hAnsi="黑体" w:eastAsia="黑体"/>
          <w:sz w:val="44"/>
          <w:szCs w:val="44"/>
        </w:rPr>
      </w:pPr>
    </w:p>
    <w:p>
      <w:pPr>
        <w:pStyle w:val="3"/>
        <w:spacing w:line="360" w:lineRule="auto"/>
        <w:ind w:firstLine="2200" w:firstLineChars="500"/>
        <w:jc w:val="both"/>
        <w:rPr>
          <w:rFonts w:ascii="黑体" w:hAnsi="黑体" w:eastAsia="黑体"/>
          <w:sz w:val="44"/>
          <w:szCs w:val="44"/>
        </w:rPr>
      </w:pPr>
    </w:p>
    <w:p>
      <w:pPr>
        <w:rPr>
          <w:rFonts w:ascii="黑体" w:hAnsi="黑体" w:eastAsia="黑体"/>
          <w:sz w:val="44"/>
          <w:szCs w:val="44"/>
        </w:rPr>
      </w:pPr>
    </w:p>
    <w:p>
      <w:pPr>
        <w:pStyle w:val="2"/>
        <w:rPr>
          <w:rFonts w:ascii="黑体" w:hAnsi="黑体" w:eastAsia="黑体"/>
          <w:sz w:val="44"/>
          <w:szCs w:val="44"/>
        </w:rPr>
      </w:pPr>
    </w:p>
    <w:p>
      <w:pPr>
        <w:pStyle w:val="2"/>
        <w:rPr>
          <w:rFonts w:ascii="黑体" w:hAnsi="黑体" w:eastAsia="黑体"/>
          <w:sz w:val="44"/>
          <w:szCs w:val="44"/>
        </w:rPr>
      </w:pPr>
    </w:p>
    <w:p>
      <w:pPr>
        <w:pStyle w:val="2"/>
        <w:rPr>
          <w:rFonts w:ascii="黑体" w:hAnsi="黑体" w:eastAsia="黑体"/>
          <w:sz w:val="44"/>
          <w:szCs w:val="44"/>
        </w:rPr>
      </w:pPr>
    </w:p>
    <w:p>
      <w:pPr>
        <w:pStyle w:val="2"/>
        <w:rPr>
          <w:rFonts w:ascii="黑体" w:hAnsi="黑体" w:eastAsia="黑体"/>
          <w:sz w:val="44"/>
          <w:szCs w:val="44"/>
        </w:rPr>
      </w:pPr>
    </w:p>
    <w:p>
      <w:pPr>
        <w:pStyle w:val="3"/>
        <w:keepNext w:val="0"/>
        <w:keepLines w:val="0"/>
        <w:pageBreakBefore w:val="0"/>
        <w:widowControl w:val="0"/>
        <w:kinsoku/>
        <w:wordWrap/>
        <w:overflowPunct/>
        <w:topLinePunct w:val="0"/>
        <w:autoSpaceDE/>
        <w:autoSpaceDN/>
        <w:bidi w:val="0"/>
        <w:adjustRightInd/>
        <w:snapToGrid/>
        <w:spacing w:line="360" w:lineRule="auto"/>
        <w:ind w:firstLine="2200" w:firstLineChars="500"/>
        <w:jc w:val="both"/>
        <w:textAlignment w:val="auto"/>
        <w:rPr>
          <w:rFonts w:ascii="黑体" w:eastAsia="黑体"/>
          <w:sz w:val="44"/>
          <w:szCs w:val="44"/>
        </w:rPr>
      </w:pPr>
      <w:r>
        <w:rPr>
          <w:rFonts w:ascii="黑体" w:hAnsi="黑体" w:eastAsia="黑体"/>
          <w:sz w:val="44"/>
          <w:szCs w:val="44"/>
        </w:rPr>
        <w:t>第</w:t>
      </w:r>
      <w:r>
        <w:rPr>
          <w:rFonts w:hint="eastAsia" w:ascii="黑体" w:hAnsi="黑体" w:eastAsia="黑体"/>
          <w:sz w:val="44"/>
          <w:szCs w:val="44"/>
        </w:rPr>
        <w:t>二部分 投标人须知</w:t>
      </w:r>
      <w:bookmarkEnd w:id="36"/>
    </w:p>
    <w:p>
      <w:pPr>
        <w:spacing w:line="360" w:lineRule="auto"/>
        <w:ind w:firstLine="480" w:firstLineChars="200"/>
        <w:rPr>
          <w:rFonts w:ascii="宋体" w:hAnsi="宋体"/>
          <w:bCs/>
          <w:sz w:val="24"/>
        </w:rPr>
      </w:pPr>
      <w:r>
        <w:rPr>
          <w:rFonts w:hint="eastAsia" w:ascii="宋体" w:hAnsi="宋体"/>
          <w:bCs/>
          <w:sz w:val="24"/>
        </w:rPr>
        <w:t>一、投标人一旦决定参加投标，即被认为接受了本招标文件的规定和约束，并视为自招标公告发布之日起已经知道或应当知道自身权益是否受到了损害。</w:t>
      </w:r>
    </w:p>
    <w:p>
      <w:pPr>
        <w:spacing w:line="360" w:lineRule="auto"/>
        <w:ind w:firstLine="480" w:firstLineChars="200"/>
        <w:rPr>
          <w:rFonts w:ascii="宋体" w:hAnsi="宋体"/>
          <w:bCs/>
          <w:sz w:val="24"/>
          <w:highlight w:val="none"/>
        </w:rPr>
      </w:pPr>
      <w:r>
        <w:rPr>
          <w:rFonts w:hint="eastAsia" w:ascii="宋体" w:hAnsi="宋体"/>
          <w:bCs/>
          <w:sz w:val="24"/>
        </w:rPr>
        <w:t>二、对本招标文件有疑问的，</w:t>
      </w:r>
      <w:r>
        <w:rPr>
          <w:rFonts w:hint="eastAsia" w:ascii="宋体" w:hAnsi="宋体"/>
          <w:bCs/>
          <w:sz w:val="24"/>
          <w:highlight w:val="none"/>
        </w:rPr>
        <w:t>可在</w:t>
      </w:r>
      <w:r>
        <w:rPr>
          <w:rFonts w:hint="eastAsia" w:ascii="宋体" w:hAnsi="宋体"/>
          <w:bCs/>
          <w:sz w:val="24"/>
          <w:highlight w:val="none"/>
          <w:u w:val="single"/>
        </w:rPr>
        <w:t xml:space="preserve"> 20</w:t>
      </w:r>
      <w:r>
        <w:rPr>
          <w:rFonts w:hint="eastAsia" w:ascii="宋体" w:hAnsi="宋体"/>
          <w:bCs/>
          <w:sz w:val="24"/>
          <w:highlight w:val="none"/>
          <w:u w:val="single"/>
          <w:lang w:val="en-US" w:eastAsia="zh-CN"/>
        </w:rPr>
        <w:t>21</w:t>
      </w:r>
      <w:r>
        <w:rPr>
          <w:rFonts w:hint="eastAsia" w:ascii="宋体" w:hAnsi="宋体"/>
          <w:bCs/>
          <w:sz w:val="24"/>
          <w:highlight w:val="none"/>
          <w:u w:val="single"/>
        </w:rPr>
        <w:t>年 12 月</w:t>
      </w:r>
      <w:r>
        <w:rPr>
          <w:rFonts w:hint="eastAsia" w:ascii="宋体" w:hAnsi="宋体"/>
          <w:bCs/>
          <w:sz w:val="24"/>
          <w:highlight w:val="none"/>
          <w:u w:val="single"/>
          <w:lang w:val="en-US" w:eastAsia="zh-CN"/>
        </w:rPr>
        <w:t>16</w:t>
      </w:r>
      <w:r>
        <w:rPr>
          <w:rFonts w:hint="eastAsia" w:ascii="宋体" w:hAnsi="宋体"/>
          <w:bCs/>
          <w:sz w:val="24"/>
          <w:highlight w:val="none"/>
          <w:u w:val="single"/>
        </w:rPr>
        <w:t xml:space="preserve"> 日</w:t>
      </w:r>
      <w:r>
        <w:rPr>
          <w:rFonts w:hint="eastAsia" w:ascii="宋体" w:hAnsi="宋体"/>
          <w:bCs/>
          <w:sz w:val="24"/>
          <w:highlight w:val="none"/>
          <w:u w:val="single"/>
          <w:lang w:val="en-US" w:eastAsia="zh-CN"/>
        </w:rPr>
        <w:t>18：00</w:t>
      </w:r>
      <w:r>
        <w:rPr>
          <w:rFonts w:hint="eastAsia" w:ascii="宋体" w:hAnsi="宋体"/>
          <w:bCs/>
          <w:sz w:val="24"/>
          <w:highlight w:val="none"/>
          <w:u w:val="single"/>
        </w:rPr>
        <w:t>时</w:t>
      </w:r>
      <w:r>
        <w:rPr>
          <w:rFonts w:hint="eastAsia" w:ascii="宋体" w:hAnsi="宋体"/>
          <w:bCs/>
          <w:sz w:val="24"/>
          <w:highlight w:val="none"/>
        </w:rPr>
        <w:t>前向招标人或招标代理机构提出。</w:t>
      </w:r>
    </w:p>
    <w:p>
      <w:pPr>
        <w:spacing w:line="360" w:lineRule="auto"/>
        <w:ind w:firstLine="480" w:firstLineChars="200"/>
        <w:rPr>
          <w:rFonts w:ascii="宋体" w:hAnsi="宋体"/>
          <w:bCs/>
          <w:sz w:val="24"/>
        </w:rPr>
      </w:pPr>
      <w:r>
        <w:rPr>
          <w:rFonts w:hint="eastAsia" w:ascii="宋体" w:hAnsi="宋体"/>
          <w:bCs/>
          <w:sz w:val="24"/>
        </w:rPr>
        <w:t>三、投标要求：投标人须按招标文件的要求进行响应，投标文件一式三份。投标文件至少应包括：法定代表人授权书、报价单及有关</w:t>
      </w:r>
      <w:bookmarkStart w:id="56" w:name="_GoBack"/>
      <w:bookmarkEnd w:id="56"/>
      <w:r>
        <w:rPr>
          <w:rFonts w:hint="eastAsia" w:ascii="宋体" w:hAnsi="宋体"/>
          <w:bCs/>
          <w:sz w:val="24"/>
        </w:rPr>
        <w:t>承诺、说明、投标人营业执照以及单一来源采购文件中要求的相关材料等。报价单及有关承诺、说明须按要求进行盖章签字。</w:t>
      </w:r>
    </w:p>
    <w:p>
      <w:pPr>
        <w:spacing w:line="360" w:lineRule="auto"/>
        <w:ind w:firstLine="480" w:firstLineChars="200"/>
        <w:rPr>
          <w:rFonts w:ascii="宋体" w:hAnsi="宋体"/>
          <w:sz w:val="24"/>
        </w:rPr>
      </w:pPr>
      <w:r>
        <w:rPr>
          <w:rFonts w:hint="eastAsia" w:ascii="宋体" w:hAnsi="宋体"/>
          <w:sz w:val="24"/>
        </w:rPr>
        <w:t>四、成交供应商的确定：</w:t>
      </w:r>
      <w:r>
        <w:rPr>
          <w:rFonts w:hint="eastAsia" w:ascii="宋体" w:hAnsi="宋体"/>
          <w:sz w:val="24"/>
          <w:u w:val="none"/>
        </w:rPr>
        <w:t>谈判评标小组</w:t>
      </w:r>
      <w:r>
        <w:rPr>
          <w:rFonts w:hint="eastAsia" w:ascii="宋体" w:hAnsi="宋体"/>
          <w:sz w:val="24"/>
        </w:rPr>
        <w:t>将对响应的投标文件进行谈判。谈判小组将依据法律法规和采购文件的规定,对投标人投标（谈判响应）文件进行资格性检查和符合性检查,以确定是否符合参加谈判的资格和实质性响应采购文件的要求。谈判小组将审查投标文件是否对招标文件做出了实质性响应而没有重大偏离。重大偏离的认定需经过谈判小组三分之二及以上成员的认定。除非招标文件中有明确规定，谈判小组决定谈判响应文件的响应性只根据投标文件本身的内容，而不寻求外部的证据。</w:t>
      </w:r>
    </w:p>
    <w:p>
      <w:pPr>
        <w:spacing w:line="360" w:lineRule="auto"/>
        <w:ind w:firstLine="480" w:firstLineChars="200"/>
        <w:rPr>
          <w:rFonts w:ascii="宋体" w:hAnsi="宋体"/>
          <w:sz w:val="24"/>
        </w:rPr>
      </w:pPr>
      <w:r>
        <w:rPr>
          <w:rFonts w:hint="eastAsia" w:ascii="宋体" w:hAnsi="宋体"/>
          <w:sz w:val="24"/>
        </w:rPr>
        <w:t>五、如由于采购需求中对该采购项目要求描述不详细，请投标人在投标时补充说明，如不作明确说明，</w:t>
      </w:r>
      <w:r>
        <w:rPr>
          <w:rFonts w:hint="eastAsia" w:ascii="宋体" w:hAnsi="宋体"/>
          <w:sz w:val="24"/>
          <w:u w:val="none"/>
        </w:rPr>
        <w:t>评审小组或采购方</w:t>
      </w:r>
      <w:r>
        <w:rPr>
          <w:rFonts w:hint="eastAsia" w:ascii="宋体" w:hAnsi="宋体"/>
          <w:sz w:val="24"/>
        </w:rPr>
        <w:t>可认定其所报方案为可能存在情况的最高标准或按有利于使用方的原则确定。</w:t>
      </w:r>
    </w:p>
    <w:bookmarkEnd w:id="37"/>
    <w:bookmarkEnd w:id="38"/>
    <w:bookmarkEnd w:id="39"/>
    <w:bookmarkEnd w:id="40"/>
    <w:bookmarkEnd w:id="41"/>
    <w:p>
      <w:pPr>
        <w:spacing w:line="360" w:lineRule="auto"/>
        <w:ind w:firstLine="480" w:firstLineChars="200"/>
        <w:rPr>
          <w:rFonts w:ascii="宋体" w:hAnsi="宋体"/>
          <w:sz w:val="24"/>
        </w:rPr>
      </w:pPr>
      <w:bookmarkStart w:id="42" w:name="_Toc1660841"/>
      <w:bookmarkStart w:id="43" w:name="_Toc462564139"/>
      <w:bookmarkStart w:id="44" w:name="_Toc479757211"/>
      <w:bookmarkStart w:id="45" w:name="_Toc120614281"/>
      <w:bookmarkStart w:id="46" w:name="_Toc6322"/>
      <w:bookmarkStart w:id="47" w:name="_Toc26554093"/>
      <w:bookmarkStart w:id="48" w:name="_Toc49090575"/>
      <w:r>
        <w:rPr>
          <w:rFonts w:hint="eastAsia" w:ascii="宋体" w:hAnsi="宋体"/>
          <w:sz w:val="24"/>
        </w:rPr>
        <w:t>六、本项目招标代理费以中标价为计算基数，按发改价格[2011]534号规定文规定的取费标准×45%，低于3000元按3000元计，由中标人支付。投标人在报价时将招标代理费综合考虑进投标报价中（不单独列项），中标后领取中标通知书前由中标人向招标代理机构缴纳。</w:t>
      </w:r>
    </w:p>
    <w:p>
      <w:pPr>
        <w:spacing w:line="360" w:lineRule="auto"/>
        <w:ind w:firstLine="480" w:firstLineChars="200"/>
        <w:rPr>
          <w:rFonts w:hint="eastAsia" w:ascii="宋体" w:hAnsi="宋体"/>
          <w:sz w:val="24"/>
        </w:rPr>
      </w:pPr>
      <w:r>
        <w:rPr>
          <w:rFonts w:hint="eastAsia" w:ascii="宋体" w:hAnsi="宋体"/>
          <w:sz w:val="24"/>
        </w:rPr>
        <w:t>七、在签订合同时，</w:t>
      </w:r>
      <w:r>
        <w:rPr>
          <w:rFonts w:hint="eastAsia" w:ascii="宋体" w:hAnsi="宋体"/>
          <w:b/>
          <w:bCs/>
          <w:sz w:val="24"/>
        </w:rPr>
        <w:t>须向采购人交纳履约保证金（本采购项目履约保证金为中标价的10%，中标后在签订合同前，成交供应商必须将履约保证金以转帐、电汇或银行汇票形式汇转至采购人指定帐户）</w:t>
      </w:r>
      <w:r>
        <w:rPr>
          <w:rFonts w:hint="eastAsia" w:ascii="宋体" w:hAnsi="宋体"/>
          <w:sz w:val="24"/>
        </w:rPr>
        <w:t>。履约保证金用以约束成交供应商在合同履行中的行为，弥补合同执行中由于自身行为可能给采购人带来的各种损失。</w:t>
      </w:r>
    </w:p>
    <w:p>
      <w:pPr>
        <w:spacing w:line="360" w:lineRule="auto"/>
        <w:ind w:firstLine="480" w:firstLineChars="200"/>
        <w:rPr>
          <w:rFonts w:hint="eastAsia" w:ascii="宋体" w:hAnsi="宋体"/>
          <w:sz w:val="24"/>
        </w:rPr>
      </w:pPr>
      <w:r>
        <w:rPr>
          <w:rFonts w:hint="eastAsia" w:ascii="宋体" w:hAnsi="宋体"/>
          <w:sz w:val="24"/>
        </w:rPr>
        <w:t>八、投标方案和报价，应标明所提供服务的方案实施计划、人员配备、项目实施时间、培训、售后服务等相关费用。</w:t>
      </w:r>
    </w:p>
    <w:p>
      <w:pPr>
        <w:spacing w:line="360" w:lineRule="auto"/>
        <w:ind w:firstLine="480" w:firstLineChars="200"/>
        <w:rPr>
          <w:rFonts w:hint="eastAsia" w:ascii="宋体" w:hAnsi="宋体"/>
          <w:sz w:val="24"/>
        </w:rPr>
      </w:pPr>
      <w:r>
        <w:rPr>
          <w:rFonts w:hint="eastAsia" w:ascii="宋体" w:hAnsi="宋体"/>
          <w:sz w:val="24"/>
        </w:rPr>
        <w:t>九、投标人必须按照采购文件的要求提供有关资信证明文件材料，作为投标文件的一部分，以证明其有资格进行投标和有能力履行合同。</w:t>
      </w:r>
    </w:p>
    <w:p>
      <w:pPr>
        <w:spacing w:line="360" w:lineRule="auto"/>
        <w:ind w:firstLine="480" w:firstLineChars="200"/>
        <w:rPr>
          <w:rFonts w:hint="eastAsia" w:ascii="宋体" w:hAnsi="宋体"/>
          <w:sz w:val="24"/>
        </w:rPr>
      </w:pPr>
      <w:r>
        <w:rPr>
          <w:rFonts w:hint="eastAsia" w:ascii="宋体" w:hAnsi="宋体"/>
          <w:sz w:val="24"/>
        </w:rPr>
        <w:t>十、未尽事宜，按照单一来源采购文件执行。</w:t>
      </w:r>
      <w:bookmarkStart w:id="49" w:name="_Toc16938590"/>
      <w:bookmarkStart w:id="50" w:name="_Toc1660840"/>
      <w:bookmarkStart w:id="51" w:name="_Toc120614244"/>
      <w:bookmarkStart w:id="52" w:name="_Hlt16619350"/>
      <w:bookmarkStart w:id="53" w:name="_Toc20823346"/>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rPr>
      </w:pPr>
    </w:p>
    <w:p>
      <w:pPr>
        <w:pStyle w:val="2"/>
        <w:rPr>
          <w:rFonts w:hint="eastAsia"/>
        </w:rPr>
      </w:pPr>
    </w:p>
    <w:p>
      <w:pPr>
        <w:pStyle w:val="2"/>
        <w:rPr>
          <w:rFonts w:hint="eastAsia"/>
        </w:rPr>
      </w:pPr>
    </w:p>
    <w:p>
      <w:pPr>
        <w:pStyle w:val="2"/>
      </w:pPr>
    </w:p>
    <w:p>
      <w:pPr>
        <w:pStyle w:val="2"/>
      </w:pPr>
    </w:p>
    <w:p/>
    <w:p>
      <w:pPr>
        <w:pStyle w:val="3"/>
        <w:keepNext w:val="0"/>
        <w:spacing w:line="360" w:lineRule="auto"/>
        <w:jc w:val="both"/>
        <w:rPr>
          <w:rFonts w:ascii="黑体" w:hAnsi="黑体" w:eastAsia="黑体"/>
          <w:color w:val="000000"/>
          <w:sz w:val="44"/>
          <w:szCs w:val="44"/>
        </w:rPr>
      </w:pPr>
    </w:p>
    <w:p>
      <w:pPr>
        <w:rPr>
          <w:rFonts w:ascii="黑体" w:hAnsi="黑体" w:eastAsia="黑体"/>
          <w:color w:val="000000"/>
          <w:sz w:val="44"/>
          <w:szCs w:val="44"/>
        </w:rPr>
      </w:pPr>
    </w:p>
    <w:p>
      <w:pPr>
        <w:pStyle w:val="2"/>
        <w:rPr>
          <w:rFonts w:ascii="黑体" w:hAnsi="黑体" w:eastAsia="黑体"/>
          <w:color w:val="000000"/>
          <w:sz w:val="44"/>
          <w:szCs w:val="44"/>
        </w:rPr>
      </w:pPr>
    </w:p>
    <w:p>
      <w:pPr>
        <w:pStyle w:val="2"/>
        <w:rPr>
          <w:rFonts w:ascii="黑体" w:hAnsi="黑体" w:eastAsia="黑体"/>
          <w:color w:val="000000"/>
          <w:sz w:val="44"/>
          <w:szCs w:val="44"/>
        </w:rPr>
      </w:pPr>
    </w:p>
    <w:p>
      <w:pPr>
        <w:pStyle w:val="2"/>
        <w:rPr>
          <w:rFonts w:ascii="黑体" w:hAnsi="黑体" w:eastAsia="黑体"/>
          <w:color w:val="000000"/>
          <w:sz w:val="44"/>
          <w:szCs w:val="44"/>
        </w:rPr>
      </w:pPr>
    </w:p>
    <w:p>
      <w:pPr>
        <w:pStyle w:val="2"/>
        <w:rPr>
          <w:rFonts w:ascii="黑体" w:hAnsi="黑体" w:eastAsia="黑体"/>
          <w:color w:val="000000"/>
          <w:sz w:val="44"/>
          <w:szCs w:val="44"/>
        </w:rPr>
      </w:pPr>
    </w:p>
    <w:p>
      <w:pPr>
        <w:pStyle w:val="2"/>
        <w:rPr>
          <w:rFonts w:ascii="黑体" w:hAnsi="黑体" w:eastAsia="黑体"/>
          <w:color w:val="000000"/>
          <w:sz w:val="44"/>
          <w:szCs w:val="44"/>
        </w:rPr>
      </w:pPr>
    </w:p>
    <w:p>
      <w:pPr>
        <w:pStyle w:val="2"/>
        <w:rPr>
          <w:rFonts w:ascii="黑体" w:hAnsi="黑体" w:eastAsia="黑体"/>
          <w:color w:val="000000"/>
          <w:sz w:val="44"/>
          <w:szCs w:val="44"/>
        </w:rPr>
      </w:pPr>
    </w:p>
    <w:p>
      <w:pPr>
        <w:pStyle w:val="2"/>
        <w:rPr>
          <w:rFonts w:ascii="黑体" w:hAnsi="黑体" w:eastAsia="黑体"/>
          <w:color w:val="000000"/>
          <w:sz w:val="44"/>
          <w:szCs w:val="44"/>
        </w:rPr>
      </w:pPr>
    </w:p>
    <w:p>
      <w:pPr>
        <w:pStyle w:val="2"/>
        <w:rPr>
          <w:rFonts w:ascii="黑体" w:hAnsi="黑体" w:eastAsia="黑体"/>
          <w:color w:val="000000"/>
          <w:sz w:val="44"/>
          <w:szCs w:val="44"/>
        </w:rPr>
      </w:pPr>
    </w:p>
    <w:p>
      <w:pPr>
        <w:pStyle w:val="2"/>
        <w:rPr>
          <w:rFonts w:ascii="黑体" w:hAnsi="黑体" w:eastAsia="黑体"/>
          <w:color w:val="000000"/>
          <w:sz w:val="44"/>
          <w:szCs w:val="44"/>
        </w:rPr>
      </w:pPr>
    </w:p>
    <w:p>
      <w:pPr>
        <w:pStyle w:val="3"/>
        <w:keepNext w:val="0"/>
        <w:spacing w:line="360" w:lineRule="auto"/>
        <w:rPr>
          <w:rFonts w:ascii="黑体" w:eastAsia="黑体" w:cs="黑体"/>
          <w:color w:val="000000"/>
          <w:sz w:val="44"/>
          <w:szCs w:val="44"/>
        </w:rPr>
      </w:pPr>
      <w:r>
        <w:rPr>
          <w:rFonts w:hint="eastAsia" w:ascii="黑体" w:hAnsi="黑体" w:eastAsia="黑体"/>
          <w:color w:val="000000"/>
          <w:sz w:val="44"/>
          <w:szCs w:val="44"/>
        </w:rPr>
        <w:t>第三部分</w:t>
      </w:r>
      <w:r>
        <w:rPr>
          <w:rFonts w:ascii="黑体" w:hAnsi="黑体" w:eastAsia="黑体"/>
          <w:color w:val="000000"/>
          <w:sz w:val="44"/>
          <w:szCs w:val="44"/>
        </w:rPr>
        <w:t xml:space="preserve"> </w:t>
      </w:r>
      <w:r>
        <w:rPr>
          <w:rFonts w:hint="eastAsia" w:ascii="黑体" w:hAnsi="黑体" w:eastAsia="黑体"/>
          <w:color w:val="000000"/>
          <w:sz w:val="44"/>
          <w:szCs w:val="44"/>
        </w:rPr>
        <w:t>项目需求</w:t>
      </w:r>
      <w:bookmarkEnd w:id="49"/>
      <w:bookmarkEnd w:id="50"/>
      <w:bookmarkEnd w:id="51"/>
      <w:bookmarkEnd w:id="52"/>
      <w:bookmarkEnd w:id="53"/>
    </w:p>
    <w:bookmarkEnd w:id="42"/>
    <w:bookmarkEnd w:id="43"/>
    <w:bookmarkEnd w:id="44"/>
    <w:bookmarkEnd w:id="45"/>
    <w:bookmarkEnd w:id="46"/>
    <w:bookmarkEnd w:id="47"/>
    <w:bookmarkEnd w:id="48"/>
    <w:p>
      <w:pPr>
        <w:tabs>
          <w:tab w:val="left" w:pos="900"/>
        </w:tabs>
        <w:spacing w:line="360" w:lineRule="auto"/>
        <w:ind w:firstLine="482" w:firstLineChars="200"/>
        <w:rPr>
          <w:rFonts w:ascii="宋体" w:hAnsi="宋体" w:cs="宋体"/>
          <w:b/>
          <w:kern w:val="0"/>
          <w:sz w:val="24"/>
          <w:szCs w:val="24"/>
        </w:rPr>
      </w:pPr>
      <w:r>
        <w:rPr>
          <w:rFonts w:hint="eastAsia" w:ascii="宋体" w:hAnsi="宋体" w:cs="宋体"/>
          <w:b/>
          <w:kern w:val="0"/>
          <w:sz w:val="24"/>
          <w:szCs w:val="24"/>
        </w:rPr>
        <w:t xml:space="preserve">一、采购内容： </w:t>
      </w:r>
    </w:p>
    <w:p>
      <w:pPr>
        <w:tabs>
          <w:tab w:val="left" w:pos="900"/>
        </w:tabs>
        <w:spacing w:line="360" w:lineRule="auto"/>
        <w:ind w:firstLine="480" w:firstLineChars="200"/>
        <w:rPr>
          <w:rFonts w:ascii="宋体" w:hAnsi="宋体" w:cs="宋体"/>
          <w:kern w:val="0"/>
          <w:sz w:val="24"/>
          <w:szCs w:val="24"/>
        </w:rPr>
      </w:pPr>
      <w:r>
        <w:rPr>
          <w:rFonts w:hint="eastAsia" w:ascii="宋体" w:hAnsi="宋体" w:cs="宋体"/>
          <w:kern w:val="0"/>
          <w:sz w:val="24"/>
          <w:szCs w:val="24"/>
        </w:rPr>
        <w:t xml:space="preserve">本次采购的全文数据库包括《中国学术期刊网络出版总库》、《中国博士学位论文全文数据库》、《中国优秀硕士学位论文全文数据库》，服务模式为托管，并发 9 个以上。 </w:t>
      </w:r>
    </w:p>
    <w:p>
      <w:pPr>
        <w:tabs>
          <w:tab w:val="left" w:pos="900"/>
        </w:tabs>
        <w:spacing w:line="360" w:lineRule="auto"/>
        <w:ind w:firstLine="482" w:firstLineChars="200"/>
        <w:rPr>
          <w:rFonts w:ascii="宋体" w:hAnsi="宋体" w:cs="宋体"/>
          <w:b/>
          <w:kern w:val="0"/>
          <w:sz w:val="24"/>
          <w:szCs w:val="24"/>
        </w:rPr>
      </w:pPr>
      <w:r>
        <w:rPr>
          <w:rFonts w:hint="eastAsia" w:ascii="宋体" w:hAnsi="宋体" w:cs="宋体"/>
          <w:b/>
          <w:kern w:val="0"/>
          <w:sz w:val="24"/>
          <w:szCs w:val="24"/>
        </w:rPr>
        <w:t xml:space="preserve">二、产品技术要求： </w:t>
      </w:r>
    </w:p>
    <w:p>
      <w:pPr>
        <w:tabs>
          <w:tab w:val="left" w:pos="900"/>
        </w:tabs>
        <w:spacing w:line="360" w:lineRule="auto"/>
        <w:ind w:firstLine="480" w:firstLineChars="200"/>
        <w:rPr>
          <w:rFonts w:ascii="宋体" w:hAnsi="宋体" w:cs="宋体"/>
          <w:kern w:val="0"/>
          <w:sz w:val="24"/>
          <w:szCs w:val="24"/>
        </w:rPr>
      </w:pPr>
      <w:r>
        <w:rPr>
          <w:rFonts w:hint="eastAsia" w:ascii="宋体" w:hAnsi="宋体" w:cs="宋体"/>
          <w:kern w:val="0"/>
          <w:sz w:val="24"/>
          <w:szCs w:val="24"/>
        </w:rPr>
        <w:t>1、学术期刊全文库：内容覆盖自然科学、工程技术、农业、哲学、人文社会科学等与采购人设置专业相关的各个领域，数据库自身的数据回溯不少于10年。学术期刊累计收录要求8000种以上，文献量累计要求4800万篇以上。其中专有授权期刊要求1400种以上，核心收录期刊要求1850种以上，核心期刊、重要评价性数据库来源期刊完整率要求不低于95%。</w:t>
      </w:r>
    </w:p>
    <w:p>
      <w:pPr>
        <w:tabs>
          <w:tab w:val="left" w:pos="900"/>
        </w:tabs>
        <w:spacing w:line="360" w:lineRule="auto"/>
        <w:ind w:firstLine="480" w:firstLineChars="200"/>
        <w:rPr>
          <w:rFonts w:ascii="宋体" w:hAnsi="宋体" w:cs="宋体"/>
          <w:kern w:val="0"/>
          <w:sz w:val="24"/>
          <w:szCs w:val="24"/>
        </w:rPr>
      </w:pPr>
      <w:r>
        <w:rPr>
          <w:rFonts w:hint="eastAsia" w:ascii="宋体" w:hAnsi="宋体" w:cs="宋体"/>
          <w:kern w:val="0"/>
          <w:sz w:val="24"/>
          <w:szCs w:val="24"/>
        </w:rPr>
        <w:t>2、博士学位论文库：要求截至2021年底博士培养单位不少于450家，内容覆盖重点高校覆盖率不少于90%，其中211院校学位论文覆盖率不少于99%。要求学科覆盖：理工A(数学、物理、力学、地理、生物)、理工B（化学、化工、环境）、理工C（机电、交通）、农业、医药卫生、文史哲、政治军事与法律、教育与社会科学综合、 电子技术与信息科学、经济与管理。博士论文全文出版总量截止至2021年底要求达38万篇，独家和唯一合作的博士培养单位要求达120家以上，其中“985工程”院校不少于10家、</w:t>
      </w:r>
      <w:r>
        <w:fldChar w:fldCharType="begin"/>
      </w:r>
      <w:r>
        <w:instrText xml:space="preserve"> HYPERLINK "../../../Documents/tencent%20files/qulihua/培训/2011年初培训/学位论文培训/链接/独家名单.xls" \t "_parent" </w:instrText>
      </w:r>
      <w:r>
        <w:fldChar w:fldCharType="separate"/>
      </w:r>
      <w:r>
        <w:rPr>
          <w:rFonts w:hint="eastAsia" w:ascii="宋体" w:hAnsi="宋体" w:cs="宋体"/>
          <w:kern w:val="0"/>
          <w:sz w:val="24"/>
          <w:szCs w:val="24"/>
        </w:rPr>
        <w:t>“</w:t>
      </w:r>
      <w:r>
        <w:rPr>
          <w:rFonts w:ascii="宋体" w:hAnsi="宋体" w:cs="宋体"/>
          <w:kern w:val="0"/>
          <w:sz w:val="24"/>
          <w:szCs w:val="24"/>
        </w:rPr>
        <w:fldChar w:fldCharType="end"/>
      </w:r>
      <w:r>
        <w:fldChar w:fldCharType="begin"/>
      </w:r>
      <w:r>
        <w:instrText xml:space="preserve"> HYPERLINK "../../../Documents/tencent%20files/qulihua/培训/2011年初培训/学位论文培训/链接/独家名单.xls" \t "_parent" </w:instrText>
      </w:r>
      <w:r>
        <w:fldChar w:fldCharType="separate"/>
      </w:r>
      <w:r>
        <w:rPr>
          <w:rFonts w:hint="eastAsia" w:ascii="宋体" w:hAnsi="宋体" w:cs="宋体"/>
          <w:kern w:val="0"/>
          <w:sz w:val="24"/>
          <w:szCs w:val="24"/>
        </w:rPr>
        <w:t>211</w:t>
      </w:r>
      <w:r>
        <w:rPr>
          <w:rFonts w:hint="eastAsia" w:ascii="宋体" w:hAnsi="宋体" w:cs="宋体"/>
          <w:kern w:val="0"/>
          <w:sz w:val="24"/>
          <w:szCs w:val="24"/>
        </w:rPr>
        <w:fldChar w:fldCharType="end"/>
      </w:r>
      <w:r>
        <w:fldChar w:fldCharType="begin"/>
      </w:r>
      <w:r>
        <w:instrText xml:space="preserve"> HYPERLINK "../../../Documents/tencent%20files/qulihua/培训/2011年初培训/学位论文培训/链接/独家名单.xls" \t "_parent" </w:instrText>
      </w:r>
      <w:r>
        <w:fldChar w:fldCharType="separate"/>
      </w:r>
      <w:r>
        <w:rPr>
          <w:rFonts w:hint="eastAsia" w:ascii="宋体" w:hAnsi="宋体" w:cs="宋体"/>
          <w:kern w:val="0"/>
          <w:sz w:val="24"/>
          <w:szCs w:val="24"/>
        </w:rPr>
        <w:t>工程</w:t>
      </w:r>
      <w:r>
        <w:rPr>
          <w:rFonts w:hint="eastAsia" w:ascii="宋体" w:hAnsi="宋体" w:cs="宋体"/>
          <w:kern w:val="0"/>
          <w:sz w:val="24"/>
          <w:szCs w:val="24"/>
        </w:rPr>
        <w:fldChar w:fldCharType="end"/>
      </w:r>
      <w:r>
        <w:rPr>
          <w:rFonts w:hint="eastAsia" w:ascii="宋体" w:hAnsi="宋体" w:cs="宋体"/>
          <w:kern w:val="0"/>
          <w:sz w:val="24"/>
          <w:szCs w:val="24"/>
        </w:rPr>
        <w:t>”</w:t>
      </w:r>
      <w:r>
        <w:fldChar w:fldCharType="begin"/>
      </w:r>
      <w:r>
        <w:instrText xml:space="preserve"> HYPERLINK "../../../Documents/tencent%20files/qulihua/培训/2011年初培训/学位论文培训/链接/独家名单.xls" \t "_parent" </w:instrText>
      </w:r>
      <w:r>
        <w:fldChar w:fldCharType="separate"/>
      </w:r>
      <w:r>
        <w:rPr>
          <w:rFonts w:hint="eastAsia" w:ascii="宋体" w:hAnsi="宋体" w:cs="宋体"/>
          <w:kern w:val="0"/>
          <w:sz w:val="24"/>
          <w:szCs w:val="24"/>
        </w:rPr>
        <w:t>院校不少于35家</w:t>
      </w:r>
      <w:r>
        <w:rPr>
          <w:rFonts w:hint="eastAsia" w:ascii="宋体" w:hAnsi="宋体" w:cs="宋体"/>
          <w:kern w:val="0"/>
          <w:sz w:val="24"/>
          <w:szCs w:val="24"/>
        </w:rPr>
        <w:fldChar w:fldCharType="end"/>
      </w:r>
      <w:r>
        <w:rPr>
          <w:rFonts w:hint="eastAsia" w:ascii="宋体" w:hAnsi="宋体" w:cs="宋体"/>
          <w:kern w:val="0"/>
          <w:sz w:val="24"/>
          <w:szCs w:val="24"/>
        </w:rPr>
        <w:t>。要求出版时间平均不晚于学位授予时间的2个月。</w:t>
      </w:r>
    </w:p>
    <w:p>
      <w:pPr>
        <w:tabs>
          <w:tab w:val="left" w:pos="900"/>
        </w:tabs>
        <w:spacing w:line="360" w:lineRule="auto"/>
        <w:ind w:firstLine="480" w:firstLineChars="200"/>
        <w:rPr>
          <w:rFonts w:ascii="宋体" w:hAnsi="宋体" w:cs="宋体"/>
          <w:kern w:val="0"/>
          <w:sz w:val="24"/>
          <w:szCs w:val="24"/>
        </w:rPr>
      </w:pPr>
      <w:r>
        <w:rPr>
          <w:rFonts w:hint="eastAsia" w:ascii="宋体" w:hAnsi="宋体" w:cs="宋体"/>
          <w:kern w:val="0"/>
          <w:sz w:val="24"/>
          <w:szCs w:val="24"/>
        </w:rPr>
        <w:t>3、硕士学位论文全文库：要求截至2021年底收录优秀硕士论文不少于380万篇。要求覆盖基础科学、工程技术、农业、哲学、医学、哲学、人文、社会科学等各个领域。要求985以及211高校论文覆盖不少于90%。要求合作的硕士培养单位700家以上，其中独家合作培养单位不少于280家。出版时间要求平均不晚于学位授予时间的2个月。出版的论文要求全部取得作者和培养单位的授权，用户使用完全合法。</w:t>
      </w:r>
    </w:p>
    <w:p>
      <w:pPr>
        <w:tabs>
          <w:tab w:val="left" w:pos="900"/>
        </w:tabs>
        <w:spacing w:line="360" w:lineRule="auto"/>
        <w:ind w:firstLine="480" w:firstLineChars="200"/>
        <w:rPr>
          <w:rFonts w:ascii="宋体" w:hAnsi="宋体" w:cs="宋体"/>
          <w:kern w:val="0"/>
          <w:sz w:val="24"/>
          <w:szCs w:val="24"/>
        </w:rPr>
      </w:pPr>
      <w:r>
        <w:rPr>
          <w:rFonts w:hint="eastAsia" w:ascii="宋体" w:hAnsi="宋体" w:cs="宋体"/>
          <w:kern w:val="0"/>
          <w:sz w:val="24"/>
          <w:szCs w:val="24"/>
        </w:rPr>
        <w:t xml:space="preserve">4、供应商的产品必须合法解决版权，保证所供数据库信息内容符合中华人民共和国相关法律，并保证所供信息不会引起知识产权纠纷等法律责任。供应商报价产品必须具备国内、国际正式连续出版物刊号。供应商提供的产品必须全部或者部分通过新闻出版总署（或者同级别其他国家主管机构）的鉴定验收，具备电子出版物许可及互联网出版许可。 </w:t>
      </w:r>
    </w:p>
    <w:p>
      <w:pPr>
        <w:tabs>
          <w:tab w:val="left" w:pos="900"/>
        </w:tabs>
        <w:spacing w:line="360" w:lineRule="auto"/>
        <w:ind w:firstLine="480" w:firstLineChars="200"/>
        <w:rPr>
          <w:rFonts w:ascii="宋体" w:hAnsi="宋体" w:cs="宋体"/>
          <w:kern w:val="0"/>
          <w:sz w:val="24"/>
          <w:szCs w:val="24"/>
        </w:rPr>
      </w:pPr>
      <w:r>
        <w:rPr>
          <w:rFonts w:hint="eastAsia" w:ascii="宋体" w:hAnsi="宋体" w:cs="宋体"/>
          <w:kern w:val="0"/>
          <w:sz w:val="24"/>
          <w:szCs w:val="24"/>
        </w:rPr>
        <w:t>5、数据库需包库使用，IP 访问，其中《中国学术期刊网络出版总库》、《中国博士学位论文全文数据库》、《中国优秀硕士学位论文全文数据库》需提供本地镜像服务。</w:t>
      </w:r>
    </w:p>
    <w:tbl>
      <w:tblPr>
        <w:tblStyle w:val="46"/>
        <w:tblpPr w:leftFromText="180" w:rightFromText="180" w:vertAnchor="text" w:horzAnchor="page" w:tblpX="1874" w:tblpY="624"/>
        <w:tblOverlap w:val="never"/>
        <w:tblW w:w="7940"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1171"/>
        <w:gridCol w:w="2456"/>
        <w:gridCol w:w="1052"/>
        <w:gridCol w:w="1079"/>
        <w:gridCol w:w="965"/>
        <w:gridCol w:w="1217"/>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68" w:hRule="exact"/>
        </w:trPr>
        <w:tc>
          <w:tcPr>
            <w:tcW w:w="1171" w:type="dxa"/>
            <w:tcBorders>
              <w:bottom w:val="single" w:color="auto" w:sz="4" w:space="0"/>
              <w:right w:val="single" w:color="auto" w:sz="4" w:space="0"/>
            </w:tcBorders>
            <w:vAlign w:val="center"/>
          </w:tcPr>
          <w:p>
            <w:pPr>
              <w:jc w:val="center"/>
              <w:rPr>
                <w:b/>
              </w:rPr>
            </w:pPr>
            <w:r>
              <w:rPr>
                <w:rFonts w:hint="eastAsia"/>
                <w:b/>
              </w:rPr>
              <w:t>数据库</w:t>
            </w:r>
          </w:p>
        </w:tc>
        <w:tc>
          <w:tcPr>
            <w:tcW w:w="2456" w:type="dxa"/>
            <w:tcBorders>
              <w:left w:val="single" w:color="auto" w:sz="4" w:space="0"/>
              <w:bottom w:val="single" w:color="auto" w:sz="4" w:space="0"/>
              <w:right w:val="single" w:color="auto" w:sz="4" w:space="0"/>
            </w:tcBorders>
            <w:vAlign w:val="center"/>
          </w:tcPr>
          <w:p>
            <w:pPr>
              <w:jc w:val="center"/>
              <w:rPr>
                <w:b/>
              </w:rPr>
            </w:pPr>
            <w:r>
              <w:rPr>
                <w:rFonts w:hint="eastAsia"/>
                <w:b/>
              </w:rPr>
              <w:t>专辑/专题</w:t>
            </w:r>
          </w:p>
        </w:tc>
        <w:tc>
          <w:tcPr>
            <w:tcW w:w="1052" w:type="dxa"/>
            <w:tcBorders>
              <w:left w:val="single" w:color="auto" w:sz="4" w:space="0"/>
              <w:bottom w:val="single" w:color="auto" w:sz="4" w:space="0"/>
              <w:right w:val="single" w:color="auto" w:sz="4" w:space="0"/>
            </w:tcBorders>
            <w:vAlign w:val="center"/>
          </w:tcPr>
          <w:p>
            <w:pPr>
              <w:jc w:val="center"/>
              <w:rPr>
                <w:b/>
              </w:rPr>
            </w:pPr>
            <w:r>
              <w:rPr>
                <w:rFonts w:hint="eastAsia"/>
                <w:b/>
              </w:rPr>
              <w:t>总库</w:t>
            </w:r>
          </w:p>
          <w:p>
            <w:pPr>
              <w:jc w:val="center"/>
              <w:rPr>
                <w:b/>
              </w:rPr>
            </w:pPr>
            <w:r>
              <w:rPr>
                <w:rFonts w:hint="eastAsia"/>
                <w:b/>
              </w:rPr>
              <w:t>并发数</w:t>
            </w:r>
          </w:p>
        </w:tc>
        <w:tc>
          <w:tcPr>
            <w:tcW w:w="1079" w:type="dxa"/>
            <w:tcBorders>
              <w:left w:val="single" w:color="auto" w:sz="4" w:space="0"/>
              <w:bottom w:val="single" w:color="auto" w:sz="4" w:space="0"/>
              <w:right w:val="single" w:color="auto" w:sz="4" w:space="0"/>
            </w:tcBorders>
            <w:vAlign w:val="center"/>
          </w:tcPr>
          <w:p>
            <w:pPr>
              <w:jc w:val="center"/>
              <w:rPr>
                <w:b/>
              </w:rPr>
            </w:pPr>
            <w:r>
              <w:rPr>
                <w:rFonts w:hint="eastAsia"/>
                <w:b/>
              </w:rPr>
              <w:t>服务模式</w:t>
            </w:r>
          </w:p>
        </w:tc>
        <w:tc>
          <w:tcPr>
            <w:tcW w:w="965" w:type="dxa"/>
            <w:tcBorders>
              <w:left w:val="single" w:color="auto" w:sz="4" w:space="0"/>
              <w:bottom w:val="single" w:color="auto" w:sz="4" w:space="0"/>
              <w:right w:val="single" w:color="auto" w:sz="4" w:space="0"/>
            </w:tcBorders>
            <w:vAlign w:val="center"/>
          </w:tcPr>
          <w:p>
            <w:pPr>
              <w:jc w:val="center"/>
              <w:rPr>
                <w:b/>
              </w:rPr>
            </w:pPr>
            <w:r>
              <w:rPr>
                <w:rFonts w:hint="eastAsia"/>
                <w:b/>
              </w:rPr>
              <w:t>年度</w:t>
            </w:r>
          </w:p>
        </w:tc>
        <w:tc>
          <w:tcPr>
            <w:tcW w:w="1217" w:type="dxa"/>
            <w:tcBorders>
              <w:left w:val="single" w:color="auto" w:sz="4" w:space="0"/>
              <w:bottom w:val="single" w:color="auto" w:sz="4" w:space="0"/>
            </w:tcBorders>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trPr>
        <w:tc>
          <w:tcPr>
            <w:tcW w:w="1171" w:type="dxa"/>
            <w:tcBorders>
              <w:top w:val="single" w:color="auto" w:sz="4" w:space="0"/>
              <w:bottom w:val="single" w:color="auto" w:sz="4" w:space="0"/>
              <w:right w:val="single" w:color="auto" w:sz="4" w:space="0"/>
            </w:tcBorders>
            <w:vAlign w:val="center"/>
          </w:tcPr>
          <w:p>
            <w:pPr>
              <w:jc w:val="center"/>
              <w:rPr>
                <w:b/>
              </w:rPr>
            </w:pPr>
            <w:r>
              <w:rPr>
                <w:rFonts w:hint="eastAsia"/>
                <w:b/>
              </w:rPr>
              <w:t>期刊</w:t>
            </w:r>
          </w:p>
        </w:tc>
        <w:tc>
          <w:tcPr>
            <w:tcW w:w="2456" w:type="dxa"/>
            <w:tcBorders>
              <w:top w:val="single" w:color="auto" w:sz="4" w:space="0"/>
              <w:left w:val="single" w:color="auto" w:sz="4" w:space="0"/>
              <w:bottom w:val="single" w:color="auto" w:sz="4" w:space="0"/>
              <w:right w:val="single" w:color="auto" w:sz="4" w:space="0"/>
            </w:tcBorders>
            <w:vAlign w:val="center"/>
          </w:tcPr>
          <w:p>
            <w:pPr>
              <w:jc w:val="center"/>
              <w:rPr>
                <w:bCs/>
              </w:rPr>
            </w:pPr>
            <w:r>
              <w:rPr>
                <w:rFonts w:hint="eastAsia"/>
                <w:bCs/>
              </w:rPr>
              <w:t>A,B,C,F,G,H,I,J</w:t>
            </w:r>
          </w:p>
        </w:tc>
        <w:tc>
          <w:tcPr>
            <w:tcW w:w="1052" w:type="dxa"/>
            <w:vMerge w:val="restart"/>
            <w:tcBorders>
              <w:top w:val="single" w:color="auto" w:sz="4" w:space="0"/>
              <w:left w:val="single" w:color="auto" w:sz="4" w:space="0"/>
              <w:right w:val="single" w:color="auto" w:sz="4" w:space="0"/>
            </w:tcBorders>
            <w:vAlign w:val="center"/>
          </w:tcPr>
          <w:p>
            <w:pPr>
              <w:jc w:val="center"/>
              <w:rPr>
                <w:bCs/>
              </w:rPr>
            </w:pPr>
            <w:r>
              <w:rPr>
                <w:rFonts w:hint="eastAsia"/>
                <w:bCs/>
              </w:rPr>
              <w:t>25个</w:t>
            </w:r>
          </w:p>
        </w:tc>
        <w:tc>
          <w:tcPr>
            <w:tcW w:w="1079" w:type="dxa"/>
            <w:vMerge w:val="restart"/>
            <w:tcBorders>
              <w:top w:val="single" w:color="auto" w:sz="4" w:space="0"/>
              <w:left w:val="single" w:color="auto" w:sz="4" w:space="0"/>
              <w:right w:val="single" w:color="auto" w:sz="4" w:space="0"/>
            </w:tcBorders>
            <w:vAlign w:val="center"/>
          </w:tcPr>
          <w:p>
            <w:pPr>
              <w:jc w:val="center"/>
              <w:rPr>
                <w:bCs/>
              </w:rPr>
            </w:pPr>
          </w:p>
          <w:p>
            <w:pPr>
              <w:jc w:val="center"/>
              <w:rPr>
                <w:bCs/>
              </w:rPr>
            </w:pPr>
          </w:p>
          <w:p>
            <w:pPr>
              <w:jc w:val="center"/>
              <w:rPr>
                <w:bCs/>
              </w:rPr>
            </w:pPr>
            <w:r>
              <w:rPr>
                <w:rFonts w:hint="eastAsia"/>
                <w:bCs/>
              </w:rPr>
              <w:t>云托管</w:t>
            </w:r>
          </w:p>
          <w:p>
            <w:pPr>
              <w:jc w:val="center"/>
              <w:rPr>
                <w:bCs/>
              </w:rPr>
            </w:pPr>
          </w:p>
        </w:tc>
        <w:tc>
          <w:tcPr>
            <w:tcW w:w="965" w:type="dxa"/>
            <w:vMerge w:val="restart"/>
            <w:tcBorders>
              <w:top w:val="single" w:color="auto" w:sz="4" w:space="0"/>
              <w:left w:val="single" w:color="auto" w:sz="4" w:space="0"/>
              <w:right w:val="single" w:color="auto" w:sz="4" w:space="0"/>
            </w:tcBorders>
            <w:vAlign w:val="center"/>
          </w:tcPr>
          <w:p>
            <w:pPr>
              <w:jc w:val="center"/>
              <w:rPr>
                <w:bCs/>
              </w:rPr>
            </w:pPr>
          </w:p>
          <w:p>
            <w:pPr>
              <w:jc w:val="center"/>
              <w:rPr>
                <w:bCs/>
              </w:rPr>
            </w:pPr>
            <w:r>
              <w:rPr>
                <w:rFonts w:hint="eastAsia"/>
                <w:bCs/>
              </w:rPr>
              <w:t>2022年</w:t>
            </w:r>
          </w:p>
        </w:tc>
        <w:tc>
          <w:tcPr>
            <w:tcW w:w="1217" w:type="dxa"/>
            <w:vMerge w:val="restart"/>
            <w:tcBorders>
              <w:top w:val="single" w:color="auto" w:sz="4" w:space="0"/>
              <w:left w:val="single" w:color="auto" w:sz="4" w:space="0"/>
            </w:tcBorders>
            <w:vAlign w:val="center"/>
          </w:tcPr>
          <w:p>
            <w:pPr>
              <w:jc w:val="center"/>
              <w:rPr>
                <w:bCs/>
              </w:rPr>
            </w:pPr>
          </w:p>
          <w:p>
            <w:pPr>
              <w:jc w:val="center"/>
              <w:rPr>
                <w:bCs/>
              </w:rPr>
            </w:pPr>
          </w:p>
          <w:p>
            <w:pPr>
              <w:jc w:val="center"/>
              <w:rPr>
                <w:bCs/>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trPr>
        <w:tc>
          <w:tcPr>
            <w:tcW w:w="1171" w:type="dxa"/>
            <w:tcBorders>
              <w:top w:val="nil"/>
              <w:bottom w:val="single" w:color="auto" w:sz="4" w:space="0"/>
              <w:right w:val="single" w:color="auto" w:sz="4" w:space="0"/>
            </w:tcBorders>
            <w:vAlign w:val="center"/>
          </w:tcPr>
          <w:p>
            <w:pPr>
              <w:jc w:val="center"/>
              <w:rPr>
                <w:b/>
              </w:rPr>
            </w:pPr>
            <w:r>
              <w:rPr>
                <w:rFonts w:hint="eastAsia"/>
                <w:b/>
              </w:rPr>
              <w:t>博士</w:t>
            </w:r>
          </w:p>
        </w:tc>
        <w:tc>
          <w:tcPr>
            <w:tcW w:w="2456" w:type="dxa"/>
            <w:tcBorders>
              <w:top w:val="single" w:color="auto" w:sz="4" w:space="0"/>
              <w:left w:val="single" w:color="auto" w:sz="4" w:space="0"/>
              <w:bottom w:val="single" w:color="auto" w:sz="4" w:space="0"/>
              <w:right w:val="single" w:color="auto" w:sz="4" w:space="0"/>
            </w:tcBorders>
            <w:vAlign w:val="center"/>
          </w:tcPr>
          <w:p>
            <w:pPr>
              <w:jc w:val="center"/>
              <w:rPr>
                <w:bCs/>
              </w:rPr>
            </w:pPr>
            <w:r>
              <w:rPr>
                <w:rFonts w:hint="eastAsia"/>
                <w:bCs/>
              </w:rPr>
              <w:t>A,C,F,G,H,I,J</w:t>
            </w:r>
          </w:p>
        </w:tc>
        <w:tc>
          <w:tcPr>
            <w:tcW w:w="1052" w:type="dxa"/>
            <w:vMerge w:val="continue"/>
            <w:tcBorders>
              <w:left w:val="single" w:color="auto" w:sz="4" w:space="0"/>
              <w:right w:val="single" w:color="auto" w:sz="4" w:space="0"/>
            </w:tcBorders>
            <w:vAlign w:val="center"/>
          </w:tcPr>
          <w:p>
            <w:pPr>
              <w:jc w:val="center"/>
              <w:rPr>
                <w:bCs/>
              </w:rPr>
            </w:pPr>
          </w:p>
        </w:tc>
        <w:tc>
          <w:tcPr>
            <w:tcW w:w="1079" w:type="dxa"/>
            <w:vMerge w:val="continue"/>
            <w:tcBorders>
              <w:left w:val="single" w:color="auto" w:sz="4" w:space="0"/>
              <w:right w:val="single" w:color="auto" w:sz="4" w:space="0"/>
            </w:tcBorders>
            <w:vAlign w:val="center"/>
          </w:tcPr>
          <w:p>
            <w:pPr>
              <w:jc w:val="center"/>
              <w:rPr>
                <w:bCs/>
              </w:rPr>
            </w:pPr>
          </w:p>
        </w:tc>
        <w:tc>
          <w:tcPr>
            <w:tcW w:w="965" w:type="dxa"/>
            <w:vMerge w:val="continue"/>
            <w:tcBorders>
              <w:left w:val="single" w:color="auto" w:sz="4" w:space="0"/>
              <w:right w:val="single" w:color="auto" w:sz="4" w:space="0"/>
            </w:tcBorders>
            <w:vAlign w:val="center"/>
          </w:tcPr>
          <w:p>
            <w:pPr>
              <w:jc w:val="center"/>
              <w:rPr>
                <w:bCs/>
              </w:rPr>
            </w:pPr>
          </w:p>
        </w:tc>
        <w:tc>
          <w:tcPr>
            <w:tcW w:w="1217" w:type="dxa"/>
            <w:vMerge w:val="continue"/>
            <w:tcBorders>
              <w:left w:val="single" w:color="auto" w:sz="4" w:space="0"/>
            </w:tcBorders>
            <w:vAlign w:val="center"/>
          </w:tcPr>
          <w:p>
            <w:pPr>
              <w:jc w:val="center"/>
              <w:rPr>
                <w:bCs/>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trPr>
        <w:tc>
          <w:tcPr>
            <w:tcW w:w="1171" w:type="dxa"/>
            <w:tcBorders>
              <w:top w:val="single" w:color="auto" w:sz="4" w:space="0"/>
              <w:bottom w:val="single" w:color="auto" w:sz="4" w:space="0"/>
              <w:right w:val="single" w:color="auto" w:sz="4" w:space="0"/>
            </w:tcBorders>
            <w:vAlign w:val="center"/>
          </w:tcPr>
          <w:p>
            <w:pPr>
              <w:jc w:val="center"/>
              <w:rPr>
                <w:b/>
              </w:rPr>
            </w:pPr>
            <w:r>
              <w:rPr>
                <w:rFonts w:hint="eastAsia"/>
                <w:b/>
              </w:rPr>
              <w:t>硕士</w:t>
            </w:r>
          </w:p>
        </w:tc>
        <w:tc>
          <w:tcPr>
            <w:tcW w:w="2456" w:type="dxa"/>
            <w:tcBorders>
              <w:top w:val="single" w:color="auto" w:sz="4" w:space="0"/>
              <w:left w:val="single" w:color="auto" w:sz="4" w:space="0"/>
              <w:bottom w:val="single" w:color="auto" w:sz="4" w:space="0"/>
              <w:right w:val="single" w:color="auto" w:sz="4" w:space="0"/>
            </w:tcBorders>
            <w:vAlign w:val="center"/>
          </w:tcPr>
          <w:p>
            <w:pPr>
              <w:jc w:val="center"/>
              <w:rPr>
                <w:bCs/>
              </w:rPr>
            </w:pPr>
            <w:r>
              <w:rPr>
                <w:rFonts w:hint="eastAsia"/>
                <w:bCs/>
              </w:rPr>
              <w:t>A,C,F,G,H,I,J</w:t>
            </w:r>
          </w:p>
        </w:tc>
        <w:tc>
          <w:tcPr>
            <w:tcW w:w="1052" w:type="dxa"/>
            <w:vMerge w:val="continue"/>
            <w:tcBorders>
              <w:left w:val="single" w:color="auto" w:sz="4" w:space="0"/>
              <w:right w:val="single" w:color="auto" w:sz="4" w:space="0"/>
            </w:tcBorders>
            <w:vAlign w:val="center"/>
          </w:tcPr>
          <w:p>
            <w:pPr>
              <w:jc w:val="center"/>
              <w:rPr>
                <w:bCs/>
              </w:rPr>
            </w:pPr>
          </w:p>
        </w:tc>
        <w:tc>
          <w:tcPr>
            <w:tcW w:w="1079" w:type="dxa"/>
            <w:vMerge w:val="continue"/>
            <w:tcBorders>
              <w:left w:val="single" w:color="auto" w:sz="4" w:space="0"/>
              <w:right w:val="single" w:color="auto" w:sz="4" w:space="0"/>
            </w:tcBorders>
            <w:vAlign w:val="center"/>
          </w:tcPr>
          <w:p>
            <w:pPr>
              <w:jc w:val="center"/>
              <w:rPr>
                <w:bCs/>
              </w:rPr>
            </w:pPr>
          </w:p>
        </w:tc>
        <w:tc>
          <w:tcPr>
            <w:tcW w:w="965" w:type="dxa"/>
            <w:vMerge w:val="continue"/>
            <w:tcBorders>
              <w:left w:val="single" w:color="auto" w:sz="4" w:space="0"/>
              <w:right w:val="single" w:color="auto" w:sz="4" w:space="0"/>
            </w:tcBorders>
            <w:vAlign w:val="center"/>
          </w:tcPr>
          <w:p>
            <w:pPr>
              <w:jc w:val="center"/>
              <w:rPr>
                <w:bCs/>
              </w:rPr>
            </w:pPr>
          </w:p>
        </w:tc>
        <w:tc>
          <w:tcPr>
            <w:tcW w:w="1217" w:type="dxa"/>
            <w:vMerge w:val="continue"/>
            <w:tcBorders>
              <w:left w:val="single" w:color="auto" w:sz="4" w:space="0"/>
            </w:tcBorders>
            <w:vAlign w:val="center"/>
          </w:tcPr>
          <w:p>
            <w:pPr>
              <w:jc w:val="center"/>
              <w:rPr>
                <w:bCs/>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trPr>
        <w:tc>
          <w:tcPr>
            <w:tcW w:w="1171" w:type="dxa"/>
            <w:tcBorders>
              <w:top w:val="single" w:color="auto" w:sz="4" w:space="0"/>
              <w:bottom w:val="single" w:color="auto" w:sz="4" w:space="0"/>
              <w:right w:val="single" w:color="auto" w:sz="4" w:space="0"/>
            </w:tcBorders>
            <w:vAlign w:val="center"/>
          </w:tcPr>
          <w:p>
            <w:pPr>
              <w:jc w:val="center"/>
              <w:rPr>
                <w:b/>
              </w:rPr>
            </w:pPr>
            <w:r>
              <w:rPr>
                <w:rFonts w:hint="eastAsia"/>
                <w:b/>
              </w:rPr>
              <w:t>中国会议</w:t>
            </w:r>
          </w:p>
        </w:tc>
        <w:tc>
          <w:tcPr>
            <w:tcW w:w="2456" w:type="dxa"/>
            <w:tcBorders>
              <w:top w:val="single" w:color="auto" w:sz="4" w:space="0"/>
              <w:left w:val="single" w:color="auto" w:sz="4" w:space="0"/>
              <w:bottom w:val="single" w:color="auto" w:sz="4" w:space="0"/>
              <w:right w:val="single" w:color="auto" w:sz="4" w:space="0"/>
            </w:tcBorders>
            <w:vAlign w:val="center"/>
          </w:tcPr>
          <w:p>
            <w:pPr>
              <w:jc w:val="center"/>
              <w:rPr>
                <w:bCs/>
              </w:rPr>
            </w:pPr>
            <w:r>
              <w:rPr>
                <w:rFonts w:hint="eastAsia"/>
                <w:bCs/>
              </w:rPr>
              <w:t>F,G,H</w:t>
            </w:r>
          </w:p>
        </w:tc>
        <w:tc>
          <w:tcPr>
            <w:tcW w:w="1052" w:type="dxa"/>
            <w:vMerge w:val="continue"/>
            <w:tcBorders>
              <w:left w:val="single" w:color="auto" w:sz="4" w:space="0"/>
              <w:right w:val="single" w:color="auto" w:sz="4" w:space="0"/>
            </w:tcBorders>
            <w:vAlign w:val="center"/>
          </w:tcPr>
          <w:p>
            <w:pPr>
              <w:jc w:val="center"/>
              <w:rPr>
                <w:bCs/>
              </w:rPr>
            </w:pPr>
          </w:p>
        </w:tc>
        <w:tc>
          <w:tcPr>
            <w:tcW w:w="1079" w:type="dxa"/>
            <w:vMerge w:val="continue"/>
            <w:tcBorders>
              <w:left w:val="single" w:color="auto" w:sz="4" w:space="0"/>
              <w:right w:val="single" w:color="auto" w:sz="4" w:space="0"/>
            </w:tcBorders>
            <w:vAlign w:val="center"/>
          </w:tcPr>
          <w:p>
            <w:pPr>
              <w:jc w:val="center"/>
              <w:rPr>
                <w:bCs/>
              </w:rPr>
            </w:pPr>
          </w:p>
        </w:tc>
        <w:tc>
          <w:tcPr>
            <w:tcW w:w="965" w:type="dxa"/>
            <w:vMerge w:val="continue"/>
            <w:tcBorders>
              <w:left w:val="single" w:color="auto" w:sz="4" w:space="0"/>
              <w:right w:val="single" w:color="auto" w:sz="4" w:space="0"/>
            </w:tcBorders>
            <w:vAlign w:val="center"/>
          </w:tcPr>
          <w:p>
            <w:pPr>
              <w:jc w:val="center"/>
              <w:rPr>
                <w:bCs/>
              </w:rPr>
            </w:pPr>
          </w:p>
        </w:tc>
        <w:tc>
          <w:tcPr>
            <w:tcW w:w="1217" w:type="dxa"/>
            <w:vMerge w:val="continue"/>
            <w:tcBorders>
              <w:left w:val="single" w:color="auto" w:sz="4" w:space="0"/>
            </w:tcBorders>
            <w:vAlign w:val="center"/>
          </w:tcPr>
          <w:p>
            <w:pPr>
              <w:jc w:val="center"/>
              <w:rPr>
                <w:bCs/>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trPr>
        <w:tc>
          <w:tcPr>
            <w:tcW w:w="1171" w:type="dxa"/>
            <w:tcBorders>
              <w:top w:val="single" w:color="auto" w:sz="4" w:space="0"/>
              <w:bottom w:val="single" w:color="auto" w:sz="4" w:space="0"/>
              <w:right w:val="single" w:color="auto" w:sz="4" w:space="0"/>
            </w:tcBorders>
            <w:vAlign w:val="center"/>
          </w:tcPr>
          <w:p>
            <w:pPr>
              <w:jc w:val="center"/>
              <w:rPr>
                <w:b/>
              </w:rPr>
            </w:pPr>
            <w:r>
              <w:rPr>
                <w:rFonts w:hint="eastAsia"/>
                <w:b/>
              </w:rPr>
              <w:t>基础教育</w:t>
            </w:r>
          </w:p>
        </w:tc>
        <w:tc>
          <w:tcPr>
            <w:tcW w:w="2456" w:type="dxa"/>
            <w:tcBorders>
              <w:top w:val="single" w:color="auto" w:sz="4" w:space="0"/>
              <w:left w:val="single" w:color="auto" w:sz="4" w:space="0"/>
              <w:bottom w:val="single" w:color="auto" w:sz="4" w:space="0"/>
              <w:right w:val="single" w:color="auto" w:sz="4" w:space="0"/>
            </w:tcBorders>
            <w:vAlign w:val="center"/>
          </w:tcPr>
          <w:p>
            <w:pPr>
              <w:jc w:val="center"/>
              <w:rPr>
                <w:bCs/>
              </w:rPr>
            </w:pPr>
            <w:r>
              <w:rPr>
                <w:rFonts w:hint="eastAsia"/>
                <w:bCs/>
              </w:rPr>
              <w:t>全学科</w:t>
            </w:r>
          </w:p>
        </w:tc>
        <w:tc>
          <w:tcPr>
            <w:tcW w:w="1052" w:type="dxa"/>
            <w:vMerge w:val="continue"/>
            <w:tcBorders>
              <w:left w:val="single" w:color="auto" w:sz="4" w:space="0"/>
              <w:right w:val="single" w:color="auto" w:sz="4" w:space="0"/>
            </w:tcBorders>
            <w:vAlign w:val="center"/>
          </w:tcPr>
          <w:p>
            <w:pPr>
              <w:jc w:val="center"/>
              <w:rPr>
                <w:bCs/>
              </w:rPr>
            </w:pPr>
          </w:p>
        </w:tc>
        <w:tc>
          <w:tcPr>
            <w:tcW w:w="1079" w:type="dxa"/>
            <w:vMerge w:val="continue"/>
            <w:tcBorders>
              <w:left w:val="single" w:color="auto" w:sz="4" w:space="0"/>
              <w:bottom w:val="single" w:color="auto" w:sz="4" w:space="0"/>
              <w:right w:val="single" w:color="auto" w:sz="4" w:space="0"/>
            </w:tcBorders>
            <w:vAlign w:val="center"/>
          </w:tcPr>
          <w:p>
            <w:pPr>
              <w:jc w:val="center"/>
              <w:rPr>
                <w:bCs/>
              </w:rPr>
            </w:pPr>
          </w:p>
        </w:tc>
        <w:tc>
          <w:tcPr>
            <w:tcW w:w="965" w:type="dxa"/>
            <w:vMerge w:val="continue"/>
            <w:tcBorders>
              <w:left w:val="single" w:color="auto" w:sz="4" w:space="0"/>
              <w:right w:val="single" w:color="auto" w:sz="4" w:space="0"/>
            </w:tcBorders>
            <w:vAlign w:val="center"/>
          </w:tcPr>
          <w:p>
            <w:pPr>
              <w:jc w:val="center"/>
              <w:rPr>
                <w:bCs/>
              </w:rPr>
            </w:pPr>
          </w:p>
        </w:tc>
        <w:tc>
          <w:tcPr>
            <w:tcW w:w="1217" w:type="dxa"/>
            <w:vMerge w:val="continue"/>
            <w:tcBorders>
              <w:left w:val="single" w:color="auto" w:sz="4" w:space="0"/>
            </w:tcBorders>
            <w:vAlign w:val="center"/>
          </w:tcPr>
          <w:p>
            <w:pPr>
              <w:jc w:val="center"/>
              <w:rPr>
                <w:bCs/>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trPr>
        <w:tc>
          <w:tcPr>
            <w:tcW w:w="1171" w:type="dxa"/>
            <w:tcBorders>
              <w:top w:val="single" w:color="auto" w:sz="4" w:space="0"/>
              <w:bottom w:val="single" w:color="auto" w:sz="4" w:space="0"/>
              <w:right w:val="single" w:color="auto" w:sz="4" w:space="0"/>
            </w:tcBorders>
            <w:vAlign w:val="center"/>
          </w:tcPr>
          <w:p>
            <w:pPr>
              <w:jc w:val="center"/>
              <w:rPr>
                <w:b/>
              </w:rPr>
            </w:pPr>
            <w:r>
              <w:rPr>
                <w:rFonts w:hint="eastAsia"/>
                <w:b/>
              </w:rPr>
              <w:t>学前教育</w:t>
            </w:r>
          </w:p>
        </w:tc>
        <w:tc>
          <w:tcPr>
            <w:tcW w:w="2456" w:type="dxa"/>
            <w:tcBorders>
              <w:top w:val="single" w:color="auto" w:sz="4" w:space="0"/>
              <w:left w:val="single" w:color="auto" w:sz="4" w:space="0"/>
              <w:bottom w:val="single" w:color="auto" w:sz="4" w:space="0"/>
              <w:right w:val="single" w:color="auto" w:sz="4" w:space="0"/>
            </w:tcBorders>
            <w:vAlign w:val="center"/>
          </w:tcPr>
          <w:p>
            <w:pPr>
              <w:jc w:val="center"/>
              <w:rPr>
                <w:bCs/>
              </w:rPr>
            </w:pPr>
            <w:r>
              <w:rPr>
                <w:rFonts w:hint="eastAsia"/>
                <w:bCs/>
              </w:rPr>
              <w:t>全学科</w:t>
            </w:r>
          </w:p>
        </w:tc>
        <w:tc>
          <w:tcPr>
            <w:tcW w:w="1052" w:type="dxa"/>
            <w:vMerge w:val="continue"/>
            <w:tcBorders>
              <w:left w:val="single" w:color="auto" w:sz="4" w:space="0"/>
              <w:right w:val="single" w:color="auto" w:sz="4" w:space="0"/>
            </w:tcBorders>
            <w:vAlign w:val="center"/>
          </w:tcPr>
          <w:p>
            <w:pPr>
              <w:jc w:val="center"/>
              <w:rPr>
                <w:bCs/>
              </w:rPr>
            </w:pPr>
          </w:p>
        </w:tc>
        <w:tc>
          <w:tcPr>
            <w:tcW w:w="1079" w:type="dxa"/>
            <w:tcBorders>
              <w:top w:val="single" w:color="auto" w:sz="4" w:space="0"/>
              <w:left w:val="single" w:color="auto" w:sz="4" w:space="0"/>
              <w:right w:val="single" w:color="auto" w:sz="4" w:space="0"/>
            </w:tcBorders>
            <w:vAlign w:val="center"/>
          </w:tcPr>
          <w:p>
            <w:pPr>
              <w:jc w:val="center"/>
              <w:rPr>
                <w:bCs/>
              </w:rPr>
            </w:pPr>
            <w:r>
              <w:rPr>
                <w:rFonts w:hint="eastAsia"/>
                <w:bCs/>
              </w:rPr>
              <w:t>租用</w:t>
            </w:r>
          </w:p>
        </w:tc>
        <w:tc>
          <w:tcPr>
            <w:tcW w:w="965" w:type="dxa"/>
            <w:vMerge w:val="continue"/>
            <w:tcBorders>
              <w:left w:val="single" w:color="auto" w:sz="4" w:space="0"/>
              <w:right w:val="single" w:color="auto" w:sz="4" w:space="0"/>
            </w:tcBorders>
            <w:vAlign w:val="center"/>
          </w:tcPr>
          <w:p>
            <w:pPr>
              <w:jc w:val="center"/>
              <w:rPr>
                <w:bCs/>
              </w:rPr>
            </w:pPr>
          </w:p>
        </w:tc>
        <w:tc>
          <w:tcPr>
            <w:tcW w:w="1217" w:type="dxa"/>
            <w:vMerge w:val="continue"/>
            <w:tcBorders>
              <w:left w:val="single" w:color="auto" w:sz="4" w:space="0"/>
            </w:tcBorders>
            <w:vAlign w:val="center"/>
          </w:tcPr>
          <w:p>
            <w:pPr>
              <w:jc w:val="center"/>
              <w:rPr>
                <w:bCs/>
              </w:rPr>
            </w:pPr>
          </w:p>
        </w:tc>
      </w:tr>
    </w:tbl>
    <w:p>
      <w:pPr>
        <w:pStyle w:val="44"/>
        <w:ind w:firstLine="0" w:firstLineChars="0"/>
      </w:pPr>
    </w:p>
    <w:p>
      <w:pPr>
        <w:pStyle w:val="44"/>
        <w:ind w:firstLine="600"/>
      </w:pPr>
    </w:p>
    <w:p>
      <w:pPr>
        <w:pStyle w:val="44"/>
        <w:ind w:firstLine="600"/>
      </w:pPr>
    </w:p>
    <w:p>
      <w:pPr>
        <w:pStyle w:val="44"/>
        <w:ind w:firstLine="600"/>
      </w:pPr>
    </w:p>
    <w:p>
      <w:pPr>
        <w:pStyle w:val="44"/>
        <w:ind w:firstLine="600"/>
      </w:pPr>
    </w:p>
    <w:p>
      <w:pPr>
        <w:tabs>
          <w:tab w:val="left" w:pos="900"/>
        </w:tabs>
        <w:spacing w:line="360" w:lineRule="auto"/>
        <w:ind w:firstLine="482" w:firstLineChars="200"/>
        <w:rPr>
          <w:rFonts w:ascii="宋体" w:hAnsi="宋体" w:cs="宋体"/>
          <w:b/>
          <w:kern w:val="0"/>
          <w:sz w:val="24"/>
          <w:szCs w:val="24"/>
        </w:rPr>
      </w:pPr>
    </w:p>
    <w:p>
      <w:pPr>
        <w:tabs>
          <w:tab w:val="left" w:pos="900"/>
        </w:tabs>
        <w:spacing w:line="360" w:lineRule="auto"/>
        <w:ind w:firstLine="482" w:firstLineChars="200"/>
        <w:rPr>
          <w:rFonts w:ascii="宋体" w:hAnsi="宋体" w:cs="宋体"/>
          <w:b/>
          <w:kern w:val="0"/>
          <w:sz w:val="24"/>
          <w:szCs w:val="24"/>
        </w:rPr>
      </w:pPr>
    </w:p>
    <w:p>
      <w:pPr>
        <w:tabs>
          <w:tab w:val="left" w:pos="900"/>
        </w:tabs>
        <w:spacing w:line="360" w:lineRule="auto"/>
        <w:ind w:firstLine="482" w:firstLineChars="200"/>
        <w:rPr>
          <w:rFonts w:ascii="宋体" w:hAnsi="宋体" w:cs="宋体"/>
          <w:b/>
          <w:kern w:val="0"/>
          <w:sz w:val="24"/>
          <w:szCs w:val="24"/>
        </w:rPr>
      </w:pPr>
      <w:r>
        <w:rPr>
          <w:rFonts w:hint="eastAsia" w:ascii="宋体" w:hAnsi="宋体" w:cs="宋体"/>
          <w:b/>
          <w:kern w:val="0"/>
          <w:sz w:val="24"/>
          <w:szCs w:val="24"/>
        </w:rPr>
        <w:t>三、付款方式</w:t>
      </w:r>
    </w:p>
    <w:p>
      <w:pPr>
        <w:tabs>
          <w:tab w:val="left" w:pos="900"/>
        </w:tabs>
        <w:spacing w:line="360" w:lineRule="auto"/>
        <w:ind w:firstLine="504" w:firstLineChars="200"/>
        <w:rPr>
          <w:rFonts w:ascii="宋体" w:hAnsi="宋体"/>
          <w:color w:val="auto"/>
          <w:sz w:val="24"/>
          <w:szCs w:val="24"/>
        </w:rPr>
      </w:pPr>
      <w:r>
        <w:rPr>
          <w:rFonts w:hint="eastAsia" w:ascii="宋体" w:hAnsi="宋体"/>
          <w:color w:val="auto"/>
          <w:spacing w:val="6"/>
          <w:sz w:val="24"/>
          <w:szCs w:val="24"/>
        </w:rPr>
        <w:t>合同签订后，乙方为甲方正式开通访问权限，验收合格后10个工作日内</w:t>
      </w:r>
      <w:r>
        <w:rPr>
          <w:rFonts w:hint="eastAsia" w:ascii="宋体" w:hAnsi="宋体"/>
          <w:bCs/>
          <w:color w:val="auto"/>
          <w:sz w:val="24"/>
          <w:szCs w:val="24"/>
        </w:rPr>
        <w:t>向</w:t>
      </w:r>
      <w:r>
        <w:rPr>
          <w:rFonts w:hint="eastAsia" w:ascii="宋体" w:hAnsi="宋体"/>
          <w:color w:val="auto"/>
          <w:sz w:val="24"/>
          <w:szCs w:val="24"/>
        </w:rPr>
        <w:t>乙方支付本协议总额的全款。</w:t>
      </w:r>
    </w:p>
    <w:p>
      <w:pPr>
        <w:tabs>
          <w:tab w:val="left" w:pos="900"/>
        </w:tabs>
        <w:spacing w:line="360" w:lineRule="auto"/>
        <w:ind w:firstLine="480" w:firstLineChars="200"/>
        <w:rPr>
          <w:rFonts w:ascii="宋体" w:hAnsi="宋体" w:cs="宋体"/>
          <w:kern w:val="0"/>
          <w:sz w:val="24"/>
          <w:szCs w:val="24"/>
        </w:rPr>
      </w:pPr>
      <w:r>
        <w:rPr>
          <w:rFonts w:hint="eastAsia" w:ascii="宋体" w:hAnsi="宋体" w:cs="宋体"/>
          <w:kern w:val="0"/>
          <w:sz w:val="24"/>
          <w:szCs w:val="24"/>
        </w:rPr>
        <w:t>如验收中发现产品质量与样品不符合等，采购人将视其情形采取退货、拒付款、索赔等措施，直至通过市场监督部门，依法处理。</w:t>
      </w:r>
    </w:p>
    <w:p>
      <w:pPr>
        <w:tabs>
          <w:tab w:val="left" w:pos="900"/>
        </w:tabs>
        <w:spacing w:line="360" w:lineRule="auto"/>
        <w:ind w:firstLine="482" w:firstLineChars="200"/>
        <w:rPr>
          <w:rFonts w:ascii="宋体" w:hAnsi="宋体" w:cs="宋体"/>
          <w:b/>
          <w:bCs/>
          <w:color w:val="auto"/>
          <w:kern w:val="0"/>
          <w:sz w:val="24"/>
          <w:szCs w:val="24"/>
        </w:rPr>
      </w:pPr>
      <w:r>
        <w:rPr>
          <w:rFonts w:hint="eastAsia" w:ascii="宋体" w:hAnsi="宋体" w:cs="宋体"/>
          <w:b/>
          <w:bCs/>
          <w:color w:val="auto"/>
          <w:kern w:val="0"/>
          <w:sz w:val="24"/>
          <w:szCs w:val="24"/>
        </w:rPr>
        <w:t>四、供货（工）期、交货方式和地点</w:t>
      </w:r>
    </w:p>
    <w:p>
      <w:pPr>
        <w:pStyle w:val="40"/>
        <w:widowControl w:val="0"/>
        <w:spacing w:before="0" w:beforeAutospacing="0" w:after="0" w:afterAutospacing="0" w:line="360" w:lineRule="auto"/>
        <w:ind w:firstLine="480" w:firstLineChars="200"/>
        <w:contextualSpacing/>
        <w:jc w:val="both"/>
        <w:rPr>
          <w:rFonts w:hint="eastAsia" w:ascii="宋体" w:hAnsi="宋体" w:cs="宋体"/>
          <w:color w:val="auto"/>
          <w:kern w:val="0"/>
          <w:sz w:val="24"/>
          <w:szCs w:val="24"/>
          <w:lang w:val="en-US" w:eastAsia="zh-CN"/>
        </w:rPr>
      </w:pPr>
      <w:bookmarkStart w:id="54" w:name="_Toc47630318"/>
      <w:r>
        <w:rPr>
          <w:rFonts w:hint="eastAsia" w:ascii="宋体" w:hAnsi="宋体" w:cs="宋体"/>
          <w:color w:val="auto"/>
          <w:kern w:val="0"/>
          <w:sz w:val="24"/>
          <w:szCs w:val="24"/>
        </w:rPr>
        <w:t>供货（工）期：</w:t>
      </w:r>
      <w:bookmarkEnd w:id="54"/>
      <w:r>
        <w:rPr>
          <w:rFonts w:hint="eastAsia" w:ascii="宋体" w:hAnsi="宋体" w:cs="宋体"/>
          <w:color w:val="auto"/>
          <w:kern w:val="0"/>
          <w:sz w:val="24"/>
          <w:szCs w:val="24"/>
          <w:lang w:val="en-US" w:eastAsia="zh-CN"/>
        </w:rPr>
        <w:t>合同签订后三个工作日内为采购人正式开通访问权限，保证采购人的正常使用。</w:t>
      </w:r>
    </w:p>
    <w:p>
      <w:pPr>
        <w:tabs>
          <w:tab w:val="left" w:pos="900"/>
        </w:tabs>
        <w:spacing w:line="360" w:lineRule="auto"/>
        <w:ind w:firstLine="480" w:firstLineChars="200"/>
        <w:rPr>
          <w:rFonts w:ascii="宋体" w:hAnsi="宋体" w:cs="宋体"/>
          <w:kern w:val="0"/>
          <w:sz w:val="24"/>
          <w:szCs w:val="24"/>
        </w:rPr>
      </w:pPr>
      <w:r>
        <w:rPr>
          <w:rFonts w:hint="eastAsia" w:ascii="宋体" w:hAnsi="宋体" w:cs="宋体"/>
          <w:kern w:val="0"/>
          <w:sz w:val="24"/>
          <w:szCs w:val="24"/>
        </w:rPr>
        <w:t>交货方式和地点：采购人指定方式和地点。</w:t>
      </w:r>
    </w:p>
    <w:p>
      <w:pPr>
        <w:tabs>
          <w:tab w:val="left" w:pos="900"/>
        </w:tabs>
        <w:spacing w:line="360" w:lineRule="auto"/>
        <w:ind w:firstLine="482" w:firstLineChars="200"/>
        <w:rPr>
          <w:rFonts w:ascii="宋体" w:hAnsi="宋体" w:cs="宋体"/>
          <w:b/>
          <w:bCs/>
          <w:kern w:val="0"/>
          <w:sz w:val="24"/>
          <w:szCs w:val="24"/>
        </w:rPr>
      </w:pPr>
      <w:r>
        <w:rPr>
          <w:rFonts w:hint="eastAsia" w:ascii="宋体" w:hAnsi="宋体" w:cs="宋体"/>
          <w:b/>
          <w:bCs/>
          <w:kern w:val="0"/>
          <w:sz w:val="24"/>
          <w:szCs w:val="24"/>
        </w:rPr>
        <w:t>五、质保期</w:t>
      </w:r>
    </w:p>
    <w:p>
      <w:pPr>
        <w:tabs>
          <w:tab w:val="left" w:pos="900"/>
        </w:tabs>
        <w:spacing w:line="360" w:lineRule="auto"/>
        <w:ind w:firstLine="480" w:firstLineChars="200"/>
        <w:rPr>
          <w:rFonts w:ascii="宋体" w:hAnsi="宋体" w:cs="宋体"/>
          <w:kern w:val="0"/>
          <w:sz w:val="24"/>
          <w:szCs w:val="24"/>
        </w:rPr>
      </w:pPr>
      <w:r>
        <w:rPr>
          <w:rFonts w:hint="eastAsia" w:ascii="宋体" w:hAnsi="宋体" w:cs="宋体"/>
          <w:kern w:val="0"/>
          <w:sz w:val="24"/>
          <w:szCs w:val="24"/>
        </w:rPr>
        <w:t>承诺本项目免费质保期不少于1年，质保期限自供货验收合格之日起计；项目中如包含软件系统，则质保期内提供免费升级服务。</w:t>
      </w:r>
    </w:p>
    <w:p>
      <w:pPr>
        <w:pStyle w:val="95"/>
        <w:pageBreakBefore/>
        <w:snapToGrid w:val="0"/>
        <w:ind w:firstLine="475" w:firstLineChars="108"/>
        <w:jc w:val="center"/>
        <w:rPr>
          <w:rFonts w:ascii="黑体" w:eastAsia="黑体"/>
          <w:color w:val="000000"/>
        </w:rPr>
      </w:pPr>
      <w:r>
        <w:rPr>
          <w:rFonts w:hint="eastAsia" w:ascii="黑体" w:eastAsia="黑体" w:cs="黑体"/>
          <w:color w:val="000000"/>
          <w:sz w:val="44"/>
          <w:szCs w:val="44"/>
        </w:rPr>
        <w:t>第四部分</w:t>
      </w:r>
      <w:r>
        <w:rPr>
          <w:rFonts w:ascii="黑体" w:eastAsia="黑体" w:cs="黑体"/>
          <w:color w:val="000000"/>
          <w:sz w:val="44"/>
          <w:szCs w:val="44"/>
        </w:rPr>
        <w:t xml:space="preserve"> </w:t>
      </w:r>
      <w:r>
        <w:rPr>
          <w:rFonts w:hint="eastAsia" w:ascii="黑体" w:eastAsia="黑体" w:cs="黑体"/>
          <w:color w:val="000000"/>
          <w:sz w:val="44"/>
          <w:szCs w:val="44"/>
        </w:rPr>
        <w:t>合同条款及格式</w:t>
      </w:r>
    </w:p>
    <w:p>
      <w:pPr>
        <w:pStyle w:val="23"/>
        <w:snapToGrid w:val="0"/>
        <w:spacing w:before="120" w:after="120" w:line="560" w:lineRule="exact"/>
        <w:ind w:firstLine="480"/>
        <w:rPr>
          <w:rFonts w:hAnsi="??"/>
          <w:color w:val="000000"/>
          <w:sz w:val="24"/>
        </w:rPr>
      </w:pPr>
      <w:r>
        <w:rPr>
          <w:rFonts w:hAnsi="??"/>
          <w:color w:val="000000"/>
          <w:sz w:val="24"/>
        </w:rPr>
        <w:t>项目名称：                                       项目编号：</w:t>
      </w:r>
    </w:p>
    <w:p>
      <w:pPr>
        <w:pStyle w:val="23"/>
        <w:snapToGrid w:val="0"/>
        <w:spacing w:before="120" w:after="120" w:line="560" w:lineRule="exact"/>
        <w:ind w:firstLine="480"/>
        <w:rPr>
          <w:rFonts w:hAnsi="??"/>
          <w:color w:val="000000"/>
          <w:sz w:val="24"/>
        </w:rPr>
      </w:pPr>
      <w:r>
        <w:rPr>
          <w:rFonts w:hAnsi="??"/>
          <w:color w:val="000000"/>
          <w:sz w:val="24"/>
        </w:rPr>
        <w:t>甲方：（买方）_________</w:t>
      </w:r>
    </w:p>
    <w:p>
      <w:pPr>
        <w:pStyle w:val="23"/>
        <w:snapToGrid w:val="0"/>
        <w:spacing w:before="120" w:after="120" w:line="560" w:lineRule="exact"/>
        <w:ind w:firstLine="480"/>
        <w:rPr>
          <w:rFonts w:hAnsi="宋体"/>
          <w:color w:val="000000"/>
          <w:sz w:val="24"/>
          <w:szCs w:val="24"/>
        </w:rPr>
      </w:pPr>
      <w:r>
        <w:rPr>
          <w:rFonts w:hAnsi="??"/>
          <w:color w:val="000000"/>
          <w:sz w:val="24"/>
        </w:rPr>
        <w:t>乙方：（卖方）_________</w:t>
      </w:r>
    </w:p>
    <w:p>
      <w:pPr>
        <w:spacing w:line="360" w:lineRule="auto"/>
        <w:ind w:firstLine="480" w:firstLineChars="200"/>
        <w:rPr>
          <w:rFonts w:ascii="宋体" w:hAnsi="宋体"/>
          <w:sz w:val="24"/>
          <w:szCs w:val="24"/>
        </w:rPr>
      </w:pPr>
      <w:r>
        <w:rPr>
          <w:rFonts w:hint="eastAsia" w:ascii="宋体" w:hAnsi="宋体"/>
          <w:sz w:val="24"/>
          <w:szCs w:val="24"/>
        </w:rPr>
        <w:t>根据《中华人民共和国</w:t>
      </w:r>
      <w:r>
        <w:rPr>
          <w:rFonts w:hint="eastAsia" w:ascii="宋体" w:hAnsi="宋体"/>
          <w:sz w:val="24"/>
          <w:szCs w:val="24"/>
          <w:lang w:eastAsia="zh-CN"/>
        </w:rPr>
        <w:t>民法典</w:t>
      </w:r>
      <w:r>
        <w:rPr>
          <w:rFonts w:hint="eastAsia" w:ascii="宋体" w:hAnsi="宋体"/>
          <w:sz w:val="24"/>
          <w:szCs w:val="24"/>
        </w:rPr>
        <w:t>》、《中华人民共和国著作权法》和其它相关法律法规，甲乙双方就乙方向甲方提供“中国知网”数据库及期刊出版物服务事宜，协商一致，达成如下意见，共同遵照执行。</w:t>
      </w:r>
    </w:p>
    <w:p>
      <w:pPr>
        <w:numPr>
          <w:ilvl w:val="0"/>
          <w:numId w:val="1"/>
        </w:numPr>
        <w:spacing w:line="360" w:lineRule="auto"/>
        <w:rPr>
          <w:rFonts w:ascii="黑体" w:hAnsi="宋体" w:eastAsia="黑体"/>
          <w:b/>
          <w:kern w:val="0"/>
          <w:sz w:val="24"/>
          <w:szCs w:val="24"/>
        </w:rPr>
      </w:pPr>
      <w:r>
        <w:rPr>
          <w:rFonts w:hint="eastAsia" w:ascii="黑体" w:hAnsi="宋体" w:eastAsia="黑体"/>
          <w:b/>
          <w:kern w:val="0"/>
          <w:sz w:val="24"/>
          <w:szCs w:val="24"/>
        </w:rPr>
        <w:t>甲方的权利与义务</w:t>
      </w:r>
    </w:p>
    <w:p>
      <w:pPr>
        <w:spacing w:line="360" w:lineRule="auto"/>
        <w:ind w:firstLine="420"/>
        <w:rPr>
          <w:rFonts w:ascii="黑体" w:hAnsi="宋体" w:eastAsia="黑体"/>
          <w:b/>
          <w:kern w:val="0"/>
          <w:sz w:val="24"/>
          <w:szCs w:val="24"/>
        </w:rPr>
      </w:pPr>
      <w:r>
        <w:rPr>
          <w:rFonts w:hint="eastAsia" w:ascii="宋体" w:hAnsi="宋体"/>
          <w:kern w:val="0"/>
          <w:sz w:val="24"/>
          <w:szCs w:val="24"/>
        </w:rPr>
        <w:t>甲方通过本合同获得乙方提供的“中国知网”数据库与期刊出版物服务，包括《中国学术期刊（光盘版）》电子杂志社有限公司编辑出版的各类数据库、期刊网络版和印刷版出版物、乙方开发的支撑数据库产品的计算机应用软件、乙方为保证本合同约定数据库正常使用而提供的持续出版的数据库内容的安装、数据库系统的维护及技术支持等服务。</w:t>
      </w:r>
    </w:p>
    <w:p>
      <w:pPr>
        <w:pStyle w:val="58"/>
        <w:spacing w:line="360" w:lineRule="auto"/>
        <w:ind w:left="-748" w:firstLine="1200" w:firstLineChars="500"/>
        <w:rPr>
          <w:rFonts w:ascii="宋体" w:hAnsi="宋体"/>
          <w:lang w:eastAsia="zh-CN"/>
        </w:rPr>
      </w:pPr>
      <w:r>
        <w:rPr>
          <w:rFonts w:hint="eastAsia" w:ascii="宋体" w:hAnsi="宋体"/>
          <w:lang w:eastAsia="zh-CN"/>
        </w:rPr>
        <w:t>（一）订购内容</w:t>
      </w:r>
    </w:p>
    <w:p>
      <w:pPr>
        <w:spacing w:line="360" w:lineRule="auto"/>
        <w:ind w:firstLine="420"/>
        <w:rPr>
          <w:rFonts w:ascii="宋体" w:hAnsi="宋体"/>
          <w:kern w:val="0"/>
          <w:sz w:val="24"/>
          <w:szCs w:val="24"/>
        </w:rPr>
      </w:pPr>
      <w:r>
        <w:rPr>
          <w:rFonts w:hint="eastAsia" w:ascii="宋体" w:hAnsi="宋体"/>
          <w:kern w:val="0"/>
          <w:sz w:val="24"/>
          <w:szCs w:val="24"/>
        </w:rPr>
        <w:t>乙方向甲方提供</w:t>
      </w:r>
      <w:r>
        <w:rPr>
          <w:rFonts w:ascii="宋体" w:hAnsi="宋体"/>
          <w:kern w:val="0"/>
          <w:sz w:val="24"/>
          <w:szCs w:val="24"/>
        </w:rPr>
        <w:t>的服务包括数据库</w:t>
      </w:r>
      <w:r>
        <w:rPr>
          <w:rFonts w:hint="eastAsia" w:ascii="宋体" w:hAnsi="宋体"/>
          <w:kern w:val="0"/>
          <w:sz w:val="24"/>
          <w:szCs w:val="24"/>
        </w:rPr>
        <w:t>服务和期刊出版物服务（根据期刊编辑部要求，乙方代理发  行期刊网络版、印刷版及提供按篇流量计费服务，甲方可按刊选购，期刊与数据库统一检索使用）</w:t>
      </w:r>
      <w:r>
        <w:rPr>
          <w:rFonts w:ascii="宋体" w:hAnsi="宋体"/>
          <w:kern w:val="0"/>
          <w:sz w:val="24"/>
          <w:szCs w:val="24"/>
        </w:rPr>
        <w:t>。</w:t>
      </w:r>
      <w:r>
        <w:rPr>
          <w:rFonts w:hint="eastAsia" w:ascii="宋体" w:hAnsi="宋体"/>
          <w:kern w:val="0"/>
          <w:sz w:val="24"/>
          <w:szCs w:val="24"/>
        </w:rPr>
        <w:t xml:space="preserve"> </w:t>
      </w:r>
    </w:p>
    <w:p>
      <w:pPr>
        <w:pStyle w:val="58"/>
        <w:spacing w:line="360" w:lineRule="auto"/>
        <w:ind w:left="-748" w:firstLine="1200" w:firstLineChars="500"/>
        <w:rPr>
          <w:rFonts w:ascii="宋体" w:hAnsi="宋体"/>
          <w:lang w:eastAsia="zh-CN"/>
        </w:rPr>
      </w:pPr>
      <w:r>
        <w:rPr>
          <w:rFonts w:hint="eastAsia" w:ascii="宋体" w:hAnsi="宋体"/>
          <w:lang w:eastAsia="zh-CN"/>
        </w:rPr>
        <w:t>（二）数据库及期刊出版物服务方式</w:t>
      </w:r>
    </w:p>
    <w:p>
      <w:pPr>
        <w:spacing w:line="360" w:lineRule="auto"/>
        <w:ind w:firstLine="482" w:firstLineChars="200"/>
        <w:rPr>
          <w:rFonts w:ascii="宋体" w:hAnsi="宋体"/>
          <w:b/>
          <w:kern w:val="0"/>
          <w:sz w:val="24"/>
          <w:szCs w:val="24"/>
        </w:rPr>
      </w:pPr>
      <w:r>
        <w:rPr>
          <w:rFonts w:hint="eastAsia" w:ascii="宋体" w:hAnsi="宋体"/>
          <w:b/>
          <w:kern w:val="0"/>
          <w:sz w:val="24"/>
          <w:szCs w:val="24"/>
        </w:rPr>
        <w:t>乙方按以下方式提供服务：</w:t>
      </w:r>
    </w:p>
    <w:p>
      <w:pPr>
        <w:spacing w:line="360" w:lineRule="auto"/>
        <w:ind w:firstLine="482" w:firstLineChars="200"/>
        <w:rPr>
          <w:rFonts w:ascii="宋体" w:hAnsi="宋体"/>
          <w:kern w:val="0"/>
          <w:sz w:val="24"/>
          <w:szCs w:val="24"/>
        </w:rPr>
      </w:pPr>
      <w:r>
        <w:rPr>
          <w:rFonts w:hint="eastAsia" w:ascii="宋体" w:hAnsi="宋体"/>
          <w:b/>
          <w:kern w:val="0"/>
          <w:sz w:val="24"/>
          <w:szCs w:val="24"/>
        </w:rPr>
        <w:t>1、云托管方式：</w:t>
      </w:r>
      <w:r>
        <w:rPr>
          <w:rFonts w:hint="eastAsia" w:ascii="宋体" w:hAnsi="宋体"/>
          <w:kern w:val="0"/>
          <w:sz w:val="24"/>
          <w:szCs w:val="24"/>
        </w:rPr>
        <w:t>即在本合同期内，甲方委托乙方将数据库和期刊网络版存放在“中国知网”网站（</w:t>
      </w:r>
      <w:r>
        <w:rPr>
          <w:kern w:val="0"/>
          <w:sz w:val="24"/>
          <w:szCs w:val="24"/>
        </w:rPr>
        <w:t>www.cnki.net</w:t>
      </w:r>
      <w:r>
        <w:rPr>
          <w:rFonts w:hint="eastAsia" w:ascii="宋体" w:hAnsi="宋体"/>
          <w:kern w:val="0"/>
          <w:sz w:val="24"/>
          <w:szCs w:val="24"/>
        </w:rPr>
        <w:t>），并为甲方提供数据库保管、检索、浏览、下载和数据安装等服务。</w:t>
      </w:r>
    </w:p>
    <w:p>
      <w:pPr>
        <w:pStyle w:val="58"/>
        <w:spacing w:line="360" w:lineRule="auto"/>
        <w:ind w:left="-748" w:firstLine="1200" w:firstLineChars="500"/>
        <w:rPr>
          <w:rFonts w:ascii="宋体" w:hAnsi="宋体"/>
          <w:lang w:eastAsia="zh-CN"/>
        </w:rPr>
      </w:pPr>
      <w:r>
        <w:rPr>
          <w:rFonts w:hint="eastAsia" w:ascii="宋体" w:hAnsi="宋体"/>
          <w:lang w:eastAsia="zh-CN"/>
        </w:rPr>
        <w:t>（三）服务提供</w:t>
      </w:r>
    </w:p>
    <w:p>
      <w:pPr>
        <w:spacing w:line="360" w:lineRule="auto"/>
        <w:ind w:firstLine="482" w:firstLineChars="200"/>
        <w:rPr>
          <w:rFonts w:ascii="宋体" w:hAnsi="宋体"/>
          <w:b/>
          <w:kern w:val="0"/>
          <w:sz w:val="24"/>
          <w:szCs w:val="24"/>
        </w:rPr>
      </w:pPr>
      <w:r>
        <w:rPr>
          <w:rFonts w:hint="eastAsia" w:ascii="宋体" w:hAnsi="宋体"/>
          <w:b/>
          <w:kern w:val="0"/>
          <w:sz w:val="24"/>
          <w:szCs w:val="24"/>
        </w:rPr>
        <w:t>1、</w:t>
      </w:r>
      <w:r>
        <w:rPr>
          <w:rFonts w:ascii="宋体" w:hAnsi="宋体"/>
          <w:b/>
          <w:kern w:val="0"/>
          <w:sz w:val="24"/>
          <w:szCs w:val="24"/>
        </w:rPr>
        <w:t>数据库</w:t>
      </w:r>
      <w:r>
        <w:rPr>
          <w:rFonts w:hint="eastAsia" w:ascii="宋体" w:hAnsi="宋体"/>
          <w:b/>
          <w:kern w:val="0"/>
          <w:sz w:val="24"/>
          <w:szCs w:val="24"/>
        </w:rPr>
        <w:t>服务提供</w:t>
      </w:r>
    </w:p>
    <w:p>
      <w:pPr>
        <w:spacing w:line="360" w:lineRule="auto"/>
        <w:rPr>
          <w:rFonts w:ascii="宋体" w:hAnsi="宋体"/>
          <w:b/>
          <w:kern w:val="0"/>
          <w:sz w:val="24"/>
          <w:szCs w:val="24"/>
        </w:rPr>
      </w:pPr>
      <w:r>
        <w:rPr>
          <w:rFonts w:hint="eastAsia" w:ascii="宋体" w:hAnsi="宋体"/>
          <w:b/>
          <w:kern w:val="0"/>
          <w:sz w:val="24"/>
          <w:szCs w:val="24"/>
        </w:rPr>
        <w:tab/>
      </w:r>
      <w:r>
        <w:rPr>
          <w:rFonts w:hint="eastAsia" w:ascii="宋体" w:hAnsi="宋体"/>
          <w:b/>
          <w:kern w:val="0"/>
          <w:sz w:val="24"/>
          <w:szCs w:val="24"/>
        </w:rPr>
        <w:t>乙方按以下方式提供服务：</w:t>
      </w:r>
    </w:p>
    <w:p>
      <w:pPr>
        <w:spacing w:line="360" w:lineRule="auto"/>
        <w:ind w:firstLine="482" w:firstLineChars="200"/>
        <w:rPr>
          <w:rFonts w:ascii="宋体" w:hAnsi="宋体"/>
          <w:b/>
          <w:kern w:val="0"/>
          <w:sz w:val="24"/>
          <w:szCs w:val="24"/>
        </w:rPr>
      </w:pPr>
      <w:r>
        <w:rPr>
          <w:rFonts w:hint="eastAsia" w:ascii="宋体" w:hAnsi="宋体"/>
          <w:b/>
          <w:kern w:val="0"/>
          <w:sz w:val="24"/>
          <w:szCs w:val="24"/>
        </w:rPr>
        <w:t>（1）云托管方式</w:t>
      </w:r>
      <w:r>
        <w:rPr>
          <w:rFonts w:ascii="宋体" w:hAnsi="宋体"/>
          <w:b/>
          <w:kern w:val="0"/>
          <w:sz w:val="24"/>
          <w:szCs w:val="24"/>
        </w:rPr>
        <w:t>：</w:t>
      </w:r>
    </w:p>
    <w:p>
      <w:pPr>
        <w:pStyle w:val="58"/>
        <w:adjustRightInd w:val="0"/>
        <w:snapToGrid w:val="0"/>
        <w:spacing w:line="360" w:lineRule="auto"/>
        <w:ind w:left="0" w:firstLine="480" w:firstLineChars="200"/>
        <w:rPr>
          <w:rFonts w:ascii="宋体" w:hAnsi="宋体"/>
          <w:lang w:eastAsia="zh-CN"/>
        </w:rPr>
      </w:pPr>
      <w:r>
        <w:rPr>
          <w:rFonts w:hint="eastAsia" w:ascii="宋体" w:hAnsi="宋体"/>
          <w:lang w:eastAsia="zh-CN"/>
        </w:rPr>
        <w:t>a）开通服务账号：在本合同约定的服务期开始前，乙方为甲方提供专为甲方服务的“中国知网”网站的账号和密码，甲方确认开通结果。</w:t>
      </w:r>
    </w:p>
    <w:p>
      <w:pPr>
        <w:spacing w:line="360" w:lineRule="auto"/>
        <w:ind w:firstLine="120" w:firstLineChars="50"/>
        <w:rPr>
          <w:rFonts w:ascii="宋体" w:hAnsi="宋体"/>
          <w:sz w:val="24"/>
          <w:szCs w:val="24"/>
        </w:rPr>
      </w:pPr>
      <w:r>
        <w:rPr>
          <w:rFonts w:hint="eastAsia" w:ascii="宋体" w:hAnsi="宋体"/>
          <w:sz w:val="24"/>
          <w:szCs w:val="24"/>
        </w:rPr>
        <w:t>数据库网上使用期限：</w:t>
      </w:r>
    </w:p>
    <w:p>
      <w:pPr>
        <w:spacing w:line="360" w:lineRule="auto"/>
        <w:ind w:firstLine="480" w:firstLineChars="200"/>
        <w:rPr>
          <w:rFonts w:ascii="宋体" w:hAnsi="宋体"/>
          <w:kern w:val="0"/>
          <w:sz w:val="24"/>
          <w:szCs w:val="24"/>
          <w:u w:val="single"/>
        </w:rPr>
      </w:pPr>
      <w:r>
        <w:rPr>
          <w:rFonts w:hint="eastAsia" w:ascii="宋体" w:hAnsi="宋体"/>
          <w:kern w:val="0"/>
          <w:sz w:val="24"/>
          <w:szCs w:val="24"/>
        </w:rPr>
        <w:t>自</w:t>
      </w:r>
      <w:r>
        <w:rPr>
          <w:rFonts w:hint="eastAsia" w:ascii="宋体" w:hAnsi="宋体"/>
          <w:kern w:val="0"/>
          <w:sz w:val="24"/>
          <w:szCs w:val="24"/>
          <w:u w:val="single"/>
        </w:rPr>
        <w:t xml:space="preserve">   2021   年   月  日至   2021     年   月   日。</w:t>
      </w:r>
    </w:p>
    <w:p>
      <w:pPr>
        <w:pStyle w:val="58"/>
        <w:adjustRightInd w:val="0"/>
        <w:snapToGrid w:val="0"/>
        <w:spacing w:line="360" w:lineRule="auto"/>
        <w:ind w:left="0" w:firstLine="480" w:firstLineChars="200"/>
        <w:rPr>
          <w:rFonts w:ascii="宋体" w:hAnsi="宋体"/>
          <w:lang w:eastAsia="zh-CN"/>
        </w:rPr>
      </w:pPr>
      <w:r>
        <w:rPr>
          <w:rFonts w:hint="eastAsia" w:ascii="宋体" w:hAnsi="宋体"/>
          <w:lang w:eastAsia="zh-CN"/>
        </w:rPr>
        <w:t>b）数据库安装：在本合同期内每年年底或本合同终止时，乙方可向甲方提供数据库光盘，并在甲方要求时将数据库安装在甲方内部网络服务器上，乙方不收取服务费。甲方应具备必要的安装条件，并在安装完成后确认安装结果。</w:t>
      </w:r>
    </w:p>
    <w:p>
      <w:pPr>
        <w:pStyle w:val="58"/>
        <w:tabs>
          <w:tab w:val="left" w:pos="855"/>
        </w:tabs>
        <w:adjustRightInd w:val="0"/>
        <w:snapToGrid w:val="0"/>
        <w:spacing w:line="360" w:lineRule="auto"/>
        <w:ind w:left="-360" w:firstLine="960" w:firstLineChars="400"/>
        <w:rPr>
          <w:rFonts w:ascii="宋体" w:hAnsi="宋体"/>
          <w:lang w:eastAsia="zh-CN"/>
        </w:rPr>
      </w:pPr>
      <w:r>
        <w:rPr>
          <w:rFonts w:hint="eastAsia" w:ascii="宋体" w:hAnsi="宋体"/>
          <w:lang w:eastAsia="zh-CN"/>
        </w:rPr>
        <w:t>c）数据库保存：乙方可按年度向甲方提供全年的数据库保存光盘。</w:t>
      </w:r>
    </w:p>
    <w:p>
      <w:pPr>
        <w:pStyle w:val="58"/>
        <w:spacing w:line="360" w:lineRule="auto"/>
        <w:ind w:left="-360" w:firstLine="960" w:firstLineChars="400"/>
        <w:rPr>
          <w:rFonts w:ascii="宋体" w:hAnsi="宋体"/>
          <w:lang w:eastAsia="zh-CN"/>
        </w:rPr>
      </w:pPr>
      <w:r>
        <w:rPr>
          <w:rFonts w:hint="eastAsia" w:ascii="宋体" w:hAnsi="宋体"/>
          <w:lang w:eastAsia="zh-CN"/>
        </w:rPr>
        <w:t>d）内容新增</w:t>
      </w:r>
    </w:p>
    <w:p>
      <w:pPr>
        <w:pStyle w:val="58"/>
        <w:spacing w:line="360" w:lineRule="auto"/>
        <w:ind w:left="0" w:firstLine="720" w:firstLineChars="300"/>
        <w:rPr>
          <w:rFonts w:ascii="宋体" w:hAnsi="宋体"/>
          <w:lang w:eastAsia="zh-CN"/>
        </w:rPr>
      </w:pPr>
      <w:r>
        <w:rPr>
          <w:rFonts w:hint="eastAsia" w:ascii="宋体" w:hAnsi="宋体"/>
          <w:lang w:eastAsia="zh-CN"/>
        </w:rPr>
        <w:t>乙方每个工作日在“中国知网”网站提供新增数据库内容。</w:t>
      </w:r>
    </w:p>
    <w:p>
      <w:pPr>
        <w:spacing w:line="360" w:lineRule="auto"/>
        <w:ind w:firstLine="482" w:firstLineChars="200"/>
        <w:rPr>
          <w:rFonts w:ascii="宋体" w:hAnsi="宋体"/>
          <w:b/>
          <w:kern w:val="0"/>
          <w:sz w:val="24"/>
          <w:szCs w:val="24"/>
        </w:rPr>
      </w:pPr>
      <w:r>
        <w:rPr>
          <w:rFonts w:hint="eastAsia" w:ascii="宋体" w:hAnsi="宋体"/>
          <w:b/>
          <w:kern w:val="0"/>
          <w:sz w:val="24"/>
          <w:szCs w:val="24"/>
        </w:rPr>
        <w:t>2、期刊服务提供</w:t>
      </w:r>
    </w:p>
    <w:p>
      <w:pPr>
        <w:spacing w:line="360" w:lineRule="auto"/>
        <w:ind w:firstLine="482" w:firstLineChars="200"/>
        <w:rPr>
          <w:rFonts w:ascii="宋体" w:hAnsi="宋体"/>
          <w:b/>
          <w:kern w:val="0"/>
          <w:sz w:val="24"/>
          <w:szCs w:val="24"/>
        </w:rPr>
      </w:pPr>
      <w:r>
        <w:rPr>
          <w:rFonts w:hint="eastAsia" w:ascii="宋体" w:hAnsi="宋体"/>
          <w:b/>
          <w:kern w:val="0"/>
          <w:sz w:val="24"/>
          <w:szCs w:val="24"/>
        </w:rPr>
        <w:t>（1）期刊网络版：</w:t>
      </w:r>
    </w:p>
    <w:p>
      <w:pPr>
        <w:pStyle w:val="58"/>
        <w:adjustRightInd w:val="0"/>
        <w:snapToGrid w:val="0"/>
        <w:spacing w:line="360" w:lineRule="auto"/>
        <w:ind w:left="0" w:firstLine="480" w:firstLineChars="200"/>
        <w:rPr>
          <w:rFonts w:ascii="宋体" w:hAnsi="宋体"/>
          <w:lang w:eastAsia="zh-CN"/>
        </w:rPr>
      </w:pPr>
      <w:r>
        <w:rPr>
          <w:rFonts w:hint="eastAsia" w:ascii="宋体" w:hAnsi="宋体"/>
          <w:lang w:eastAsia="zh-CN"/>
        </w:rPr>
        <w:t>a）开通服务账号：在本合同约定的服务期开始前，乙方为甲方提供专为甲方服务的“中国知网”网站的账号和密码，甲方确认开通结果。</w:t>
      </w:r>
    </w:p>
    <w:p>
      <w:pPr>
        <w:pStyle w:val="58"/>
        <w:adjustRightInd w:val="0"/>
        <w:snapToGrid w:val="0"/>
        <w:spacing w:line="360" w:lineRule="auto"/>
        <w:ind w:left="0" w:firstLine="480" w:firstLineChars="200"/>
        <w:rPr>
          <w:rFonts w:ascii="宋体" w:hAnsi="宋体"/>
          <w:lang w:eastAsia="zh-CN"/>
        </w:rPr>
      </w:pPr>
      <w:r>
        <w:rPr>
          <w:rFonts w:hint="eastAsia" w:ascii="宋体" w:hAnsi="宋体"/>
          <w:lang w:eastAsia="zh-CN"/>
        </w:rPr>
        <w:t>b）内容新增</w:t>
      </w:r>
    </w:p>
    <w:p>
      <w:pPr>
        <w:pStyle w:val="58"/>
        <w:spacing w:line="360" w:lineRule="auto"/>
        <w:ind w:left="0" w:firstLine="480" w:firstLineChars="200"/>
        <w:rPr>
          <w:rFonts w:ascii="宋体" w:hAnsi="宋体"/>
          <w:lang w:eastAsia="zh-CN"/>
        </w:rPr>
      </w:pPr>
      <w:r>
        <w:rPr>
          <w:rFonts w:hint="eastAsia" w:ascii="宋体" w:hAnsi="宋体"/>
          <w:lang w:eastAsia="zh-CN"/>
        </w:rPr>
        <w:t>乙方在“中国知网”网站及时提供期刊网络版内容的更新服务。</w:t>
      </w:r>
    </w:p>
    <w:p>
      <w:pPr>
        <w:pStyle w:val="58"/>
        <w:adjustRightInd w:val="0"/>
        <w:snapToGrid w:val="0"/>
        <w:spacing w:line="360" w:lineRule="auto"/>
        <w:ind w:left="0" w:firstLine="480" w:firstLineChars="200"/>
        <w:rPr>
          <w:rFonts w:ascii="宋体" w:hAnsi="宋体"/>
          <w:lang w:eastAsia="zh-CN"/>
        </w:rPr>
      </w:pPr>
      <w:r>
        <w:rPr>
          <w:rFonts w:ascii="宋体" w:hAnsi="宋体"/>
          <w:lang w:eastAsia="zh-CN"/>
        </w:rPr>
        <w:t>C</w:t>
      </w:r>
      <w:r>
        <w:rPr>
          <w:rFonts w:hint="eastAsia" w:ascii="宋体" w:hAnsi="宋体"/>
          <w:lang w:eastAsia="zh-CN"/>
        </w:rPr>
        <w:t>）服务期限</w:t>
      </w:r>
    </w:p>
    <w:p>
      <w:pPr>
        <w:pStyle w:val="58"/>
        <w:spacing w:line="360" w:lineRule="auto"/>
        <w:ind w:left="0" w:firstLine="480" w:firstLineChars="200"/>
        <w:rPr>
          <w:rFonts w:ascii="宋体" w:hAnsi="宋体"/>
          <w:color w:val="auto"/>
          <w:lang w:eastAsia="zh-CN"/>
        </w:rPr>
      </w:pPr>
      <w:r>
        <w:rPr>
          <w:rFonts w:hint="eastAsia" w:ascii="宋体" w:hAnsi="宋体"/>
          <w:color w:val="auto"/>
          <w:lang w:eastAsia="zh-CN"/>
        </w:rPr>
        <w:t>自订阅期刊网络版年度1月1日起至本年度最后一期网络出版后2个月。</w:t>
      </w:r>
    </w:p>
    <w:p>
      <w:pPr>
        <w:pStyle w:val="58"/>
        <w:spacing w:line="360" w:lineRule="auto"/>
        <w:ind w:left="-748" w:firstLine="1200" w:firstLineChars="500"/>
        <w:rPr>
          <w:rFonts w:ascii="宋体" w:hAnsi="宋体"/>
          <w:lang w:eastAsia="zh-CN"/>
        </w:rPr>
      </w:pPr>
      <w:r>
        <w:rPr>
          <w:rFonts w:hint="eastAsia" w:ascii="宋体" w:hAnsi="宋体"/>
          <w:lang w:eastAsia="zh-CN"/>
        </w:rPr>
        <w:t>（四）服务订购费</w:t>
      </w:r>
    </w:p>
    <w:p>
      <w:pPr>
        <w:spacing w:line="360" w:lineRule="auto"/>
        <w:ind w:firstLine="420"/>
        <w:rPr>
          <w:rFonts w:ascii="宋体" w:hAnsi="宋体"/>
          <w:kern w:val="0"/>
          <w:sz w:val="24"/>
          <w:szCs w:val="24"/>
        </w:rPr>
      </w:pPr>
      <w:r>
        <w:rPr>
          <w:rFonts w:hint="eastAsia" w:ascii="宋体" w:hAnsi="宋体"/>
          <w:kern w:val="0"/>
          <w:sz w:val="24"/>
          <w:szCs w:val="24"/>
        </w:rPr>
        <w:t>甲方应在本合同约定的期限内支付许可与服务费。</w:t>
      </w:r>
    </w:p>
    <w:p>
      <w:pPr>
        <w:spacing w:line="360" w:lineRule="auto"/>
        <w:ind w:firstLine="420"/>
        <w:rPr>
          <w:rFonts w:ascii="宋体" w:hAnsi="宋体"/>
          <w:color w:val="auto"/>
          <w:kern w:val="0"/>
          <w:sz w:val="24"/>
          <w:szCs w:val="24"/>
        </w:rPr>
      </w:pPr>
      <w:r>
        <w:rPr>
          <w:rFonts w:hint="eastAsia" w:ascii="宋体" w:hAnsi="宋体"/>
          <w:kern w:val="0"/>
          <w:sz w:val="24"/>
          <w:szCs w:val="24"/>
        </w:rPr>
        <w:t>许可与服务费</w:t>
      </w:r>
      <w:r>
        <w:rPr>
          <w:rFonts w:hint="eastAsia" w:ascii="宋体" w:hAnsi="宋体"/>
          <w:color w:val="auto"/>
          <w:kern w:val="0"/>
          <w:sz w:val="24"/>
          <w:szCs w:val="24"/>
          <w:lang w:eastAsia="zh-CN"/>
        </w:rPr>
        <w:t>（即中标价）</w:t>
      </w:r>
      <w:r>
        <w:rPr>
          <w:rFonts w:hint="eastAsia" w:ascii="宋体" w:hAnsi="宋体"/>
          <w:color w:val="auto"/>
          <w:kern w:val="0"/>
          <w:sz w:val="24"/>
          <w:szCs w:val="24"/>
        </w:rPr>
        <w:t>：</w:t>
      </w:r>
      <w:r>
        <w:rPr>
          <w:rFonts w:hint="eastAsia" w:ascii="宋体" w:hAnsi="宋体"/>
          <w:color w:val="auto"/>
          <w:kern w:val="0"/>
          <w:sz w:val="24"/>
          <w:szCs w:val="24"/>
          <w:u w:val="single"/>
        </w:rPr>
        <w:t xml:space="preserve">        </w:t>
      </w:r>
      <w:r>
        <w:rPr>
          <w:rFonts w:hint="eastAsia" w:ascii="宋体" w:hAnsi="宋体"/>
          <w:color w:val="auto"/>
          <w:kern w:val="0"/>
          <w:sz w:val="24"/>
          <w:szCs w:val="24"/>
        </w:rPr>
        <w:t>元（人民币大写）。</w:t>
      </w:r>
    </w:p>
    <w:p>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1、付款方式：</w:t>
      </w:r>
      <w:r>
        <w:rPr>
          <w:rFonts w:hint="eastAsia" w:ascii="宋体" w:hAnsi="宋体"/>
          <w:color w:val="auto"/>
          <w:spacing w:val="6"/>
          <w:sz w:val="24"/>
          <w:szCs w:val="24"/>
        </w:rPr>
        <w:t>合同签订后，乙方为甲方正式开通访问权限，验收合格后10个工作日内</w:t>
      </w:r>
      <w:r>
        <w:rPr>
          <w:rFonts w:hint="eastAsia" w:ascii="宋体" w:hAnsi="宋体"/>
          <w:bCs/>
          <w:color w:val="auto"/>
          <w:sz w:val="24"/>
          <w:szCs w:val="24"/>
        </w:rPr>
        <w:t>向</w:t>
      </w:r>
      <w:r>
        <w:rPr>
          <w:rFonts w:hint="eastAsia" w:ascii="宋体" w:hAnsi="宋体"/>
          <w:color w:val="auto"/>
          <w:sz w:val="24"/>
          <w:szCs w:val="24"/>
        </w:rPr>
        <w:t>乙方支付本协议总额的全款。履约保证金转为质保金，质保期满后无质量问题无息退还。</w:t>
      </w:r>
    </w:p>
    <w:p>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2、在签订合同时，须向采购人交纳履约保证金（本采购项目履约保证金为中标价的10%，中标后在签订合同前，成交供应商必须将履约保证金以转帐、电汇或银行汇票形式汇转至采购人指定帐户）。</w:t>
      </w:r>
    </w:p>
    <w:p>
      <w:pPr>
        <w:pStyle w:val="58"/>
        <w:spacing w:line="360" w:lineRule="auto"/>
        <w:ind w:left="-748" w:firstLine="1200" w:firstLineChars="500"/>
        <w:rPr>
          <w:rFonts w:ascii="宋体" w:hAnsi="宋体"/>
          <w:lang w:eastAsia="zh-CN"/>
        </w:rPr>
      </w:pPr>
      <w:r>
        <w:rPr>
          <w:rFonts w:hint="eastAsia" w:ascii="宋体" w:hAnsi="宋体"/>
          <w:lang w:eastAsia="zh-CN"/>
        </w:rPr>
        <w:t>（五）出版内容保证</w:t>
      </w:r>
    </w:p>
    <w:p>
      <w:pPr>
        <w:spacing w:line="360" w:lineRule="auto"/>
        <w:ind w:firstLine="480" w:firstLineChars="200"/>
        <w:rPr>
          <w:rFonts w:ascii="宋体" w:hAnsi="宋体"/>
          <w:kern w:val="0"/>
          <w:sz w:val="24"/>
          <w:szCs w:val="24"/>
        </w:rPr>
      </w:pPr>
      <w:r>
        <w:rPr>
          <w:rFonts w:hint="eastAsia" w:ascii="宋体" w:hAnsi="宋体"/>
          <w:kern w:val="0"/>
          <w:sz w:val="24"/>
          <w:szCs w:val="24"/>
        </w:rPr>
        <w:t>数据库内容按照《“中国知网”数据库出版计划》出版，期刊网络版按期刊出版计划进行出版。如出版不符合约定且是由乙方原因造成，则乙方按照本合同第四条第二款承担违约责任。</w:t>
      </w:r>
    </w:p>
    <w:p>
      <w:pPr>
        <w:pStyle w:val="58"/>
        <w:spacing w:line="360" w:lineRule="auto"/>
        <w:ind w:left="-748" w:firstLine="960" w:firstLineChars="400"/>
        <w:rPr>
          <w:rFonts w:ascii="宋体" w:hAnsi="宋体"/>
          <w:lang w:eastAsia="zh-CN"/>
        </w:rPr>
      </w:pPr>
      <w:r>
        <w:rPr>
          <w:rFonts w:hint="eastAsia" w:ascii="宋体" w:hAnsi="宋体"/>
          <w:lang w:eastAsia="zh-CN"/>
        </w:rPr>
        <w:t>（六）使用及限制</w:t>
      </w:r>
    </w:p>
    <w:p>
      <w:pPr>
        <w:pStyle w:val="58"/>
        <w:spacing w:line="360" w:lineRule="auto"/>
        <w:ind w:left="0" w:firstLine="480" w:firstLineChars="200"/>
        <w:rPr>
          <w:rFonts w:ascii="宋体" w:hAnsi="宋体"/>
          <w:lang w:eastAsia="zh-CN"/>
        </w:rPr>
      </w:pPr>
      <w:r>
        <w:rPr>
          <w:rFonts w:hint="eastAsia" w:ascii="宋体" w:hAnsi="宋体"/>
          <w:lang w:eastAsia="zh-CN"/>
        </w:rPr>
        <w:t>1）甲方仅能在其单位内部网络IP范围内使用本合同约定的数据库及期刊网络版。如甲方IP范围发生变化应及时通知乙方，以免造成不能正常使用的问题。</w:t>
      </w:r>
    </w:p>
    <w:p>
      <w:pPr>
        <w:pStyle w:val="58"/>
        <w:spacing w:line="360" w:lineRule="auto"/>
        <w:ind w:left="0" w:firstLine="480" w:firstLineChars="200"/>
        <w:rPr>
          <w:rFonts w:ascii="宋体" w:hAnsi="宋体"/>
          <w:lang w:eastAsia="zh-CN"/>
        </w:rPr>
      </w:pPr>
      <w:r>
        <w:rPr>
          <w:rFonts w:hint="eastAsia" w:ascii="宋体" w:hAnsi="宋体"/>
          <w:lang w:eastAsia="zh-CN"/>
        </w:rPr>
        <w:t>2）甲方使用“中国知网”数据库及期刊网络版仅限于甲方最终用户以合理的方式使用及用于完成本职工作及个人学习、研究之目的。</w:t>
      </w:r>
    </w:p>
    <w:p>
      <w:pPr>
        <w:pStyle w:val="58"/>
        <w:spacing w:line="360" w:lineRule="auto"/>
        <w:ind w:left="-178" w:leftChars="-85" w:firstLine="720" w:firstLineChars="300"/>
        <w:rPr>
          <w:rFonts w:ascii="宋体" w:hAnsi="宋体"/>
          <w:lang w:eastAsia="zh-CN"/>
        </w:rPr>
      </w:pPr>
      <w:r>
        <w:rPr>
          <w:rFonts w:hint="eastAsia" w:ascii="宋体" w:hAnsi="宋体"/>
          <w:lang w:eastAsia="zh-CN"/>
        </w:rPr>
        <w:t>3）甲方依本合同约定取得“中国知网”数据库及期刊网络版使用权，该权利不可转许可及转让。</w:t>
      </w:r>
    </w:p>
    <w:p>
      <w:pPr>
        <w:pStyle w:val="58"/>
        <w:spacing w:line="360" w:lineRule="auto"/>
        <w:ind w:left="-178" w:leftChars="-85" w:firstLine="720" w:firstLineChars="300"/>
        <w:rPr>
          <w:rFonts w:ascii="宋体" w:hAnsi="宋体"/>
          <w:lang w:eastAsia="zh-CN"/>
        </w:rPr>
      </w:pPr>
      <w:r>
        <w:rPr>
          <w:rFonts w:hint="eastAsia" w:ascii="宋体" w:hAnsi="宋体"/>
          <w:lang w:eastAsia="zh-CN"/>
        </w:rPr>
        <w:t>4）甲方承诺尊重保护乙方及其代理的其他机构的知识产权，不使用侵犯乙方或其独家代理的其他机构合法权利的软件和数据库，并将为乙方和其独家代理的其他机构对侵权行为的调查和取证提供便利。甲方使用明知是侵犯乙方或其独家代理的其他机构知识产权的数据库的，乙方有权追究甲方的法律责任。</w:t>
      </w:r>
    </w:p>
    <w:p>
      <w:pPr>
        <w:pStyle w:val="58"/>
        <w:spacing w:line="360" w:lineRule="auto"/>
        <w:ind w:left="0"/>
        <w:rPr>
          <w:rFonts w:ascii="宋体" w:hAnsi="宋体" w:eastAsia="黑体"/>
          <w:b/>
          <w:lang w:eastAsia="zh-CN"/>
        </w:rPr>
      </w:pPr>
    </w:p>
    <w:p>
      <w:pPr>
        <w:numPr>
          <w:ilvl w:val="0"/>
          <w:numId w:val="1"/>
        </w:numPr>
        <w:spacing w:line="360" w:lineRule="auto"/>
        <w:rPr>
          <w:rFonts w:ascii="宋体" w:hAnsi="宋体"/>
          <w:kern w:val="0"/>
          <w:sz w:val="24"/>
          <w:szCs w:val="24"/>
        </w:rPr>
      </w:pPr>
      <w:r>
        <w:rPr>
          <w:rFonts w:hint="eastAsia" w:ascii="宋体" w:hAnsi="宋体" w:eastAsia="黑体"/>
          <w:b/>
          <w:kern w:val="0"/>
          <w:sz w:val="24"/>
          <w:szCs w:val="24"/>
        </w:rPr>
        <w:t>乙方的权利与义务</w:t>
      </w:r>
    </w:p>
    <w:p>
      <w:pPr>
        <w:pStyle w:val="58"/>
        <w:spacing w:line="360" w:lineRule="auto"/>
        <w:ind w:left="-750" w:firstLine="720" w:firstLineChars="300"/>
        <w:rPr>
          <w:rFonts w:ascii="宋体" w:hAnsi="宋体"/>
        </w:rPr>
      </w:pPr>
      <w:r>
        <w:rPr>
          <w:rFonts w:hint="eastAsia" w:ascii="宋体" w:hAnsi="宋体"/>
          <w:lang w:eastAsia="zh-CN"/>
        </w:rPr>
        <w:t>（一）</w:t>
      </w:r>
      <w:r>
        <w:rPr>
          <w:rFonts w:hint="eastAsia" w:ascii="宋体" w:hAnsi="宋体"/>
        </w:rPr>
        <w:t>保证和承诺</w:t>
      </w:r>
    </w:p>
    <w:p>
      <w:pPr>
        <w:spacing w:line="360" w:lineRule="auto"/>
        <w:ind w:left="-420" w:firstLine="480" w:firstLineChars="200"/>
        <w:rPr>
          <w:rFonts w:ascii="宋体" w:hAnsi="宋体"/>
          <w:kern w:val="0"/>
          <w:sz w:val="24"/>
          <w:szCs w:val="24"/>
        </w:rPr>
      </w:pPr>
      <w:r>
        <w:rPr>
          <w:rFonts w:hint="eastAsia" w:ascii="宋体" w:hAnsi="宋体"/>
          <w:kern w:val="0"/>
          <w:sz w:val="24"/>
          <w:szCs w:val="24"/>
        </w:rPr>
        <w:t>1）《中国学术期刊（光盘版）》电子杂志社有限公司是依法成立的电子和互联网出版单位，“中国知网”网站（www.cnki.net）是该社的互联网出版网站，“中国知网”数据库由该社或其他单位编辑出版并享有著作权。支撑“中国知网”数据库的计算机应用软件由乙方享有著作权。</w:t>
      </w:r>
    </w:p>
    <w:p>
      <w:pPr>
        <w:spacing w:line="360" w:lineRule="auto"/>
        <w:ind w:left="-420" w:firstLine="480" w:firstLineChars="200"/>
        <w:rPr>
          <w:rFonts w:hint="eastAsia" w:ascii="宋体" w:hAnsi="宋体"/>
          <w:kern w:val="0"/>
          <w:sz w:val="24"/>
          <w:szCs w:val="24"/>
        </w:rPr>
      </w:pPr>
      <w:r>
        <w:rPr>
          <w:rFonts w:hint="eastAsia" w:ascii="宋体" w:hAnsi="宋体"/>
          <w:kern w:val="0"/>
          <w:sz w:val="24"/>
          <w:szCs w:val="24"/>
        </w:rPr>
        <w:t>2）乙方承诺其拥有所需的权利和授权向甲方提供“中国知网”数据库及网络版期刊许可和服务。如有第三方就“中国知网”数据库及网络版期刊向甲方提起权利请求，乙方将负责解决并承担甲方因此产生的全部赔偿责任。</w:t>
      </w:r>
    </w:p>
    <w:p>
      <w:pPr>
        <w:spacing w:line="360" w:lineRule="auto"/>
        <w:ind w:left="-420" w:firstLine="480" w:firstLineChars="200"/>
        <w:rPr>
          <w:rFonts w:hint="eastAsia" w:ascii="宋体" w:hAnsi="宋体" w:eastAsia="宋体"/>
          <w:kern w:val="0"/>
          <w:sz w:val="24"/>
          <w:szCs w:val="24"/>
          <w:lang w:eastAsia="zh-CN"/>
        </w:rPr>
      </w:pPr>
      <w:r>
        <w:rPr>
          <w:rFonts w:hint="eastAsia" w:ascii="宋体" w:hAnsi="宋体"/>
          <w:kern w:val="0"/>
          <w:sz w:val="24"/>
          <w:szCs w:val="24"/>
        </w:rPr>
        <w:t>3)中国</w:t>
      </w:r>
      <w:r>
        <w:rPr>
          <w:rFonts w:hint="eastAsia" w:ascii="宋体" w:hAnsi="宋体"/>
          <w:kern w:val="0"/>
          <w:sz w:val="24"/>
          <w:szCs w:val="24"/>
          <w:lang w:eastAsia="zh-CN"/>
        </w:rPr>
        <w:t>知网</w:t>
      </w:r>
      <w:r>
        <w:rPr>
          <w:rFonts w:hint="eastAsia" w:ascii="宋体" w:hAnsi="宋体"/>
          <w:kern w:val="0"/>
          <w:sz w:val="24"/>
          <w:szCs w:val="24"/>
        </w:rPr>
        <w:t>系列</w:t>
      </w:r>
      <w:r>
        <w:rPr>
          <w:rFonts w:hint="eastAsia" w:ascii="宋体" w:hAnsi="宋体"/>
          <w:kern w:val="0"/>
          <w:sz w:val="24"/>
          <w:szCs w:val="24"/>
          <w:lang w:eastAsia="zh-CN"/>
        </w:rPr>
        <w:t>数据</w:t>
      </w:r>
      <w:r>
        <w:rPr>
          <w:rFonts w:hint="eastAsia" w:ascii="宋体" w:hAnsi="宋体"/>
          <w:kern w:val="0"/>
          <w:sz w:val="24"/>
          <w:szCs w:val="24"/>
        </w:rPr>
        <w:t>库著作权属于电了</w:t>
      </w:r>
      <w:r>
        <w:rPr>
          <w:rFonts w:hint="eastAsia" w:ascii="宋体" w:hAnsi="宋体"/>
          <w:kern w:val="0"/>
          <w:sz w:val="24"/>
          <w:szCs w:val="24"/>
          <w:lang w:eastAsia="zh-CN"/>
        </w:rPr>
        <w:t>杂</w:t>
      </w:r>
      <w:r>
        <w:rPr>
          <w:rFonts w:hint="eastAsia" w:ascii="宋体" w:hAnsi="宋体"/>
          <w:kern w:val="0"/>
          <w:sz w:val="24"/>
          <w:szCs w:val="24"/>
        </w:rPr>
        <w:t>志社，乙方是电子杂志社的代理销售単位，电子杂志社对乙方的代理销售行为用户监督权</w:t>
      </w:r>
      <w:r>
        <w:rPr>
          <w:rFonts w:hint="eastAsia" w:ascii="宋体" w:hAnsi="宋体"/>
          <w:kern w:val="0"/>
          <w:sz w:val="24"/>
          <w:szCs w:val="24"/>
          <w:lang w:eastAsia="zh-CN"/>
        </w:rPr>
        <w:t>，</w:t>
      </w:r>
      <w:r>
        <w:rPr>
          <w:rFonts w:hint="eastAsia" w:ascii="宋体" w:hAnsi="宋体"/>
          <w:kern w:val="0"/>
          <w:sz w:val="24"/>
          <w:szCs w:val="24"/>
        </w:rPr>
        <w:t>电子杂志社举报电话:82170</w:t>
      </w:r>
      <w:r>
        <w:rPr>
          <w:rFonts w:hint="eastAsia" w:ascii="宋体" w:hAnsi="宋体"/>
          <w:kern w:val="0"/>
          <w:sz w:val="24"/>
          <w:szCs w:val="24"/>
          <w:lang w:val="en-US" w:eastAsia="zh-CN"/>
        </w:rPr>
        <w:t>8</w:t>
      </w:r>
      <w:r>
        <w:rPr>
          <w:rFonts w:hint="eastAsia" w:ascii="宋体" w:hAnsi="宋体"/>
          <w:kern w:val="0"/>
          <w:sz w:val="24"/>
          <w:szCs w:val="24"/>
        </w:rPr>
        <w:t>18-83</w:t>
      </w:r>
      <w:r>
        <w:rPr>
          <w:rFonts w:hint="eastAsia" w:ascii="宋体" w:hAnsi="宋体"/>
          <w:kern w:val="0"/>
          <w:sz w:val="24"/>
          <w:szCs w:val="24"/>
          <w:lang w:val="en-US" w:eastAsia="zh-CN"/>
        </w:rPr>
        <w:t>61</w:t>
      </w:r>
      <w:r>
        <w:rPr>
          <w:rFonts w:hint="eastAsia" w:ascii="宋体" w:hAnsi="宋体"/>
          <w:kern w:val="0"/>
          <w:sz w:val="24"/>
          <w:szCs w:val="24"/>
          <w:lang w:eastAsia="zh-CN"/>
        </w:rPr>
        <w:t>。</w:t>
      </w:r>
    </w:p>
    <w:p>
      <w:pPr>
        <w:pStyle w:val="58"/>
        <w:spacing w:line="360" w:lineRule="auto"/>
        <w:ind w:left="-750" w:firstLine="480" w:firstLineChars="200"/>
        <w:rPr>
          <w:rFonts w:ascii="宋体" w:hAnsi="宋体"/>
          <w:lang w:eastAsia="zh-CN"/>
        </w:rPr>
      </w:pPr>
      <w:r>
        <w:rPr>
          <w:rFonts w:hint="eastAsia" w:ascii="宋体" w:hAnsi="宋体"/>
          <w:lang w:eastAsia="zh-CN"/>
        </w:rPr>
        <w:t>（二）按照本合同约定时间及方式提供“中国知网”数据库及约定服务；</w:t>
      </w:r>
    </w:p>
    <w:p>
      <w:pPr>
        <w:pStyle w:val="58"/>
        <w:spacing w:line="360" w:lineRule="auto"/>
        <w:ind w:left="-750" w:firstLine="480" w:firstLineChars="200"/>
        <w:rPr>
          <w:rFonts w:ascii="宋体" w:hAnsi="宋体"/>
          <w:color w:val="000000" w:themeColor="text1"/>
          <w:lang w:eastAsia="zh-CN"/>
        </w:rPr>
      </w:pPr>
      <w:r>
        <w:rPr>
          <w:rFonts w:hint="eastAsia" w:ascii="宋体" w:hAnsi="宋体"/>
          <w:lang w:eastAsia="zh-CN"/>
        </w:rPr>
        <w:t>（三）</w:t>
      </w:r>
      <w:r>
        <w:rPr>
          <w:rFonts w:hint="eastAsia" w:ascii="宋体" w:hAnsi="宋体"/>
          <w:color w:val="000000" w:themeColor="text1"/>
          <w:lang w:eastAsia="zh-CN"/>
        </w:rPr>
        <w:t>数据库日常维护</w:t>
      </w:r>
    </w:p>
    <w:p>
      <w:pPr>
        <w:pStyle w:val="58"/>
        <w:spacing w:line="360" w:lineRule="auto"/>
        <w:ind w:left="-420" w:firstLine="960" w:firstLineChars="400"/>
        <w:rPr>
          <w:rFonts w:ascii="宋体" w:hAnsi="宋体"/>
          <w:color w:val="000000" w:themeColor="text1"/>
          <w:lang w:eastAsia="zh-CN"/>
        </w:rPr>
      </w:pPr>
      <w:r>
        <w:rPr>
          <w:rFonts w:hint="eastAsia" w:ascii="宋体" w:hAnsi="宋体"/>
          <w:color w:val="000000" w:themeColor="text1"/>
          <w:lang w:eastAsia="zh-CN"/>
        </w:rPr>
        <w:t>1）技术服务</w:t>
      </w:r>
    </w:p>
    <w:p>
      <w:pPr>
        <w:spacing w:line="360" w:lineRule="auto"/>
        <w:ind w:firstLine="480" w:firstLineChars="200"/>
        <w:rPr>
          <w:rFonts w:ascii="宋体" w:hAnsi="宋体"/>
          <w:color w:val="000000" w:themeColor="text1"/>
          <w:kern w:val="0"/>
          <w:sz w:val="24"/>
          <w:szCs w:val="24"/>
        </w:rPr>
      </w:pPr>
      <w:r>
        <w:rPr>
          <w:rFonts w:hint="eastAsia" w:ascii="宋体" w:hAnsi="宋体"/>
          <w:color w:val="000000" w:themeColor="text1"/>
          <w:kern w:val="0"/>
          <w:sz w:val="24"/>
          <w:szCs w:val="24"/>
        </w:rPr>
        <w:t>乙方为甲方系统管理人员提供一次技术培训，时间和方式由双方商定。</w:t>
      </w:r>
    </w:p>
    <w:p>
      <w:pPr>
        <w:pStyle w:val="58"/>
        <w:spacing w:line="360" w:lineRule="auto"/>
        <w:ind w:left="-420" w:firstLine="960" w:firstLineChars="400"/>
        <w:rPr>
          <w:rFonts w:ascii="宋体" w:hAnsi="宋体"/>
          <w:color w:val="000000" w:themeColor="text1"/>
          <w:lang w:eastAsia="zh-CN"/>
        </w:rPr>
      </w:pPr>
      <w:r>
        <w:rPr>
          <w:rFonts w:hint="eastAsia" w:ascii="宋体" w:hAnsi="宋体"/>
          <w:color w:val="000000" w:themeColor="text1"/>
          <w:lang w:eastAsia="zh-CN"/>
        </w:rPr>
        <w:t>2）技术咨询</w:t>
      </w:r>
    </w:p>
    <w:p>
      <w:pPr>
        <w:spacing w:line="360" w:lineRule="auto"/>
        <w:ind w:firstLine="480" w:firstLineChars="200"/>
        <w:rPr>
          <w:rFonts w:ascii="宋体" w:hAnsi="宋体"/>
          <w:color w:val="000000" w:themeColor="text1"/>
          <w:kern w:val="0"/>
          <w:sz w:val="24"/>
          <w:szCs w:val="24"/>
        </w:rPr>
      </w:pPr>
      <w:r>
        <w:rPr>
          <w:rFonts w:hint="eastAsia" w:ascii="宋体" w:hAnsi="宋体"/>
          <w:color w:val="000000" w:themeColor="text1"/>
          <w:kern w:val="0"/>
          <w:sz w:val="24"/>
          <w:szCs w:val="24"/>
        </w:rPr>
        <w:t>乙方为甲方提供电话咨询服务,客户服务热线</w:t>
      </w:r>
      <w:r>
        <w:rPr>
          <w:rFonts w:hint="eastAsia" w:ascii="宋体" w:hAnsi="宋体"/>
          <w:bCs/>
          <w:color w:val="000000" w:themeColor="text1"/>
          <w:kern w:val="0"/>
          <w:sz w:val="24"/>
          <w:szCs w:val="24"/>
        </w:rPr>
        <w:t xml:space="preserve">： </w:t>
      </w:r>
      <w:r>
        <w:rPr>
          <w:rFonts w:ascii="宋体" w:hAnsi="宋体"/>
          <w:bCs/>
          <w:color w:val="000000" w:themeColor="text1"/>
          <w:kern w:val="0"/>
          <w:sz w:val="24"/>
          <w:szCs w:val="24"/>
        </w:rPr>
        <w:t xml:space="preserve">     </w:t>
      </w:r>
      <w:r>
        <w:rPr>
          <w:rFonts w:hint="eastAsia" w:ascii="宋体" w:hAnsi="宋体"/>
          <w:bCs/>
          <w:color w:val="000000" w:themeColor="text1"/>
          <w:kern w:val="0"/>
          <w:sz w:val="24"/>
          <w:szCs w:val="24"/>
        </w:rPr>
        <w:t xml:space="preserve">  </w:t>
      </w:r>
      <w:r>
        <w:rPr>
          <w:rFonts w:hint="eastAsia" w:ascii="宋体" w:hAnsi="宋体"/>
          <w:color w:val="000000" w:themeColor="text1"/>
          <w:kern w:val="0"/>
          <w:sz w:val="24"/>
          <w:szCs w:val="24"/>
        </w:rPr>
        <w:t>。</w:t>
      </w:r>
    </w:p>
    <w:p>
      <w:pPr>
        <w:pStyle w:val="58"/>
        <w:spacing w:line="360" w:lineRule="auto"/>
        <w:ind w:left="-420" w:firstLine="960" w:firstLineChars="400"/>
        <w:rPr>
          <w:rFonts w:ascii="宋体" w:hAnsi="宋体"/>
          <w:color w:val="000000" w:themeColor="text1"/>
          <w:lang w:eastAsia="zh-CN"/>
        </w:rPr>
      </w:pPr>
      <w:r>
        <w:rPr>
          <w:rFonts w:hint="eastAsia" w:ascii="宋体" w:hAnsi="宋体"/>
          <w:color w:val="000000" w:themeColor="text1"/>
          <w:lang w:eastAsia="zh-CN"/>
        </w:rPr>
        <w:t>3）合同期满后服务</w:t>
      </w:r>
    </w:p>
    <w:p>
      <w:pPr>
        <w:pStyle w:val="58"/>
        <w:spacing w:line="360" w:lineRule="auto"/>
        <w:ind w:left="0" w:firstLine="480" w:firstLineChars="200"/>
        <w:rPr>
          <w:rFonts w:ascii="宋体" w:hAnsi="宋体"/>
          <w:color w:val="000000" w:themeColor="text1"/>
          <w:lang w:eastAsia="zh-CN"/>
        </w:rPr>
      </w:pPr>
      <w:r>
        <w:rPr>
          <w:rFonts w:hint="eastAsia" w:ascii="宋体" w:hAnsi="宋体"/>
          <w:color w:val="000000" w:themeColor="text1"/>
          <w:lang w:eastAsia="zh-CN"/>
        </w:rPr>
        <w:t>本合同期满后甲方不再续订数据库，乙方上门维护甲方内部网络服务器安装的“中国知网”数据库，按省会城市300元/天、非省会城市450元/天的标准向甲方收取服务费。</w:t>
      </w:r>
    </w:p>
    <w:p>
      <w:pPr>
        <w:pStyle w:val="58"/>
        <w:spacing w:line="360" w:lineRule="auto"/>
        <w:ind w:left="0" w:firstLine="240" w:firstLineChars="100"/>
        <w:rPr>
          <w:rFonts w:ascii="宋体" w:hAnsi="宋体"/>
          <w:lang w:eastAsia="zh-CN"/>
        </w:rPr>
      </w:pPr>
      <w:r>
        <w:rPr>
          <w:rFonts w:hint="eastAsia" w:ascii="宋体" w:hAnsi="宋体"/>
          <w:lang w:eastAsia="zh-CN"/>
        </w:rPr>
        <w:t>（四）乙方有权核查甲方提供的IP范围的真实性，并有权停止对甲方实际IP范围以外的IP提供数据库服务。</w:t>
      </w:r>
    </w:p>
    <w:p>
      <w:pPr>
        <w:pStyle w:val="58"/>
        <w:spacing w:line="360" w:lineRule="auto"/>
        <w:ind w:left="0"/>
        <w:rPr>
          <w:rFonts w:ascii="宋体" w:hAnsi="宋体"/>
          <w:lang w:eastAsia="zh-CN"/>
        </w:rPr>
      </w:pPr>
    </w:p>
    <w:p>
      <w:pPr>
        <w:numPr>
          <w:ilvl w:val="0"/>
          <w:numId w:val="1"/>
        </w:numPr>
        <w:spacing w:line="360" w:lineRule="auto"/>
        <w:rPr>
          <w:rFonts w:ascii="黑体" w:hAnsi="宋体" w:eastAsia="黑体"/>
          <w:b/>
          <w:kern w:val="0"/>
          <w:sz w:val="24"/>
          <w:szCs w:val="24"/>
        </w:rPr>
      </w:pPr>
      <w:r>
        <w:rPr>
          <w:rFonts w:hint="eastAsia" w:ascii="黑体" w:hAnsi="宋体" w:eastAsia="黑体"/>
          <w:b/>
          <w:kern w:val="0"/>
          <w:sz w:val="24"/>
          <w:szCs w:val="24"/>
        </w:rPr>
        <w:t>保密</w:t>
      </w:r>
    </w:p>
    <w:p>
      <w:pPr>
        <w:spacing w:line="360" w:lineRule="auto"/>
        <w:ind w:firstLine="420"/>
        <w:rPr>
          <w:sz w:val="24"/>
          <w:szCs w:val="24"/>
        </w:rPr>
      </w:pPr>
      <w:r>
        <w:rPr>
          <w:rFonts w:hint="eastAsia"/>
          <w:sz w:val="24"/>
          <w:szCs w:val="24"/>
        </w:rPr>
        <w:t>对于因本合同的订立和履行双方知晓的对方的商业和技术秘密，以及本合同许可与服务费，双方均有保密义务。该保密义务在本合同期满或解除后仍然有效。</w:t>
      </w:r>
    </w:p>
    <w:p>
      <w:pPr>
        <w:spacing w:line="360" w:lineRule="auto"/>
        <w:ind w:firstLine="420"/>
        <w:rPr>
          <w:sz w:val="24"/>
          <w:szCs w:val="24"/>
        </w:rPr>
      </w:pPr>
    </w:p>
    <w:p>
      <w:pPr>
        <w:numPr>
          <w:ilvl w:val="0"/>
          <w:numId w:val="1"/>
        </w:numPr>
        <w:spacing w:line="360" w:lineRule="auto"/>
        <w:rPr>
          <w:rFonts w:ascii="黑体" w:hAnsi="宋体" w:eastAsia="黑体"/>
          <w:b/>
          <w:kern w:val="0"/>
          <w:sz w:val="24"/>
          <w:szCs w:val="24"/>
        </w:rPr>
      </w:pPr>
      <w:r>
        <w:rPr>
          <w:rFonts w:hint="eastAsia" w:ascii="黑体" w:hAnsi="宋体" w:eastAsia="黑体"/>
          <w:b/>
          <w:kern w:val="0"/>
          <w:sz w:val="24"/>
          <w:szCs w:val="24"/>
        </w:rPr>
        <w:t>违约责任</w:t>
      </w:r>
    </w:p>
    <w:p>
      <w:pPr>
        <w:pStyle w:val="58"/>
        <w:spacing w:line="360" w:lineRule="auto"/>
        <w:ind w:left="-750" w:firstLine="960" w:firstLineChars="400"/>
        <w:rPr>
          <w:rFonts w:ascii="宋体" w:hAnsi="宋体"/>
        </w:rPr>
      </w:pPr>
      <w:r>
        <w:rPr>
          <w:rFonts w:hint="eastAsia" w:ascii="宋体" w:hAnsi="宋体"/>
          <w:lang w:eastAsia="zh-CN"/>
        </w:rPr>
        <w:t>（一）</w:t>
      </w:r>
      <w:r>
        <w:rPr>
          <w:rFonts w:hint="eastAsia" w:ascii="宋体" w:hAnsi="宋体"/>
        </w:rPr>
        <w:t>甲方责任</w:t>
      </w:r>
    </w:p>
    <w:p>
      <w:pPr>
        <w:spacing w:line="360" w:lineRule="auto"/>
        <w:ind w:firstLine="480" w:firstLineChars="200"/>
        <w:rPr>
          <w:rFonts w:ascii="宋体" w:hAnsi="宋体"/>
          <w:kern w:val="0"/>
          <w:sz w:val="24"/>
          <w:szCs w:val="24"/>
        </w:rPr>
      </w:pPr>
      <w:r>
        <w:rPr>
          <w:rFonts w:hint="eastAsia" w:ascii="宋体" w:hAnsi="宋体"/>
          <w:kern w:val="0"/>
          <w:sz w:val="24"/>
          <w:szCs w:val="24"/>
        </w:rPr>
        <w:t>1）甲方逾期支付服务订购费，甲方应按照本合同约定的逾期服务订购费的0.1%每日向乙方支付违约金。</w:t>
      </w:r>
    </w:p>
    <w:p>
      <w:pPr>
        <w:pStyle w:val="58"/>
        <w:spacing w:line="360" w:lineRule="auto"/>
        <w:ind w:left="-750" w:firstLine="960" w:firstLineChars="400"/>
        <w:rPr>
          <w:rFonts w:ascii="宋体" w:hAnsi="宋体"/>
          <w:lang w:eastAsia="zh-CN"/>
        </w:rPr>
      </w:pPr>
      <w:r>
        <w:rPr>
          <w:rFonts w:hint="eastAsia" w:ascii="宋体" w:hAnsi="宋体"/>
          <w:lang w:eastAsia="zh-CN"/>
        </w:rPr>
        <w:t>（二）乙方责任</w:t>
      </w:r>
    </w:p>
    <w:p>
      <w:pPr>
        <w:spacing w:line="360" w:lineRule="auto"/>
        <w:ind w:left="-153" w:leftChars="-73" w:firstLine="480" w:firstLineChars="200"/>
        <w:rPr>
          <w:rFonts w:ascii="宋体" w:hAnsi="宋体"/>
          <w:kern w:val="0"/>
          <w:sz w:val="24"/>
          <w:szCs w:val="24"/>
        </w:rPr>
      </w:pPr>
      <w:r>
        <w:rPr>
          <w:rFonts w:hint="eastAsia" w:ascii="宋体" w:hAnsi="宋体"/>
          <w:kern w:val="0"/>
          <w:sz w:val="24"/>
          <w:szCs w:val="24"/>
        </w:rPr>
        <w:t>1）乙方在甲方付款后未在本合同约定期限开通账号和提供服务的，乙方应按照本合同约定服务订购费的0.1%每日向甲方支付违约金。逾期三个月的，除乙方应按本合同约定服务订购费用0.1%每日支付违约金外，甲方还有权解除合同。</w:t>
      </w:r>
    </w:p>
    <w:p>
      <w:pPr>
        <w:spacing w:line="360" w:lineRule="auto"/>
        <w:ind w:left="-153" w:leftChars="-73" w:firstLine="480" w:firstLineChars="200"/>
        <w:rPr>
          <w:rFonts w:ascii="宋体" w:hAnsi="宋体"/>
          <w:kern w:val="0"/>
          <w:sz w:val="24"/>
          <w:szCs w:val="24"/>
        </w:rPr>
      </w:pPr>
      <w:r>
        <w:rPr>
          <w:rFonts w:hint="eastAsia" w:ascii="宋体" w:hAnsi="宋体"/>
          <w:kern w:val="0"/>
          <w:sz w:val="24"/>
          <w:szCs w:val="24"/>
        </w:rPr>
        <w:t>2）甲方验收后，如乙方许可使用的“中国知网”数据库的文献量未达到《“中国知网”数据库出版计划》规定且误差大于5%的，乙方按缺少文献量占总文献量的比例双倍向甲方退还数据库许可及服务费。</w:t>
      </w:r>
    </w:p>
    <w:p>
      <w:pPr>
        <w:spacing w:line="360" w:lineRule="auto"/>
        <w:ind w:left="-153" w:leftChars="-73" w:firstLine="480" w:firstLineChars="200"/>
        <w:rPr>
          <w:rFonts w:ascii="宋体" w:hAnsi="宋体"/>
          <w:kern w:val="0"/>
          <w:sz w:val="24"/>
          <w:szCs w:val="24"/>
        </w:rPr>
      </w:pPr>
      <w:r>
        <w:rPr>
          <w:rFonts w:hint="eastAsia" w:ascii="宋体" w:hAnsi="宋体"/>
          <w:kern w:val="0"/>
          <w:sz w:val="24"/>
          <w:szCs w:val="24"/>
        </w:rPr>
        <w:t>3）乙方出现中途限制甲方已采购数据库部分资源使用权的，甲方有权向乙方按合同约定服务订购费的0.1%每日索取违约金，甲方还有权解除合同。</w:t>
      </w:r>
    </w:p>
    <w:p>
      <w:pPr>
        <w:numPr>
          <w:ilvl w:val="0"/>
          <w:numId w:val="1"/>
        </w:numPr>
        <w:spacing w:line="360" w:lineRule="auto"/>
        <w:rPr>
          <w:rFonts w:ascii="黑体" w:hAnsi="宋体" w:eastAsia="黑体"/>
          <w:b/>
          <w:kern w:val="0"/>
          <w:sz w:val="24"/>
          <w:szCs w:val="24"/>
        </w:rPr>
      </w:pPr>
      <w:r>
        <w:rPr>
          <w:rFonts w:hint="eastAsia" w:ascii="黑体" w:hAnsi="宋体" w:eastAsia="黑体"/>
          <w:b/>
          <w:kern w:val="0"/>
          <w:sz w:val="24"/>
          <w:szCs w:val="24"/>
        </w:rPr>
        <w:t>不可抗力</w:t>
      </w:r>
    </w:p>
    <w:p>
      <w:pPr>
        <w:pStyle w:val="58"/>
        <w:spacing w:line="360" w:lineRule="auto"/>
        <w:ind w:left="-267" w:leftChars="-127" w:firstLine="480" w:firstLineChars="200"/>
        <w:rPr>
          <w:rFonts w:ascii="宋体" w:hAnsi="宋体"/>
          <w:lang w:eastAsia="zh-CN"/>
        </w:rPr>
      </w:pPr>
      <w:r>
        <w:rPr>
          <w:rFonts w:hint="eastAsia" w:ascii="宋体" w:hAnsi="宋体"/>
          <w:lang w:eastAsia="zh-CN"/>
        </w:rPr>
        <w:t>（一）“不可抗力”是指双方不能合理控制、不可预见或即使预见亦无法避免的事件，该事件妨碍、影响或延误任何一方根据本合同履行其全部或部分义务。该事件包括但不限于地震、台风、洪水、火灾或其他天灾、战争、骚乱、罢工、恶性传染病、电力中断、黑客攻击、法律或政策改变或任何其他类似事件。</w:t>
      </w:r>
    </w:p>
    <w:p>
      <w:pPr>
        <w:pStyle w:val="58"/>
        <w:spacing w:line="360" w:lineRule="auto"/>
        <w:ind w:left="-267" w:leftChars="-127" w:firstLine="480" w:firstLineChars="200"/>
        <w:rPr>
          <w:rFonts w:ascii="宋体" w:hAnsi="宋体"/>
          <w:lang w:eastAsia="zh-CN"/>
        </w:rPr>
      </w:pPr>
      <w:r>
        <w:rPr>
          <w:rFonts w:hint="eastAsia" w:ascii="宋体" w:hAnsi="宋体"/>
          <w:lang w:eastAsia="zh-CN"/>
        </w:rPr>
        <w:t>（二）如发生不可抗力事件，遭受该事件的一方应在合理时间内用可能的最快捷的方式通知对方，并在十五日内提供证明文件说明该事件的细节和不能履行或部分不能履行或延迟履行本合同的原因，然后由双方协商是否延期履行本合同或终止本合同。因不可抗力原因未履行合同的，未履行一方对另一方不承担违约责任。</w:t>
      </w:r>
    </w:p>
    <w:p>
      <w:pPr>
        <w:spacing w:line="360" w:lineRule="auto"/>
        <w:rPr>
          <w:rFonts w:ascii="宋体" w:hAnsi="宋体"/>
          <w:sz w:val="24"/>
          <w:szCs w:val="24"/>
        </w:rPr>
      </w:pPr>
    </w:p>
    <w:p>
      <w:pPr>
        <w:numPr>
          <w:ilvl w:val="0"/>
          <w:numId w:val="1"/>
        </w:numPr>
        <w:spacing w:line="360" w:lineRule="auto"/>
        <w:rPr>
          <w:rFonts w:ascii="黑体" w:hAnsi="宋体" w:eastAsia="黑体"/>
          <w:b/>
          <w:kern w:val="0"/>
          <w:sz w:val="24"/>
          <w:szCs w:val="24"/>
        </w:rPr>
      </w:pPr>
      <w:r>
        <w:rPr>
          <w:rFonts w:hint="eastAsia" w:ascii="黑体" w:hAnsi="宋体" w:eastAsia="黑体"/>
          <w:b/>
          <w:kern w:val="0"/>
          <w:sz w:val="24"/>
          <w:szCs w:val="24"/>
        </w:rPr>
        <w:t>争议解决</w:t>
      </w:r>
    </w:p>
    <w:p>
      <w:pPr>
        <w:pStyle w:val="58"/>
        <w:spacing w:line="360" w:lineRule="auto"/>
        <w:ind w:left="-267" w:leftChars="-127" w:firstLine="480" w:firstLineChars="200"/>
        <w:rPr>
          <w:rFonts w:ascii="宋体" w:hAnsi="宋体"/>
          <w:lang w:eastAsia="zh-CN"/>
        </w:rPr>
      </w:pPr>
      <w:r>
        <w:rPr>
          <w:rFonts w:hint="eastAsia" w:ascii="宋体" w:hAnsi="宋体"/>
          <w:lang w:eastAsia="zh-CN"/>
        </w:rPr>
        <w:t>（一）由本合同引起或与本合同有关的任何争议，双方均应通过友好协商解决。协商不成，任何一方均可将争议提交原告住所地人民法院裁决。</w:t>
      </w:r>
    </w:p>
    <w:p>
      <w:pPr>
        <w:pStyle w:val="58"/>
        <w:spacing w:line="360" w:lineRule="auto"/>
        <w:ind w:left="-267" w:leftChars="-127" w:firstLine="480" w:firstLineChars="200"/>
        <w:rPr>
          <w:rFonts w:ascii="宋体" w:hAnsi="宋体"/>
          <w:lang w:eastAsia="zh-CN"/>
        </w:rPr>
      </w:pPr>
      <w:r>
        <w:rPr>
          <w:rFonts w:hint="eastAsia" w:ascii="宋体" w:hAnsi="宋体"/>
          <w:lang w:eastAsia="zh-CN"/>
        </w:rPr>
        <w:t>（二）如本合同任何条款被法院裁决为无效，不影响本合同其他条款的持续有效和执行。</w:t>
      </w:r>
    </w:p>
    <w:p>
      <w:pPr>
        <w:spacing w:line="360" w:lineRule="auto"/>
        <w:rPr>
          <w:rFonts w:ascii="宋体" w:hAnsi="宋体"/>
          <w:sz w:val="24"/>
          <w:szCs w:val="24"/>
        </w:rPr>
      </w:pPr>
    </w:p>
    <w:p>
      <w:pPr>
        <w:numPr>
          <w:ilvl w:val="0"/>
          <w:numId w:val="1"/>
        </w:numPr>
        <w:spacing w:line="360" w:lineRule="auto"/>
        <w:rPr>
          <w:rFonts w:ascii="黑体" w:hAnsi="宋体" w:eastAsia="黑体"/>
          <w:b/>
          <w:kern w:val="0"/>
          <w:sz w:val="24"/>
          <w:szCs w:val="24"/>
        </w:rPr>
      </w:pPr>
      <w:r>
        <w:rPr>
          <w:rFonts w:hint="eastAsia" w:ascii="黑体" w:hAnsi="宋体" w:eastAsia="黑体"/>
          <w:b/>
          <w:kern w:val="0"/>
          <w:sz w:val="24"/>
          <w:szCs w:val="24"/>
        </w:rPr>
        <w:t>其他</w:t>
      </w:r>
    </w:p>
    <w:p>
      <w:pPr>
        <w:pStyle w:val="58"/>
        <w:spacing w:line="360" w:lineRule="auto"/>
        <w:ind w:left="-750" w:firstLine="720" w:firstLineChars="300"/>
        <w:rPr>
          <w:rFonts w:ascii="宋体" w:hAnsi="宋体"/>
          <w:lang w:eastAsia="zh-CN"/>
        </w:rPr>
      </w:pPr>
      <w:r>
        <w:rPr>
          <w:rFonts w:hint="eastAsia" w:ascii="宋体" w:hAnsi="宋体"/>
          <w:lang w:eastAsia="zh-CN"/>
        </w:rPr>
        <w:t>（一）本合同期限从本合同签订时起，至本合同约定数据库安装更新完毕时止。</w:t>
      </w:r>
    </w:p>
    <w:p>
      <w:pPr>
        <w:pStyle w:val="58"/>
        <w:spacing w:line="360" w:lineRule="auto"/>
        <w:ind w:left="-750" w:firstLine="720" w:firstLineChars="300"/>
        <w:rPr>
          <w:rFonts w:ascii="宋体" w:hAnsi="宋体"/>
          <w:lang w:eastAsia="zh-CN"/>
        </w:rPr>
      </w:pPr>
      <w:r>
        <w:rPr>
          <w:rFonts w:hint="eastAsia" w:ascii="宋体" w:hAnsi="宋体"/>
          <w:lang w:eastAsia="zh-CN"/>
        </w:rPr>
        <w:t>（二）本合同未尽事宜，或本合同变更事项，由双方协商并以书面方式加以确定。</w:t>
      </w:r>
    </w:p>
    <w:p>
      <w:pPr>
        <w:pStyle w:val="58"/>
        <w:spacing w:line="360" w:lineRule="auto"/>
        <w:ind w:left="-750" w:firstLine="720" w:firstLineChars="300"/>
        <w:rPr>
          <w:rFonts w:ascii="宋体" w:hAnsi="宋体"/>
          <w:lang w:eastAsia="zh-CN"/>
        </w:rPr>
      </w:pPr>
      <w:r>
        <w:rPr>
          <w:rFonts w:hint="eastAsia" w:ascii="宋体" w:hAnsi="宋体"/>
          <w:lang w:eastAsia="zh-CN"/>
        </w:rPr>
        <w:t>（三）本合同一式肆份，双方各执贰份，具有同等法律效力。</w:t>
      </w:r>
    </w:p>
    <w:p>
      <w:pPr>
        <w:pStyle w:val="58"/>
        <w:spacing w:line="360" w:lineRule="auto"/>
        <w:ind w:left="-750" w:firstLine="720" w:firstLineChars="300"/>
        <w:rPr>
          <w:rFonts w:ascii="宋体" w:hAnsi="宋体"/>
          <w:lang w:eastAsia="zh-CN"/>
        </w:rPr>
      </w:pPr>
      <w:r>
        <w:rPr>
          <w:rFonts w:hint="eastAsia" w:ascii="宋体" w:hAnsi="宋体"/>
          <w:lang w:eastAsia="zh-CN"/>
        </w:rPr>
        <w:t>（四）本合同经双方授权代表签字、盖章后生效。</w:t>
      </w:r>
    </w:p>
    <w:p>
      <w:pPr>
        <w:pStyle w:val="27"/>
        <w:rPr>
          <w:rFonts w:ascii="宋体" w:hAnsi="宋体"/>
          <w:kern w:val="0"/>
          <w:sz w:val="24"/>
          <w:szCs w:val="24"/>
        </w:rPr>
      </w:pPr>
    </w:p>
    <w:p>
      <w:pPr>
        <w:pStyle w:val="27"/>
        <w:rPr>
          <w:rFonts w:ascii="宋体" w:hAnsi="宋体"/>
          <w:kern w:val="0"/>
          <w:sz w:val="24"/>
          <w:szCs w:val="24"/>
        </w:rPr>
      </w:pP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甲方（</w:t>
      </w:r>
      <w:r>
        <w:rPr>
          <w:rFonts w:hint="eastAsia" w:ascii="宋体" w:hAnsi="宋体"/>
          <w:color w:val="000000"/>
          <w:sz w:val="24"/>
          <w:szCs w:val="24"/>
          <w:lang w:eastAsia="zh-CN"/>
        </w:rPr>
        <w:t>盖章</w:t>
      </w:r>
      <w:r>
        <w:rPr>
          <w:rFonts w:hint="eastAsia" w:ascii="宋体" w:hAnsi="宋体"/>
          <w:color w:val="000000"/>
          <w:sz w:val="24"/>
          <w:szCs w:val="24"/>
        </w:rPr>
        <w:t xml:space="preserve">）：          </w:t>
      </w:r>
      <w:r>
        <w:rPr>
          <w:rFonts w:hint="eastAsia" w:ascii="宋体" w:hAnsi="宋体"/>
          <w:color w:val="000000"/>
          <w:sz w:val="24"/>
          <w:szCs w:val="24"/>
          <w:lang w:val="en-US" w:eastAsia="zh-CN"/>
        </w:rPr>
        <w:t xml:space="preserve">    </w:t>
      </w:r>
      <w:r>
        <w:rPr>
          <w:rFonts w:hint="eastAsia" w:ascii="宋体" w:hAnsi="宋体"/>
          <w:color w:val="000000"/>
          <w:sz w:val="24"/>
          <w:szCs w:val="24"/>
        </w:rPr>
        <w:t xml:space="preserve">  </w:t>
      </w:r>
      <w:r>
        <w:rPr>
          <w:rFonts w:hint="eastAsia" w:ascii="宋体" w:hAnsi="宋体"/>
          <w:color w:val="000000"/>
          <w:sz w:val="24"/>
          <w:szCs w:val="24"/>
          <w:lang w:val="en-US" w:eastAsia="zh-CN"/>
        </w:rPr>
        <w:t xml:space="preserve">       </w:t>
      </w:r>
      <w:r>
        <w:rPr>
          <w:rFonts w:hint="eastAsia" w:ascii="宋体" w:hAnsi="宋体"/>
          <w:color w:val="000000"/>
          <w:sz w:val="24"/>
          <w:szCs w:val="24"/>
        </w:rPr>
        <w:t>乙方（</w:t>
      </w:r>
      <w:r>
        <w:rPr>
          <w:rFonts w:hint="eastAsia" w:ascii="宋体" w:hAnsi="宋体"/>
          <w:color w:val="000000"/>
          <w:sz w:val="24"/>
          <w:szCs w:val="24"/>
          <w:lang w:eastAsia="zh-CN"/>
        </w:rPr>
        <w:t>盖章</w:t>
      </w:r>
      <w:r>
        <w:rPr>
          <w:rFonts w:hint="eastAsia" w:ascii="宋体" w:hAnsi="宋体"/>
          <w:color w:val="000000"/>
          <w:sz w:val="24"/>
          <w:szCs w:val="24"/>
        </w:rPr>
        <w:t>）：</w:t>
      </w:r>
    </w:p>
    <w:p>
      <w:pPr>
        <w:spacing w:line="560" w:lineRule="exact"/>
        <w:ind w:firstLine="480" w:firstLineChars="200"/>
        <w:rPr>
          <w:rFonts w:hint="default" w:ascii="宋体" w:hAnsi="宋体"/>
          <w:color w:val="000000"/>
          <w:sz w:val="24"/>
          <w:szCs w:val="24"/>
          <w:lang w:val="en-US" w:eastAsia="zh-CN"/>
        </w:rPr>
      </w:pPr>
      <w:r>
        <w:rPr>
          <w:rFonts w:hint="eastAsia" w:ascii="宋体" w:hAnsi="宋体"/>
          <w:color w:val="000000"/>
          <w:sz w:val="24"/>
          <w:szCs w:val="24"/>
          <w:lang w:eastAsia="zh-CN"/>
        </w:rPr>
        <w:t>地址：</w:t>
      </w:r>
      <w:r>
        <w:rPr>
          <w:rFonts w:hint="eastAsia" w:ascii="宋体" w:hAnsi="宋体"/>
          <w:color w:val="000000"/>
          <w:sz w:val="24"/>
          <w:szCs w:val="24"/>
          <w:lang w:val="en-US" w:eastAsia="zh-CN"/>
        </w:rPr>
        <w:t xml:space="preserve">                               地址：</w:t>
      </w:r>
    </w:p>
    <w:p>
      <w:pPr>
        <w:spacing w:line="560" w:lineRule="exact"/>
        <w:ind w:firstLine="480" w:firstLineChars="200"/>
        <w:rPr>
          <w:rFonts w:ascii="宋体" w:hAnsi="宋体"/>
          <w:color w:val="000000"/>
          <w:sz w:val="24"/>
          <w:szCs w:val="24"/>
        </w:rPr>
      </w:pPr>
      <w:r>
        <w:rPr>
          <w:rFonts w:hint="eastAsia" w:ascii="宋体" w:hAnsi="宋体"/>
          <w:color w:val="000000"/>
          <w:sz w:val="24"/>
          <w:szCs w:val="24"/>
          <w:lang w:eastAsia="zh-CN"/>
        </w:rPr>
        <w:t>法定代表人或授权委托人</w:t>
      </w:r>
      <w:r>
        <w:rPr>
          <w:rFonts w:hint="eastAsia" w:ascii="宋体" w:hAnsi="宋体"/>
          <w:color w:val="000000"/>
          <w:sz w:val="24"/>
          <w:szCs w:val="24"/>
        </w:rPr>
        <w:t xml:space="preserve">：             </w:t>
      </w:r>
      <w:r>
        <w:rPr>
          <w:rFonts w:hint="eastAsia" w:ascii="宋体" w:hAnsi="宋体"/>
          <w:color w:val="000000"/>
          <w:sz w:val="24"/>
          <w:szCs w:val="24"/>
          <w:lang w:eastAsia="zh-CN"/>
        </w:rPr>
        <w:t>法定代表人或授权委托人</w:t>
      </w:r>
      <w:r>
        <w:rPr>
          <w:rFonts w:hint="eastAsia" w:ascii="宋体" w:hAnsi="宋体"/>
          <w:color w:val="000000"/>
          <w:sz w:val="24"/>
          <w:szCs w:val="24"/>
        </w:rPr>
        <w:t>：</w:t>
      </w:r>
    </w:p>
    <w:p>
      <w:pPr>
        <w:widowControl/>
        <w:jc w:val="left"/>
      </w:pPr>
    </w:p>
    <w:p>
      <w:pPr>
        <w:pStyle w:val="2"/>
        <w:ind w:firstLine="480" w:firstLineChars="200"/>
        <w:rPr>
          <w:rFonts w:hint="eastAsia"/>
          <w:lang w:val="en-US" w:eastAsia="zh-CN"/>
        </w:rPr>
      </w:pPr>
      <w:r>
        <w:rPr>
          <w:rFonts w:hint="eastAsia"/>
          <w:lang w:val="en-US" w:eastAsia="zh-CN"/>
        </w:rPr>
        <w:t xml:space="preserve">                                     联系电话：</w:t>
      </w:r>
    </w:p>
    <w:p>
      <w:pPr>
        <w:pStyle w:val="2"/>
        <w:ind w:firstLine="480" w:firstLineChars="200"/>
        <w:rPr>
          <w:rFonts w:hint="eastAsia"/>
          <w:lang w:val="en-US" w:eastAsia="zh-CN"/>
        </w:rPr>
      </w:pPr>
    </w:p>
    <w:p>
      <w:pPr>
        <w:pStyle w:val="2"/>
        <w:ind w:firstLine="480" w:firstLineChars="200"/>
        <w:rPr>
          <w:rFonts w:hint="eastAsia"/>
          <w:lang w:val="en-US" w:eastAsia="zh-CN"/>
        </w:rPr>
      </w:pPr>
      <w:r>
        <w:rPr>
          <w:rFonts w:hint="eastAsia"/>
          <w:lang w:val="en-US" w:eastAsia="zh-CN"/>
        </w:rPr>
        <w:t xml:space="preserve">                                     组织机构代码：</w:t>
      </w:r>
    </w:p>
    <w:p>
      <w:pPr>
        <w:pStyle w:val="2"/>
        <w:ind w:firstLine="480" w:firstLineChars="200"/>
        <w:rPr>
          <w:rFonts w:hint="default"/>
          <w:lang w:val="en-US" w:eastAsia="zh-CN"/>
        </w:rPr>
      </w:pPr>
      <w:r>
        <w:rPr>
          <w:rFonts w:hint="eastAsia"/>
          <w:lang w:val="en-US" w:eastAsia="zh-CN"/>
        </w:rPr>
        <w:t xml:space="preserve">                                         </w:t>
      </w:r>
    </w:p>
    <w:p>
      <w:pPr>
        <w:pStyle w:val="2"/>
        <w:ind w:firstLine="480" w:firstLineChars="200"/>
        <w:rPr>
          <w:rFonts w:hint="eastAsia"/>
          <w:lang w:val="en-US" w:eastAsia="zh-CN"/>
        </w:rPr>
      </w:pPr>
      <w:r>
        <w:rPr>
          <w:rFonts w:hint="eastAsia"/>
          <w:lang w:val="en-US" w:eastAsia="zh-CN"/>
        </w:rPr>
        <w:t xml:space="preserve">                                     开户银行：</w:t>
      </w:r>
    </w:p>
    <w:p>
      <w:pPr>
        <w:pStyle w:val="2"/>
        <w:ind w:firstLine="480" w:firstLineChars="200"/>
        <w:rPr>
          <w:rFonts w:hint="eastAsia"/>
          <w:lang w:val="en-US" w:eastAsia="zh-CN"/>
        </w:rPr>
      </w:pPr>
    </w:p>
    <w:p>
      <w:pPr>
        <w:pStyle w:val="2"/>
        <w:ind w:firstLine="480" w:firstLineChars="200"/>
        <w:rPr>
          <w:rFonts w:hint="eastAsia"/>
          <w:lang w:val="en-US" w:eastAsia="zh-CN"/>
        </w:rPr>
      </w:pPr>
      <w:r>
        <w:rPr>
          <w:rFonts w:hint="eastAsia"/>
          <w:lang w:val="en-US" w:eastAsia="zh-CN"/>
        </w:rPr>
        <w:t xml:space="preserve">                                      账号：</w:t>
      </w:r>
    </w:p>
    <w:p>
      <w:pPr>
        <w:pStyle w:val="2"/>
        <w:ind w:firstLine="480" w:firstLineChars="200"/>
        <w:rPr>
          <w:rFonts w:hint="eastAsia"/>
          <w:lang w:val="en-US" w:eastAsia="zh-CN"/>
        </w:rPr>
      </w:pPr>
    </w:p>
    <w:p>
      <w:pPr>
        <w:pStyle w:val="2"/>
        <w:ind w:firstLine="4800" w:firstLineChars="2000"/>
        <w:rPr>
          <w:rFonts w:hint="default"/>
          <w:lang w:val="en-US" w:eastAsia="zh-CN"/>
        </w:rPr>
        <w:sectPr>
          <w:footerReference r:id="rId3" w:type="default"/>
          <w:pgSz w:w="11906" w:h="16838"/>
          <w:pgMar w:top="1531" w:right="1474" w:bottom="1418" w:left="1474" w:header="851" w:footer="992" w:gutter="0"/>
          <w:pgNumType w:fmt="decimal" w:start="1"/>
          <w:cols w:space="720" w:num="1"/>
          <w:docGrid w:type="lines" w:linePitch="312" w:charSpace="0"/>
        </w:sectPr>
      </w:pPr>
      <w:r>
        <w:rPr>
          <w:rFonts w:hint="eastAsia"/>
          <w:lang w:val="en-US" w:eastAsia="zh-CN"/>
        </w:rPr>
        <w:t>签订日期：   年    月   日</w:t>
      </w:r>
    </w:p>
    <w:p>
      <w:pPr>
        <w:pStyle w:val="23"/>
        <w:pageBreakBefore/>
        <w:snapToGrid w:val="0"/>
        <w:jc w:val="center"/>
        <w:rPr>
          <w:rFonts w:ascii="黑体" w:hAnsi="黑体" w:eastAsia="黑体"/>
          <w:color w:val="000000"/>
          <w:sz w:val="36"/>
          <w:szCs w:val="36"/>
        </w:rPr>
      </w:pPr>
      <w:r>
        <w:rPr>
          <w:rFonts w:ascii="黑体" w:hAnsi="黑体" w:eastAsia="黑体"/>
          <w:bCs/>
          <w:kern w:val="44"/>
          <w:sz w:val="36"/>
          <w:szCs w:val="36"/>
        </w:rPr>
        <w:t>第五部分  响应性文件格式</w:t>
      </w:r>
    </w:p>
    <w:p>
      <w:pPr>
        <w:spacing w:line="360" w:lineRule="auto"/>
        <w:jc w:val="center"/>
        <w:rPr>
          <w:b/>
          <w:sz w:val="72"/>
        </w:rPr>
      </w:pPr>
    </w:p>
    <w:p>
      <w:pPr>
        <w:spacing w:line="360" w:lineRule="auto"/>
        <w:jc w:val="center"/>
        <w:rPr>
          <w:b/>
          <w:sz w:val="72"/>
        </w:rPr>
      </w:pPr>
      <w:r>
        <w:rPr>
          <w:rFonts w:hint="eastAsia"/>
          <w:b/>
          <w:sz w:val="72"/>
        </w:rPr>
        <w:t>单一来源采购</w:t>
      </w:r>
      <w:r>
        <w:rPr>
          <w:b/>
          <w:sz w:val="72"/>
        </w:rPr>
        <w:t>投标文件</w:t>
      </w:r>
    </w:p>
    <w:p>
      <w:pPr>
        <w:spacing w:line="360" w:lineRule="auto"/>
        <w:jc w:val="center"/>
        <w:rPr>
          <w:sz w:val="52"/>
          <w:szCs w:val="52"/>
        </w:rPr>
      </w:pPr>
      <w:r>
        <w:rPr>
          <w:rFonts w:hint="eastAsia"/>
          <w:b/>
          <w:sz w:val="52"/>
          <w:szCs w:val="52"/>
        </w:rPr>
        <w:t>（正本或副本）</w:t>
      </w:r>
    </w:p>
    <w:p>
      <w:pPr>
        <w:spacing w:line="360" w:lineRule="auto"/>
      </w:pPr>
      <w:r>
        <w:t xml:space="preserve">                 </w:t>
      </w:r>
    </w:p>
    <w:p>
      <w:pPr>
        <w:spacing w:line="360" w:lineRule="auto"/>
        <w:rPr>
          <w:sz w:val="30"/>
        </w:rPr>
      </w:pPr>
    </w:p>
    <w:p>
      <w:pPr>
        <w:pStyle w:val="2"/>
      </w:pPr>
    </w:p>
    <w:p>
      <w:pPr>
        <w:pStyle w:val="2"/>
      </w:pPr>
    </w:p>
    <w:p>
      <w:pPr>
        <w:pStyle w:val="2"/>
      </w:pPr>
    </w:p>
    <w:p>
      <w:pPr>
        <w:pStyle w:val="2"/>
      </w:pPr>
    </w:p>
    <w:p>
      <w:pPr>
        <w:pStyle w:val="2"/>
      </w:pPr>
    </w:p>
    <w:p>
      <w:pPr>
        <w:spacing w:line="360" w:lineRule="auto"/>
        <w:ind w:firstLine="1446" w:firstLineChars="400"/>
        <w:rPr>
          <w:b/>
          <w:sz w:val="36"/>
        </w:rPr>
      </w:pPr>
      <w:r>
        <w:rPr>
          <w:b/>
          <w:sz w:val="36"/>
        </w:rPr>
        <w:t>项目名称：</w:t>
      </w:r>
    </w:p>
    <w:p>
      <w:pPr>
        <w:spacing w:line="360" w:lineRule="auto"/>
        <w:ind w:firstLine="1446" w:firstLineChars="400"/>
        <w:rPr>
          <w:b/>
          <w:sz w:val="36"/>
        </w:rPr>
      </w:pPr>
      <w:r>
        <w:rPr>
          <w:b/>
          <w:sz w:val="36"/>
        </w:rPr>
        <w:t>项目编号：</w:t>
      </w:r>
    </w:p>
    <w:p>
      <w:pPr>
        <w:rPr>
          <w:sz w:val="36"/>
        </w:rPr>
      </w:pPr>
      <w:r>
        <w:rPr>
          <w:rFonts w:hint="eastAsia"/>
        </w:rPr>
        <w:t xml:space="preserve">                  </w:t>
      </w:r>
    </w:p>
    <w:p>
      <w:pPr>
        <w:rPr>
          <w:b/>
          <w:sz w:val="36"/>
        </w:rPr>
      </w:pPr>
    </w:p>
    <w:p>
      <w:pPr>
        <w:pStyle w:val="2"/>
        <w:rPr>
          <w:b/>
          <w:sz w:val="36"/>
        </w:rPr>
      </w:pPr>
    </w:p>
    <w:p>
      <w:pPr>
        <w:pStyle w:val="2"/>
        <w:rPr>
          <w:b/>
          <w:sz w:val="36"/>
        </w:rPr>
      </w:pPr>
    </w:p>
    <w:p>
      <w:pPr>
        <w:pStyle w:val="2"/>
        <w:rPr>
          <w:b/>
          <w:sz w:val="36"/>
        </w:rPr>
      </w:pPr>
    </w:p>
    <w:p>
      <w:pPr>
        <w:pStyle w:val="2"/>
        <w:rPr>
          <w:b/>
          <w:sz w:val="36"/>
        </w:rPr>
      </w:pPr>
    </w:p>
    <w:p>
      <w:pPr>
        <w:spacing w:line="360" w:lineRule="auto"/>
        <w:ind w:firstLine="3957" w:firstLineChars="1095"/>
        <w:rPr>
          <w:sz w:val="36"/>
        </w:rPr>
      </w:pPr>
      <w:r>
        <w:rPr>
          <w:b/>
          <w:sz w:val="36"/>
        </w:rPr>
        <w:t>投 标 人（盖章）：</w:t>
      </w:r>
    </w:p>
    <w:p>
      <w:pPr>
        <w:spacing w:line="360" w:lineRule="auto"/>
        <w:jc w:val="center"/>
        <w:rPr>
          <w:b/>
          <w:sz w:val="36"/>
        </w:rPr>
      </w:pPr>
      <w:r>
        <w:rPr>
          <w:rFonts w:hint="eastAsia"/>
          <w:b/>
          <w:sz w:val="36"/>
        </w:rPr>
        <w:t xml:space="preserve">  </w:t>
      </w:r>
      <w:r>
        <w:rPr>
          <w:b/>
          <w:sz w:val="36"/>
        </w:rPr>
        <w:t xml:space="preserve">  法人签名</w:t>
      </w:r>
      <w:r>
        <w:rPr>
          <w:rFonts w:hint="eastAsia"/>
          <w:b/>
          <w:sz w:val="36"/>
        </w:rPr>
        <w:t>：</w:t>
      </w:r>
    </w:p>
    <w:p>
      <w:pPr>
        <w:spacing w:line="360" w:lineRule="auto"/>
        <w:jc w:val="center"/>
        <w:rPr>
          <w:rFonts w:ascii="黑体" w:hAnsi="黑体" w:eastAsia="黑体"/>
          <w:bCs/>
          <w:kern w:val="44"/>
          <w:sz w:val="36"/>
          <w:szCs w:val="36"/>
        </w:rPr>
      </w:pPr>
      <w:r>
        <w:rPr>
          <w:rFonts w:hint="eastAsia"/>
          <w:b/>
          <w:sz w:val="36"/>
        </w:rPr>
        <w:t xml:space="preserve">             </w:t>
      </w:r>
      <w:r>
        <w:rPr>
          <w:b/>
          <w:sz w:val="36"/>
        </w:rPr>
        <w:t>年  月  日</w:t>
      </w:r>
    </w:p>
    <w:p>
      <w:pPr>
        <w:jc w:val="center"/>
        <w:rPr>
          <w:rFonts w:ascii="黑体" w:hAnsi="Arial" w:eastAsia="黑体"/>
          <w:sz w:val="30"/>
          <w:szCs w:val="30"/>
        </w:rPr>
      </w:pPr>
    </w:p>
    <w:p>
      <w:pPr>
        <w:jc w:val="center"/>
        <w:rPr>
          <w:rFonts w:ascii="黑体" w:hAnsi="Arial" w:eastAsia="黑体"/>
          <w:sz w:val="30"/>
          <w:szCs w:val="30"/>
        </w:rPr>
      </w:pPr>
    </w:p>
    <w:p>
      <w:pPr>
        <w:jc w:val="center"/>
        <w:rPr>
          <w:rFonts w:ascii="黑体" w:hAnsi="Arial" w:eastAsia="黑体"/>
          <w:sz w:val="30"/>
          <w:szCs w:val="30"/>
        </w:rPr>
      </w:pPr>
    </w:p>
    <w:p>
      <w:pPr>
        <w:jc w:val="center"/>
        <w:rPr>
          <w:rFonts w:ascii="黑体" w:hAnsi="Arial" w:eastAsia="黑体"/>
          <w:sz w:val="30"/>
          <w:szCs w:val="30"/>
        </w:rPr>
      </w:pPr>
      <w:r>
        <w:rPr>
          <w:rFonts w:hint="eastAsia" w:ascii="黑体" w:hAnsi="Arial" w:eastAsia="黑体"/>
          <w:sz w:val="30"/>
          <w:szCs w:val="30"/>
        </w:rPr>
        <w:t>一、投 标 函 （格 式）</w:t>
      </w:r>
    </w:p>
    <w:p>
      <w:pPr>
        <w:pStyle w:val="79"/>
        <w:snapToGrid w:val="0"/>
        <w:spacing w:before="0" w:after="0"/>
        <w:ind w:firstLine="0"/>
        <w:rPr>
          <w:b/>
          <w:bCs/>
          <w:sz w:val="32"/>
          <w:szCs w:val="32"/>
        </w:rPr>
      </w:pPr>
      <w:r>
        <w:rPr>
          <w:rFonts w:hint="eastAsia" w:ascii="宋体" w:hAnsi="宋体"/>
        </w:rPr>
        <w:t>致：盐城幼儿师范高等专科学校</w:t>
      </w:r>
    </w:p>
    <w:p>
      <w:pPr>
        <w:pStyle w:val="79"/>
        <w:snapToGrid w:val="0"/>
        <w:spacing w:before="0" w:after="0"/>
        <w:ind w:firstLine="477" w:firstLineChars="199"/>
        <w:rPr>
          <w:rFonts w:ascii="宋体" w:hAnsi="宋体"/>
          <w:kern w:val="2"/>
        </w:rPr>
      </w:pPr>
      <w:r>
        <w:rPr>
          <w:rFonts w:hint="eastAsia" w:ascii="宋体" w:hAnsi="宋体"/>
          <w:kern w:val="2"/>
        </w:rPr>
        <w:t>根据贵方的</w:t>
      </w:r>
      <w:r>
        <w:rPr>
          <w:rFonts w:hint="eastAsia" w:ascii="宋体" w:hAnsi="宋体"/>
          <w:kern w:val="2"/>
          <w:u w:val="single"/>
        </w:rPr>
        <w:t xml:space="preserve">      </w:t>
      </w:r>
      <w:r>
        <w:rPr>
          <w:rFonts w:hint="eastAsia" w:ascii="宋体" w:hAnsi="宋体"/>
          <w:kern w:val="2"/>
        </w:rPr>
        <w:t>号招标文件，正式授权下述签字人__________ (姓名和职务)代表我方___________（投标人的名称），全权处理本次项目投标的有关事宜。并据此函，兹宣布同意如下：</w:t>
      </w:r>
    </w:p>
    <w:p>
      <w:pPr>
        <w:pStyle w:val="79"/>
        <w:snapToGrid w:val="0"/>
        <w:spacing w:before="0" w:after="0"/>
        <w:ind w:firstLineChars="200"/>
        <w:rPr>
          <w:rFonts w:ascii="宋体" w:hAnsi="宋体"/>
          <w:kern w:val="2"/>
        </w:rPr>
      </w:pPr>
      <w:r>
        <w:rPr>
          <w:rFonts w:hint="eastAsia" w:ascii="宋体" w:hAnsi="宋体"/>
          <w:kern w:val="2"/>
        </w:rPr>
        <w:t>1.按招标文件规定的各项要求，向买方提供所需货物与服务。</w:t>
      </w:r>
    </w:p>
    <w:p>
      <w:pPr>
        <w:pStyle w:val="79"/>
        <w:snapToGrid w:val="0"/>
        <w:spacing w:before="0" w:after="0"/>
        <w:ind w:firstLineChars="200"/>
        <w:rPr>
          <w:rFonts w:ascii="宋体" w:hAnsi="宋体"/>
          <w:kern w:val="2"/>
        </w:rPr>
      </w:pPr>
      <w:r>
        <w:rPr>
          <w:rFonts w:hint="eastAsia" w:ascii="宋体" w:hAnsi="宋体"/>
          <w:kern w:val="2"/>
        </w:rPr>
        <w:t>2.我们完全理解贵方不一定将合同授予最低报价的投标人。</w:t>
      </w:r>
    </w:p>
    <w:p>
      <w:pPr>
        <w:pStyle w:val="79"/>
        <w:snapToGrid w:val="0"/>
        <w:spacing w:before="0" w:after="0"/>
        <w:ind w:firstLineChars="200"/>
        <w:rPr>
          <w:rFonts w:ascii="宋体" w:hAnsi="宋体"/>
          <w:kern w:val="2"/>
        </w:rPr>
      </w:pPr>
      <w:r>
        <w:rPr>
          <w:rFonts w:hint="eastAsia" w:ascii="宋体" w:hAnsi="宋体"/>
          <w:kern w:val="2"/>
        </w:rPr>
        <w:t>3.我们已详细审核全部招标文件及其有效补充文件，我们知道必须放弃提出含糊不清或误解问题的权利。</w:t>
      </w:r>
    </w:p>
    <w:p>
      <w:pPr>
        <w:pStyle w:val="79"/>
        <w:snapToGrid w:val="0"/>
        <w:spacing w:before="0" w:after="0"/>
        <w:ind w:firstLineChars="200"/>
        <w:rPr>
          <w:rFonts w:ascii="宋体" w:hAnsi="宋体"/>
          <w:kern w:val="2"/>
        </w:rPr>
      </w:pPr>
      <w:r>
        <w:rPr>
          <w:rFonts w:hint="eastAsia" w:ascii="宋体" w:hAnsi="宋体"/>
          <w:kern w:val="2"/>
        </w:rPr>
        <w:t>4.我们同意从规定的开标日期起遵循本投标文件，并在规定的投标有效期期满之前均具有约束力。</w:t>
      </w:r>
    </w:p>
    <w:p>
      <w:pPr>
        <w:pStyle w:val="79"/>
        <w:snapToGrid w:val="0"/>
        <w:spacing w:before="0" w:after="0"/>
        <w:rPr>
          <w:rFonts w:ascii="宋体" w:hAnsi="宋体"/>
          <w:kern w:val="2"/>
        </w:rPr>
      </w:pPr>
      <w:r>
        <w:rPr>
          <w:rFonts w:hint="eastAsia" w:ascii="宋体" w:hAnsi="宋体"/>
          <w:kern w:val="2"/>
        </w:rPr>
        <w:t>5.如果在开标后规定的投标有效期内撤回投标或中标后拒绝签订合同，我们的投标保证金可被贵方没收。</w:t>
      </w:r>
    </w:p>
    <w:p>
      <w:pPr>
        <w:pStyle w:val="79"/>
        <w:snapToGrid w:val="0"/>
        <w:spacing w:before="0" w:after="0"/>
        <w:rPr>
          <w:rFonts w:ascii="宋体" w:hAnsi="宋体"/>
          <w:kern w:val="2"/>
        </w:rPr>
      </w:pPr>
      <w:r>
        <w:rPr>
          <w:rFonts w:hint="eastAsia" w:ascii="宋体" w:hAnsi="宋体"/>
          <w:kern w:val="2"/>
        </w:rPr>
        <w:t>6.同意向贵方提供贵方可能另外要求的与投标有关的任何证据或资料，并保证我方已提供和将要提供的文件是真实的、准确的。</w:t>
      </w:r>
    </w:p>
    <w:p>
      <w:pPr>
        <w:pStyle w:val="79"/>
        <w:snapToGrid w:val="0"/>
        <w:spacing w:before="0" w:after="0"/>
        <w:rPr>
          <w:rFonts w:ascii="宋体" w:hAnsi="宋体"/>
          <w:kern w:val="2"/>
        </w:rPr>
      </w:pPr>
      <w:r>
        <w:rPr>
          <w:rFonts w:hint="eastAsia" w:ascii="宋体" w:hAnsi="宋体"/>
          <w:kern w:val="2"/>
        </w:rPr>
        <w:t>7.一旦我方中标,我方将根据招标文件的规定，严格履行合同的责任和义务,并保证在规定的时间完成项目，交付甲方验收、使用。</w:t>
      </w:r>
    </w:p>
    <w:p>
      <w:pPr>
        <w:pStyle w:val="79"/>
        <w:snapToGrid w:val="0"/>
        <w:spacing w:before="0" w:after="0"/>
        <w:ind w:firstLine="0"/>
        <w:rPr>
          <w:rFonts w:ascii="宋体" w:hAnsi="宋体"/>
          <w:kern w:val="2"/>
        </w:rPr>
      </w:pPr>
      <w:r>
        <w:rPr>
          <w:rFonts w:hint="eastAsia" w:ascii="宋体" w:hAnsi="宋体"/>
          <w:kern w:val="2"/>
        </w:rPr>
        <w:t>8.与本投标有关的正式通讯地址为：</w:t>
      </w:r>
    </w:p>
    <w:p>
      <w:pPr>
        <w:pStyle w:val="79"/>
        <w:snapToGrid w:val="0"/>
        <w:spacing w:before="0" w:after="0"/>
        <w:ind w:firstLine="0"/>
        <w:rPr>
          <w:rFonts w:ascii="宋体" w:hAnsi="宋体"/>
          <w:kern w:val="2"/>
        </w:rPr>
      </w:pPr>
      <w:r>
        <w:rPr>
          <w:rFonts w:hint="eastAsia" w:ascii="宋体" w:hAnsi="宋体"/>
          <w:kern w:val="2"/>
        </w:rPr>
        <w:t>地       址：</w:t>
      </w:r>
    </w:p>
    <w:p>
      <w:pPr>
        <w:pStyle w:val="79"/>
        <w:snapToGrid w:val="0"/>
        <w:spacing w:before="0" w:after="0"/>
        <w:ind w:firstLine="0"/>
        <w:rPr>
          <w:rFonts w:ascii="宋体" w:hAnsi="宋体"/>
          <w:kern w:val="2"/>
        </w:rPr>
      </w:pPr>
      <w:r>
        <w:rPr>
          <w:rFonts w:hint="eastAsia" w:ascii="宋体" w:hAnsi="宋体"/>
          <w:kern w:val="2"/>
        </w:rPr>
        <w:t>邮       编：</w:t>
      </w:r>
    </w:p>
    <w:p>
      <w:pPr>
        <w:pStyle w:val="79"/>
        <w:snapToGrid w:val="0"/>
        <w:spacing w:before="0" w:after="0"/>
        <w:ind w:firstLine="0"/>
        <w:rPr>
          <w:rFonts w:ascii="宋体" w:hAnsi="宋体"/>
          <w:kern w:val="2"/>
        </w:rPr>
      </w:pPr>
      <w:r>
        <w:rPr>
          <w:rFonts w:hint="eastAsia" w:ascii="宋体" w:hAnsi="宋体"/>
          <w:kern w:val="2"/>
        </w:rPr>
        <w:t>电       话：</w:t>
      </w:r>
    </w:p>
    <w:p>
      <w:pPr>
        <w:pStyle w:val="79"/>
        <w:snapToGrid w:val="0"/>
        <w:spacing w:before="0" w:after="0"/>
        <w:ind w:firstLine="0"/>
        <w:rPr>
          <w:rFonts w:ascii="宋体" w:hAnsi="宋体"/>
          <w:kern w:val="2"/>
        </w:rPr>
      </w:pPr>
      <w:r>
        <w:rPr>
          <w:rFonts w:hint="eastAsia" w:ascii="宋体" w:hAnsi="宋体"/>
          <w:kern w:val="2"/>
        </w:rPr>
        <w:t>传       真：</w:t>
      </w:r>
    </w:p>
    <w:p>
      <w:pPr>
        <w:pStyle w:val="79"/>
        <w:snapToGrid w:val="0"/>
        <w:spacing w:before="0" w:after="0"/>
        <w:ind w:firstLine="0"/>
        <w:rPr>
          <w:rFonts w:ascii="宋体" w:hAnsi="宋体"/>
          <w:kern w:val="2"/>
        </w:rPr>
      </w:pPr>
      <w:r>
        <w:rPr>
          <w:rFonts w:hint="eastAsia" w:ascii="宋体" w:hAnsi="宋体"/>
          <w:kern w:val="2"/>
        </w:rPr>
        <w:t>投标人开户行：</w:t>
      </w:r>
    </w:p>
    <w:p>
      <w:pPr>
        <w:pStyle w:val="79"/>
        <w:snapToGrid w:val="0"/>
        <w:spacing w:before="0" w:after="0"/>
        <w:ind w:firstLine="0"/>
        <w:rPr>
          <w:rFonts w:ascii="宋体" w:hAnsi="宋体"/>
          <w:kern w:val="2"/>
        </w:rPr>
      </w:pPr>
      <w:r>
        <w:rPr>
          <w:rFonts w:hint="eastAsia" w:ascii="宋体" w:hAnsi="宋体"/>
          <w:kern w:val="2"/>
        </w:rPr>
        <w:t xml:space="preserve">账       户： </w:t>
      </w:r>
    </w:p>
    <w:p>
      <w:pPr>
        <w:pStyle w:val="79"/>
        <w:snapToGrid w:val="0"/>
        <w:spacing w:before="0" w:after="0"/>
        <w:ind w:firstLineChars="200"/>
        <w:rPr>
          <w:rFonts w:ascii="宋体" w:hAnsi="宋体"/>
          <w:kern w:val="2"/>
        </w:rPr>
      </w:pPr>
    </w:p>
    <w:p>
      <w:pPr>
        <w:pStyle w:val="79"/>
        <w:snapToGrid w:val="0"/>
        <w:spacing w:before="0" w:after="0"/>
        <w:ind w:firstLineChars="200"/>
        <w:rPr>
          <w:rFonts w:ascii="宋体" w:hAnsi="宋体"/>
          <w:kern w:val="2"/>
        </w:rPr>
      </w:pPr>
      <w:r>
        <w:rPr>
          <w:rFonts w:hint="eastAsia" w:ascii="宋体" w:hAnsi="宋体"/>
          <w:kern w:val="2"/>
        </w:rPr>
        <w:t>投标人</w:t>
      </w:r>
      <w:r>
        <w:rPr>
          <w:rFonts w:hint="eastAsia" w:ascii="宋体" w:hAnsi="宋体"/>
          <w:color w:val="000000"/>
          <w:kern w:val="2"/>
        </w:rPr>
        <w:t>（单位公章或投标专用章）</w:t>
      </w:r>
      <w:r>
        <w:rPr>
          <w:rFonts w:hint="eastAsia" w:ascii="宋体" w:hAnsi="宋体"/>
          <w:kern w:val="2"/>
        </w:rPr>
        <w:t xml:space="preserve">： </w:t>
      </w:r>
    </w:p>
    <w:p>
      <w:pPr>
        <w:pStyle w:val="79"/>
        <w:snapToGrid w:val="0"/>
        <w:spacing w:before="0" w:after="0"/>
        <w:ind w:firstLineChars="200"/>
        <w:rPr>
          <w:rFonts w:ascii="宋体" w:hAnsi="宋体"/>
          <w:kern w:val="2"/>
        </w:rPr>
      </w:pPr>
      <w:r>
        <w:rPr>
          <w:rFonts w:hint="eastAsia" w:ascii="宋体" w:hAnsi="宋体"/>
          <w:kern w:val="2"/>
        </w:rPr>
        <w:t xml:space="preserve">投标人授权代表姓名（签字）：                           </w:t>
      </w:r>
    </w:p>
    <w:p>
      <w:pPr>
        <w:pStyle w:val="79"/>
        <w:snapToGrid w:val="0"/>
        <w:spacing w:before="0" w:after="0"/>
        <w:ind w:firstLineChars="200"/>
        <w:rPr>
          <w:rFonts w:ascii="宋体" w:hAnsi="宋体"/>
          <w:kern w:val="2"/>
        </w:rPr>
      </w:pPr>
      <w:r>
        <w:rPr>
          <w:rFonts w:hint="eastAsia" w:ascii="宋体" w:hAnsi="宋体"/>
          <w:kern w:val="2"/>
        </w:rPr>
        <w:t xml:space="preserve">手 机：                             </w:t>
      </w:r>
    </w:p>
    <w:p>
      <w:pPr>
        <w:pStyle w:val="79"/>
        <w:snapToGrid w:val="0"/>
        <w:spacing w:before="0" w:after="0"/>
        <w:ind w:firstLine="4560" w:firstLineChars="1900"/>
        <w:rPr>
          <w:rFonts w:ascii="宋体" w:hAnsi="宋体"/>
          <w:kern w:val="2"/>
        </w:rPr>
      </w:pPr>
      <w:r>
        <w:rPr>
          <w:rFonts w:hint="eastAsia" w:ascii="宋体" w:hAnsi="宋体"/>
          <w:kern w:val="2"/>
        </w:rPr>
        <w:t>日 期：_______年____月____日</w:t>
      </w:r>
    </w:p>
    <w:p>
      <w:pPr>
        <w:spacing w:line="360" w:lineRule="auto"/>
        <w:jc w:val="center"/>
        <w:rPr>
          <w:rFonts w:ascii="黑体" w:hAnsi="Arial" w:eastAsia="黑体"/>
          <w:sz w:val="30"/>
          <w:szCs w:val="30"/>
        </w:rPr>
      </w:pPr>
      <w:r>
        <w:rPr>
          <w:rFonts w:ascii="黑体" w:hAnsi="Arial" w:eastAsia="黑体"/>
          <w:sz w:val="30"/>
          <w:szCs w:val="30"/>
        </w:rPr>
        <w:br w:type="page"/>
      </w:r>
      <w:r>
        <w:rPr>
          <w:rFonts w:hint="eastAsia" w:ascii="黑体" w:hAnsi="Arial" w:eastAsia="黑体"/>
          <w:sz w:val="30"/>
          <w:szCs w:val="30"/>
        </w:rPr>
        <w:t>二、法定代表人授权书（格 式）</w:t>
      </w:r>
    </w:p>
    <w:p>
      <w:pPr>
        <w:spacing w:line="360" w:lineRule="auto"/>
        <w:ind w:firstLine="480" w:firstLineChars="200"/>
        <w:jc w:val="left"/>
        <w:rPr>
          <w:rFonts w:ascii="黑体" w:hAnsi="Arial" w:eastAsia="黑体"/>
          <w:sz w:val="30"/>
          <w:szCs w:val="30"/>
        </w:rPr>
      </w:pPr>
      <w:r>
        <w:rPr>
          <w:rFonts w:hint="eastAsia" w:ascii="宋体" w:hAnsi="Arial"/>
          <w:sz w:val="24"/>
        </w:rPr>
        <w:t>本授权书声明：公司的</w:t>
      </w:r>
      <w:r>
        <w:rPr>
          <w:rFonts w:hint="eastAsia" w:ascii="宋体" w:hAnsi="Arial"/>
          <w:sz w:val="24"/>
          <w:u w:val="single"/>
        </w:rPr>
        <w:t xml:space="preserve">     （法定代表人姓名）</w:t>
      </w:r>
      <w:r>
        <w:rPr>
          <w:rFonts w:hint="eastAsia" w:ascii="宋体" w:hAnsi="Arial"/>
          <w:sz w:val="24"/>
        </w:rPr>
        <w:t>职务</w:t>
      </w:r>
      <w:r>
        <w:rPr>
          <w:rFonts w:hint="eastAsia" w:ascii="宋体" w:hAnsi="Arial"/>
          <w:sz w:val="24"/>
          <w:u w:val="single"/>
        </w:rPr>
        <w:t xml:space="preserve">      </w:t>
      </w:r>
      <w:r>
        <w:rPr>
          <w:rFonts w:hint="eastAsia" w:ascii="宋体" w:hAnsi="Arial"/>
          <w:sz w:val="24"/>
        </w:rPr>
        <w:t>代表本公司授权</w:t>
      </w:r>
      <w:r>
        <w:rPr>
          <w:rFonts w:hint="eastAsia" w:ascii="宋体" w:hAnsi="Arial"/>
          <w:sz w:val="24"/>
          <w:u w:val="single"/>
        </w:rPr>
        <w:t xml:space="preserve">    （被授权人的姓名）   </w:t>
      </w:r>
      <w:r>
        <w:rPr>
          <w:rFonts w:hint="eastAsia" w:ascii="宋体" w:hAnsi="Arial"/>
          <w:sz w:val="24"/>
        </w:rPr>
        <w:t>(职务)为本公司的合法投标代表，就参加</w:t>
      </w:r>
      <w:r>
        <w:rPr>
          <w:rFonts w:hint="eastAsia" w:ascii="宋体" w:hAnsi="Arial"/>
          <w:sz w:val="24"/>
          <w:u w:val="single"/>
        </w:rPr>
        <w:t xml:space="preserve">     </w:t>
      </w:r>
      <w:r>
        <w:rPr>
          <w:rFonts w:hint="eastAsia" w:ascii="宋体" w:hAnsi="Arial"/>
          <w:sz w:val="24"/>
        </w:rPr>
        <w:t>号标的内容的投标、签订合同以及合同的执行、完成和纠纷处理，以本公司名义处理一切与之有关的事务。</w:t>
      </w:r>
    </w:p>
    <w:p>
      <w:pPr>
        <w:spacing w:line="360" w:lineRule="auto"/>
        <w:ind w:firstLine="720" w:firstLineChars="300"/>
        <w:rPr>
          <w:rFonts w:ascii="宋体" w:hAnsi="Arial"/>
          <w:sz w:val="24"/>
        </w:rPr>
      </w:pPr>
      <w:r>
        <w:rPr>
          <w:rFonts w:hint="eastAsia" w:ascii="宋体" w:hAnsi="Arial"/>
          <w:sz w:val="24"/>
        </w:rPr>
        <w:t>本授权书于年月日签字生效，特此声明。</w:t>
      </w:r>
    </w:p>
    <w:p>
      <w:pPr>
        <w:spacing w:line="360" w:lineRule="auto"/>
        <w:ind w:firstLine="720" w:firstLineChars="300"/>
        <w:rPr>
          <w:rFonts w:ascii="宋体" w:hAnsi="Arial"/>
          <w:sz w:val="24"/>
          <w:u w:val="single"/>
        </w:rPr>
      </w:pPr>
      <w:r>
        <w:rPr>
          <w:rFonts w:hint="eastAsia" w:ascii="宋体" w:hAnsi="Arial"/>
          <w:sz w:val="24"/>
        </w:rPr>
        <w:t>法定代表人签字：</w:t>
      </w:r>
    </w:p>
    <w:p>
      <w:pPr>
        <w:spacing w:line="360" w:lineRule="auto"/>
        <w:rPr>
          <w:rFonts w:ascii="宋体" w:hAnsi="Arial"/>
          <w:sz w:val="24"/>
          <w:u w:val="single"/>
        </w:rPr>
      </w:pPr>
      <w:r>
        <w:rPr>
          <w:rFonts w:hint="eastAsia" w:ascii="宋体" w:hAnsi="Arial"/>
          <w:sz w:val="24"/>
        </w:rPr>
        <w:t xml:space="preserve">            职    务：</w:t>
      </w:r>
    </w:p>
    <w:p>
      <w:pPr>
        <w:spacing w:line="360" w:lineRule="auto"/>
        <w:rPr>
          <w:rFonts w:ascii="宋体" w:hAnsi="Arial"/>
          <w:sz w:val="24"/>
          <w:u w:val="single"/>
        </w:rPr>
      </w:pPr>
      <w:r>
        <w:rPr>
          <w:rFonts w:hint="eastAsia" w:ascii="宋体" w:hAnsi="Arial"/>
          <w:sz w:val="24"/>
        </w:rPr>
        <w:t xml:space="preserve">            单位名称：</w:t>
      </w:r>
    </w:p>
    <w:p>
      <w:pPr>
        <w:spacing w:line="360" w:lineRule="auto"/>
        <w:rPr>
          <w:rFonts w:ascii="宋体" w:hAnsi="Arial"/>
          <w:sz w:val="24"/>
          <w:u w:val="single"/>
        </w:rPr>
      </w:pPr>
      <w:r>
        <w:rPr>
          <w:rFonts w:hint="eastAsia" w:ascii="宋体" w:hAnsi="Arial"/>
          <w:sz w:val="24"/>
        </w:rPr>
        <w:t xml:space="preserve">            地    址：</w:t>
      </w:r>
    </w:p>
    <w:p>
      <w:pPr>
        <w:spacing w:line="360" w:lineRule="auto"/>
        <w:rPr>
          <w:rFonts w:ascii="宋体" w:hAnsi="Arial"/>
          <w:sz w:val="24"/>
        </w:rPr>
      </w:pPr>
      <w:r>
        <w:rPr>
          <w:rFonts w:hint="eastAsia" w:ascii="宋体" w:hAnsi="Arial"/>
          <w:sz w:val="24"/>
        </w:rPr>
        <w:t>投标代表（被授权人）签字</w:t>
      </w:r>
      <w:r>
        <w:rPr>
          <w:rFonts w:hint="eastAsia" w:ascii="宋体" w:hAnsi="Arial"/>
          <w:sz w:val="24"/>
          <w:u w:val="single"/>
        </w:rPr>
        <w:t xml:space="preserve">：                      </w:t>
      </w:r>
    </w:p>
    <w:p>
      <w:pPr>
        <w:spacing w:line="360" w:lineRule="auto"/>
        <w:rPr>
          <w:rFonts w:ascii="宋体" w:hAnsi="Arial"/>
          <w:sz w:val="24"/>
        </w:rPr>
      </w:pPr>
      <w:r>
        <w:rPr>
          <w:rFonts w:hint="eastAsia" w:ascii="宋体" w:hAnsi="Arial"/>
          <w:sz w:val="24"/>
        </w:rPr>
        <w:t xml:space="preserve">           职    务：</w:t>
      </w:r>
    </w:p>
    <w:p>
      <w:pPr>
        <w:spacing w:line="360" w:lineRule="auto"/>
        <w:rPr>
          <w:rFonts w:ascii="宋体" w:hAnsi="Arial"/>
          <w:sz w:val="24"/>
        </w:rPr>
      </w:pPr>
      <w:r>
        <w:rPr>
          <w:rFonts w:hint="eastAsia" w:ascii="宋体" w:hAnsi="Arial"/>
          <w:sz w:val="24"/>
        </w:rPr>
        <w:t xml:space="preserve">           单位名称：</w:t>
      </w:r>
    </w:p>
    <w:p>
      <w:pPr>
        <w:spacing w:line="360" w:lineRule="auto"/>
        <w:rPr>
          <w:rFonts w:ascii="宋体" w:hAnsi="Arial"/>
          <w:sz w:val="24"/>
          <w:u w:val="single"/>
        </w:rPr>
      </w:pPr>
      <w:r>
        <w:rPr>
          <w:rFonts w:hint="eastAsia" w:ascii="宋体" w:hAnsi="Arial"/>
          <w:sz w:val="24"/>
        </w:rPr>
        <w:t xml:space="preserve">           地    址：</w:t>
      </w:r>
    </w:p>
    <w:p>
      <w:pPr>
        <w:spacing w:line="360" w:lineRule="auto"/>
        <w:rPr>
          <w:rFonts w:ascii="宋体" w:hAnsi="Arial"/>
          <w:sz w:val="24"/>
        </w:rPr>
      </w:pPr>
      <w:r>
        <w:rPr>
          <w:rFonts w:hint="eastAsia" w:ascii="宋体" w:hAnsi="Arial"/>
          <w:sz w:val="24"/>
        </w:rPr>
        <w:t xml:space="preserve">           投标人</w:t>
      </w:r>
      <w:r>
        <w:rPr>
          <w:rFonts w:hint="eastAsia" w:ascii="宋体" w:hAnsi="Arial"/>
          <w:color w:val="000000"/>
          <w:sz w:val="24"/>
        </w:rPr>
        <w:t>（单位公章或投标专用章）</w:t>
      </w:r>
      <w:r>
        <w:rPr>
          <w:rFonts w:hint="eastAsia" w:ascii="宋体" w:hAnsi="Arial"/>
          <w:sz w:val="24"/>
        </w:rPr>
        <w:t>：</w:t>
      </w:r>
    </w:p>
    <w:p>
      <w:pPr>
        <w:spacing w:line="360" w:lineRule="auto"/>
        <w:outlineLvl w:val="0"/>
        <w:rPr>
          <w:rFonts w:ascii="宋体" w:hAnsi="Arial"/>
          <w:sz w:val="24"/>
          <w:u w:val="single"/>
        </w:rPr>
      </w:pPr>
      <w:r>
        <w:rPr>
          <w:rFonts w:hint="eastAsia" w:ascii="宋体" w:hAnsi="Arial"/>
          <w:sz w:val="24"/>
        </w:rPr>
        <w:t xml:space="preserve">           日    期：</w:t>
      </w:r>
    </w:p>
    <w:p>
      <w:pPr>
        <w:spacing w:line="360" w:lineRule="auto"/>
        <w:jc w:val="center"/>
        <w:rPr>
          <w:rFonts w:ascii="隶书" w:hAnsi="Arial" w:eastAsia="隶书"/>
          <w:sz w:val="24"/>
        </w:rPr>
      </w:pPr>
    </w:p>
    <w:p>
      <w:pPr>
        <w:spacing w:line="360" w:lineRule="auto"/>
        <w:rPr>
          <w:rFonts w:ascii="宋体" w:hAnsi="宋体"/>
          <w:b/>
          <w:bCs/>
          <w:kern w:val="44"/>
          <w:sz w:val="44"/>
          <w:szCs w:val="32"/>
        </w:rPr>
      </w:pPr>
    </w:p>
    <w:p>
      <w:pPr>
        <w:spacing w:line="360" w:lineRule="auto"/>
        <w:rPr>
          <w:rFonts w:ascii="宋体" w:hAnsi="宋体"/>
          <w:b/>
          <w:bCs/>
          <w:kern w:val="44"/>
          <w:sz w:val="44"/>
          <w:szCs w:val="32"/>
        </w:rPr>
      </w:pPr>
    </w:p>
    <w:p>
      <w:pPr>
        <w:spacing w:line="360" w:lineRule="auto"/>
        <w:rPr>
          <w:rFonts w:ascii="宋体" w:hAnsi="宋体"/>
          <w:b/>
          <w:bCs/>
          <w:kern w:val="44"/>
          <w:sz w:val="44"/>
          <w:szCs w:val="32"/>
        </w:rPr>
      </w:pPr>
    </w:p>
    <w:p>
      <w:pPr>
        <w:spacing w:line="360" w:lineRule="auto"/>
        <w:rPr>
          <w:rFonts w:ascii="宋体" w:hAnsi="宋体"/>
          <w:b/>
          <w:bCs/>
          <w:kern w:val="44"/>
          <w:sz w:val="44"/>
          <w:szCs w:val="32"/>
        </w:rPr>
      </w:pPr>
    </w:p>
    <w:p>
      <w:pPr>
        <w:spacing w:line="360" w:lineRule="auto"/>
        <w:rPr>
          <w:rFonts w:ascii="宋体" w:hAnsi="宋体"/>
          <w:b/>
          <w:bCs/>
          <w:kern w:val="44"/>
          <w:sz w:val="44"/>
          <w:szCs w:val="32"/>
        </w:rPr>
      </w:pPr>
    </w:p>
    <w:p>
      <w:pPr>
        <w:pStyle w:val="44"/>
        <w:ind w:firstLine="600"/>
      </w:pPr>
    </w:p>
    <w:p>
      <w:pPr>
        <w:pStyle w:val="44"/>
        <w:ind w:firstLine="600"/>
      </w:pPr>
    </w:p>
    <w:tbl>
      <w:tblPr>
        <w:tblStyle w:val="46"/>
        <w:tblpPr w:leftFromText="180" w:rightFromText="180" w:vertAnchor="text" w:horzAnchor="margin" w:tblpXSpec="center" w:tblpY="1006"/>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709"/>
        <w:gridCol w:w="425"/>
        <w:gridCol w:w="732"/>
        <w:gridCol w:w="1549"/>
        <w:gridCol w:w="1549"/>
        <w:gridCol w:w="1583"/>
        <w:gridCol w:w="116"/>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951" w:type="dxa"/>
            <w:gridSpan w:val="2"/>
            <w:vAlign w:val="center"/>
          </w:tcPr>
          <w:p>
            <w:pPr>
              <w:spacing w:line="360" w:lineRule="auto"/>
              <w:jc w:val="center"/>
              <w:rPr>
                <w:rFonts w:ascii="宋体" w:hAnsi="宋体"/>
                <w:bCs/>
                <w:sz w:val="24"/>
              </w:rPr>
            </w:pPr>
            <w:r>
              <w:rPr>
                <w:rFonts w:hint="eastAsia" w:ascii="宋体" w:hAnsi="宋体"/>
                <w:bCs/>
                <w:sz w:val="24"/>
              </w:rPr>
              <w:t>投标人企业名称</w:t>
            </w:r>
          </w:p>
        </w:tc>
        <w:tc>
          <w:tcPr>
            <w:tcW w:w="7445" w:type="dxa"/>
            <w:gridSpan w:val="7"/>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242" w:type="dxa"/>
            <w:vAlign w:val="center"/>
          </w:tcPr>
          <w:p>
            <w:pPr>
              <w:spacing w:line="360" w:lineRule="auto"/>
              <w:ind w:firstLine="240" w:firstLineChars="100"/>
              <w:jc w:val="center"/>
              <w:rPr>
                <w:rFonts w:ascii="宋体" w:hAnsi="宋体"/>
                <w:bCs/>
                <w:sz w:val="24"/>
              </w:rPr>
            </w:pPr>
            <w:r>
              <w:rPr>
                <w:rFonts w:hint="eastAsia" w:ascii="宋体" w:hAnsi="宋体"/>
                <w:bCs/>
                <w:sz w:val="24"/>
              </w:rPr>
              <w:t>地 址</w:t>
            </w:r>
          </w:p>
        </w:tc>
        <w:tc>
          <w:tcPr>
            <w:tcW w:w="8154" w:type="dxa"/>
            <w:gridSpan w:val="8"/>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42" w:type="dxa"/>
            <w:vAlign w:val="center"/>
          </w:tcPr>
          <w:p>
            <w:pPr>
              <w:spacing w:line="360" w:lineRule="auto"/>
              <w:jc w:val="center"/>
              <w:rPr>
                <w:rFonts w:ascii="宋体" w:hAnsi="宋体"/>
                <w:bCs/>
                <w:sz w:val="24"/>
              </w:rPr>
            </w:pPr>
            <w:r>
              <w:rPr>
                <w:rFonts w:hint="eastAsia" w:ascii="宋体" w:hAnsi="宋体"/>
                <w:bCs/>
                <w:sz w:val="24"/>
              </w:rPr>
              <w:t>主管部门</w:t>
            </w:r>
          </w:p>
        </w:tc>
        <w:tc>
          <w:tcPr>
            <w:tcW w:w="1866" w:type="dxa"/>
            <w:gridSpan w:val="3"/>
            <w:vAlign w:val="center"/>
          </w:tcPr>
          <w:p>
            <w:pPr>
              <w:spacing w:line="360" w:lineRule="auto"/>
              <w:jc w:val="center"/>
              <w:rPr>
                <w:rFonts w:ascii="宋体" w:hAnsi="宋体"/>
                <w:bCs/>
                <w:sz w:val="24"/>
              </w:rPr>
            </w:pPr>
          </w:p>
        </w:tc>
        <w:tc>
          <w:tcPr>
            <w:tcW w:w="1549" w:type="dxa"/>
            <w:vAlign w:val="center"/>
          </w:tcPr>
          <w:p>
            <w:pPr>
              <w:spacing w:line="360" w:lineRule="auto"/>
              <w:jc w:val="center"/>
              <w:rPr>
                <w:rFonts w:ascii="宋体" w:hAnsi="宋体"/>
                <w:bCs/>
                <w:sz w:val="24"/>
              </w:rPr>
            </w:pPr>
            <w:r>
              <w:rPr>
                <w:rFonts w:hint="eastAsia" w:ascii="宋体" w:hAnsi="宋体"/>
                <w:bCs/>
                <w:sz w:val="24"/>
              </w:rPr>
              <w:t>法定代表人</w:t>
            </w:r>
          </w:p>
        </w:tc>
        <w:tc>
          <w:tcPr>
            <w:tcW w:w="1549" w:type="dxa"/>
            <w:vAlign w:val="center"/>
          </w:tcPr>
          <w:p>
            <w:pPr>
              <w:spacing w:line="360" w:lineRule="auto"/>
              <w:jc w:val="center"/>
              <w:rPr>
                <w:rFonts w:ascii="宋体" w:hAnsi="宋体"/>
                <w:bCs/>
                <w:sz w:val="24"/>
              </w:rPr>
            </w:pPr>
          </w:p>
        </w:tc>
        <w:tc>
          <w:tcPr>
            <w:tcW w:w="1583" w:type="dxa"/>
            <w:vAlign w:val="center"/>
          </w:tcPr>
          <w:p>
            <w:pPr>
              <w:spacing w:line="360" w:lineRule="auto"/>
              <w:ind w:firstLine="240" w:firstLineChars="100"/>
              <w:jc w:val="center"/>
              <w:rPr>
                <w:rFonts w:ascii="宋体" w:hAnsi="宋体"/>
                <w:bCs/>
                <w:sz w:val="24"/>
              </w:rPr>
            </w:pPr>
            <w:r>
              <w:rPr>
                <w:rFonts w:hint="eastAsia" w:ascii="宋体" w:hAnsi="宋体"/>
                <w:bCs/>
                <w:sz w:val="24"/>
              </w:rPr>
              <w:t>职 务</w:t>
            </w:r>
          </w:p>
        </w:tc>
        <w:tc>
          <w:tcPr>
            <w:tcW w:w="1607" w:type="dxa"/>
            <w:gridSpan w:val="2"/>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42" w:type="dxa"/>
            <w:vAlign w:val="center"/>
          </w:tcPr>
          <w:p>
            <w:pPr>
              <w:spacing w:line="360" w:lineRule="auto"/>
              <w:jc w:val="center"/>
              <w:rPr>
                <w:rFonts w:ascii="宋体" w:hAnsi="宋体"/>
                <w:bCs/>
                <w:sz w:val="24"/>
              </w:rPr>
            </w:pPr>
            <w:r>
              <w:rPr>
                <w:rFonts w:hint="eastAsia" w:ascii="宋体" w:hAnsi="宋体"/>
                <w:bCs/>
                <w:sz w:val="24"/>
              </w:rPr>
              <w:t>注册时间</w:t>
            </w:r>
          </w:p>
        </w:tc>
        <w:tc>
          <w:tcPr>
            <w:tcW w:w="3415" w:type="dxa"/>
            <w:gridSpan w:val="4"/>
            <w:vAlign w:val="center"/>
          </w:tcPr>
          <w:p>
            <w:pPr>
              <w:spacing w:line="360" w:lineRule="auto"/>
              <w:jc w:val="center"/>
              <w:rPr>
                <w:rFonts w:ascii="宋体" w:hAnsi="宋体"/>
                <w:bCs/>
                <w:sz w:val="24"/>
              </w:rPr>
            </w:pPr>
          </w:p>
        </w:tc>
        <w:tc>
          <w:tcPr>
            <w:tcW w:w="1549" w:type="dxa"/>
            <w:vAlign w:val="center"/>
          </w:tcPr>
          <w:p>
            <w:pPr>
              <w:spacing w:line="360" w:lineRule="auto"/>
              <w:jc w:val="center"/>
              <w:rPr>
                <w:rFonts w:ascii="宋体" w:hAnsi="宋体"/>
                <w:bCs/>
                <w:sz w:val="24"/>
              </w:rPr>
            </w:pPr>
            <w:r>
              <w:rPr>
                <w:rFonts w:hint="eastAsia" w:ascii="宋体" w:hAnsi="宋体"/>
                <w:bCs/>
                <w:sz w:val="24"/>
              </w:rPr>
              <w:t>经济类型</w:t>
            </w:r>
          </w:p>
        </w:tc>
        <w:tc>
          <w:tcPr>
            <w:tcW w:w="3190" w:type="dxa"/>
            <w:gridSpan w:val="3"/>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4657" w:type="dxa"/>
            <w:gridSpan w:val="5"/>
            <w:vAlign w:val="center"/>
          </w:tcPr>
          <w:p>
            <w:pPr>
              <w:spacing w:line="360" w:lineRule="auto"/>
              <w:jc w:val="center"/>
              <w:rPr>
                <w:rFonts w:ascii="宋体" w:hAnsi="宋体"/>
                <w:bCs/>
                <w:sz w:val="24"/>
              </w:rPr>
            </w:pPr>
            <w:r>
              <w:rPr>
                <w:rFonts w:hint="eastAsia" w:ascii="宋体" w:hAnsi="宋体"/>
                <w:bCs/>
                <w:sz w:val="24"/>
              </w:rPr>
              <w:t>近三年内有经营活动中有无重大违法纪录</w:t>
            </w:r>
          </w:p>
        </w:tc>
        <w:tc>
          <w:tcPr>
            <w:tcW w:w="4739" w:type="dxa"/>
            <w:gridSpan w:val="4"/>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376" w:type="dxa"/>
            <w:gridSpan w:val="3"/>
            <w:vAlign w:val="center"/>
          </w:tcPr>
          <w:p>
            <w:pPr>
              <w:spacing w:line="360" w:lineRule="auto"/>
              <w:jc w:val="center"/>
              <w:rPr>
                <w:rFonts w:ascii="宋体" w:hAnsi="宋体"/>
                <w:bCs/>
                <w:sz w:val="24"/>
              </w:rPr>
            </w:pPr>
            <w:r>
              <w:rPr>
                <w:rFonts w:hint="eastAsia" w:ascii="宋体" w:hAnsi="宋体"/>
                <w:bCs/>
                <w:sz w:val="24"/>
              </w:rPr>
              <w:t>是否依法缴纳税收</w:t>
            </w:r>
          </w:p>
        </w:tc>
        <w:tc>
          <w:tcPr>
            <w:tcW w:w="2281" w:type="dxa"/>
            <w:gridSpan w:val="2"/>
            <w:vAlign w:val="center"/>
          </w:tcPr>
          <w:p>
            <w:pPr>
              <w:spacing w:line="360" w:lineRule="auto"/>
              <w:jc w:val="center"/>
              <w:rPr>
                <w:rFonts w:ascii="宋体" w:hAnsi="宋体"/>
                <w:bCs/>
                <w:sz w:val="24"/>
              </w:rPr>
            </w:pPr>
          </w:p>
        </w:tc>
        <w:tc>
          <w:tcPr>
            <w:tcW w:w="3248" w:type="dxa"/>
            <w:gridSpan w:val="3"/>
            <w:vAlign w:val="center"/>
          </w:tcPr>
          <w:p>
            <w:pPr>
              <w:spacing w:line="360" w:lineRule="auto"/>
              <w:jc w:val="center"/>
              <w:rPr>
                <w:rFonts w:ascii="宋体" w:hAnsi="宋体"/>
                <w:bCs/>
                <w:sz w:val="24"/>
              </w:rPr>
            </w:pPr>
            <w:r>
              <w:rPr>
                <w:rFonts w:hint="eastAsia" w:ascii="宋体" w:hAnsi="宋体"/>
                <w:bCs/>
                <w:sz w:val="24"/>
              </w:rPr>
              <w:t>是否依法缴纳社会保障资金</w:t>
            </w:r>
          </w:p>
        </w:tc>
        <w:tc>
          <w:tcPr>
            <w:tcW w:w="1491" w:type="dxa"/>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242" w:type="dxa"/>
            <w:vMerge w:val="restart"/>
            <w:vAlign w:val="center"/>
          </w:tcPr>
          <w:p>
            <w:pPr>
              <w:spacing w:line="360" w:lineRule="auto"/>
              <w:jc w:val="center"/>
              <w:rPr>
                <w:rFonts w:ascii="宋体" w:hAnsi="宋体"/>
                <w:bCs/>
                <w:sz w:val="24"/>
              </w:rPr>
            </w:pPr>
            <w:r>
              <w:rPr>
                <w:rFonts w:hint="eastAsia" w:ascii="宋体" w:hAnsi="宋体"/>
                <w:bCs/>
                <w:sz w:val="24"/>
              </w:rPr>
              <w:t>单位</w:t>
            </w:r>
          </w:p>
          <w:p>
            <w:pPr>
              <w:spacing w:line="360" w:lineRule="auto"/>
              <w:jc w:val="center"/>
              <w:rPr>
                <w:rFonts w:ascii="宋体" w:hAnsi="宋体"/>
                <w:bCs/>
                <w:sz w:val="24"/>
              </w:rPr>
            </w:pPr>
            <w:r>
              <w:rPr>
                <w:rFonts w:hint="eastAsia" w:ascii="宋体" w:hAnsi="宋体"/>
                <w:bCs/>
                <w:sz w:val="24"/>
              </w:rPr>
              <w:t>概况</w:t>
            </w:r>
          </w:p>
        </w:tc>
        <w:tc>
          <w:tcPr>
            <w:tcW w:w="1866" w:type="dxa"/>
            <w:gridSpan w:val="3"/>
            <w:vAlign w:val="center"/>
          </w:tcPr>
          <w:p>
            <w:pPr>
              <w:spacing w:line="360" w:lineRule="auto"/>
              <w:jc w:val="center"/>
              <w:rPr>
                <w:rFonts w:ascii="宋体" w:hAnsi="宋体"/>
                <w:bCs/>
                <w:sz w:val="24"/>
              </w:rPr>
            </w:pPr>
            <w:r>
              <w:rPr>
                <w:rFonts w:hint="eastAsia" w:ascii="宋体" w:hAnsi="宋体"/>
                <w:bCs/>
                <w:sz w:val="24"/>
              </w:rPr>
              <w:t>注册资本</w:t>
            </w:r>
          </w:p>
        </w:tc>
        <w:tc>
          <w:tcPr>
            <w:tcW w:w="1549" w:type="dxa"/>
            <w:vAlign w:val="center"/>
          </w:tcPr>
          <w:p>
            <w:pPr>
              <w:spacing w:line="360" w:lineRule="auto"/>
              <w:jc w:val="center"/>
              <w:rPr>
                <w:rFonts w:ascii="宋体" w:hAnsi="宋体"/>
                <w:bCs/>
                <w:sz w:val="24"/>
              </w:rPr>
            </w:pPr>
            <w:r>
              <w:rPr>
                <w:rFonts w:hint="eastAsia" w:ascii="宋体" w:hAnsi="宋体"/>
                <w:bCs/>
                <w:sz w:val="24"/>
              </w:rPr>
              <w:t xml:space="preserve">    万元</w:t>
            </w:r>
          </w:p>
        </w:tc>
        <w:tc>
          <w:tcPr>
            <w:tcW w:w="1549" w:type="dxa"/>
            <w:vAlign w:val="center"/>
          </w:tcPr>
          <w:p>
            <w:pPr>
              <w:spacing w:line="360" w:lineRule="auto"/>
              <w:jc w:val="center"/>
              <w:rPr>
                <w:rFonts w:ascii="宋体" w:hAnsi="宋体"/>
                <w:bCs/>
                <w:sz w:val="24"/>
              </w:rPr>
            </w:pPr>
            <w:r>
              <w:rPr>
                <w:rFonts w:hint="eastAsia" w:ascii="宋体" w:hAnsi="宋体"/>
                <w:bCs/>
                <w:sz w:val="24"/>
              </w:rPr>
              <w:t>占地面积</w:t>
            </w:r>
          </w:p>
        </w:tc>
        <w:tc>
          <w:tcPr>
            <w:tcW w:w="3190" w:type="dxa"/>
            <w:gridSpan w:val="3"/>
            <w:vAlign w:val="center"/>
          </w:tcPr>
          <w:p>
            <w:pPr>
              <w:spacing w:line="360" w:lineRule="auto"/>
              <w:jc w:val="center"/>
              <w:rPr>
                <w:rFonts w:ascii="宋体" w:hAnsi="宋体"/>
                <w:bCs/>
                <w:sz w:val="24"/>
              </w:rPr>
            </w:pPr>
            <w:r>
              <w:rPr>
                <w:rFonts w:hint="eastAsia" w:ascii="宋体" w:hAnsi="宋体"/>
                <w:bCs/>
                <w:sz w:val="24"/>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242" w:type="dxa"/>
            <w:vMerge w:val="continue"/>
            <w:vAlign w:val="center"/>
          </w:tcPr>
          <w:p>
            <w:pPr>
              <w:spacing w:line="360" w:lineRule="auto"/>
              <w:jc w:val="center"/>
              <w:rPr>
                <w:rFonts w:ascii="宋体" w:hAnsi="宋体"/>
                <w:bCs/>
                <w:sz w:val="24"/>
              </w:rPr>
            </w:pPr>
          </w:p>
        </w:tc>
        <w:tc>
          <w:tcPr>
            <w:tcW w:w="1866" w:type="dxa"/>
            <w:gridSpan w:val="3"/>
            <w:vAlign w:val="center"/>
          </w:tcPr>
          <w:p>
            <w:pPr>
              <w:spacing w:line="360" w:lineRule="auto"/>
              <w:jc w:val="center"/>
              <w:rPr>
                <w:rFonts w:ascii="宋体" w:hAnsi="宋体"/>
                <w:bCs/>
                <w:sz w:val="24"/>
              </w:rPr>
            </w:pPr>
            <w:r>
              <w:rPr>
                <w:rFonts w:hint="eastAsia" w:ascii="宋体" w:hAnsi="宋体"/>
                <w:bCs/>
                <w:sz w:val="24"/>
              </w:rPr>
              <w:t>职工总数</w:t>
            </w:r>
          </w:p>
        </w:tc>
        <w:tc>
          <w:tcPr>
            <w:tcW w:w="1549" w:type="dxa"/>
            <w:vAlign w:val="center"/>
          </w:tcPr>
          <w:p>
            <w:pPr>
              <w:spacing w:line="360" w:lineRule="auto"/>
              <w:jc w:val="center"/>
              <w:rPr>
                <w:rFonts w:ascii="宋体" w:hAnsi="宋体"/>
                <w:bCs/>
                <w:sz w:val="24"/>
              </w:rPr>
            </w:pPr>
            <w:r>
              <w:rPr>
                <w:rFonts w:hint="eastAsia" w:ascii="宋体" w:hAnsi="宋体"/>
                <w:bCs/>
                <w:sz w:val="24"/>
              </w:rPr>
              <w:t xml:space="preserve">      人</w:t>
            </w:r>
          </w:p>
        </w:tc>
        <w:tc>
          <w:tcPr>
            <w:tcW w:w="1549" w:type="dxa"/>
            <w:vAlign w:val="center"/>
          </w:tcPr>
          <w:p>
            <w:pPr>
              <w:spacing w:line="360" w:lineRule="auto"/>
              <w:jc w:val="center"/>
              <w:rPr>
                <w:rFonts w:ascii="宋体" w:hAnsi="宋体"/>
                <w:bCs/>
                <w:sz w:val="24"/>
              </w:rPr>
            </w:pPr>
            <w:r>
              <w:rPr>
                <w:rFonts w:hint="eastAsia" w:ascii="宋体" w:hAnsi="宋体"/>
                <w:bCs/>
                <w:sz w:val="24"/>
              </w:rPr>
              <w:t>建筑面积</w:t>
            </w:r>
          </w:p>
        </w:tc>
        <w:tc>
          <w:tcPr>
            <w:tcW w:w="3190" w:type="dxa"/>
            <w:gridSpan w:val="3"/>
            <w:vAlign w:val="center"/>
          </w:tcPr>
          <w:p>
            <w:pPr>
              <w:spacing w:line="360" w:lineRule="auto"/>
              <w:ind w:firstLine="1800" w:firstLineChars="750"/>
              <w:jc w:val="center"/>
              <w:rPr>
                <w:rFonts w:ascii="宋体" w:hAnsi="宋体"/>
                <w:bCs/>
                <w:sz w:val="24"/>
              </w:rPr>
            </w:pPr>
            <w:r>
              <w:rPr>
                <w:rFonts w:hint="eastAsia" w:ascii="宋体" w:hAnsi="宋体"/>
                <w:bCs/>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1242" w:type="dxa"/>
            <w:vMerge w:val="continue"/>
            <w:vAlign w:val="center"/>
          </w:tcPr>
          <w:p>
            <w:pPr>
              <w:spacing w:line="360" w:lineRule="auto"/>
              <w:jc w:val="center"/>
              <w:rPr>
                <w:rFonts w:ascii="宋体" w:hAnsi="宋体"/>
                <w:bCs/>
                <w:sz w:val="24"/>
              </w:rPr>
            </w:pPr>
          </w:p>
        </w:tc>
        <w:tc>
          <w:tcPr>
            <w:tcW w:w="1866" w:type="dxa"/>
            <w:gridSpan w:val="3"/>
            <w:vMerge w:val="restart"/>
            <w:vAlign w:val="center"/>
          </w:tcPr>
          <w:p>
            <w:pPr>
              <w:spacing w:line="360" w:lineRule="auto"/>
              <w:ind w:firstLine="240" w:firstLineChars="100"/>
              <w:rPr>
                <w:rFonts w:ascii="宋体" w:hAnsi="宋体"/>
                <w:bCs/>
                <w:sz w:val="24"/>
              </w:rPr>
            </w:pPr>
            <w:r>
              <w:rPr>
                <w:rFonts w:hint="eastAsia" w:ascii="宋体" w:hAnsi="宋体"/>
                <w:bCs/>
                <w:sz w:val="24"/>
              </w:rPr>
              <w:t>资产情况</w:t>
            </w:r>
          </w:p>
        </w:tc>
        <w:tc>
          <w:tcPr>
            <w:tcW w:w="3098" w:type="dxa"/>
            <w:gridSpan w:val="2"/>
            <w:vAlign w:val="center"/>
          </w:tcPr>
          <w:p>
            <w:pPr>
              <w:spacing w:line="360" w:lineRule="auto"/>
              <w:jc w:val="center"/>
              <w:rPr>
                <w:rFonts w:ascii="宋体" w:hAnsi="宋体"/>
                <w:bCs/>
                <w:sz w:val="24"/>
              </w:rPr>
            </w:pPr>
            <w:r>
              <w:rPr>
                <w:rFonts w:hint="eastAsia" w:ascii="宋体" w:hAnsi="宋体"/>
                <w:bCs/>
                <w:sz w:val="24"/>
              </w:rPr>
              <w:t>净资产：        万元</w:t>
            </w:r>
          </w:p>
        </w:tc>
        <w:tc>
          <w:tcPr>
            <w:tcW w:w="3190" w:type="dxa"/>
            <w:gridSpan w:val="3"/>
            <w:vMerge w:val="restart"/>
            <w:vAlign w:val="center"/>
          </w:tcPr>
          <w:p>
            <w:pPr>
              <w:spacing w:line="360" w:lineRule="auto"/>
              <w:jc w:val="center"/>
              <w:rPr>
                <w:rFonts w:ascii="宋体" w:hAnsi="宋体"/>
                <w:bCs/>
                <w:sz w:val="24"/>
              </w:rPr>
            </w:pPr>
            <w:r>
              <w:rPr>
                <w:rFonts w:hint="eastAsia" w:ascii="宋体" w:hAnsi="宋体"/>
                <w:bCs/>
                <w:sz w:val="24"/>
              </w:rPr>
              <w:t>固定资产原值 ：      万元</w:t>
            </w:r>
          </w:p>
          <w:p>
            <w:pPr>
              <w:spacing w:line="360" w:lineRule="auto"/>
              <w:jc w:val="center"/>
              <w:rPr>
                <w:rFonts w:ascii="宋体" w:hAnsi="宋体"/>
                <w:bCs/>
                <w:sz w:val="24"/>
              </w:rPr>
            </w:pPr>
            <w:r>
              <w:rPr>
                <w:rFonts w:hint="eastAsia" w:ascii="宋体" w:hAnsi="宋体"/>
                <w:bCs/>
                <w:sz w:val="24"/>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242" w:type="dxa"/>
            <w:vMerge w:val="continue"/>
            <w:vAlign w:val="center"/>
          </w:tcPr>
          <w:p>
            <w:pPr>
              <w:spacing w:line="360" w:lineRule="auto"/>
              <w:jc w:val="center"/>
              <w:rPr>
                <w:rFonts w:ascii="宋体" w:hAnsi="宋体"/>
                <w:bCs/>
                <w:sz w:val="24"/>
              </w:rPr>
            </w:pPr>
          </w:p>
        </w:tc>
        <w:tc>
          <w:tcPr>
            <w:tcW w:w="1866" w:type="dxa"/>
            <w:gridSpan w:val="3"/>
            <w:vMerge w:val="continue"/>
            <w:vAlign w:val="center"/>
          </w:tcPr>
          <w:p>
            <w:pPr>
              <w:spacing w:line="360" w:lineRule="auto"/>
              <w:jc w:val="center"/>
              <w:rPr>
                <w:rFonts w:ascii="宋体" w:hAnsi="宋体"/>
                <w:bCs/>
                <w:sz w:val="24"/>
              </w:rPr>
            </w:pPr>
          </w:p>
        </w:tc>
        <w:tc>
          <w:tcPr>
            <w:tcW w:w="3098" w:type="dxa"/>
            <w:gridSpan w:val="2"/>
            <w:vAlign w:val="center"/>
          </w:tcPr>
          <w:p>
            <w:pPr>
              <w:spacing w:line="360" w:lineRule="auto"/>
              <w:jc w:val="center"/>
              <w:rPr>
                <w:rFonts w:ascii="宋体" w:hAnsi="宋体"/>
                <w:bCs/>
                <w:sz w:val="24"/>
              </w:rPr>
            </w:pPr>
            <w:r>
              <w:rPr>
                <w:rFonts w:hint="eastAsia" w:ascii="宋体" w:hAnsi="宋体"/>
                <w:bCs/>
                <w:sz w:val="24"/>
              </w:rPr>
              <w:t>负 债：         万元</w:t>
            </w:r>
          </w:p>
        </w:tc>
        <w:tc>
          <w:tcPr>
            <w:tcW w:w="3190" w:type="dxa"/>
            <w:gridSpan w:val="3"/>
            <w:vMerge w:val="continue"/>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1242" w:type="dxa"/>
            <w:vMerge w:val="restart"/>
            <w:vAlign w:val="center"/>
          </w:tcPr>
          <w:p>
            <w:pPr>
              <w:spacing w:line="360" w:lineRule="auto"/>
              <w:jc w:val="center"/>
              <w:rPr>
                <w:rFonts w:ascii="宋体" w:hAnsi="宋体"/>
                <w:bCs/>
                <w:sz w:val="24"/>
              </w:rPr>
            </w:pPr>
            <w:r>
              <w:rPr>
                <w:rFonts w:hint="eastAsia" w:ascii="宋体" w:hAnsi="宋体"/>
                <w:bCs/>
                <w:sz w:val="24"/>
              </w:rPr>
              <w:t>财务状况</w:t>
            </w:r>
          </w:p>
          <w:p>
            <w:pPr>
              <w:spacing w:line="360" w:lineRule="auto"/>
              <w:jc w:val="center"/>
              <w:rPr>
                <w:rFonts w:ascii="宋体" w:hAnsi="宋体"/>
                <w:bCs/>
                <w:sz w:val="24"/>
              </w:rPr>
            </w:pPr>
            <w:r>
              <w:rPr>
                <w:rFonts w:hint="eastAsia" w:ascii="宋体" w:hAnsi="宋体"/>
                <w:bCs/>
                <w:sz w:val="24"/>
              </w:rPr>
              <w:t>（近2年）</w:t>
            </w:r>
          </w:p>
        </w:tc>
        <w:tc>
          <w:tcPr>
            <w:tcW w:w="1866" w:type="dxa"/>
            <w:gridSpan w:val="3"/>
            <w:vAlign w:val="center"/>
          </w:tcPr>
          <w:p>
            <w:pPr>
              <w:spacing w:line="360" w:lineRule="auto"/>
              <w:jc w:val="center"/>
              <w:rPr>
                <w:rFonts w:ascii="宋体" w:hAnsi="宋体"/>
                <w:bCs/>
                <w:sz w:val="24"/>
              </w:rPr>
            </w:pPr>
          </w:p>
        </w:tc>
        <w:tc>
          <w:tcPr>
            <w:tcW w:w="1549" w:type="dxa"/>
            <w:vAlign w:val="center"/>
          </w:tcPr>
          <w:p>
            <w:pPr>
              <w:spacing w:line="360" w:lineRule="auto"/>
              <w:jc w:val="center"/>
              <w:rPr>
                <w:rFonts w:ascii="宋体" w:hAnsi="宋体"/>
                <w:bCs/>
                <w:sz w:val="24"/>
              </w:rPr>
            </w:pPr>
            <w:r>
              <w:rPr>
                <w:rFonts w:hint="eastAsia" w:ascii="宋体" w:hAnsi="宋体"/>
                <w:bCs/>
                <w:sz w:val="24"/>
              </w:rPr>
              <w:t>主营收入</w:t>
            </w:r>
          </w:p>
          <w:p>
            <w:pPr>
              <w:spacing w:line="360" w:lineRule="auto"/>
              <w:jc w:val="center"/>
              <w:rPr>
                <w:rFonts w:ascii="宋体" w:hAnsi="宋体"/>
                <w:bCs/>
                <w:sz w:val="24"/>
              </w:rPr>
            </w:pPr>
            <w:r>
              <w:rPr>
                <w:rFonts w:hint="eastAsia" w:ascii="宋体" w:hAnsi="宋体"/>
                <w:bCs/>
                <w:sz w:val="24"/>
              </w:rPr>
              <w:t>（万元）</w:t>
            </w:r>
          </w:p>
        </w:tc>
        <w:tc>
          <w:tcPr>
            <w:tcW w:w="1549" w:type="dxa"/>
            <w:vAlign w:val="center"/>
          </w:tcPr>
          <w:p>
            <w:pPr>
              <w:spacing w:line="360" w:lineRule="auto"/>
              <w:jc w:val="center"/>
              <w:rPr>
                <w:rFonts w:ascii="宋体" w:hAnsi="宋体"/>
                <w:bCs/>
                <w:sz w:val="24"/>
              </w:rPr>
            </w:pPr>
            <w:r>
              <w:rPr>
                <w:rFonts w:hint="eastAsia" w:ascii="宋体" w:hAnsi="宋体"/>
                <w:bCs/>
                <w:sz w:val="24"/>
              </w:rPr>
              <w:t>收入总额</w:t>
            </w:r>
          </w:p>
          <w:p>
            <w:pPr>
              <w:spacing w:line="360" w:lineRule="auto"/>
              <w:jc w:val="center"/>
              <w:rPr>
                <w:rFonts w:ascii="宋体" w:hAnsi="宋体"/>
                <w:bCs/>
                <w:sz w:val="24"/>
              </w:rPr>
            </w:pPr>
            <w:r>
              <w:rPr>
                <w:rFonts w:hint="eastAsia" w:ascii="宋体" w:hAnsi="宋体"/>
                <w:bCs/>
                <w:sz w:val="24"/>
              </w:rPr>
              <w:t>（万元）</w:t>
            </w:r>
          </w:p>
        </w:tc>
        <w:tc>
          <w:tcPr>
            <w:tcW w:w="1583" w:type="dxa"/>
            <w:vAlign w:val="center"/>
          </w:tcPr>
          <w:p>
            <w:pPr>
              <w:spacing w:line="360" w:lineRule="auto"/>
              <w:jc w:val="center"/>
              <w:rPr>
                <w:rFonts w:ascii="宋体" w:hAnsi="宋体"/>
                <w:bCs/>
                <w:sz w:val="24"/>
              </w:rPr>
            </w:pPr>
            <w:r>
              <w:rPr>
                <w:rFonts w:hint="eastAsia" w:ascii="宋体" w:hAnsi="宋体"/>
                <w:bCs/>
                <w:sz w:val="24"/>
              </w:rPr>
              <w:t>利润总额</w:t>
            </w:r>
          </w:p>
          <w:p>
            <w:pPr>
              <w:spacing w:line="360" w:lineRule="auto"/>
              <w:jc w:val="center"/>
              <w:rPr>
                <w:rFonts w:ascii="宋体" w:hAnsi="宋体"/>
                <w:bCs/>
                <w:sz w:val="24"/>
              </w:rPr>
            </w:pPr>
            <w:r>
              <w:rPr>
                <w:rFonts w:hint="eastAsia" w:ascii="宋体" w:hAnsi="宋体"/>
                <w:bCs/>
                <w:sz w:val="24"/>
              </w:rPr>
              <w:t>（万元）</w:t>
            </w:r>
          </w:p>
        </w:tc>
        <w:tc>
          <w:tcPr>
            <w:tcW w:w="1607" w:type="dxa"/>
            <w:gridSpan w:val="2"/>
            <w:vAlign w:val="center"/>
          </w:tcPr>
          <w:p>
            <w:pPr>
              <w:spacing w:line="360" w:lineRule="auto"/>
              <w:ind w:firstLine="240" w:firstLineChars="100"/>
              <w:jc w:val="center"/>
              <w:rPr>
                <w:rFonts w:ascii="宋体" w:hAnsi="宋体"/>
                <w:bCs/>
                <w:sz w:val="24"/>
              </w:rPr>
            </w:pPr>
            <w:r>
              <w:rPr>
                <w:rFonts w:hint="eastAsia" w:ascii="宋体" w:hAnsi="宋体"/>
                <w:bCs/>
                <w:sz w:val="24"/>
              </w:rPr>
              <w:t>净利润</w:t>
            </w:r>
          </w:p>
          <w:p>
            <w:pPr>
              <w:spacing w:line="360" w:lineRule="auto"/>
              <w:ind w:firstLine="240" w:firstLineChars="100"/>
              <w:jc w:val="center"/>
              <w:rPr>
                <w:rFonts w:ascii="宋体" w:hAnsi="宋体"/>
                <w:bCs/>
                <w:sz w:val="24"/>
              </w:rPr>
            </w:pPr>
            <w:r>
              <w:rPr>
                <w:rFonts w:hint="eastAsia" w:ascii="宋体" w:hAnsi="宋体"/>
                <w:bCs/>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242" w:type="dxa"/>
            <w:vMerge w:val="continue"/>
            <w:vAlign w:val="center"/>
          </w:tcPr>
          <w:p>
            <w:pPr>
              <w:spacing w:line="360" w:lineRule="auto"/>
              <w:rPr>
                <w:rFonts w:ascii="宋体" w:hAnsi="宋体"/>
                <w:bCs/>
                <w:sz w:val="24"/>
              </w:rPr>
            </w:pPr>
          </w:p>
        </w:tc>
        <w:tc>
          <w:tcPr>
            <w:tcW w:w="1866" w:type="dxa"/>
            <w:gridSpan w:val="3"/>
            <w:vAlign w:val="center"/>
          </w:tcPr>
          <w:p>
            <w:pPr>
              <w:spacing w:line="360" w:lineRule="auto"/>
              <w:rPr>
                <w:rFonts w:ascii="宋体" w:hAnsi="宋体"/>
                <w:bCs/>
                <w:sz w:val="24"/>
              </w:rPr>
            </w:pPr>
            <w:r>
              <w:rPr>
                <w:rFonts w:hint="eastAsia" w:ascii="宋体" w:hAnsi="宋体"/>
                <w:bCs/>
                <w:sz w:val="24"/>
              </w:rPr>
              <w:t xml:space="preserve">          年</w:t>
            </w:r>
          </w:p>
        </w:tc>
        <w:tc>
          <w:tcPr>
            <w:tcW w:w="1549" w:type="dxa"/>
            <w:vAlign w:val="center"/>
          </w:tcPr>
          <w:p>
            <w:pPr>
              <w:spacing w:line="360" w:lineRule="auto"/>
              <w:rPr>
                <w:rFonts w:ascii="宋体" w:hAnsi="宋体"/>
                <w:bCs/>
                <w:sz w:val="24"/>
              </w:rPr>
            </w:pPr>
          </w:p>
        </w:tc>
        <w:tc>
          <w:tcPr>
            <w:tcW w:w="1549" w:type="dxa"/>
            <w:vAlign w:val="center"/>
          </w:tcPr>
          <w:p>
            <w:pPr>
              <w:spacing w:line="360" w:lineRule="auto"/>
              <w:rPr>
                <w:rFonts w:ascii="宋体" w:hAnsi="宋体"/>
                <w:bCs/>
                <w:sz w:val="24"/>
              </w:rPr>
            </w:pPr>
          </w:p>
        </w:tc>
        <w:tc>
          <w:tcPr>
            <w:tcW w:w="1583" w:type="dxa"/>
            <w:vAlign w:val="center"/>
          </w:tcPr>
          <w:p>
            <w:pPr>
              <w:spacing w:line="360" w:lineRule="auto"/>
              <w:rPr>
                <w:rFonts w:ascii="宋体" w:hAnsi="宋体"/>
                <w:bCs/>
                <w:sz w:val="24"/>
              </w:rPr>
            </w:pPr>
          </w:p>
        </w:tc>
        <w:tc>
          <w:tcPr>
            <w:tcW w:w="1607" w:type="dxa"/>
            <w:gridSpan w:val="2"/>
            <w:vAlign w:val="center"/>
          </w:tcPr>
          <w:p>
            <w:pPr>
              <w:spacing w:line="360" w:lineRule="auto"/>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242" w:type="dxa"/>
            <w:vMerge w:val="continue"/>
          </w:tcPr>
          <w:p>
            <w:pPr>
              <w:spacing w:line="360" w:lineRule="auto"/>
              <w:rPr>
                <w:rFonts w:ascii="宋体" w:hAnsi="宋体"/>
                <w:bCs/>
                <w:sz w:val="24"/>
              </w:rPr>
            </w:pPr>
          </w:p>
        </w:tc>
        <w:tc>
          <w:tcPr>
            <w:tcW w:w="1866" w:type="dxa"/>
            <w:gridSpan w:val="3"/>
            <w:vAlign w:val="center"/>
          </w:tcPr>
          <w:p>
            <w:pPr>
              <w:spacing w:line="360" w:lineRule="auto"/>
              <w:rPr>
                <w:rFonts w:ascii="宋体" w:hAnsi="宋体"/>
                <w:bCs/>
                <w:sz w:val="24"/>
              </w:rPr>
            </w:pPr>
            <w:r>
              <w:rPr>
                <w:rFonts w:hint="eastAsia" w:ascii="宋体" w:hAnsi="宋体"/>
                <w:bCs/>
                <w:sz w:val="24"/>
              </w:rPr>
              <w:t xml:space="preserve">          年</w:t>
            </w:r>
          </w:p>
        </w:tc>
        <w:tc>
          <w:tcPr>
            <w:tcW w:w="1549" w:type="dxa"/>
          </w:tcPr>
          <w:p>
            <w:pPr>
              <w:spacing w:line="360" w:lineRule="auto"/>
              <w:rPr>
                <w:rFonts w:ascii="宋体" w:hAnsi="宋体"/>
                <w:bCs/>
                <w:sz w:val="24"/>
              </w:rPr>
            </w:pPr>
          </w:p>
        </w:tc>
        <w:tc>
          <w:tcPr>
            <w:tcW w:w="1549" w:type="dxa"/>
          </w:tcPr>
          <w:p>
            <w:pPr>
              <w:spacing w:line="360" w:lineRule="auto"/>
              <w:rPr>
                <w:rFonts w:ascii="宋体" w:hAnsi="宋体"/>
                <w:bCs/>
                <w:sz w:val="24"/>
              </w:rPr>
            </w:pPr>
          </w:p>
        </w:tc>
        <w:tc>
          <w:tcPr>
            <w:tcW w:w="1583" w:type="dxa"/>
          </w:tcPr>
          <w:p>
            <w:pPr>
              <w:spacing w:line="360" w:lineRule="auto"/>
              <w:rPr>
                <w:rFonts w:ascii="宋体" w:hAnsi="宋体"/>
                <w:bCs/>
                <w:sz w:val="24"/>
              </w:rPr>
            </w:pPr>
          </w:p>
        </w:tc>
        <w:tc>
          <w:tcPr>
            <w:tcW w:w="1607" w:type="dxa"/>
            <w:gridSpan w:val="2"/>
          </w:tcPr>
          <w:p>
            <w:pPr>
              <w:spacing w:line="360" w:lineRule="auto"/>
              <w:rPr>
                <w:rFonts w:ascii="宋体" w:hAnsi="宋体"/>
                <w:bCs/>
                <w:sz w:val="24"/>
              </w:rPr>
            </w:pPr>
          </w:p>
        </w:tc>
      </w:tr>
    </w:tbl>
    <w:p>
      <w:pPr>
        <w:pStyle w:val="6"/>
        <w:keepNext w:val="0"/>
        <w:keepLines w:val="0"/>
        <w:spacing w:before="0" w:after="0" w:line="360" w:lineRule="auto"/>
        <w:jc w:val="center"/>
        <w:rPr>
          <w:rFonts w:ascii="黑体" w:hAnsi="黑体" w:eastAsia="黑体"/>
          <w:b w:val="0"/>
          <w:bCs w:val="0"/>
        </w:rPr>
      </w:pPr>
      <w:r>
        <w:rPr>
          <w:rFonts w:hint="eastAsia" w:ascii="黑体" w:hAnsi="黑体" w:eastAsia="黑体"/>
          <w:b w:val="0"/>
        </w:rPr>
        <w:t>三、投标人资格声明（格式）</w:t>
      </w:r>
    </w:p>
    <w:p>
      <w:pPr>
        <w:spacing w:line="360" w:lineRule="auto"/>
        <w:ind w:firstLine="480" w:firstLineChars="200"/>
        <w:rPr>
          <w:rFonts w:ascii="宋体" w:hAnsi="宋体"/>
          <w:bCs/>
          <w:sz w:val="24"/>
        </w:rPr>
      </w:pPr>
      <w:r>
        <w:rPr>
          <w:rFonts w:hint="eastAsia" w:ascii="宋体" w:hAnsi="宋体"/>
          <w:bCs/>
          <w:sz w:val="24"/>
        </w:rPr>
        <w:t>我们保证上述声明中的资料和数据是真实的、正确的，我们同意如贵方要求，可以出示相关证明文件。</w:t>
      </w:r>
    </w:p>
    <w:p>
      <w:pPr>
        <w:spacing w:line="360" w:lineRule="auto"/>
        <w:rPr>
          <w:rFonts w:ascii="宋体" w:hAnsi="宋体"/>
          <w:bCs/>
          <w:sz w:val="24"/>
          <w:u w:val="single"/>
        </w:rPr>
      </w:pPr>
      <w:r>
        <w:rPr>
          <w:rFonts w:hint="eastAsia" w:ascii="宋体" w:hAnsi="宋体"/>
          <w:bCs/>
          <w:sz w:val="24"/>
        </w:rPr>
        <w:t>授权代表签字：</w:t>
      </w:r>
    </w:p>
    <w:p>
      <w:pPr>
        <w:spacing w:line="360" w:lineRule="auto"/>
        <w:rPr>
          <w:rFonts w:ascii="宋体" w:hAnsi="宋体"/>
          <w:bCs/>
          <w:sz w:val="24"/>
          <w:u w:val="single"/>
        </w:rPr>
      </w:pPr>
      <w:r>
        <w:rPr>
          <w:rFonts w:hint="eastAsia" w:ascii="宋体" w:hAnsi="宋体"/>
          <w:bCs/>
          <w:sz w:val="24"/>
        </w:rPr>
        <w:t>授权代表的职务：</w:t>
      </w:r>
    </w:p>
    <w:p>
      <w:pPr>
        <w:spacing w:line="360" w:lineRule="auto"/>
        <w:rPr>
          <w:rFonts w:ascii="宋体" w:hAnsi="宋体"/>
          <w:bCs/>
          <w:sz w:val="24"/>
          <w:u w:val="single"/>
        </w:rPr>
      </w:pPr>
      <w:r>
        <w:rPr>
          <w:rFonts w:hint="eastAsia" w:ascii="宋体" w:hAnsi="宋体"/>
          <w:bCs/>
          <w:sz w:val="24"/>
        </w:rPr>
        <w:t>电话号和传真号：</w:t>
      </w:r>
    </w:p>
    <w:p>
      <w:pPr>
        <w:spacing w:line="360" w:lineRule="auto"/>
        <w:rPr>
          <w:rFonts w:ascii="宋体" w:hAnsi="宋体"/>
          <w:bCs/>
          <w:sz w:val="24"/>
        </w:rPr>
      </w:pPr>
      <w:r>
        <w:rPr>
          <w:rFonts w:hint="eastAsia" w:ascii="宋体" w:hAnsi="宋体"/>
          <w:bCs/>
          <w:sz w:val="24"/>
        </w:rPr>
        <w:t>投标人</w:t>
      </w:r>
      <w:r>
        <w:rPr>
          <w:rFonts w:hint="eastAsia" w:ascii="宋体" w:hAnsi="宋体"/>
          <w:bCs/>
          <w:color w:val="000000"/>
          <w:sz w:val="24"/>
        </w:rPr>
        <w:t>（单位公章或投标专用章）</w:t>
      </w:r>
      <w:r>
        <w:rPr>
          <w:rFonts w:hint="eastAsia" w:ascii="宋体" w:hAnsi="宋体"/>
          <w:bCs/>
          <w:sz w:val="24"/>
        </w:rPr>
        <w:t>：</w:t>
      </w:r>
    </w:p>
    <w:p>
      <w:pPr>
        <w:spacing w:line="360" w:lineRule="auto"/>
        <w:rPr>
          <w:rFonts w:ascii="宋体" w:hAnsi="宋体"/>
          <w:bCs/>
          <w:sz w:val="24"/>
        </w:rPr>
      </w:pPr>
      <w:r>
        <w:rPr>
          <w:rFonts w:hint="eastAsia" w:ascii="宋体" w:hAnsi="宋体"/>
          <w:bCs/>
          <w:sz w:val="24"/>
        </w:rPr>
        <w:t>日期：年  月  日</w:t>
      </w:r>
    </w:p>
    <w:p>
      <w:pPr>
        <w:pageBreakBefore/>
        <w:spacing w:line="360" w:lineRule="auto"/>
        <w:ind w:firstLine="2720" w:firstLineChars="850"/>
        <w:rPr>
          <w:rFonts w:ascii="黑体" w:hAnsi="Arial" w:eastAsia="黑体"/>
          <w:sz w:val="32"/>
          <w:szCs w:val="32"/>
        </w:rPr>
      </w:pPr>
      <w:r>
        <w:rPr>
          <w:rFonts w:hint="eastAsia" w:ascii="黑体" w:hAnsi="Arial" w:eastAsia="黑体"/>
          <w:sz w:val="32"/>
          <w:szCs w:val="32"/>
        </w:rPr>
        <w:t>四、开标一览表（格式）</w:t>
      </w:r>
    </w:p>
    <w:p>
      <w:pPr>
        <w:spacing w:line="360" w:lineRule="auto"/>
        <w:rPr>
          <w:rFonts w:ascii="黑体" w:hAnsi="Arial" w:eastAsia="黑体"/>
          <w:szCs w:val="28"/>
        </w:rPr>
      </w:pPr>
    </w:p>
    <w:tbl>
      <w:tblPr>
        <w:tblStyle w:val="46"/>
        <w:tblW w:w="943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5"/>
        <w:gridCol w:w="6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785" w:type="dxa"/>
            <w:vAlign w:val="center"/>
          </w:tcPr>
          <w:p>
            <w:pPr>
              <w:spacing w:line="360" w:lineRule="auto"/>
              <w:ind w:firstLine="482" w:firstLineChars="200"/>
              <w:rPr>
                <w:rFonts w:ascii="宋体"/>
                <w:b/>
                <w:bCs/>
                <w:sz w:val="24"/>
              </w:rPr>
            </w:pPr>
            <w:r>
              <w:rPr>
                <w:rFonts w:hint="eastAsia" w:ascii="宋体"/>
                <w:b/>
                <w:bCs/>
                <w:sz w:val="24"/>
              </w:rPr>
              <w:t>项 目 编 号</w:t>
            </w:r>
          </w:p>
        </w:tc>
        <w:tc>
          <w:tcPr>
            <w:tcW w:w="6652" w:type="dxa"/>
            <w:vAlign w:val="center"/>
          </w:tcPr>
          <w:p>
            <w:pPr>
              <w:pStyle w:val="4"/>
              <w:spacing w:before="0" w:after="0" w:line="360" w:lineRule="auto"/>
              <w:jc w:val="left"/>
              <w:rPr>
                <w:rFonts w:ascii="Times New Roman"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5" w:hRule="atLeast"/>
        </w:trPr>
        <w:tc>
          <w:tcPr>
            <w:tcW w:w="2785" w:type="dxa"/>
            <w:vAlign w:val="center"/>
          </w:tcPr>
          <w:p>
            <w:pPr>
              <w:spacing w:line="360" w:lineRule="auto"/>
              <w:ind w:firstLine="482" w:firstLineChars="200"/>
              <w:rPr>
                <w:rFonts w:ascii="宋体"/>
                <w:b/>
                <w:bCs/>
                <w:sz w:val="24"/>
              </w:rPr>
            </w:pPr>
            <w:r>
              <w:rPr>
                <w:rFonts w:hint="eastAsia" w:ascii="宋体"/>
                <w:b/>
                <w:bCs/>
                <w:sz w:val="24"/>
              </w:rPr>
              <w:t>项 目 名 称</w:t>
            </w:r>
          </w:p>
        </w:tc>
        <w:tc>
          <w:tcPr>
            <w:tcW w:w="6652" w:type="dxa"/>
            <w:vAlign w:val="center"/>
          </w:tcPr>
          <w:p>
            <w:pPr>
              <w:spacing w:line="360" w:lineRule="auto"/>
              <w:rPr>
                <w:rFonts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trPr>
        <w:tc>
          <w:tcPr>
            <w:tcW w:w="9437" w:type="dxa"/>
            <w:gridSpan w:val="2"/>
            <w:vAlign w:val="center"/>
          </w:tcPr>
          <w:p>
            <w:pPr>
              <w:spacing w:line="360" w:lineRule="auto"/>
              <w:jc w:val="center"/>
              <w:rPr>
                <w:rFonts w:ascii="宋体" w:hAnsi="宋体"/>
                <w:b/>
                <w:bCs/>
                <w:sz w:val="24"/>
                <w:szCs w:val="24"/>
              </w:rPr>
            </w:pPr>
          </w:p>
          <w:p>
            <w:pPr>
              <w:spacing w:line="360" w:lineRule="auto"/>
              <w:rPr>
                <w:rFonts w:ascii="宋体" w:hAnsi="宋体"/>
                <w:b/>
                <w:bCs/>
                <w:sz w:val="24"/>
                <w:szCs w:val="24"/>
              </w:rPr>
            </w:pPr>
            <w:r>
              <w:rPr>
                <w:rFonts w:hint="eastAsia" w:ascii="宋体" w:hAnsi="宋体"/>
                <w:b/>
                <w:bCs/>
                <w:sz w:val="24"/>
                <w:szCs w:val="24"/>
              </w:rPr>
              <w:t>项目投标报价：（大写）</w:t>
            </w:r>
            <w:r>
              <w:rPr>
                <w:rFonts w:hint="eastAsia" w:ascii="宋体" w:hAnsi="宋体"/>
                <w:b/>
                <w:bCs/>
                <w:sz w:val="24"/>
                <w:szCs w:val="24"/>
                <w:u w:val="single"/>
              </w:rPr>
              <w:t xml:space="preserve">                </w:t>
            </w:r>
            <w:r>
              <w:rPr>
                <w:rFonts w:hint="eastAsia" w:ascii="宋体" w:hAnsi="宋体"/>
                <w:b/>
                <w:bCs/>
                <w:sz w:val="24"/>
                <w:szCs w:val="24"/>
              </w:rPr>
              <w:t xml:space="preserve"> ，小写</w:t>
            </w:r>
            <w:r>
              <w:rPr>
                <w:rFonts w:hint="eastAsia" w:ascii="宋体" w:hAnsi="宋体"/>
                <w:b/>
                <w:bCs/>
                <w:sz w:val="24"/>
                <w:szCs w:val="24"/>
                <w:u w:val="single"/>
              </w:rPr>
              <w:t xml:space="preserve">：                        </w:t>
            </w:r>
            <w:r>
              <w:rPr>
                <w:rFonts w:hint="eastAsia" w:ascii="宋体" w:hAnsi="宋体"/>
                <w:b/>
                <w:bCs/>
                <w:sz w:val="24"/>
                <w:szCs w:val="24"/>
              </w:rPr>
              <w:t>。</w:t>
            </w:r>
          </w:p>
          <w:p>
            <w:pPr>
              <w:pStyle w:val="44"/>
              <w:ind w:firstLine="482"/>
              <w:jc w:val="center"/>
              <w:rPr>
                <w:rFonts w:ascii="宋体" w:hAnsi="宋体" w:eastAsia="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trPr>
        <w:tc>
          <w:tcPr>
            <w:tcW w:w="9437" w:type="dxa"/>
            <w:gridSpan w:val="2"/>
            <w:vAlign w:val="center"/>
          </w:tcPr>
          <w:p>
            <w:pPr>
              <w:pStyle w:val="40"/>
              <w:widowControl w:val="0"/>
              <w:spacing w:before="0" w:beforeAutospacing="0" w:after="0" w:afterAutospacing="0" w:line="360" w:lineRule="auto"/>
              <w:contextualSpacing/>
              <w:jc w:val="both"/>
              <w:rPr>
                <w:b/>
                <w:bCs/>
              </w:rPr>
            </w:pPr>
            <w:r>
              <w:rPr>
                <w:rFonts w:hint="eastAsia" w:hAnsi="Times New Roman" w:cs="Times New Roman"/>
                <w:b/>
                <w:bCs/>
                <w:kern w:val="2"/>
                <w:szCs w:val="21"/>
              </w:rPr>
              <w:t>供货（工）期：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trPr>
        <w:tc>
          <w:tcPr>
            <w:tcW w:w="9437" w:type="dxa"/>
            <w:gridSpan w:val="2"/>
            <w:vAlign w:val="center"/>
          </w:tcPr>
          <w:p>
            <w:pPr>
              <w:spacing w:line="360" w:lineRule="auto"/>
              <w:rPr>
                <w:rFonts w:ascii="宋体"/>
                <w:b/>
                <w:bCs/>
                <w:sz w:val="24"/>
              </w:rPr>
            </w:pPr>
            <w:r>
              <w:rPr>
                <w:rFonts w:hint="eastAsia" w:ascii="宋体"/>
                <w:b/>
                <w:bCs/>
                <w:sz w:val="24"/>
              </w:rPr>
              <w:t>质保期：</w:t>
            </w:r>
          </w:p>
        </w:tc>
      </w:tr>
    </w:tbl>
    <w:p>
      <w:pPr>
        <w:spacing w:line="360" w:lineRule="auto"/>
        <w:rPr>
          <w:rFonts w:ascii="宋体"/>
          <w:sz w:val="24"/>
        </w:rPr>
      </w:pPr>
    </w:p>
    <w:p>
      <w:pPr>
        <w:spacing w:line="360" w:lineRule="auto"/>
        <w:rPr>
          <w:rFonts w:ascii="宋体"/>
          <w:b/>
          <w:sz w:val="24"/>
        </w:rPr>
      </w:pPr>
    </w:p>
    <w:p>
      <w:pPr>
        <w:spacing w:line="360" w:lineRule="auto"/>
        <w:ind w:firstLine="2125" w:firstLineChars="882"/>
        <w:jc w:val="center"/>
        <w:rPr>
          <w:rFonts w:ascii="宋体"/>
          <w:b/>
          <w:sz w:val="24"/>
        </w:rPr>
      </w:pPr>
      <w:r>
        <w:rPr>
          <w:rFonts w:hint="eastAsia" w:ascii="宋体"/>
          <w:b/>
          <w:sz w:val="24"/>
        </w:rPr>
        <w:t xml:space="preserve">            投标人（单位公章或投标专用章）：</w:t>
      </w:r>
    </w:p>
    <w:p>
      <w:pPr>
        <w:spacing w:line="360" w:lineRule="auto"/>
        <w:ind w:firstLine="2125" w:firstLineChars="882"/>
        <w:jc w:val="center"/>
        <w:rPr>
          <w:rFonts w:ascii="宋体"/>
          <w:b/>
          <w:sz w:val="24"/>
        </w:rPr>
      </w:pPr>
      <w:r>
        <w:rPr>
          <w:rFonts w:hint="eastAsia" w:ascii="宋体"/>
          <w:b/>
          <w:sz w:val="24"/>
        </w:rPr>
        <w:t xml:space="preserve">                 法定代表人或授权代表（签字或盖章）：</w:t>
      </w:r>
    </w:p>
    <w:p>
      <w:pPr>
        <w:spacing w:line="360" w:lineRule="auto"/>
        <w:ind w:firstLine="5368" w:firstLineChars="2228"/>
        <w:rPr>
          <w:b/>
          <w:sz w:val="24"/>
        </w:rPr>
      </w:pPr>
      <w:r>
        <w:rPr>
          <w:rFonts w:hint="eastAsia"/>
          <w:b/>
          <w:sz w:val="24"/>
        </w:rPr>
        <w:t>日期：年 月 日</w:t>
      </w:r>
    </w:p>
    <w:p>
      <w:pPr>
        <w:spacing w:line="360" w:lineRule="auto"/>
        <w:ind w:firstLine="5542" w:firstLineChars="2300"/>
        <w:jc w:val="center"/>
        <w:rPr>
          <w:b/>
          <w:sz w:val="24"/>
        </w:rPr>
      </w:pPr>
    </w:p>
    <w:p>
      <w:pPr>
        <w:spacing w:line="360" w:lineRule="auto"/>
        <w:ind w:firstLine="5542" w:firstLineChars="2300"/>
        <w:rPr>
          <w:b/>
          <w:sz w:val="24"/>
        </w:rPr>
      </w:pPr>
    </w:p>
    <w:p>
      <w:pPr>
        <w:spacing w:line="360" w:lineRule="auto"/>
        <w:ind w:firstLine="5542" w:firstLineChars="2300"/>
        <w:rPr>
          <w:b/>
          <w:sz w:val="24"/>
        </w:rPr>
      </w:pPr>
    </w:p>
    <w:p>
      <w:pPr>
        <w:spacing w:line="360" w:lineRule="auto"/>
        <w:ind w:firstLine="5542" w:firstLineChars="2300"/>
        <w:rPr>
          <w:b/>
          <w:sz w:val="24"/>
        </w:rPr>
      </w:pPr>
    </w:p>
    <w:p>
      <w:pPr>
        <w:spacing w:line="360" w:lineRule="auto"/>
        <w:ind w:firstLine="5542" w:firstLineChars="2300"/>
        <w:rPr>
          <w:b/>
          <w:sz w:val="24"/>
        </w:rPr>
      </w:pPr>
    </w:p>
    <w:p>
      <w:pPr>
        <w:spacing w:line="360" w:lineRule="auto"/>
        <w:ind w:firstLine="5542" w:firstLineChars="2300"/>
        <w:rPr>
          <w:b/>
          <w:sz w:val="24"/>
        </w:rPr>
      </w:pPr>
    </w:p>
    <w:p>
      <w:pPr>
        <w:spacing w:line="360" w:lineRule="auto"/>
        <w:ind w:firstLine="5542" w:firstLineChars="2300"/>
        <w:rPr>
          <w:b/>
          <w:sz w:val="24"/>
        </w:rPr>
      </w:pPr>
    </w:p>
    <w:p>
      <w:pPr>
        <w:spacing w:line="360" w:lineRule="auto"/>
        <w:rPr>
          <w:b/>
          <w:sz w:val="24"/>
        </w:rPr>
      </w:pPr>
    </w:p>
    <w:p>
      <w:pPr>
        <w:snapToGrid w:val="0"/>
        <w:spacing w:line="480" w:lineRule="exact"/>
        <w:jc w:val="center"/>
        <w:rPr>
          <w:rFonts w:ascii="黑体" w:hAnsi="Arial" w:eastAsia="黑体"/>
          <w:color w:val="000000"/>
          <w:sz w:val="32"/>
          <w:szCs w:val="32"/>
        </w:rPr>
      </w:pPr>
    </w:p>
    <w:p>
      <w:pPr>
        <w:snapToGrid w:val="0"/>
        <w:spacing w:line="480" w:lineRule="exact"/>
        <w:jc w:val="center"/>
        <w:rPr>
          <w:rFonts w:ascii="黑体" w:hAnsi="Arial" w:eastAsia="黑体"/>
          <w:color w:val="000000"/>
          <w:sz w:val="32"/>
          <w:szCs w:val="32"/>
        </w:rPr>
      </w:pPr>
    </w:p>
    <w:p>
      <w:pPr>
        <w:snapToGrid w:val="0"/>
        <w:spacing w:line="480" w:lineRule="exact"/>
        <w:jc w:val="center"/>
        <w:rPr>
          <w:rFonts w:ascii="宋体" w:hAnsi="宋体"/>
          <w:color w:val="000000"/>
          <w:sz w:val="24"/>
        </w:rPr>
      </w:pPr>
      <w:r>
        <w:rPr>
          <w:rFonts w:hint="eastAsia" w:ascii="黑体" w:hAnsi="Arial" w:eastAsia="黑体"/>
          <w:color w:val="000000"/>
          <w:sz w:val="32"/>
          <w:szCs w:val="32"/>
        </w:rPr>
        <w:t>五、技术方案、服务承诺、培训承诺</w:t>
      </w:r>
    </w:p>
    <w:p>
      <w:pPr>
        <w:pStyle w:val="44"/>
        <w:ind w:firstLine="600"/>
        <w:rPr>
          <w:color w:val="000000"/>
        </w:rPr>
      </w:pPr>
    </w:p>
    <w:p>
      <w:pPr>
        <w:pStyle w:val="44"/>
        <w:ind w:firstLine="600"/>
        <w:rPr>
          <w:color w:val="000000"/>
        </w:rPr>
      </w:pPr>
    </w:p>
    <w:p>
      <w:pPr>
        <w:spacing w:line="360" w:lineRule="auto"/>
        <w:rPr>
          <w:color w:val="000000"/>
        </w:rPr>
      </w:pPr>
    </w:p>
    <w:p>
      <w:pPr>
        <w:pStyle w:val="44"/>
        <w:ind w:firstLine="600"/>
        <w:rPr>
          <w:color w:val="000000"/>
        </w:rPr>
      </w:pPr>
    </w:p>
    <w:p>
      <w:pPr>
        <w:pStyle w:val="44"/>
        <w:ind w:firstLine="600"/>
        <w:rPr>
          <w:color w:val="000000"/>
        </w:rPr>
      </w:pPr>
    </w:p>
    <w:p>
      <w:pPr>
        <w:pStyle w:val="44"/>
        <w:ind w:firstLine="482"/>
        <w:jc w:val="right"/>
        <w:rPr>
          <w:rFonts w:ascii="宋体" w:hAnsi="宋体" w:eastAsia="宋体"/>
          <w:b/>
          <w:color w:val="000000"/>
          <w:sz w:val="24"/>
          <w:szCs w:val="24"/>
        </w:rPr>
      </w:pPr>
      <w:r>
        <w:rPr>
          <w:rFonts w:hint="eastAsia" w:ascii="宋体" w:hAnsi="宋体" w:eastAsia="宋体"/>
          <w:b/>
          <w:color w:val="000000"/>
          <w:sz w:val="24"/>
          <w:szCs w:val="24"/>
        </w:rPr>
        <w:t xml:space="preserve">                                    投标人（单位公章或投标专用章）:</w:t>
      </w:r>
    </w:p>
    <w:p>
      <w:pPr>
        <w:pStyle w:val="44"/>
        <w:ind w:firstLine="482"/>
        <w:jc w:val="right"/>
        <w:rPr>
          <w:rFonts w:ascii="宋体" w:hAnsi="宋体" w:eastAsia="宋体"/>
          <w:b/>
          <w:color w:val="000000"/>
          <w:sz w:val="24"/>
          <w:szCs w:val="24"/>
        </w:rPr>
      </w:pPr>
      <w:r>
        <w:rPr>
          <w:rFonts w:ascii="宋体" w:hAnsi="宋体" w:eastAsia="宋体"/>
          <w:b/>
          <w:color w:val="000000"/>
          <w:sz w:val="24"/>
          <w:szCs w:val="24"/>
        </w:rPr>
        <w:t>法定代表人或授权代表</w:t>
      </w:r>
      <w:r>
        <w:rPr>
          <w:rFonts w:hint="eastAsia" w:ascii="宋体" w:hAnsi="宋体" w:eastAsia="宋体"/>
          <w:b/>
          <w:color w:val="000000"/>
          <w:sz w:val="24"/>
          <w:szCs w:val="24"/>
        </w:rPr>
        <w:t>（</w:t>
      </w:r>
      <w:r>
        <w:rPr>
          <w:rFonts w:ascii="宋体" w:hAnsi="宋体" w:eastAsia="宋体"/>
          <w:b/>
          <w:color w:val="000000"/>
          <w:sz w:val="24"/>
          <w:szCs w:val="24"/>
        </w:rPr>
        <w:t>签字或盖章</w:t>
      </w:r>
      <w:r>
        <w:rPr>
          <w:rFonts w:hint="eastAsia" w:ascii="宋体" w:hAnsi="宋体" w:eastAsia="宋体"/>
          <w:b/>
          <w:color w:val="000000"/>
          <w:sz w:val="24"/>
          <w:szCs w:val="24"/>
        </w:rPr>
        <w:t>）:</w:t>
      </w:r>
    </w:p>
    <w:p>
      <w:pPr>
        <w:pStyle w:val="44"/>
        <w:ind w:firstLine="482"/>
        <w:jc w:val="right"/>
        <w:rPr>
          <w:rFonts w:ascii="宋体" w:hAnsi="宋体" w:eastAsia="宋体"/>
          <w:b/>
          <w:color w:val="000000"/>
          <w:sz w:val="24"/>
          <w:szCs w:val="24"/>
        </w:rPr>
      </w:pPr>
      <w:r>
        <w:rPr>
          <w:rFonts w:ascii="宋体" w:hAnsi="宋体" w:eastAsia="宋体"/>
          <w:b/>
          <w:color w:val="000000"/>
          <w:sz w:val="24"/>
          <w:szCs w:val="24"/>
        </w:rPr>
        <w:t xml:space="preserve">    年</w:t>
      </w:r>
      <w:r>
        <w:rPr>
          <w:rFonts w:hint="eastAsia" w:ascii="宋体" w:hAnsi="宋体" w:eastAsia="宋体"/>
          <w:b/>
          <w:color w:val="000000"/>
          <w:sz w:val="24"/>
          <w:szCs w:val="24"/>
        </w:rPr>
        <w:t xml:space="preserve">   月    日</w:t>
      </w:r>
    </w:p>
    <w:p>
      <w:pPr>
        <w:rPr>
          <w:rFonts w:ascii="宋体" w:hAnsi="宋体"/>
          <w:b/>
          <w:sz w:val="24"/>
          <w:szCs w:val="24"/>
        </w:rPr>
      </w:pPr>
    </w:p>
    <w:p>
      <w:pPr>
        <w:pStyle w:val="3"/>
        <w:tabs>
          <w:tab w:val="left" w:pos="2900"/>
        </w:tabs>
        <w:autoSpaceDE w:val="0"/>
        <w:autoSpaceDN w:val="0"/>
        <w:adjustRightInd w:val="0"/>
        <w:spacing w:before="290" w:after="290" w:line="400" w:lineRule="exact"/>
        <w:rPr>
          <w:rFonts w:ascii="宋体" w:hAnsi="宋体"/>
          <w:sz w:val="24"/>
          <w:szCs w:val="24"/>
        </w:rPr>
      </w:pPr>
      <w:bookmarkStart w:id="55" w:name="_Toc447617937"/>
    </w:p>
    <w:p/>
    <w:p>
      <w:pPr>
        <w:pStyle w:val="3"/>
        <w:tabs>
          <w:tab w:val="left" w:pos="2900"/>
        </w:tabs>
        <w:autoSpaceDE w:val="0"/>
        <w:autoSpaceDN w:val="0"/>
        <w:adjustRightInd w:val="0"/>
        <w:spacing w:before="290" w:after="290" w:line="400" w:lineRule="exact"/>
        <w:rPr>
          <w:rFonts w:ascii="宋体" w:hAnsi="宋体"/>
          <w:szCs w:val="32"/>
        </w:rPr>
      </w:pPr>
    </w:p>
    <w:p/>
    <w:p/>
    <w:bookmarkEnd w:id="55"/>
    <w:p>
      <w:pPr>
        <w:pageBreakBefore/>
        <w:spacing w:line="360" w:lineRule="auto"/>
        <w:jc w:val="center"/>
        <w:rPr>
          <w:rFonts w:ascii="黑体" w:hAnsi="Arial" w:eastAsia="黑体"/>
          <w:sz w:val="32"/>
          <w:szCs w:val="32"/>
        </w:rPr>
      </w:pPr>
      <w:r>
        <w:rPr>
          <w:rFonts w:hint="eastAsia" w:ascii="黑体" w:hAnsi="Arial" w:eastAsia="黑体"/>
          <w:sz w:val="32"/>
          <w:szCs w:val="32"/>
        </w:rPr>
        <w:t>六、相关资信证明</w:t>
      </w:r>
    </w:p>
    <w:p>
      <w:pPr>
        <w:spacing w:line="360" w:lineRule="auto"/>
        <w:ind w:firstLine="480" w:firstLineChars="200"/>
        <w:rPr>
          <w:rFonts w:ascii="黑体" w:hAnsi="Arial" w:eastAsia="黑体"/>
          <w:sz w:val="32"/>
          <w:szCs w:val="32"/>
        </w:rPr>
      </w:pPr>
      <w:r>
        <w:rPr>
          <w:rFonts w:hint="eastAsia" w:ascii="宋体" w:hAnsi="宋体" w:cs="宋体"/>
          <w:sz w:val="24"/>
        </w:rPr>
        <w:t>文件1  法人或者其他组织的营业执照等证明文件，自然人的身份证明（复印件）</w:t>
      </w:r>
    </w:p>
    <w:p>
      <w:pPr>
        <w:snapToGrid w:val="0"/>
        <w:spacing w:line="360" w:lineRule="auto"/>
        <w:ind w:firstLine="480" w:firstLineChars="200"/>
        <w:rPr>
          <w:rFonts w:ascii="宋体" w:hAnsi="宋体" w:cs="宋体"/>
          <w:sz w:val="24"/>
        </w:rPr>
      </w:pPr>
      <w:r>
        <w:rPr>
          <w:rFonts w:hint="eastAsia" w:ascii="宋体" w:hAnsi="宋体" w:cs="宋体"/>
          <w:sz w:val="24"/>
        </w:rPr>
        <w:t>文件2  上一年度财务状况报表（复印件，成立不满一年不需提供）</w:t>
      </w:r>
    </w:p>
    <w:p>
      <w:pPr>
        <w:snapToGrid w:val="0"/>
        <w:spacing w:line="360" w:lineRule="auto"/>
        <w:ind w:firstLine="480" w:firstLineChars="200"/>
        <w:rPr>
          <w:rFonts w:ascii="宋体" w:hAnsi="宋体" w:cs="宋体"/>
          <w:sz w:val="24"/>
        </w:rPr>
      </w:pPr>
      <w:r>
        <w:rPr>
          <w:rFonts w:hint="eastAsia" w:ascii="宋体" w:hAnsi="宋体" w:cs="宋体"/>
          <w:sz w:val="24"/>
        </w:rPr>
        <w:t>文件3  依法缴纳税收和社会保障资金的相关材料（复印件）</w:t>
      </w:r>
    </w:p>
    <w:p>
      <w:pPr>
        <w:snapToGrid w:val="0"/>
        <w:spacing w:line="360" w:lineRule="auto"/>
        <w:ind w:firstLine="480" w:firstLineChars="200"/>
        <w:rPr>
          <w:rFonts w:ascii="宋体" w:hAnsi="宋体" w:cs="宋体"/>
          <w:sz w:val="24"/>
        </w:rPr>
      </w:pPr>
      <w:r>
        <w:rPr>
          <w:rFonts w:hint="eastAsia" w:ascii="宋体" w:hAnsi="宋体" w:cs="宋体"/>
          <w:sz w:val="24"/>
        </w:rPr>
        <w:t>文件4  具备履行合同所必需的设备和专业技术能力证明材料</w:t>
      </w:r>
    </w:p>
    <w:p>
      <w:pPr>
        <w:snapToGrid w:val="0"/>
        <w:spacing w:line="360" w:lineRule="auto"/>
        <w:ind w:firstLine="480" w:firstLineChars="200"/>
        <w:rPr>
          <w:rFonts w:ascii="宋体" w:hAnsi="宋体" w:cs="宋体"/>
          <w:sz w:val="24"/>
        </w:rPr>
      </w:pPr>
      <w:r>
        <w:rPr>
          <w:rFonts w:hint="eastAsia" w:ascii="宋体" w:hAnsi="宋体" w:cs="宋体"/>
          <w:sz w:val="24"/>
        </w:rPr>
        <w:t>文件5  参加政府采购活动前 3 年内在经营活动中没有重大违法记录的书面声明</w:t>
      </w:r>
    </w:p>
    <w:p>
      <w:pPr>
        <w:snapToGrid w:val="0"/>
        <w:spacing w:line="360" w:lineRule="auto"/>
        <w:ind w:firstLine="480" w:firstLineChars="200"/>
        <w:rPr>
          <w:rFonts w:ascii="宋体" w:hAnsi="宋体" w:cs="宋体"/>
          <w:sz w:val="24"/>
        </w:rPr>
      </w:pPr>
      <w:r>
        <w:rPr>
          <w:rFonts w:hint="eastAsia" w:ascii="宋体" w:hAnsi="宋体" w:cs="宋体"/>
          <w:sz w:val="24"/>
        </w:rPr>
        <w:t>文件6  法人授权书</w:t>
      </w:r>
    </w:p>
    <w:p>
      <w:pPr>
        <w:snapToGrid w:val="0"/>
        <w:spacing w:line="360" w:lineRule="auto"/>
        <w:ind w:firstLine="480"/>
        <w:rPr>
          <w:rFonts w:ascii="宋体" w:hAnsi="宋体" w:cs="宋体"/>
          <w:color w:val="000000"/>
          <w:sz w:val="24"/>
          <w:u w:val="single"/>
        </w:rPr>
      </w:pPr>
      <w:r>
        <w:rPr>
          <w:rFonts w:hint="eastAsia" w:ascii="宋体" w:hAnsi="宋体" w:cs="宋体"/>
          <w:sz w:val="24"/>
        </w:rPr>
        <w:t>文件7 单一来源采购文件中规定要求提供的证明材料和投标人认为需要提供的其他材料</w:t>
      </w:r>
    </w:p>
    <w:p/>
    <w:p>
      <w:pPr>
        <w:tabs>
          <w:tab w:val="left" w:pos="6108"/>
        </w:tabs>
      </w:pPr>
    </w:p>
    <w:p>
      <w:pPr>
        <w:snapToGrid w:val="0"/>
        <w:spacing w:before="50" w:after="50"/>
        <w:jc w:val="center"/>
        <w:rPr>
          <w:rFonts w:ascii="黑体" w:eastAsia="黑体"/>
          <w:sz w:val="32"/>
          <w:szCs w:val="32"/>
        </w:rPr>
      </w:pPr>
    </w:p>
    <w:p>
      <w:pPr>
        <w:pStyle w:val="44"/>
        <w:ind w:firstLine="640"/>
        <w:rPr>
          <w:rFonts w:ascii="黑体" w:eastAsia="黑体"/>
          <w:sz w:val="32"/>
          <w:szCs w:val="32"/>
        </w:rPr>
      </w:pPr>
    </w:p>
    <w:p>
      <w:pPr>
        <w:pStyle w:val="44"/>
        <w:ind w:firstLine="640"/>
        <w:rPr>
          <w:rFonts w:ascii="黑体" w:eastAsia="黑体"/>
          <w:sz w:val="32"/>
          <w:szCs w:val="32"/>
        </w:rPr>
      </w:pPr>
    </w:p>
    <w:p>
      <w:pPr>
        <w:pStyle w:val="44"/>
        <w:ind w:firstLine="640"/>
        <w:rPr>
          <w:rFonts w:ascii="黑体" w:eastAsia="黑体"/>
          <w:sz w:val="32"/>
          <w:szCs w:val="32"/>
        </w:rPr>
      </w:pPr>
    </w:p>
    <w:p>
      <w:pPr>
        <w:pStyle w:val="44"/>
        <w:ind w:firstLine="640"/>
        <w:rPr>
          <w:rFonts w:ascii="黑体" w:eastAsia="黑体"/>
          <w:sz w:val="32"/>
          <w:szCs w:val="32"/>
        </w:rPr>
      </w:pPr>
    </w:p>
    <w:p>
      <w:pPr>
        <w:pStyle w:val="44"/>
        <w:ind w:firstLine="640"/>
        <w:rPr>
          <w:rFonts w:ascii="黑体" w:eastAsia="黑体"/>
          <w:sz w:val="32"/>
          <w:szCs w:val="32"/>
        </w:rPr>
      </w:pPr>
    </w:p>
    <w:p>
      <w:pPr>
        <w:pStyle w:val="44"/>
        <w:ind w:firstLine="640"/>
        <w:rPr>
          <w:rFonts w:ascii="黑体" w:eastAsia="黑体"/>
          <w:sz w:val="32"/>
          <w:szCs w:val="32"/>
        </w:rPr>
      </w:pPr>
    </w:p>
    <w:p>
      <w:pPr>
        <w:pStyle w:val="44"/>
        <w:ind w:firstLine="640"/>
        <w:rPr>
          <w:rFonts w:ascii="黑体" w:eastAsia="黑体"/>
          <w:sz w:val="32"/>
          <w:szCs w:val="32"/>
        </w:rPr>
      </w:pPr>
    </w:p>
    <w:p>
      <w:pPr>
        <w:pStyle w:val="44"/>
        <w:ind w:firstLine="640"/>
        <w:rPr>
          <w:rFonts w:ascii="黑体" w:eastAsia="黑体"/>
          <w:sz w:val="32"/>
          <w:szCs w:val="32"/>
        </w:rPr>
      </w:pPr>
    </w:p>
    <w:p>
      <w:pPr>
        <w:pStyle w:val="44"/>
        <w:ind w:firstLine="640"/>
        <w:rPr>
          <w:rFonts w:ascii="黑体" w:eastAsia="黑体"/>
          <w:sz w:val="32"/>
          <w:szCs w:val="32"/>
        </w:rPr>
      </w:pPr>
    </w:p>
    <w:p>
      <w:pPr>
        <w:pStyle w:val="44"/>
        <w:ind w:firstLine="640"/>
        <w:rPr>
          <w:rFonts w:ascii="黑体" w:eastAsia="黑体"/>
          <w:sz w:val="32"/>
          <w:szCs w:val="32"/>
        </w:rPr>
      </w:pPr>
    </w:p>
    <w:p>
      <w:pPr>
        <w:pStyle w:val="44"/>
        <w:ind w:firstLine="640"/>
        <w:rPr>
          <w:rFonts w:ascii="黑体" w:eastAsia="黑体"/>
          <w:sz w:val="32"/>
          <w:szCs w:val="32"/>
        </w:rPr>
      </w:pPr>
    </w:p>
    <w:p>
      <w:pPr>
        <w:pStyle w:val="44"/>
        <w:ind w:firstLine="640"/>
        <w:rPr>
          <w:rFonts w:ascii="黑体" w:eastAsia="黑体"/>
          <w:sz w:val="32"/>
          <w:szCs w:val="32"/>
        </w:rPr>
      </w:pPr>
    </w:p>
    <w:p>
      <w:pPr>
        <w:pStyle w:val="44"/>
        <w:ind w:firstLine="640"/>
        <w:rPr>
          <w:rFonts w:ascii="黑体" w:eastAsia="黑体"/>
          <w:sz w:val="32"/>
          <w:szCs w:val="32"/>
        </w:rPr>
      </w:pPr>
    </w:p>
    <w:p>
      <w:pPr>
        <w:pStyle w:val="44"/>
        <w:ind w:firstLine="640"/>
        <w:rPr>
          <w:rFonts w:ascii="黑体" w:eastAsia="黑体"/>
          <w:sz w:val="32"/>
          <w:szCs w:val="32"/>
        </w:rPr>
      </w:pPr>
    </w:p>
    <w:p>
      <w:pPr>
        <w:pStyle w:val="6"/>
        <w:keepNext w:val="0"/>
        <w:keepLines w:val="0"/>
        <w:pageBreakBefore/>
        <w:spacing w:before="0" w:after="0" w:line="360" w:lineRule="auto"/>
        <w:ind w:left="709"/>
        <w:jc w:val="center"/>
        <w:rPr>
          <w:rFonts w:ascii="宋体" w:hAnsi="宋体"/>
          <w:bCs w:val="0"/>
          <w:sz w:val="24"/>
          <w:szCs w:val="24"/>
        </w:rPr>
      </w:pPr>
      <w:r>
        <w:rPr>
          <w:rFonts w:hint="eastAsia" w:ascii="宋体" w:hAnsi="宋体"/>
          <w:bCs w:val="0"/>
          <w:sz w:val="24"/>
          <w:szCs w:val="24"/>
        </w:rPr>
        <w:t>具备履行合同所必需的设备和专业技术能力的书面声明</w:t>
      </w:r>
    </w:p>
    <w:p>
      <w:pPr>
        <w:spacing w:line="360" w:lineRule="auto"/>
        <w:ind w:firstLine="492"/>
        <w:rPr>
          <w:rFonts w:ascii="宋体" w:hAns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360" w:lineRule="auto"/>
        <w:ind w:firstLine="492"/>
        <w:rPr>
          <w:rFonts w:ascii="宋体" w:hAnsi="宋体"/>
          <w:bCs/>
          <w:sz w:val="24"/>
        </w:rPr>
      </w:pPr>
      <w:r>
        <w:rPr>
          <w:rFonts w:hint="eastAsia" w:ascii="宋体" w:hAnsi="宋体"/>
          <w:bCs/>
          <w:sz w:val="24"/>
        </w:rPr>
        <w:t>主要设备有：  。</w:t>
      </w:r>
    </w:p>
    <w:p>
      <w:pPr>
        <w:spacing w:line="360" w:lineRule="auto"/>
        <w:ind w:firstLine="492"/>
        <w:rPr>
          <w:rFonts w:ascii="宋体" w:hAnsi="宋体"/>
          <w:bCs/>
          <w:sz w:val="24"/>
        </w:rPr>
      </w:pPr>
      <w:r>
        <w:rPr>
          <w:rFonts w:hint="eastAsia" w:ascii="宋体" w:hAnsi="宋体"/>
          <w:bCs/>
          <w:sz w:val="24"/>
        </w:rPr>
        <w:t>主要专业技术能力有：   。</w:t>
      </w:r>
    </w:p>
    <w:p>
      <w:pPr>
        <w:spacing w:line="360" w:lineRule="auto"/>
        <w:rPr>
          <w:rFonts w:ascii="宋体" w:hAnsi="宋体"/>
          <w:bCs/>
          <w:sz w:val="24"/>
        </w:rPr>
      </w:pPr>
    </w:p>
    <w:p>
      <w:pPr>
        <w:spacing w:line="360" w:lineRule="auto"/>
        <w:ind w:firstLine="4440" w:firstLineChars="1850"/>
        <w:rPr>
          <w:rFonts w:ascii="宋体" w:hAnsi="宋体"/>
          <w:bCs/>
          <w:sz w:val="24"/>
        </w:rPr>
      </w:pPr>
      <w:r>
        <w:rPr>
          <w:rFonts w:hint="eastAsia" w:ascii="宋体" w:hAnsi="宋体"/>
          <w:bCs/>
          <w:sz w:val="24"/>
        </w:rPr>
        <w:t xml:space="preserve"> 供应商名称</w:t>
      </w:r>
      <w:r>
        <w:rPr>
          <w:rFonts w:hint="eastAsia" w:ascii="宋体" w:hAnsi="宋体"/>
          <w:bCs/>
          <w:color w:val="000000"/>
          <w:sz w:val="24"/>
        </w:rPr>
        <w:t>（公章或投标专用章）</w:t>
      </w:r>
      <w:r>
        <w:rPr>
          <w:rFonts w:hint="eastAsia" w:ascii="宋体" w:hAnsi="宋体"/>
          <w:bCs/>
          <w:sz w:val="24"/>
        </w:rPr>
        <w:t>：</w:t>
      </w:r>
    </w:p>
    <w:p>
      <w:pPr>
        <w:spacing w:line="360" w:lineRule="auto"/>
        <w:jc w:val="center"/>
        <w:rPr>
          <w:rFonts w:ascii="宋体" w:hAnsi="宋体"/>
          <w:bCs/>
          <w:sz w:val="24"/>
        </w:rPr>
      </w:pPr>
      <w:r>
        <w:rPr>
          <w:rFonts w:hint="eastAsia" w:ascii="宋体" w:hAnsi="宋体"/>
          <w:bCs/>
          <w:sz w:val="24"/>
        </w:rPr>
        <w:t xml:space="preserve">                     日期：  年   月   日</w:t>
      </w:r>
    </w:p>
    <w:p>
      <w:pPr>
        <w:pStyle w:val="5"/>
        <w:pageBreakBefore/>
        <w:spacing w:line="360" w:lineRule="auto"/>
        <w:ind w:firstLine="0"/>
        <w:jc w:val="center"/>
      </w:pPr>
      <w:r>
        <w:rPr>
          <w:rFonts w:hint="eastAsia" w:ascii="宋体" w:hAnsi="宋体"/>
          <w:b/>
          <w:bCs/>
          <w:sz w:val="24"/>
          <w:szCs w:val="24"/>
        </w:rPr>
        <w:t>参加政府采购活动前 3 年内在经营活动中没有重大违法记录的书面声明</w:t>
      </w:r>
    </w:p>
    <w:p>
      <w:pPr>
        <w:spacing w:line="360" w:lineRule="auto"/>
        <w:rPr>
          <w:rFonts w:ascii="宋体" w:hAnsi="宋体"/>
          <w:b/>
          <w:bCs/>
          <w:sz w:val="44"/>
          <w:szCs w:val="44"/>
        </w:rPr>
      </w:pPr>
      <w:r>
        <w:rPr>
          <w:rFonts w:hint="eastAsia" w:ascii="宋体" w:hAnsi="宋体"/>
          <w:b/>
          <w:bCs/>
          <w:sz w:val="44"/>
          <w:szCs w:val="44"/>
        </w:rPr>
        <w:t xml:space="preserve">                声  明</w:t>
      </w:r>
    </w:p>
    <w:p>
      <w:pPr>
        <w:spacing w:line="360" w:lineRule="auto"/>
        <w:ind w:firstLine="480" w:firstLineChars="200"/>
        <w:rPr>
          <w:rFonts w:ascii="宋体" w:hAnsi="宋体"/>
          <w:bCs/>
          <w:sz w:val="24"/>
        </w:rPr>
      </w:pPr>
      <w:r>
        <w:rPr>
          <w:rFonts w:hint="eastAsia" w:ascii="宋体" w:hAnsi="宋体"/>
          <w:bCs/>
          <w:sz w:val="24"/>
        </w:rPr>
        <w:t>我公司郑重声明：参加本次政府采购活动前 3 年内，我公司在经营活动中信用状况良好，无弄虚作假及围标串标行为，没有因违法经营受到刑事处罚或者责令停产停业、吊销许可证或者执照、较大数额罚款等行政处罚。</w:t>
      </w:r>
    </w:p>
    <w:p>
      <w:pPr>
        <w:spacing w:line="360" w:lineRule="auto"/>
        <w:rPr>
          <w:rFonts w:ascii="宋体" w:hAnsi="宋体"/>
          <w:bCs/>
          <w:sz w:val="24"/>
        </w:rPr>
      </w:pPr>
    </w:p>
    <w:p>
      <w:pPr>
        <w:spacing w:line="360" w:lineRule="auto"/>
        <w:ind w:firstLine="3360" w:firstLineChars="1400"/>
        <w:rPr>
          <w:rFonts w:ascii="宋体" w:hAnsi="宋体"/>
          <w:bCs/>
          <w:sz w:val="24"/>
        </w:rPr>
      </w:pPr>
      <w:r>
        <w:rPr>
          <w:rFonts w:hint="eastAsia" w:ascii="宋体" w:hAnsi="宋体"/>
          <w:bCs/>
          <w:sz w:val="24"/>
        </w:rPr>
        <w:t>供应商名称</w:t>
      </w:r>
      <w:r>
        <w:rPr>
          <w:rFonts w:hint="eastAsia" w:ascii="宋体" w:hAnsi="宋体"/>
          <w:bCs/>
          <w:color w:val="000000"/>
          <w:sz w:val="24"/>
        </w:rPr>
        <w:t>（公章或投标专用章）</w:t>
      </w:r>
      <w:r>
        <w:rPr>
          <w:rFonts w:hint="eastAsia" w:ascii="宋体" w:hAnsi="宋体"/>
          <w:bCs/>
          <w:sz w:val="24"/>
        </w:rPr>
        <w:t>：</w:t>
      </w:r>
    </w:p>
    <w:p>
      <w:pPr>
        <w:spacing w:line="360" w:lineRule="auto"/>
        <w:rPr>
          <w:rFonts w:ascii="宋体" w:hAnsi="宋体"/>
          <w:bCs/>
          <w:sz w:val="24"/>
        </w:rPr>
      </w:pPr>
      <w:r>
        <w:rPr>
          <w:rFonts w:hint="eastAsia" w:ascii="宋体" w:hAnsi="宋体"/>
          <w:bCs/>
          <w:sz w:val="24"/>
        </w:rPr>
        <w:t xml:space="preserve">                            授权代表签字：_______________</w:t>
      </w:r>
    </w:p>
    <w:p>
      <w:pPr>
        <w:spacing w:line="360" w:lineRule="auto"/>
        <w:rPr>
          <w:rFonts w:ascii="宋体" w:hAnsi="宋体"/>
          <w:bCs/>
          <w:sz w:val="24"/>
        </w:rPr>
      </w:pPr>
      <w:r>
        <w:rPr>
          <w:rFonts w:hint="eastAsia" w:ascii="宋体" w:hAnsi="宋体"/>
          <w:bCs/>
          <w:sz w:val="24"/>
        </w:rPr>
        <w:t xml:space="preserve">                               日期：   年   月  日</w:t>
      </w:r>
    </w:p>
    <w:p>
      <w:pPr>
        <w:pStyle w:val="44"/>
        <w:ind w:firstLine="640"/>
        <w:rPr>
          <w:rFonts w:ascii="黑体" w:eastAsia="黑体"/>
          <w:sz w:val="32"/>
          <w:szCs w:val="32"/>
        </w:rPr>
      </w:pPr>
    </w:p>
    <w:p>
      <w:pPr>
        <w:pStyle w:val="44"/>
        <w:ind w:firstLine="0" w:firstLineChars="0"/>
        <w:rPr>
          <w:rFonts w:ascii="黑体" w:eastAsia="黑体"/>
          <w:sz w:val="32"/>
          <w:szCs w:val="32"/>
        </w:rPr>
      </w:pPr>
    </w:p>
    <w:p>
      <w:pPr>
        <w:pStyle w:val="44"/>
        <w:ind w:firstLine="0" w:firstLineChars="0"/>
        <w:rPr>
          <w:rFonts w:ascii="黑体" w:eastAsia="黑体"/>
          <w:sz w:val="32"/>
          <w:szCs w:val="32"/>
        </w:rPr>
      </w:pPr>
    </w:p>
    <w:p>
      <w:pPr>
        <w:pStyle w:val="44"/>
        <w:ind w:firstLine="0" w:firstLineChars="0"/>
        <w:rPr>
          <w:rFonts w:ascii="黑体" w:eastAsia="黑体"/>
          <w:sz w:val="32"/>
          <w:szCs w:val="32"/>
        </w:rPr>
      </w:pPr>
    </w:p>
    <w:p>
      <w:pPr>
        <w:pStyle w:val="44"/>
        <w:ind w:firstLine="0" w:firstLineChars="0"/>
        <w:rPr>
          <w:rFonts w:ascii="黑体" w:eastAsia="黑体"/>
          <w:sz w:val="32"/>
          <w:szCs w:val="32"/>
        </w:rPr>
      </w:pPr>
    </w:p>
    <w:p>
      <w:pPr>
        <w:pStyle w:val="44"/>
        <w:ind w:firstLine="0" w:firstLineChars="0"/>
        <w:rPr>
          <w:rFonts w:ascii="黑体" w:eastAsia="黑体"/>
          <w:sz w:val="32"/>
          <w:szCs w:val="32"/>
        </w:rPr>
      </w:pPr>
    </w:p>
    <w:p>
      <w:pPr>
        <w:pStyle w:val="44"/>
        <w:ind w:firstLine="0" w:firstLineChars="0"/>
        <w:rPr>
          <w:rFonts w:ascii="黑体" w:eastAsia="黑体"/>
          <w:sz w:val="32"/>
          <w:szCs w:val="32"/>
        </w:rPr>
      </w:pPr>
    </w:p>
    <w:p>
      <w:pPr>
        <w:pStyle w:val="44"/>
        <w:ind w:firstLine="0" w:firstLineChars="0"/>
        <w:rPr>
          <w:rFonts w:ascii="黑体" w:eastAsia="黑体"/>
          <w:sz w:val="32"/>
          <w:szCs w:val="32"/>
        </w:rPr>
      </w:pPr>
    </w:p>
    <w:p>
      <w:pPr>
        <w:pStyle w:val="44"/>
        <w:ind w:firstLine="0" w:firstLineChars="0"/>
        <w:rPr>
          <w:rFonts w:ascii="黑体" w:eastAsia="黑体"/>
          <w:sz w:val="32"/>
          <w:szCs w:val="32"/>
        </w:rPr>
      </w:pPr>
    </w:p>
    <w:p>
      <w:pPr>
        <w:pStyle w:val="44"/>
        <w:ind w:firstLine="0" w:firstLineChars="0"/>
        <w:rPr>
          <w:rFonts w:ascii="黑体" w:eastAsia="黑体"/>
          <w:sz w:val="32"/>
          <w:szCs w:val="32"/>
        </w:rPr>
      </w:pPr>
    </w:p>
    <w:p>
      <w:pPr>
        <w:pStyle w:val="44"/>
        <w:ind w:firstLine="0" w:firstLineChars="0"/>
        <w:rPr>
          <w:rFonts w:ascii="黑体" w:eastAsia="黑体"/>
          <w:sz w:val="32"/>
          <w:szCs w:val="32"/>
        </w:rPr>
      </w:pPr>
    </w:p>
    <w:p>
      <w:pPr>
        <w:pStyle w:val="44"/>
        <w:ind w:firstLine="0" w:firstLineChars="0"/>
        <w:rPr>
          <w:rFonts w:ascii="黑体" w:eastAsia="黑体"/>
          <w:sz w:val="32"/>
          <w:szCs w:val="32"/>
        </w:rPr>
      </w:pPr>
    </w:p>
    <w:p>
      <w:pPr>
        <w:pStyle w:val="44"/>
        <w:ind w:firstLine="0" w:firstLineChars="0"/>
        <w:rPr>
          <w:rFonts w:ascii="黑体" w:eastAsia="黑体"/>
          <w:sz w:val="32"/>
          <w:szCs w:val="32"/>
        </w:rPr>
      </w:pPr>
    </w:p>
    <w:p>
      <w:pPr>
        <w:pStyle w:val="44"/>
        <w:ind w:firstLine="0" w:firstLineChars="0"/>
        <w:rPr>
          <w:rFonts w:ascii="黑体" w:eastAsia="黑体"/>
          <w:sz w:val="32"/>
          <w:szCs w:val="32"/>
        </w:rPr>
      </w:pPr>
    </w:p>
    <w:p>
      <w:pPr>
        <w:pStyle w:val="44"/>
        <w:ind w:firstLine="0" w:firstLineChars="0"/>
        <w:rPr>
          <w:rFonts w:ascii="黑体" w:eastAsia="黑体"/>
          <w:sz w:val="32"/>
          <w:szCs w:val="32"/>
        </w:rPr>
      </w:pPr>
    </w:p>
    <w:p>
      <w:pPr>
        <w:widowControl/>
        <w:spacing w:line="500" w:lineRule="exact"/>
        <w:ind w:firstLine="1600" w:firstLineChars="500"/>
        <w:textAlignment w:val="baseline"/>
        <w:rPr>
          <w:rFonts w:ascii="黑体" w:eastAsia="黑体"/>
          <w:color w:val="000000"/>
          <w:sz w:val="32"/>
          <w:szCs w:val="32"/>
        </w:rPr>
      </w:pPr>
      <w:r>
        <w:rPr>
          <w:rFonts w:hint="eastAsia" w:ascii="黑体" w:eastAsia="黑体"/>
          <w:color w:val="000000"/>
          <w:sz w:val="32"/>
          <w:szCs w:val="32"/>
        </w:rPr>
        <w:t>七、盐城市政府采购事前信用承诺书</w:t>
      </w:r>
    </w:p>
    <w:p>
      <w:pPr>
        <w:widowControl/>
        <w:spacing w:line="500" w:lineRule="exact"/>
        <w:ind w:firstLine="640" w:firstLineChars="200"/>
        <w:jc w:val="left"/>
        <w:textAlignment w:val="baseline"/>
        <w:rPr>
          <w:rFonts w:ascii="方正仿宋_GBK" w:hAnsi="宋体" w:eastAsia="方正仿宋_GBK" w:cs="宋体"/>
          <w:kern w:val="0"/>
          <w:sz w:val="32"/>
          <w:szCs w:val="32"/>
        </w:rPr>
      </w:pPr>
    </w:p>
    <w:p>
      <w:pPr>
        <w:widowControl/>
        <w:spacing w:line="500" w:lineRule="exact"/>
        <w:ind w:firstLine="480" w:firstLineChars="200"/>
        <w:jc w:val="left"/>
        <w:textAlignment w:val="baseline"/>
        <w:rPr>
          <w:rFonts w:ascii="宋体" w:hAnsi="宋体"/>
          <w:color w:val="000000"/>
          <w:sz w:val="24"/>
        </w:rPr>
      </w:pPr>
      <w:r>
        <w:rPr>
          <w:rFonts w:hint="eastAsia" w:ascii="宋体" w:hAnsi="宋体"/>
          <w:color w:val="000000"/>
          <w:sz w:val="24"/>
        </w:rPr>
        <w:t>为营造我市公开、公平、公正、诚实守信的政府采购交易环境，树立诚信守法的投标人形象，本人代表本单位作出以下承诺：</w:t>
      </w:r>
    </w:p>
    <w:p>
      <w:pPr>
        <w:widowControl/>
        <w:spacing w:line="500" w:lineRule="exact"/>
        <w:jc w:val="left"/>
        <w:textAlignment w:val="baseline"/>
        <w:rPr>
          <w:rFonts w:ascii="宋体" w:hAnsi="宋体"/>
          <w:color w:val="000000"/>
          <w:sz w:val="24"/>
        </w:rPr>
      </w:pPr>
      <w:r>
        <w:rPr>
          <w:rFonts w:hint="eastAsia" w:ascii="宋体" w:hAnsi="宋体"/>
          <w:color w:val="000000"/>
          <w:sz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spacing w:line="500" w:lineRule="exact"/>
        <w:ind w:firstLine="480" w:firstLineChars="200"/>
        <w:jc w:val="left"/>
        <w:textAlignment w:val="baseline"/>
        <w:rPr>
          <w:rFonts w:ascii="宋体" w:hAnsi="宋体"/>
          <w:color w:val="000000"/>
          <w:sz w:val="24"/>
        </w:rPr>
      </w:pPr>
      <w:r>
        <w:rPr>
          <w:rFonts w:hint="eastAsia" w:ascii="宋体" w:hAnsi="宋体"/>
          <w:color w:val="000000"/>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spacing w:line="500" w:lineRule="exact"/>
        <w:jc w:val="left"/>
        <w:textAlignment w:val="baseline"/>
        <w:rPr>
          <w:rFonts w:ascii="宋体" w:hAnsi="宋体"/>
          <w:color w:val="000000"/>
          <w:sz w:val="24"/>
        </w:rPr>
      </w:pPr>
      <w:r>
        <w:rPr>
          <w:rFonts w:hint="eastAsia" w:ascii="宋体" w:hAnsi="宋体"/>
          <w:color w:val="000000"/>
          <w:sz w:val="24"/>
        </w:rPr>
        <w:t xml:space="preserve">   （三）严格依照国家和省、市关于政府采购的法律、法规、规章、规范性文件，参加政府采购投标活动；积极履行社会责任，促进廉政建设； </w:t>
      </w:r>
    </w:p>
    <w:p>
      <w:pPr>
        <w:widowControl/>
        <w:spacing w:line="500" w:lineRule="exact"/>
        <w:jc w:val="left"/>
        <w:textAlignment w:val="baseline"/>
        <w:rPr>
          <w:rFonts w:ascii="宋体" w:hAnsi="宋体"/>
          <w:color w:val="000000"/>
          <w:sz w:val="24"/>
        </w:rPr>
      </w:pPr>
      <w:r>
        <w:rPr>
          <w:rFonts w:hint="eastAsia" w:ascii="宋体" w:hAnsi="宋体"/>
          <w:color w:val="000000"/>
          <w:sz w:val="24"/>
        </w:rPr>
        <w:t>   （四）严格遵守即时信息公示规定，及时维护和更新维护和更新盐城市政府采购网中与本单位相关的信息；</w:t>
      </w:r>
    </w:p>
    <w:p>
      <w:pPr>
        <w:widowControl/>
        <w:spacing w:line="500" w:lineRule="exact"/>
        <w:jc w:val="left"/>
        <w:textAlignment w:val="baseline"/>
        <w:rPr>
          <w:rFonts w:ascii="宋体" w:hAnsi="宋体"/>
          <w:color w:val="000000"/>
          <w:sz w:val="24"/>
        </w:rPr>
      </w:pPr>
      <w:r>
        <w:rPr>
          <w:rFonts w:hint="eastAsia" w:ascii="宋体" w:hAnsi="宋体"/>
          <w:color w:val="000000"/>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spacing w:line="500" w:lineRule="exact"/>
        <w:jc w:val="left"/>
        <w:textAlignment w:val="baseline"/>
        <w:rPr>
          <w:rFonts w:ascii="宋体" w:hAnsi="宋体"/>
          <w:color w:val="000000"/>
          <w:sz w:val="24"/>
        </w:rPr>
      </w:pPr>
      <w:r>
        <w:rPr>
          <w:rFonts w:hint="eastAsia" w:ascii="宋体" w:hAnsi="宋体"/>
          <w:color w:val="000000"/>
          <w:sz w:val="24"/>
        </w:rPr>
        <w:t>   （六）自觉接受政府、行业组织、社会公众、新闻舆论的监督；</w:t>
      </w:r>
    </w:p>
    <w:p>
      <w:pPr>
        <w:widowControl/>
        <w:spacing w:line="500" w:lineRule="exact"/>
        <w:ind w:firstLine="480" w:firstLineChars="200"/>
        <w:jc w:val="left"/>
        <w:textAlignment w:val="baseline"/>
        <w:rPr>
          <w:rFonts w:ascii="宋体" w:hAnsi="宋体"/>
          <w:color w:val="000000"/>
          <w:sz w:val="24"/>
        </w:rPr>
      </w:pPr>
      <w:r>
        <w:rPr>
          <w:rFonts w:hint="eastAsia" w:ascii="宋体" w:hAnsi="宋体"/>
          <w:color w:val="000000"/>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spacing w:line="500" w:lineRule="exact"/>
        <w:jc w:val="left"/>
        <w:textAlignment w:val="baseline"/>
        <w:rPr>
          <w:rFonts w:ascii="宋体" w:hAnsi="宋体"/>
          <w:color w:val="000000"/>
          <w:sz w:val="24"/>
        </w:rPr>
      </w:pPr>
      <w:r>
        <w:rPr>
          <w:rFonts w:hint="eastAsia" w:ascii="宋体" w:hAnsi="宋体"/>
          <w:color w:val="000000"/>
          <w:sz w:val="24"/>
        </w:rPr>
        <w:t>   （八）本人已认真阅读了上述承诺，并向本单位员工作了宣传教育。</w:t>
      </w:r>
    </w:p>
    <w:p>
      <w:pPr>
        <w:widowControl/>
        <w:spacing w:line="500" w:lineRule="exact"/>
        <w:jc w:val="left"/>
        <w:textAlignment w:val="baseline"/>
        <w:rPr>
          <w:rFonts w:ascii="宋体" w:hAnsi="宋体"/>
          <w:color w:val="000000"/>
          <w:sz w:val="24"/>
        </w:rPr>
      </w:pPr>
    </w:p>
    <w:p>
      <w:pPr>
        <w:widowControl/>
        <w:spacing w:line="500" w:lineRule="exact"/>
        <w:jc w:val="center"/>
        <w:textAlignment w:val="baseline"/>
        <w:rPr>
          <w:rFonts w:ascii="宋体" w:hAnsi="宋体"/>
          <w:color w:val="000000"/>
          <w:sz w:val="24"/>
        </w:rPr>
      </w:pPr>
      <w:r>
        <w:rPr>
          <w:rFonts w:hint="eastAsia" w:ascii="宋体" w:hAnsi="宋体"/>
          <w:color w:val="000000"/>
          <w:sz w:val="24"/>
        </w:rPr>
        <w:t xml:space="preserve">                 法定代表人签名：</w:t>
      </w:r>
    </w:p>
    <w:p>
      <w:pPr>
        <w:widowControl/>
        <w:spacing w:line="500" w:lineRule="exact"/>
        <w:jc w:val="center"/>
        <w:textAlignment w:val="baseline"/>
        <w:rPr>
          <w:rFonts w:ascii="宋体" w:hAnsi="宋体"/>
          <w:color w:val="000000"/>
          <w:sz w:val="24"/>
        </w:rPr>
      </w:pPr>
      <w:r>
        <w:rPr>
          <w:rFonts w:hint="eastAsia" w:ascii="宋体" w:hAnsi="宋体"/>
          <w:color w:val="000000"/>
          <w:sz w:val="24"/>
        </w:rPr>
        <w:t xml:space="preserve">                   单位名称（盖章）：</w:t>
      </w:r>
    </w:p>
    <w:p>
      <w:pPr>
        <w:widowControl/>
        <w:spacing w:line="500" w:lineRule="exact"/>
        <w:jc w:val="center"/>
        <w:textAlignment w:val="baseline"/>
        <w:rPr>
          <w:rFonts w:ascii="宋体" w:hAnsi="宋体"/>
          <w:color w:val="000000"/>
          <w:sz w:val="24"/>
        </w:rPr>
      </w:pPr>
      <w:r>
        <w:rPr>
          <w:rFonts w:hint="eastAsia" w:ascii="宋体" w:hAnsi="宋体"/>
          <w:color w:val="000000"/>
          <w:sz w:val="24"/>
        </w:rPr>
        <w:t xml:space="preserve">                 年    月    日</w:t>
      </w:r>
    </w:p>
    <w:p>
      <w:pPr>
        <w:pStyle w:val="44"/>
        <w:ind w:firstLine="0" w:firstLineChars="0"/>
        <w:rPr>
          <w:rFonts w:ascii="黑体" w:eastAsia="黑体"/>
          <w:sz w:val="32"/>
          <w:szCs w:val="32"/>
        </w:rPr>
      </w:pPr>
    </w:p>
    <w:sectPr>
      <w:headerReference r:id="rId4" w:type="default"/>
      <w:footerReference r:id="rId5" w:type="default"/>
      <w:footerReference r:id="rId6" w:type="even"/>
      <w:pgSz w:w="11906" w:h="16838"/>
      <w:pgMar w:top="1418" w:right="1588" w:bottom="1418" w:left="1365" w:header="851" w:footer="907" w:gutter="0"/>
      <w:pgNumType w:fmt="decimal"/>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方正小标宋_GBK">
    <w:altName w:val="宋体"/>
    <w:panose1 w:val="00000000000000000000"/>
    <w:charset w:val="86"/>
    <w:family w:val="script"/>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MS Mincho">
    <w:panose1 w:val="02020609040205080304"/>
    <w:charset w:val="80"/>
    <w:family w:val="modern"/>
    <w:pitch w:val="default"/>
    <w:sig w:usb0="E00002FF" w:usb1="6AC7FDFB" w:usb2="00000012" w:usb3="00000000" w:csb0="4002009F" w:csb1="DFD70000"/>
  </w:font>
  <w:font w:name="??">
    <w:altName w:val="Times New Roman"/>
    <w:panose1 w:val="00000000000000000000"/>
    <w:charset w:val="00"/>
    <w:family w:val="roman"/>
    <w:pitch w:val="default"/>
    <w:sig w:usb0="00000000" w:usb1="00000000" w:usb2="00000000" w:usb3="00000000" w:csb0="00000001" w:csb1="00000000"/>
  </w:font>
  <w:font w:name="隶书">
    <w:panose1 w:val="02010509060101010101"/>
    <w:charset w:val="86"/>
    <w:family w:val="modern"/>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b/>
        <w:i/>
      </w:rPr>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9"/>
                  <w:rPr>
                    <w:rStyle w:val="50"/>
                    <w:rFonts w:ascii="宋体" w:hAnsi="宋体"/>
                  </w:rPr>
                </w:pPr>
                <w:r>
                  <w:rPr>
                    <w:rFonts w:ascii="宋体" w:hAnsi="宋体"/>
                  </w:rPr>
                  <w:fldChar w:fldCharType="begin"/>
                </w:r>
                <w:r>
                  <w:rPr>
                    <w:rStyle w:val="50"/>
                    <w:rFonts w:ascii="宋体" w:hAnsi="宋体"/>
                  </w:rPr>
                  <w:instrText xml:space="preserve">PAGE  </w:instrText>
                </w:r>
                <w:r>
                  <w:rPr>
                    <w:rFonts w:ascii="宋体" w:hAnsi="宋体"/>
                  </w:rPr>
                  <w:fldChar w:fldCharType="separate"/>
                </w:r>
                <w:r>
                  <w:rPr>
                    <w:rStyle w:val="50"/>
                    <w:rFonts w:ascii="宋体" w:hAnsi="宋体"/>
                  </w:rPr>
                  <w:t>９</w:t>
                </w:r>
                <w:r>
                  <w:rPr>
                    <w:rFonts w:ascii="宋体" w:hAnsi="宋体"/>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1</w:t>
    </w:r>
    <w:r>
      <w:fldChar w:fldCharType="end"/>
    </w:r>
  </w:p>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eastAsia="隶书"/>
        <w:color w:val="FF0000"/>
        <w:spacing w:val="40"/>
        <w:sz w:val="21"/>
        <w:szCs w:val="21"/>
      </w:rPr>
    </w:pPr>
    <w:r>
      <w:rPr>
        <w:rFonts w:eastAsia="隶书"/>
        <w:color w:val="000000"/>
        <w:spacing w:val="40"/>
        <w:sz w:val="21"/>
        <w:szCs w:val="21"/>
      </w:rPr>
      <w:t>盐城幼儿师范高等专科学校单一来源采购文件</w:t>
    </w:r>
  </w:p>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9"/>
    <w:multiLevelType w:val="singleLevel"/>
    <w:tmpl w:val="00000019"/>
    <w:lvl w:ilvl="0" w:tentative="0">
      <w:start w:val="1"/>
      <w:numFmt w:val="chineseCounting"/>
      <w:suff w:val="space"/>
      <w:lvlText w:val="第%1条"/>
      <w:lvlJc w:val="left"/>
      <w:rPr>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attachedTemplate r:id="rId1"/>
  <w:documentProtection w:enforcement="0"/>
  <w:defaultTabStop w:val="425"/>
  <w:drawingGridHorizontalSpacing w:val="105"/>
  <w:drawingGridVerticalSpacing w:val="145"/>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822AF1"/>
    <w:rsid w:val="00000114"/>
    <w:rsid w:val="00001745"/>
    <w:rsid w:val="000021F1"/>
    <w:rsid w:val="000031C1"/>
    <w:rsid w:val="00003DC7"/>
    <w:rsid w:val="00004180"/>
    <w:rsid w:val="00005139"/>
    <w:rsid w:val="000060B8"/>
    <w:rsid w:val="000060F7"/>
    <w:rsid w:val="000065F6"/>
    <w:rsid w:val="00006B61"/>
    <w:rsid w:val="00006BCB"/>
    <w:rsid w:val="00007E5F"/>
    <w:rsid w:val="00011706"/>
    <w:rsid w:val="00012B1C"/>
    <w:rsid w:val="00014F7E"/>
    <w:rsid w:val="0001609A"/>
    <w:rsid w:val="00016776"/>
    <w:rsid w:val="00017ECF"/>
    <w:rsid w:val="00020C65"/>
    <w:rsid w:val="00021067"/>
    <w:rsid w:val="00021BC0"/>
    <w:rsid w:val="000238F8"/>
    <w:rsid w:val="00023FC6"/>
    <w:rsid w:val="000242A5"/>
    <w:rsid w:val="00024E29"/>
    <w:rsid w:val="00025F21"/>
    <w:rsid w:val="00026BBB"/>
    <w:rsid w:val="000270C3"/>
    <w:rsid w:val="000276E8"/>
    <w:rsid w:val="00027F43"/>
    <w:rsid w:val="00030198"/>
    <w:rsid w:val="00031E43"/>
    <w:rsid w:val="000333D7"/>
    <w:rsid w:val="0003342B"/>
    <w:rsid w:val="000334A8"/>
    <w:rsid w:val="00033D8D"/>
    <w:rsid w:val="00034AA1"/>
    <w:rsid w:val="00036863"/>
    <w:rsid w:val="00042FAD"/>
    <w:rsid w:val="00043C2F"/>
    <w:rsid w:val="000440A4"/>
    <w:rsid w:val="000451E8"/>
    <w:rsid w:val="00045D22"/>
    <w:rsid w:val="00046B9E"/>
    <w:rsid w:val="0005153E"/>
    <w:rsid w:val="000544A7"/>
    <w:rsid w:val="0005513D"/>
    <w:rsid w:val="000552F0"/>
    <w:rsid w:val="00055BC4"/>
    <w:rsid w:val="00056AE9"/>
    <w:rsid w:val="00057ADA"/>
    <w:rsid w:val="00057CBA"/>
    <w:rsid w:val="00057CE2"/>
    <w:rsid w:val="000605BB"/>
    <w:rsid w:val="0006121F"/>
    <w:rsid w:val="00062851"/>
    <w:rsid w:val="00062C51"/>
    <w:rsid w:val="0006579C"/>
    <w:rsid w:val="0006657E"/>
    <w:rsid w:val="00066E0B"/>
    <w:rsid w:val="00071631"/>
    <w:rsid w:val="00072A72"/>
    <w:rsid w:val="00072D39"/>
    <w:rsid w:val="00073884"/>
    <w:rsid w:val="00073CD4"/>
    <w:rsid w:val="000742E4"/>
    <w:rsid w:val="00076A17"/>
    <w:rsid w:val="000824BA"/>
    <w:rsid w:val="00082C5C"/>
    <w:rsid w:val="00082F11"/>
    <w:rsid w:val="0008366C"/>
    <w:rsid w:val="000837A2"/>
    <w:rsid w:val="00084B83"/>
    <w:rsid w:val="00085AAC"/>
    <w:rsid w:val="00086309"/>
    <w:rsid w:val="00090BB5"/>
    <w:rsid w:val="0009159A"/>
    <w:rsid w:val="000939A7"/>
    <w:rsid w:val="00094CD5"/>
    <w:rsid w:val="0009519F"/>
    <w:rsid w:val="000956B3"/>
    <w:rsid w:val="00096A17"/>
    <w:rsid w:val="00096BDF"/>
    <w:rsid w:val="0009760F"/>
    <w:rsid w:val="000A2FC6"/>
    <w:rsid w:val="000A41F7"/>
    <w:rsid w:val="000A49E3"/>
    <w:rsid w:val="000A535D"/>
    <w:rsid w:val="000A5684"/>
    <w:rsid w:val="000B02C3"/>
    <w:rsid w:val="000B1517"/>
    <w:rsid w:val="000B2F1D"/>
    <w:rsid w:val="000B5605"/>
    <w:rsid w:val="000B7669"/>
    <w:rsid w:val="000C0376"/>
    <w:rsid w:val="000C0CA5"/>
    <w:rsid w:val="000C1440"/>
    <w:rsid w:val="000C3447"/>
    <w:rsid w:val="000C3B7F"/>
    <w:rsid w:val="000C4A8C"/>
    <w:rsid w:val="000C562D"/>
    <w:rsid w:val="000C6DBE"/>
    <w:rsid w:val="000C7D2E"/>
    <w:rsid w:val="000D004D"/>
    <w:rsid w:val="000D12F6"/>
    <w:rsid w:val="000D24A9"/>
    <w:rsid w:val="000D2A4E"/>
    <w:rsid w:val="000D5483"/>
    <w:rsid w:val="000D5CD6"/>
    <w:rsid w:val="000D640F"/>
    <w:rsid w:val="000E0296"/>
    <w:rsid w:val="000E1348"/>
    <w:rsid w:val="000E2594"/>
    <w:rsid w:val="000E35A2"/>
    <w:rsid w:val="000E4679"/>
    <w:rsid w:val="000E5EA3"/>
    <w:rsid w:val="000E6362"/>
    <w:rsid w:val="000E6A08"/>
    <w:rsid w:val="000F17DF"/>
    <w:rsid w:val="000F1C96"/>
    <w:rsid w:val="000F299B"/>
    <w:rsid w:val="000F2FA5"/>
    <w:rsid w:val="000F3196"/>
    <w:rsid w:val="000F3822"/>
    <w:rsid w:val="000F3C65"/>
    <w:rsid w:val="000F5749"/>
    <w:rsid w:val="000F7AE6"/>
    <w:rsid w:val="00101213"/>
    <w:rsid w:val="0010432D"/>
    <w:rsid w:val="001043C2"/>
    <w:rsid w:val="00105C21"/>
    <w:rsid w:val="001062AB"/>
    <w:rsid w:val="00106600"/>
    <w:rsid w:val="00106A54"/>
    <w:rsid w:val="00110803"/>
    <w:rsid w:val="001111A5"/>
    <w:rsid w:val="00113C44"/>
    <w:rsid w:val="00115161"/>
    <w:rsid w:val="001152EA"/>
    <w:rsid w:val="00115439"/>
    <w:rsid w:val="00116CC8"/>
    <w:rsid w:val="00120640"/>
    <w:rsid w:val="001209A8"/>
    <w:rsid w:val="00120B27"/>
    <w:rsid w:val="001216F8"/>
    <w:rsid w:val="0012335D"/>
    <w:rsid w:val="00126079"/>
    <w:rsid w:val="00127CC7"/>
    <w:rsid w:val="00130A9A"/>
    <w:rsid w:val="001319A2"/>
    <w:rsid w:val="00132552"/>
    <w:rsid w:val="001331C3"/>
    <w:rsid w:val="00133CFB"/>
    <w:rsid w:val="00134C5A"/>
    <w:rsid w:val="00135483"/>
    <w:rsid w:val="00136201"/>
    <w:rsid w:val="00137CF4"/>
    <w:rsid w:val="0014305A"/>
    <w:rsid w:val="00143AE7"/>
    <w:rsid w:val="0014483C"/>
    <w:rsid w:val="00144EDF"/>
    <w:rsid w:val="001462D7"/>
    <w:rsid w:val="00146BB1"/>
    <w:rsid w:val="001471B3"/>
    <w:rsid w:val="001474D5"/>
    <w:rsid w:val="00147B72"/>
    <w:rsid w:val="001501E4"/>
    <w:rsid w:val="001503E1"/>
    <w:rsid w:val="00151BCA"/>
    <w:rsid w:val="0015309A"/>
    <w:rsid w:val="0015339B"/>
    <w:rsid w:val="0015366A"/>
    <w:rsid w:val="001539B3"/>
    <w:rsid w:val="001542EE"/>
    <w:rsid w:val="00154675"/>
    <w:rsid w:val="00155193"/>
    <w:rsid w:val="001553EC"/>
    <w:rsid w:val="00155CB8"/>
    <w:rsid w:val="001569DC"/>
    <w:rsid w:val="00157965"/>
    <w:rsid w:val="00161885"/>
    <w:rsid w:val="00162263"/>
    <w:rsid w:val="001626A8"/>
    <w:rsid w:val="00163DB6"/>
    <w:rsid w:val="00163ED5"/>
    <w:rsid w:val="00164ABA"/>
    <w:rsid w:val="0016506B"/>
    <w:rsid w:val="001679CE"/>
    <w:rsid w:val="00167B47"/>
    <w:rsid w:val="001705EF"/>
    <w:rsid w:val="0017062E"/>
    <w:rsid w:val="00170855"/>
    <w:rsid w:val="0017137E"/>
    <w:rsid w:val="00173EEF"/>
    <w:rsid w:val="00174967"/>
    <w:rsid w:val="001752DD"/>
    <w:rsid w:val="00176DDF"/>
    <w:rsid w:val="00180009"/>
    <w:rsid w:val="0018080C"/>
    <w:rsid w:val="00180CEE"/>
    <w:rsid w:val="00181408"/>
    <w:rsid w:val="00181970"/>
    <w:rsid w:val="0018364B"/>
    <w:rsid w:val="0018552F"/>
    <w:rsid w:val="00185B7D"/>
    <w:rsid w:val="001860E5"/>
    <w:rsid w:val="0018667B"/>
    <w:rsid w:val="0018691B"/>
    <w:rsid w:val="001909F8"/>
    <w:rsid w:val="001916EA"/>
    <w:rsid w:val="0019175E"/>
    <w:rsid w:val="00192491"/>
    <w:rsid w:val="0019270C"/>
    <w:rsid w:val="001943E8"/>
    <w:rsid w:val="00197156"/>
    <w:rsid w:val="001972B4"/>
    <w:rsid w:val="00197325"/>
    <w:rsid w:val="00197B96"/>
    <w:rsid w:val="001A0F57"/>
    <w:rsid w:val="001A121B"/>
    <w:rsid w:val="001A16F7"/>
    <w:rsid w:val="001A2217"/>
    <w:rsid w:val="001A2797"/>
    <w:rsid w:val="001A5BDF"/>
    <w:rsid w:val="001A6895"/>
    <w:rsid w:val="001B2DEF"/>
    <w:rsid w:val="001B5050"/>
    <w:rsid w:val="001B70EA"/>
    <w:rsid w:val="001B7E61"/>
    <w:rsid w:val="001C14B1"/>
    <w:rsid w:val="001C373D"/>
    <w:rsid w:val="001C3ABC"/>
    <w:rsid w:val="001C5C56"/>
    <w:rsid w:val="001C5F27"/>
    <w:rsid w:val="001D01DB"/>
    <w:rsid w:val="001D1657"/>
    <w:rsid w:val="001D345D"/>
    <w:rsid w:val="001D4A32"/>
    <w:rsid w:val="001D6773"/>
    <w:rsid w:val="001D6B89"/>
    <w:rsid w:val="001D6E74"/>
    <w:rsid w:val="001D702A"/>
    <w:rsid w:val="001E13DE"/>
    <w:rsid w:val="001E1981"/>
    <w:rsid w:val="001E2637"/>
    <w:rsid w:val="001E30DD"/>
    <w:rsid w:val="001E61A6"/>
    <w:rsid w:val="001E6EAD"/>
    <w:rsid w:val="001E7A14"/>
    <w:rsid w:val="001F110F"/>
    <w:rsid w:val="001F15A6"/>
    <w:rsid w:val="001F1A18"/>
    <w:rsid w:val="001F1B38"/>
    <w:rsid w:val="001F2972"/>
    <w:rsid w:val="001F3E1F"/>
    <w:rsid w:val="001F5A48"/>
    <w:rsid w:val="002015B0"/>
    <w:rsid w:val="00201902"/>
    <w:rsid w:val="00201E97"/>
    <w:rsid w:val="00203A07"/>
    <w:rsid w:val="00210ECA"/>
    <w:rsid w:val="00211A2F"/>
    <w:rsid w:val="00211A92"/>
    <w:rsid w:val="00212EAB"/>
    <w:rsid w:val="00213857"/>
    <w:rsid w:val="00213E9A"/>
    <w:rsid w:val="002142E2"/>
    <w:rsid w:val="00215C57"/>
    <w:rsid w:val="00216AB7"/>
    <w:rsid w:val="002173E8"/>
    <w:rsid w:val="00217582"/>
    <w:rsid w:val="002178D7"/>
    <w:rsid w:val="00217A24"/>
    <w:rsid w:val="00221441"/>
    <w:rsid w:val="00223B19"/>
    <w:rsid w:val="002248B3"/>
    <w:rsid w:val="00225AFD"/>
    <w:rsid w:val="00230D01"/>
    <w:rsid w:val="00231963"/>
    <w:rsid w:val="00232B68"/>
    <w:rsid w:val="00233012"/>
    <w:rsid w:val="002330E9"/>
    <w:rsid w:val="002334E4"/>
    <w:rsid w:val="00234032"/>
    <w:rsid w:val="00234745"/>
    <w:rsid w:val="00236135"/>
    <w:rsid w:val="00243056"/>
    <w:rsid w:val="0024324A"/>
    <w:rsid w:val="002435E3"/>
    <w:rsid w:val="002440FD"/>
    <w:rsid w:val="00244357"/>
    <w:rsid w:val="00244C9A"/>
    <w:rsid w:val="00244FFE"/>
    <w:rsid w:val="00245F22"/>
    <w:rsid w:val="00247653"/>
    <w:rsid w:val="00254FD3"/>
    <w:rsid w:val="002561D3"/>
    <w:rsid w:val="00256269"/>
    <w:rsid w:val="00260723"/>
    <w:rsid w:val="002607A3"/>
    <w:rsid w:val="00260BB7"/>
    <w:rsid w:val="00262FF0"/>
    <w:rsid w:val="00264A67"/>
    <w:rsid w:val="002664E2"/>
    <w:rsid w:val="0027038C"/>
    <w:rsid w:val="002716FB"/>
    <w:rsid w:val="0027505D"/>
    <w:rsid w:val="002751D4"/>
    <w:rsid w:val="00281581"/>
    <w:rsid w:val="00281895"/>
    <w:rsid w:val="00287E9A"/>
    <w:rsid w:val="00290DB8"/>
    <w:rsid w:val="002910ED"/>
    <w:rsid w:val="00291D3C"/>
    <w:rsid w:val="0029219F"/>
    <w:rsid w:val="00292FA3"/>
    <w:rsid w:val="00293E8A"/>
    <w:rsid w:val="00294281"/>
    <w:rsid w:val="00296F36"/>
    <w:rsid w:val="00297496"/>
    <w:rsid w:val="002975F4"/>
    <w:rsid w:val="002976E3"/>
    <w:rsid w:val="002A083C"/>
    <w:rsid w:val="002A1D98"/>
    <w:rsid w:val="002A257F"/>
    <w:rsid w:val="002A2FE1"/>
    <w:rsid w:val="002A31C4"/>
    <w:rsid w:val="002A5EB4"/>
    <w:rsid w:val="002B07C6"/>
    <w:rsid w:val="002B340B"/>
    <w:rsid w:val="002B3493"/>
    <w:rsid w:val="002B3A14"/>
    <w:rsid w:val="002B3F6A"/>
    <w:rsid w:val="002B49AD"/>
    <w:rsid w:val="002B4D8A"/>
    <w:rsid w:val="002B5887"/>
    <w:rsid w:val="002B758B"/>
    <w:rsid w:val="002B7C5D"/>
    <w:rsid w:val="002C14F9"/>
    <w:rsid w:val="002C57E1"/>
    <w:rsid w:val="002C5A53"/>
    <w:rsid w:val="002C5DC3"/>
    <w:rsid w:val="002C639D"/>
    <w:rsid w:val="002C74AF"/>
    <w:rsid w:val="002C796F"/>
    <w:rsid w:val="002D0440"/>
    <w:rsid w:val="002D2BA8"/>
    <w:rsid w:val="002D2D7E"/>
    <w:rsid w:val="002D2EC2"/>
    <w:rsid w:val="002D337A"/>
    <w:rsid w:val="002D337E"/>
    <w:rsid w:val="002D49D4"/>
    <w:rsid w:val="002D5A0E"/>
    <w:rsid w:val="002D6427"/>
    <w:rsid w:val="002D712C"/>
    <w:rsid w:val="002D7C63"/>
    <w:rsid w:val="002E0D36"/>
    <w:rsid w:val="002E1BAA"/>
    <w:rsid w:val="002E206A"/>
    <w:rsid w:val="002E32E7"/>
    <w:rsid w:val="002E4F80"/>
    <w:rsid w:val="002E7D17"/>
    <w:rsid w:val="002F160B"/>
    <w:rsid w:val="002F39C9"/>
    <w:rsid w:val="002F5991"/>
    <w:rsid w:val="002F64F8"/>
    <w:rsid w:val="002F7432"/>
    <w:rsid w:val="0030004D"/>
    <w:rsid w:val="0030300C"/>
    <w:rsid w:val="00303577"/>
    <w:rsid w:val="00303B22"/>
    <w:rsid w:val="00305902"/>
    <w:rsid w:val="0030792E"/>
    <w:rsid w:val="00307D8B"/>
    <w:rsid w:val="003100C5"/>
    <w:rsid w:val="003102E4"/>
    <w:rsid w:val="00311404"/>
    <w:rsid w:val="00311592"/>
    <w:rsid w:val="00311F7A"/>
    <w:rsid w:val="00314A50"/>
    <w:rsid w:val="00314CE0"/>
    <w:rsid w:val="003161E0"/>
    <w:rsid w:val="0031718B"/>
    <w:rsid w:val="00320AF9"/>
    <w:rsid w:val="0032284B"/>
    <w:rsid w:val="00322C31"/>
    <w:rsid w:val="0032383B"/>
    <w:rsid w:val="00323EA2"/>
    <w:rsid w:val="00324629"/>
    <w:rsid w:val="00324942"/>
    <w:rsid w:val="00325F10"/>
    <w:rsid w:val="0033180A"/>
    <w:rsid w:val="00332BD1"/>
    <w:rsid w:val="00340298"/>
    <w:rsid w:val="00340404"/>
    <w:rsid w:val="00341B1F"/>
    <w:rsid w:val="00342232"/>
    <w:rsid w:val="0034260C"/>
    <w:rsid w:val="00342F58"/>
    <w:rsid w:val="00344A42"/>
    <w:rsid w:val="00345172"/>
    <w:rsid w:val="00345847"/>
    <w:rsid w:val="00345904"/>
    <w:rsid w:val="00346DB2"/>
    <w:rsid w:val="00350577"/>
    <w:rsid w:val="00351CA1"/>
    <w:rsid w:val="00351E99"/>
    <w:rsid w:val="00352805"/>
    <w:rsid w:val="00352E10"/>
    <w:rsid w:val="003553D7"/>
    <w:rsid w:val="00361414"/>
    <w:rsid w:val="0036323C"/>
    <w:rsid w:val="003637A9"/>
    <w:rsid w:val="00364C10"/>
    <w:rsid w:val="00364D92"/>
    <w:rsid w:val="003651A8"/>
    <w:rsid w:val="0036523B"/>
    <w:rsid w:val="00365E80"/>
    <w:rsid w:val="0036697F"/>
    <w:rsid w:val="00366A7D"/>
    <w:rsid w:val="00370538"/>
    <w:rsid w:val="00370EE3"/>
    <w:rsid w:val="0037127A"/>
    <w:rsid w:val="00371669"/>
    <w:rsid w:val="003723DE"/>
    <w:rsid w:val="00372F36"/>
    <w:rsid w:val="0037409D"/>
    <w:rsid w:val="00374A1A"/>
    <w:rsid w:val="0037542D"/>
    <w:rsid w:val="003757DC"/>
    <w:rsid w:val="003757FE"/>
    <w:rsid w:val="0037639C"/>
    <w:rsid w:val="00376BFC"/>
    <w:rsid w:val="003775B8"/>
    <w:rsid w:val="00380344"/>
    <w:rsid w:val="003805A7"/>
    <w:rsid w:val="003813A4"/>
    <w:rsid w:val="0038206F"/>
    <w:rsid w:val="00382C6A"/>
    <w:rsid w:val="00382E67"/>
    <w:rsid w:val="003837A1"/>
    <w:rsid w:val="003837C7"/>
    <w:rsid w:val="00383877"/>
    <w:rsid w:val="00384669"/>
    <w:rsid w:val="00384B1E"/>
    <w:rsid w:val="00385360"/>
    <w:rsid w:val="00386BE7"/>
    <w:rsid w:val="00386DF4"/>
    <w:rsid w:val="00387E7E"/>
    <w:rsid w:val="00391A1F"/>
    <w:rsid w:val="00391F59"/>
    <w:rsid w:val="00393C16"/>
    <w:rsid w:val="003955A2"/>
    <w:rsid w:val="00395F2D"/>
    <w:rsid w:val="00396B5C"/>
    <w:rsid w:val="00397211"/>
    <w:rsid w:val="0039792B"/>
    <w:rsid w:val="003A09F4"/>
    <w:rsid w:val="003A10AB"/>
    <w:rsid w:val="003A10F5"/>
    <w:rsid w:val="003A1A6E"/>
    <w:rsid w:val="003A454B"/>
    <w:rsid w:val="003A4BDF"/>
    <w:rsid w:val="003A4E67"/>
    <w:rsid w:val="003A5ED9"/>
    <w:rsid w:val="003A72E5"/>
    <w:rsid w:val="003B367D"/>
    <w:rsid w:val="003B3E7D"/>
    <w:rsid w:val="003B559E"/>
    <w:rsid w:val="003B59D9"/>
    <w:rsid w:val="003B5D45"/>
    <w:rsid w:val="003B6952"/>
    <w:rsid w:val="003B6DB5"/>
    <w:rsid w:val="003C10DD"/>
    <w:rsid w:val="003C1190"/>
    <w:rsid w:val="003C1289"/>
    <w:rsid w:val="003C3300"/>
    <w:rsid w:val="003C3481"/>
    <w:rsid w:val="003C3791"/>
    <w:rsid w:val="003C422D"/>
    <w:rsid w:val="003C5ABF"/>
    <w:rsid w:val="003C69D7"/>
    <w:rsid w:val="003C77CD"/>
    <w:rsid w:val="003C7AE5"/>
    <w:rsid w:val="003D10D2"/>
    <w:rsid w:val="003D137A"/>
    <w:rsid w:val="003D1E45"/>
    <w:rsid w:val="003D2006"/>
    <w:rsid w:val="003D22F0"/>
    <w:rsid w:val="003D300E"/>
    <w:rsid w:val="003D430B"/>
    <w:rsid w:val="003D647D"/>
    <w:rsid w:val="003D7B1B"/>
    <w:rsid w:val="003E01CB"/>
    <w:rsid w:val="003E01D7"/>
    <w:rsid w:val="003E11C1"/>
    <w:rsid w:val="003E15AA"/>
    <w:rsid w:val="003E19BE"/>
    <w:rsid w:val="003E2BFA"/>
    <w:rsid w:val="003E3C34"/>
    <w:rsid w:val="003E46E0"/>
    <w:rsid w:val="003E5F8D"/>
    <w:rsid w:val="003E744E"/>
    <w:rsid w:val="003E7467"/>
    <w:rsid w:val="003F0E5A"/>
    <w:rsid w:val="003F1FCB"/>
    <w:rsid w:val="003F2F87"/>
    <w:rsid w:val="003F3D20"/>
    <w:rsid w:val="003F3D3D"/>
    <w:rsid w:val="003F3E48"/>
    <w:rsid w:val="003F4477"/>
    <w:rsid w:val="003F4A55"/>
    <w:rsid w:val="003F4FAB"/>
    <w:rsid w:val="003F5A9B"/>
    <w:rsid w:val="003F5CA7"/>
    <w:rsid w:val="004007DB"/>
    <w:rsid w:val="00400C8B"/>
    <w:rsid w:val="00401F92"/>
    <w:rsid w:val="004024F1"/>
    <w:rsid w:val="00403EE9"/>
    <w:rsid w:val="004043A2"/>
    <w:rsid w:val="00405121"/>
    <w:rsid w:val="0040590F"/>
    <w:rsid w:val="0041079B"/>
    <w:rsid w:val="00410D40"/>
    <w:rsid w:val="00411141"/>
    <w:rsid w:val="00412922"/>
    <w:rsid w:val="00412A51"/>
    <w:rsid w:val="00412CF9"/>
    <w:rsid w:val="00414707"/>
    <w:rsid w:val="00414E62"/>
    <w:rsid w:val="00416102"/>
    <w:rsid w:val="0041786D"/>
    <w:rsid w:val="0042033E"/>
    <w:rsid w:val="00420952"/>
    <w:rsid w:val="00420ECB"/>
    <w:rsid w:val="0042200D"/>
    <w:rsid w:val="00422355"/>
    <w:rsid w:val="00423691"/>
    <w:rsid w:val="004241DC"/>
    <w:rsid w:val="004248EB"/>
    <w:rsid w:val="004269BD"/>
    <w:rsid w:val="00426DC2"/>
    <w:rsid w:val="00427452"/>
    <w:rsid w:val="004278D2"/>
    <w:rsid w:val="00427D01"/>
    <w:rsid w:val="00431297"/>
    <w:rsid w:val="00433227"/>
    <w:rsid w:val="00434521"/>
    <w:rsid w:val="00435338"/>
    <w:rsid w:val="00435C59"/>
    <w:rsid w:val="0043640B"/>
    <w:rsid w:val="00436A23"/>
    <w:rsid w:val="00437A7F"/>
    <w:rsid w:val="00440C79"/>
    <w:rsid w:val="00441801"/>
    <w:rsid w:val="00441A24"/>
    <w:rsid w:val="00442C53"/>
    <w:rsid w:val="0044338F"/>
    <w:rsid w:val="00443946"/>
    <w:rsid w:val="00444AAB"/>
    <w:rsid w:val="00444C0C"/>
    <w:rsid w:val="00445268"/>
    <w:rsid w:val="00445A89"/>
    <w:rsid w:val="00446354"/>
    <w:rsid w:val="004467D3"/>
    <w:rsid w:val="00447228"/>
    <w:rsid w:val="00447783"/>
    <w:rsid w:val="004528BC"/>
    <w:rsid w:val="004541C8"/>
    <w:rsid w:val="0045494F"/>
    <w:rsid w:val="00455782"/>
    <w:rsid w:val="0046208D"/>
    <w:rsid w:val="00462769"/>
    <w:rsid w:val="0047140D"/>
    <w:rsid w:val="004717D9"/>
    <w:rsid w:val="00472192"/>
    <w:rsid w:val="00472FDE"/>
    <w:rsid w:val="00473DBD"/>
    <w:rsid w:val="00474521"/>
    <w:rsid w:val="0047466A"/>
    <w:rsid w:val="00474B80"/>
    <w:rsid w:val="00475C95"/>
    <w:rsid w:val="004765B6"/>
    <w:rsid w:val="00477688"/>
    <w:rsid w:val="00477E9B"/>
    <w:rsid w:val="00480F78"/>
    <w:rsid w:val="00481BCD"/>
    <w:rsid w:val="0048224C"/>
    <w:rsid w:val="00482715"/>
    <w:rsid w:val="004837DF"/>
    <w:rsid w:val="00484CB3"/>
    <w:rsid w:val="00486458"/>
    <w:rsid w:val="00487370"/>
    <w:rsid w:val="004874B1"/>
    <w:rsid w:val="0049062C"/>
    <w:rsid w:val="0049146C"/>
    <w:rsid w:val="00491A79"/>
    <w:rsid w:val="0049301E"/>
    <w:rsid w:val="004939DA"/>
    <w:rsid w:val="00493C3F"/>
    <w:rsid w:val="00494B59"/>
    <w:rsid w:val="00494C4F"/>
    <w:rsid w:val="004957EF"/>
    <w:rsid w:val="004A026A"/>
    <w:rsid w:val="004A099A"/>
    <w:rsid w:val="004A4374"/>
    <w:rsid w:val="004A4C5B"/>
    <w:rsid w:val="004A5947"/>
    <w:rsid w:val="004A5A84"/>
    <w:rsid w:val="004A5B1A"/>
    <w:rsid w:val="004A7991"/>
    <w:rsid w:val="004A7C68"/>
    <w:rsid w:val="004B0612"/>
    <w:rsid w:val="004B0715"/>
    <w:rsid w:val="004B081D"/>
    <w:rsid w:val="004B1A75"/>
    <w:rsid w:val="004B23E3"/>
    <w:rsid w:val="004B2C74"/>
    <w:rsid w:val="004B4BBB"/>
    <w:rsid w:val="004B4EFA"/>
    <w:rsid w:val="004B57E2"/>
    <w:rsid w:val="004B5E0A"/>
    <w:rsid w:val="004B642D"/>
    <w:rsid w:val="004B6BE7"/>
    <w:rsid w:val="004C1A8F"/>
    <w:rsid w:val="004C2F6C"/>
    <w:rsid w:val="004C37E9"/>
    <w:rsid w:val="004C4882"/>
    <w:rsid w:val="004C51B3"/>
    <w:rsid w:val="004C598D"/>
    <w:rsid w:val="004C6730"/>
    <w:rsid w:val="004D139B"/>
    <w:rsid w:val="004D13A1"/>
    <w:rsid w:val="004D1559"/>
    <w:rsid w:val="004D21EC"/>
    <w:rsid w:val="004D2366"/>
    <w:rsid w:val="004D36A3"/>
    <w:rsid w:val="004D510B"/>
    <w:rsid w:val="004D6107"/>
    <w:rsid w:val="004D6335"/>
    <w:rsid w:val="004E0ECA"/>
    <w:rsid w:val="004E4130"/>
    <w:rsid w:val="004E6338"/>
    <w:rsid w:val="004E6D99"/>
    <w:rsid w:val="004E6F8D"/>
    <w:rsid w:val="004F05B3"/>
    <w:rsid w:val="004F2C95"/>
    <w:rsid w:val="004F34A8"/>
    <w:rsid w:val="004F4AE0"/>
    <w:rsid w:val="004F526C"/>
    <w:rsid w:val="004F54BA"/>
    <w:rsid w:val="004F72F0"/>
    <w:rsid w:val="004F7983"/>
    <w:rsid w:val="005000FE"/>
    <w:rsid w:val="00500D41"/>
    <w:rsid w:val="00502660"/>
    <w:rsid w:val="00503685"/>
    <w:rsid w:val="0050465A"/>
    <w:rsid w:val="00504FB2"/>
    <w:rsid w:val="0050518A"/>
    <w:rsid w:val="00505733"/>
    <w:rsid w:val="00506B42"/>
    <w:rsid w:val="005118AB"/>
    <w:rsid w:val="00512034"/>
    <w:rsid w:val="005126B7"/>
    <w:rsid w:val="005142D5"/>
    <w:rsid w:val="00514D3A"/>
    <w:rsid w:val="00514F73"/>
    <w:rsid w:val="00516513"/>
    <w:rsid w:val="005207F1"/>
    <w:rsid w:val="00527C3A"/>
    <w:rsid w:val="005314FE"/>
    <w:rsid w:val="00532ED5"/>
    <w:rsid w:val="0053324B"/>
    <w:rsid w:val="00533AE1"/>
    <w:rsid w:val="00533FB8"/>
    <w:rsid w:val="005340AF"/>
    <w:rsid w:val="00535FA1"/>
    <w:rsid w:val="005361E9"/>
    <w:rsid w:val="0054082E"/>
    <w:rsid w:val="0054132B"/>
    <w:rsid w:val="00541D5A"/>
    <w:rsid w:val="00542A4C"/>
    <w:rsid w:val="00543802"/>
    <w:rsid w:val="005448F9"/>
    <w:rsid w:val="00545C97"/>
    <w:rsid w:val="00546111"/>
    <w:rsid w:val="0054631A"/>
    <w:rsid w:val="005473D0"/>
    <w:rsid w:val="005474A7"/>
    <w:rsid w:val="00547F1A"/>
    <w:rsid w:val="00551078"/>
    <w:rsid w:val="005526EB"/>
    <w:rsid w:val="005528D7"/>
    <w:rsid w:val="0055319A"/>
    <w:rsid w:val="00553A93"/>
    <w:rsid w:val="00553E41"/>
    <w:rsid w:val="00556ACF"/>
    <w:rsid w:val="005576F2"/>
    <w:rsid w:val="00557A2E"/>
    <w:rsid w:val="005619A4"/>
    <w:rsid w:val="00561A65"/>
    <w:rsid w:val="00563148"/>
    <w:rsid w:val="005631E0"/>
    <w:rsid w:val="00564925"/>
    <w:rsid w:val="00565404"/>
    <w:rsid w:val="005700F5"/>
    <w:rsid w:val="005704A3"/>
    <w:rsid w:val="00570DA0"/>
    <w:rsid w:val="00570F67"/>
    <w:rsid w:val="005727D7"/>
    <w:rsid w:val="00572AAC"/>
    <w:rsid w:val="00576136"/>
    <w:rsid w:val="005764D5"/>
    <w:rsid w:val="005765A1"/>
    <w:rsid w:val="00576A34"/>
    <w:rsid w:val="0058049C"/>
    <w:rsid w:val="00580792"/>
    <w:rsid w:val="0058113B"/>
    <w:rsid w:val="00581334"/>
    <w:rsid w:val="00581514"/>
    <w:rsid w:val="00582386"/>
    <w:rsid w:val="00582A77"/>
    <w:rsid w:val="00582F7C"/>
    <w:rsid w:val="005839B7"/>
    <w:rsid w:val="00583B02"/>
    <w:rsid w:val="00585B72"/>
    <w:rsid w:val="00585E2F"/>
    <w:rsid w:val="00592963"/>
    <w:rsid w:val="005930B9"/>
    <w:rsid w:val="00595052"/>
    <w:rsid w:val="005966F6"/>
    <w:rsid w:val="00597A56"/>
    <w:rsid w:val="005A0E90"/>
    <w:rsid w:val="005A1B17"/>
    <w:rsid w:val="005A26D5"/>
    <w:rsid w:val="005A5060"/>
    <w:rsid w:val="005A5F03"/>
    <w:rsid w:val="005A71B8"/>
    <w:rsid w:val="005B0841"/>
    <w:rsid w:val="005B220B"/>
    <w:rsid w:val="005B296B"/>
    <w:rsid w:val="005B2A20"/>
    <w:rsid w:val="005B2F68"/>
    <w:rsid w:val="005B317C"/>
    <w:rsid w:val="005B37ED"/>
    <w:rsid w:val="005B5728"/>
    <w:rsid w:val="005B6660"/>
    <w:rsid w:val="005B666F"/>
    <w:rsid w:val="005B6787"/>
    <w:rsid w:val="005B6B13"/>
    <w:rsid w:val="005B6B56"/>
    <w:rsid w:val="005B713F"/>
    <w:rsid w:val="005C028E"/>
    <w:rsid w:val="005C1AC2"/>
    <w:rsid w:val="005C226F"/>
    <w:rsid w:val="005C31A5"/>
    <w:rsid w:val="005C54A5"/>
    <w:rsid w:val="005C5E1B"/>
    <w:rsid w:val="005C7F76"/>
    <w:rsid w:val="005D0E31"/>
    <w:rsid w:val="005D0FF6"/>
    <w:rsid w:val="005D15FB"/>
    <w:rsid w:val="005D1814"/>
    <w:rsid w:val="005D2582"/>
    <w:rsid w:val="005D2F4F"/>
    <w:rsid w:val="005D45E2"/>
    <w:rsid w:val="005D4F77"/>
    <w:rsid w:val="005D50E5"/>
    <w:rsid w:val="005D6EAC"/>
    <w:rsid w:val="005D7231"/>
    <w:rsid w:val="005D74B4"/>
    <w:rsid w:val="005E041E"/>
    <w:rsid w:val="005E066A"/>
    <w:rsid w:val="005E0705"/>
    <w:rsid w:val="005E08F0"/>
    <w:rsid w:val="005E0D27"/>
    <w:rsid w:val="005E209B"/>
    <w:rsid w:val="005E2853"/>
    <w:rsid w:val="005E3525"/>
    <w:rsid w:val="005E6190"/>
    <w:rsid w:val="005E6D04"/>
    <w:rsid w:val="005E711C"/>
    <w:rsid w:val="005E74E2"/>
    <w:rsid w:val="005E78FF"/>
    <w:rsid w:val="005E797D"/>
    <w:rsid w:val="005F1F14"/>
    <w:rsid w:val="005F2D59"/>
    <w:rsid w:val="005F37C7"/>
    <w:rsid w:val="005F4260"/>
    <w:rsid w:val="005F4702"/>
    <w:rsid w:val="005F4B11"/>
    <w:rsid w:val="005F5F5F"/>
    <w:rsid w:val="005F688B"/>
    <w:rsid w:val="005F7A2D"/>
    <w:rsid w:val="00600416"/>
    <w:rsid w:val="00600EF7"/>
    <w:rsid w:val="006013D6"/>
    <w:rsid w:val="006026D8"/>
    <w:rsid w:val="0060313A"/>
    <w:rsid w:val="00605458"/>
    <w:rsid w:val="0060612E"/>
    <w:rsid w:val="00606422"/>
    <w:rsid w:val="00610903"/>
    <w:rsid w:val="00610966"/>
    <w:rsid w:val="00611A6B"/>
    <w:rsid w:val="00611B75"/>
    <w:rsid w:val="00612785"/>
    <w:rsid w:val="00615124"/>
    <w:rsid w:val="006158C0"/>
    <w:rsid w:val="00617A49"/>
    <w:rsid w:val="00617E8B"/>
    <w:rsid w:val="00621C79"/>
    <w:rsid w:val="006233F4"/>
    <w:rsid w:val="00623ED4"/>
    <w:rsid w:val="00624406"/>
    <w:rsid w:val="0062494A"/>
    <w:rsid w:val="006253F1"/>
    <w:rsid w:val="006264B1"/>
    <w:rsid w:val="00630DAC"/>
    <w:rsid w:val="00630E1C"/>
    <w:rsid w:val="006319BA"/>
    <w:rsid w:val="00635980"/>
    <w:rsid w:val="00635F47"/>
    <w:rsid w:val="006370E7"/>
    <w:rsid w:val="00637624"/>
    <w:rsid w:val="0063779D"/>
    <w:rsid w:val="006377D7"/>
    <w:rsid w:val="00640359"/>
    <w:rsid w:val="0064259B"/>
    <w:rsid w:val="00643300"/>
    <w:rsid w:val="006435C5"/>
    <w:rsid w:val="006439B3"/>
    <w:rsid w:val="00643CB6"/>
    <w:rsid w:val="0064411E"/>
    <w:rsid w:val="00644909"/>
    <w:rsid w:val="006449FC"/>
    <w:rsid w:val="00646034"/>
    <w:rsid w:val="006502FA"/>
    <w:rsid w:val="00650C43"/>
    <w:rsid w:val="00651685"/>
    <w:rsid w:val="00651A7D"/>
    <w:rsid w:val="00651B78"/>
    <w:rsid w:val="00651D3F"/>
    <w:rsid w:val="00651D67"/>
    <w:rsid w:val="00651EDB"/>
    <w:rsid w:val="0065276D"/>
    <w:rsid w:val="00653120"/>
    <w:rsid w:val="00653D99"/>
    <w:rsid w:val="00654444"/>
    <w:rsid w:val="00654E03"/>
    <w:rsid w:val="00655FB0"/>
    <w:rsid w:val="006605C3"/>
    <w:rsid w:val="00663932"/>
    <w:rsid w:val="006646FE"/>
    <w:rsid w:val="006653B1"/>
    <w:rsid w:val="0066550E"/>
    <w:rsid w:val="006655F4"/>
    <w:rsid w:val="006659AF"/>
    <w:rsid w:val="006705E0"/>
    <w:rsid w:val="00671016"/>
    <w:rsid w:val="00671C9E"/>
    <w:rsid w:val="006721A6"/>
    <w:rsid w:val="00672F92"/>
    <w:rsid w:val="00672FEE"/>
    <w:rsid w:val="006730DF"/>
    <w:rsid w:val="00673969"/>
    <w:rsid w:val="00674DA6"/>
    <w:rsid w:val="00674E96"/>
    <w:rsid w:val="00675047"/>
    <w:rsid w:val="006757A0"/>
    <w:rsid w:val="00677195"/>
    <w:rsid w:val="006772C8"/>
    <w:rsid w:val="0068010E"/>
    <w:rsid w:val="006809A1"/>
    <w:rsid w:val="00680CA3"/>
    <w:rsid w:val="00681716"/>
    <w:rsid w:val="00681E38"/>
    <w:rsid w:val="00682057"/>
    <w:rsid w:val="00682B2A"/>
    <w:rsid w:val="00682DAF"/>
    <w:rsid w:val="00684434"/>
    <w:rsid w:val="006852A3"/>
    <w:rsid w:val="006858FD"/>
    <w:rsid w:val="006861EC"/>
    <w:rsid w:val="00686340"/>
    <w:rsid w:val="006865A6"/>
    <w:rsid w:val="0068722B"/>
    <w:rsid w:val="006926C2"/>
    <w:rsid w:val="0069416E"/>
    <w:rsid w:val="00694BB8"/>
    <w:rsid w:val="006958E0"/>
    <w:rsid w:val="00697A44"/>
    <w:rsid w:val="006A0505"/>
    <w:rsid w:val="006A40D6"/>
    <w:rsid w:val="006A46FB"/>
    <w:rsid w:val="006A6A8C"/>
    <w:rsid w:val="006A6D04"/>
    <w:rsid w:val="006B0BFF"/>
    <w:rsid w:val="006B132B"/>
    <w:rsid w:val="006B1F13"/>
    <w:rsid w:val="006B21C1"/>
    <w:rsid w:val="006B31B9"/>
    <w:rsid w:val="006B4952"/>
    <w:rsid w:val="006B5D0A"/>
    <w:rsid w:val="006B60FB"/>
    <w:rsid w:val="006B72A7"/>
    <w:rsid w:val="006B7AE3"/>
    <w:rsid w:val="006C2552"/>
    <w:rsid w:val="006C3AAD"/>
    <w:rsid w:val="006C4BEC"/>
    <w:rsid w:val="006C6A72"/>
    <w:rsid w:val="006C7D24"/>
    <w:rsid w:val="006D253D"/>
    <w:rsid w:val="006D3461"/>
    <w:rsid w:val="006D3599"/>
    <w:rsid w:val="006D48B9"/>
    <w:rsid w:val="006D4BF1"/>
    <w:rsid w:val="006E04C0"/>
    <w:rsid w:val="006E1577"/>
    <w:rsid w:val="006E1F31"/>
    <w:rsid w:val="006E288A"/>
    <w:rsid w:val="006E3526"/>
    <w:rsid w:val="006E4B96"/>
    <w:rsid w:val="006E4D62"/>
    <w:rsid w:val="006E69FF"/>
    <w:rsid w:val="006F11BC"/>
    <w:rsid w:val="006F2513"/>
    <w:rsid w:val="006F2C72"/>
    <w:rsid w:val="006F39A6"/>
    <w:rsid w:val="006F3A2A"/>
    <w:rsid w:val="006F3F3A"/>
    <w:rsid w:val="006F531B"/>
    <w:rsid w:val="006F603C"/>
    <w:rsid w:val="006F693C"/>
    <w:rsid w:val="006F7164"/>
    <w:rsid w:val="007003F6"/>
    <w:rsid w:val="00700977"/>
    <w:rsid w:val="00700AB7"/>
    <w:rsid w:val="007018A5"/>
    <w:rsid w:val="007019DA"/>
    <w:rsid w:val="007027BB"/>
    <w:rsid w:val="00702825"/>
    <w:rsid w:val="00703613"/>
    <w:rsid w:val="00703B69"/>
    <w:rsid w:val="0070457E"/>
    <w:rsid w:val="00705F12"/>
    <w:rsid w:val="00707F7E"/>
    <w:rsid w:val="0071001E"/>
    <w:rsid w:val="0071120E"/>
    <w:rsid w:val="00711216"/>
    <w:rsid w:val="00711682"/>
    <w:rsid w:val="00713650"/>
    <w:rsid w:val="007150B2"/>
    <w:rsid w:val="0071696E"/>
    <w:rsid w:val="00717537"/>
    <w:rsid w:val="00717EBE"/>
    <w:rsid w:val="00720AAE"/>
    <w:rsid w:val="00721CDB"/>
    <w:rsid w:val="00721E2B"/>
    <w:rsid w:val="00722156"/>
    <w:rsid w:val="00723AD7"/>
    <w:rsid w:val="00724BA4"/>
    <w:rsid w:val="00730623"/>
    <w:rsid w:val="00730E9D"/>
    <w:rsid w:val="00734AAC"/>
    <w:rsid w:val="0073782C"/>
    <w:rsid w:val="00737840"/>
    <w:rsid w:val="00740D6F"/>
    <w:rsid w:val="00740F5D"/>
    <w:rsid w:val="00741C57"/>
    <w:rsid w:val="0074243F"/>
    <w:rsid w:val="00742A78"/>
    <w:rsid w:val="00744352"/>
    <w:rsid w:val="0074612B"/>
    <w:rsid w:val="00747EEB"/>
    <w:rsid w:val="007526D9"/>
    <w:rsid w:val="00752E60"/>
    <w:rsid w:val="007544E5"/>
    <w:rsid w:val="0075607C"/>
    <w:rsid w:val="007565CD"/>
    <w:rsid w:val="00756DD4"/>
    <w:rsid w:val="007615C1"/>
    <w:rsid w:val="00761B03"/>
    <w:rsid w:val="00762D54"/>
    <w:rsid w:val="00762E7D"/>
    <w:rsid w:val="007656B3"/>
    <w:rsid w:val="00766122"/>
    <w:rsid w:val="00766753"/>
    <w:rsid w:val="00766F33"/>
    <w:rsid w:val="0077182E"/>
    <w:rsid w:val="007729B6"/>
    <w:rsid w:val="00772AF3"/>
    <w:rsid w:val="007743EF"/>
    <w:rsid w:val="0077516D"/>
    <w:rsid w:val="00775AB0"/>
    <w:rsid w:val="0077708B"/>
    <w:rsid w:val="0078081B"/>
    <w:rsid w:val="00782432"/>
    <w:rsid w:val="00783A8D"/>
    <w:rsid w:val="007840ED"/>
    <w:rsid w:val="00784C9B"/>
    <w:rsid w:val="007854A7"/>
    <w:rsid w:val="00785824"/>
    <w:rsid w:val="00785C62"/>
    <w:rsid w:val="00785CA4"/>
    <w:rsid w:val="00785E00"/>
    <w:rsid w:val="0078681D"/>
    <w:rsid w:val="00790456"/>
    <w:rsid w:val="00791200"/>
    <w:rsid w:val="00792334"/>
    <w:rsid w:val="007926F2"/>
    <w:rsid w:val="0079372E"/>
    <w:rsid w:val="00795BCB"/>
    <w:rsid w:val="00796140"/>
    <w:rsid w:val="007970B0"/>
    <w:rsid w:val="007A0C69"/>
    <w:rsid w:val="007A1E73"/>
    <w:rsid w:val="007A29D0"/>
    <w:rsid w:val="007A4257"/>
    <w:rsid w:val="007A6074"/>
    <w:rsid w:val="007A66DE"/>
    <w:rsid w:val="007A6C95"/>
    <w:rsid w:val="007A724A"/>
    <w:rsid w:val="007B0EFF"/>
    <w:rsid w:val="007B139D"/>
    <w:rsid w:val="007B24F5"/>
    <w:rsid w:val="007B2D3C"/>
    <w:rsid w:val="007B2DC8"/>
    <w:rsid w:val="007B330A"/>
    <w:rsid w:val="007B3392"/>
    <w:rsid w:val="007B431E"/>
    <w:rsid w:val="007B4C59"/>
    <w:rsid w:val="007B5192"/>
    <w:rsid w:val="007B5CFB"/>
    <w:rsid w:val="007B613E"/>
    <w:rsid w:val="007B7166"/>
    <w:rsid w:val="007B792E"/>
    <w:rsid w:val="007C0423"/>
    <w:rsid w:val="007C1147"/>
    <w:rsid w:val="007C2B22"/>
    <w:rsid w:val="007C2FF3"/>
    <w:rsid w:val="007C375B"/>
    <w:rsid w:val="007C545C"/>
    <w:rsid w:val="007C6419"/>
    <w:rsid w:val="007C6515"/>
    <w:rsid w:val="007D0549"/>
    <w:rsid w:val="007D1019"/>
    <w:rsid w:val="007D2B49"/>
    <w:rsid w:val="007D57D4"/>
    <w:rsid w:val="007D7B4A"/>
    <w:rsid w:val="007D7F35"/>
    <w:rsid w:val="007E086A"/>
    <w:rsid w:val="007E0DC0"/>
    <w:rsid w:val="007E13A4"/>
    <w:rsid w:val="007E15B4"/>
    <w:rsid w:val="007E3D9A"/>
    <w:rsid w:val="007E4057"/>
    <w:rsid w:val="007E4FD4"/>
    <w:rsid w:val="007E5F65"/>
    <w:rsid w:val="007F015D"/>
    <w:rsid w:val="007F048D"/>
    <w:rsid w:val="007F0A0A"/>
    <w:rsid w:val="007F0EF3"/>
    <w:rsid w:val="007F2CA5"/>
    <w:rsid w:val="007F2F27"/>
    <w:rsid w:val="007F3CBF"/>
    <w:rsid w:val="007F3FF3"/>
    <w:rsid w:val="007F5B3A"/>
    <w:rsid w:val="007F5E90"/>
    <w:rsid w:val="007F61D0"/>
    <w:rsid w:val="007F7178"/>
    <w:rsid w:val="007F71C1"/>
    <w:rsid w:val="007F762F"/>
    <w:rsid w:val="008006D8"/>
    <w:rsid w:val="008013FD"/>
    <w:rsid w:val="00801A93"/>
    <w:rsid w:val="00803B9E"/>
    <w:rsid w:val="00803D27"/>
    <w:rsid w:val="00804038"/>
    <w:rsid w:val="00804FD1"/>
    <w:rsid w:val="00805308"/>
    <w:rsid w:val="00805348"/>
    <w:rsid w:val="00805771"/>
    <w:rsid w:val="008060A5"/>
    <w:rsid w:val="0080631B"/>
    <w:rsid w:val="00806934"/>
    <w:rsid w:val="00806D06"/>
    <w:rsid w:val="00806E4E"/>
    <w:rsid w:val="00807832"/>
    <w:rsid w:val="008100F5"/>
    <w:rsid w:val="008106A3"/>
    <w:rsid w:val="008107DE"/>
    <w:rsid w:val="00810A8D"/>
    <w:rsid w:val="00810F19"/>
    <w:rsid w:val="008117C2"/>
    <w:rsid w:val="008140CE"/>
    <w:rsid w:val="00817230"/>
    <w:rsid w:val="008179F9"/>
    <w:rsid w:val="00817EC4"/>
    <w:rsid w:val="0082167A"/>
    <w:rsid w:val="00821B77"/>
    <w:rsid w:val="008220F7"/>
    <w:rsid w:val="00822AF1"/>
    <w:rsid w:val="008249BE"/>
    <w:rsid w:val="00824A0D"/>
    <w:rsid w:val="00824BC4"/>
    <w:rsid w:val="00824F16"/>
    <w:rsid w:val="00825625"/>
    <w:rsid w:val="00825E64"/>
    <w:rsid w:val="00826376"/>
    <w:rsid w:val="00830B78"/>
    <w:rsid w:val="00831C73"/>
    <w:rsid w:val="00831ED5"/>
    <w:rsid w:val="0083559D"/>
    <w:rsid w:val="00836173"/>
    <w:rsid w:val="00836F4D"/>
    <w:rsid w:val="00841AB6"/>
    <w:rsid w:val="00842CFE"/>
    <w:rsid w:val="008441DE"/>
    <w:rsid w:val="008442AA"/>
    <w:rsid w:val="00844726"/>
    <w:rsid w:val="00844D3B"/>
    <w:rsid w:val="008473C8"/>
    <w:rsid w:val="00852DCA"/>
    <w:rsid w:val="00856B7C"/>
    <w:rsid w:val="008571C5"/>
    <w:rsid w:val="0085754E"/>
    <w:rsid w:val="00860414"/>
    <w:rsid w:val="008618CB"/>
    <w:rsid w:val="00864229"/>
    <w:rsid w:val="00864BD8"/>
    <w:rsid w:val="00864C4D"/>
    <w:rsid w:val="00865945"/>
    <w:rsid w:val="00866542"/>
    <w:rsid w:val="00867C09"/>
    <w:rsid w:val="00871945"/>
    <w:rsid w:val="00871A21"/>
    <w:rsid w:val="00871E98"/>
    <w:rsid w:val="00873C3E"/>
    <w:rsid w:val="008746B5"/>
    <w:rsid w:val="008753E1"/>
    <w:rsid w:val="008769E1"/>
    <w:rsid w:val="00881711"/>
    <w:rsid w:val="008832F8"/>
    <w:rsid w:val="008858D1"/>
    <w:rsid w:val="00885EA5"/>
    <w:rsid w:val="0088773B"/>
    <w:rsid w:val="00887A46"/>
    <w:rsid w:val="00890C6F"/>
    <w:rsid w:val="008911A8"/>
    <w:rsid w:val="008925CC"/>
    <w:rsid w:val="00892845"/>
    <w:rsid w:val="00892AFD"/>
    <w:rsid w:val="00892C6B"/>
    <w:rsid w:val="008931CC"/>
    <w:rsid w:val="00893CCA"/>
    <w:rsid w:val="0089490E"/>
    <w:rsid w:val="00897744"/>
    <w:rsid w:val="008A26E2"/>
    <w:rsid w:val="008A397D"/>
    <w:rsid w:val="008A51F4"/>
    <w:rsid w:val="008A63E4"/>
    <w:rsid w:val="008A65F1"/>
    <w:rsid w:val="008B1D69"/>
    <w:rsid w:val="008B3D5C"/>
    <w:rsid w:val="008B5535"/>
    <w:rsid w:val="008B7BC9"/>
    <w:rsid w:val="008C0B8A"/>
    <w:rsid w:val="008C1804"/>
    <w:rsid w:val="008C207B"/>
    <w:rsid w:val="008C25C6"/>
    <w:rsid w:val="008C3DE4"/>
    <w:rsid w:val="008C4D0D"/>
    <w:rsid w:val="008C63AB"/>
    <w:rsid w:val="008C6625"/>
    <w:rsid w:val="008C7B2D"/>
    <w:rsid w:val="008D1585"/>
    <w:rsid w:val="008D2978"/>
    <w:rsid w:val="008D39EC"/>
    <w:rsid w:val="008D3D31"/>
    <w:rsid w:val="008D789D"/>
    <w:rsid w:val="008D7EF0"/>
    <w:rsid w:val="008E0215"/>
    <w:rsid w:val="008E0A1C"/>
    <w:rsid w:val="008E0E05"/>
    <w:rsid w:val="008E1AC0"/>
    <w:rsid w:val="008E1D72"/>
    <w:rsid w:val="008E369E"/>
    <w:rsid w:val="008E4963"/>
    <w:rsid w:val="008E4C10"/>
    <w:rsid w:val="008E4CA2"/>
    <w:rsid w:val="008E5AF8"/>
    <w:rsid w:val="008E6062"/>
    <w:rsid w:val="008E74FF"/>
    <w:rsid w:val="008E7CEA"/>
    <w:rsid w:val="008E7E66"/>
    <w:rsid w:val="008F0698"/>
    <w:rsid w:val="008F10B8"/>
    <w:rsid w:val="008F2A5D"/>
    <w:rsid w:val="008F3F9D"/>
    <w:rsid w:val="008F4F36"/>
    <w:rsid w:val="008F5CAD"/>
    <w:rsid w:val="008F682E"/>
    <w:rsid w:val="008F6AA3"/>
    <w:rsid w:val="008F6BD2"/>
    <w:rsid w:val="008F7B07"/>
    <w:rsid w:val="008F7B43"/>
    <w:rsid w:val="008F7FEB"/>
    <w:rsid w:val="00900246"/>
    <w:rsid w:val="00901C9E"/>
    <w:rsid w:val="00902060"/>
    <w:rsid w:val="00902321"/>
    <w:rsid w:val="00902773"/>
    <w:rsid w:val="00902A5B"/>
    <w:rsid w:val="00902D64"/>
    <w:rsid w:val="00904BE6"/>
    <w:rsid w:val="009076A7"/>
    <w:rsid w:val="00910D9E"/>
    <w:rsid w:val="0091369E"/>
    <w:rsid w:val="00914E35"/>
    <w:rsid w:val="00915342"/>
    <w:rsid w:val="009170C0"/>
    <w:rsid w:val="00917CFF"/>
    <w:rsid w:val="009200B2"/>
    <w:rsid w:val="0092042D"/>
    <w:rsid w:val="009205DA"/>
    <w:rsid w:val="00921367"/>
    <w:rsid w:val="00922D59"/>
    <w:rsid w:val="009231B3"/>
    <w:rsid w:val="0092395E"/>
    <w:rsid w:val="00924023"/>
    <w:rsid w:val="00926B02"/>
    <w:rsid w:val="009307C6"/>
    <w:rsid w:val="00931D77"/>
    <w:rsid w:val="0093330F"/>
    <w:rsid w:val="009336C7"/>
    <w:rsid w:val="009336D5"/>
    <w:rsid w:val="009357E0"/>
    <w:rsid w:val="0094153D"/>
    <w:rsid w:val="00942200"/>
    <w:rsid w:val="00942FE2"/>
    <w:rsid w:val="00943291"/>
    <w:rsid w:val="00943F3F"/>
    <w:rsid w:val="009450F7"/>
    <w:rsid w:val="009454E5"/>
    <w:rsid w:val="0094683F"/>
    <w:rsid w:val="009476B7"/>
    <w:rsid w:val="00950791"/>
    <w:rsid w:val="00950F1C"/>
    <w:rsid w:val="00952F16"/>
    <w:rsid w:val="0095318A"/>
    <w:rsid w:val="00953603"/>
    <w:rsid w:val="00953D4F"/>
    <w:rsid w:val="00953D99"/>
    <w:rsid w:val="009540B3"/>
    <w:rsid w:val="0095676A"/>
    <w:rsid w:val="009611DC"/>
    <w:rsid w:val="009614B9"/>
    <w:rsid w:val="00961B5B"/>
    <w:rsid w:val="00961C6D"/>
    <w:rsid w:val="009625BD"/>
    <w:rsid w:val="009657AC"/>
    <w:rsid w:val="00965AB4"/>
    <w:rsid w:val="00967E3C"/>
    <w:rsid w:val="0097009E"/>
    <w:rsid w:val="00970DDE"/>
    <w:rsid w:val="00972B53"/>
    <w:rsid w:val="00972BBD"/>
    <w:rsid w:val="00973CD7"/>
    <w:rsid w:val="009759EB"/>
    <w:rsid w:val="00976444"/>
    <w:rsid w:val="00977021"/>
    <w:rsid w:val="009802B4"/>
    <w:rsid w:val="00983CDE"/>
    <w:rsid w:val="00985049"/>
    <w:rsid w:val="00985097"/>
    <w:rsid w:val="0098525D"/>
    <w:rsid w:val="00990942"/>
    <w:rsid w:val="009911AA"/>
    <w:rsid w:val="00991B92"/>
    <w:rsid w:val="009922DE"/>
    <w:rsid w:val="00992537"/>
    <w:rsid w:val="00994401"/>
    <w:rsid w:val="00994BD6"/>
    <w:rsid w:val="00996BD2"/>
    <w:rsid w:val="0099727E"/>
    <w:rsid w:val="00997E29"/>
    <w:rsid w:val="009A12C4"/>
    <w:rsid w:val="009A36A4"/>
    <w:rsid w:val="009A4019"/>
    <w:rsid w:val="009A49F8"/>
    <w:rsid w:val="009A4BB3"/>
    <w:rsid w:val="009A530D"/>
    <w:rsid w:val="009A6363"/>
    <w:rsid w:val="009B0B41"/>
    <w:rsid w:val="009B1E73"/>
    <w:rsid w:val="009B274E"/>
    <w:rsid w:val="009B2DCD"/>
    <w:rsid w:val="009B7A54"/>
    <w:rsid w:val="009B7AA5"/>
    <w:rsid w:val="009C0036"/>
    <w:rsid w:val="009C0E3E"/>
    <w:rsid w:val="009C1580"/>
    <w:rsid w:val="009C1F8F"/>
    <w:rsid w:val="009C2EB5"/>
    <w:rsid w:val="009C383E"/>
    <w:rsid w:val="009C4A2D"/>
    <w:rsid w:val="009C5274"/>
    <w:rsid w:val="009C6772"/>
    <w:rsid w:val="009C79C1"/>
    <w:rsid w:val="009D2762"/>
    <w:rsid w:val="009D75AF"/>
    <w:rsid w:val="009E040B"/>
    <w:rsid w:val="009E0587"/>
    <w:rsid w:val="009E0DEC"/>
    <w:rsid w:val="009E108F"/>
    <w:rsid w:val="009E12F9"/>
    <w:rsid w:val="009E181A"/>
    <w:rsid w:val="009E25FD"/>
    <w:rsid w:val="009E2750"/>
    <w:rsid w:val="009E459D"/>
    <w:rsid w:val="009E5265"/>
    <w:rsid w:val="009E60CC"/>
    <w:rsid w:val="009E61D7"/>
    <w:rsid w:val="009E719F"/>
    <w:rsid w:val="009E7215"/>
    <w:rsid w:val="009F143B"/>
    <w:rsid w:val="009F1664"/>
    <w:rsid w:val="009F2F70"/>
    <w:rsid w:val="009F42A9"/>
    <w:rsid w:val="009F46E9"/>
    <w:rsid w:val="009F530F"/>
    <w:rsid w:val="00A004E1"/>
    <w:rsid w:val="00A0267C"/>
    <w:rsid w:val="00A02D07"/>
    <w:rsid w:val="00A052A2"/>
    <w:rsid w:val="00A05A8F"/>
    <w:rsid w:val="00A066A6"/>
    <w:rsid w:val="00A069F9"/>
    <w:rsid w:val="00A06ADE"/>
    <w:rsid w:val="00A0798A"/>
    <w:rsid w:val="00A07AE0"/>
    <w:rsid w:val="00A116C5"/>
    <w:rsid w:val="00A131FA"/>
    <w:rsid w:val="00A13395"/>
    <w:rsid w:val="00A13535"/>
    <w:rsid w:val="00A13AED"/>
    <w:rsid w:val="00A13D69"/>
    <w:rsid w:val="00A13EEA"/>
    <w:rsid w:val="00A1639C"/>
    <w:rsid w:val="00A16F24"/>
    <w:rsid w:val="00A174FC"/>
    <w:rsid w:val="00A17718"/>
    <w:rsid w:val="00A177AD"/>
    <w:rsid w:val="00A17B4F"/>
    <w:rsid w:val="00A218CC"/>
    <w:rsid w:val="00A21B14"/>
    <w:rsid w:val="00A22030"/>
    <w:rsid w:val="00A2253E"/>
    <w:rsid w:val="00A22644"/>
    <w:rsid w:val="00A22A94"/>
    <w:rsid w:val="00A23EB4"/>
    <w:rsid w:val="00A254CF"/>
    <w:rsid w:val="00A25B0A"/>
    <w:rsid w:val="00A317F5"/>
    <w:rsid w:val="00A326E4"/>
    <w:rsid w:val="00A32D44"/>
    <w:rsid w:val="00A32E33"/>
    <w:rsid w:val="00A33040"/>
    <w:rsid w:val="00A33A30"/>
    <w:rsid w:val="00A33C12"/>
    <w:rsid w:val="00A340AC"/>
    <w:rsid w:val="00A35638"/>
    <w:rsid w:val="00A37F04"/>
    <w:rsid w:val="00A42456"/>
    <w:rsid w:val="00A436CC"/>
    <w:rsid w:val="00A438FE"/>
    <w:rsid w:val="00A4415C"/>
    <w:rsid w:val="00A46EE5"/>
    <w:rsid w:val="00A50012"/>
    <w:rsid w:val="00A515A5"/>
    <w:rsid w:val="00A51940"/>
    <w:rsid w:val="00A5420C"/>
    <w:rsid w:val="00A545B6"/>
    <w:rsid w:val="00A55DAE"/>
    <w:rsid w:val="00A56C8F"/>
    <w:rsid w:val="00A5773C"/>
    <w:rsid w:val="00A57A14"/>
    <w:rsid w:val="00A60B81"/>
    <w:rsid w:val="00A630D8"/>
    <w:rsid w:val="00A63510"/>
    <w:rsid w:val="00A64979"/>
    <w:rsid w:val="00A65037"/>
    <w:rsid w:val="00A672C9"/>
    <w:rsid w:val="00A6780D"/>
    <w:rsid w:val="00A70254"/>
    <w:rsid w:val="00A705BB"/>
    <w:rsid w:val="00A719CB"/>
    <w:rsid w:val="00A71D22"/>
    <w:rsid w:val="00A73088"/>
    <w:rsid w:val="00A73159"/>
    <w:rsid w:val="00A74C78"/>
    <w:rsid w:val="00A74FAB"/>
    <w:rsid w:val="00A751FA"/>
    <w:rsid w:val="00A76338"/>
    <w:rsid w:val="00A7681D"/>
    <w:rsid w:val="00A77872"/>
    <w:rsid w:val="00A802C0"/>
    <w:rsid w:val="00A80887"/>
    <w:rsid w:val="00A8123C"/>
    <w:rsid w:val="00A813A5"/>
    <w:rsid w:val="00A81744"/>
    <w:rsid w:val="00A8483F"/>
    <w:rsid w:val="00A84DF7"/>
    <w:rsid w:val="00A85BFF"/>
    <w:rsid w:val="00A86B36"/>
    <w:rsid w:val="00A90378"/>
    <w:rsid w:val="00A911C5"/>
    <w:rsid w:val="00A911E5"/>
    <w:rsid w:val="00A92DAF"/>
    <w:rsid w:val="00A932DB"/>
    <w:rsid w:val="00A94D1F"/>
    <w:rsid w:val="00A965DB"/>
    <w:rsid w:val="00A97664"/>
    <w:rsid w:val="00AA19A0"/>
    <w:rsid w:val="00AA1E45"/>
    <w:rsid w:val="00AA3238"/>
    <w:rsid w:val="00AA4443"/>
    <w:rsid w:val="00AA5269"/>
    <w:rsid w:val="00AA55FA"/>
    <w:rsid w:val="00AA6F3D"/>
    <w:rsid w:val="00AA7EA9"/>
    <w:rsid w:val="00AB00C5"/>
    <w:rsid w:val="00AB0474"/>
    <w:rsid w:val="00AB0801"/>
    <w:rsid w:val="00AB087E"/>
    <w:rsid w:val="00AB274F"/>
    <w:rsid w:val="00AB4886"/>
    <w:rsid w:val="00AB4E74"/>
    <w:rsid w:val="00AB4F39"/>
    <w:rsid w:val="00AB5204"/>
    <w:rsid w:val="00AB55A1"/>
    <w:rsid w:val="00AB5F26"/>
    <w:rsid w:val="00AB6270"/>
    <w:rsid w:val="00AB68FD"/>
    <w:rsid w:val="00AB71D2"/>
    <w:rsid w:val="00AB794A"/>
    <w:rsid w:val="00AC04AE"/>
    <w:rsid w:val="00AC1179"/>
    <w:rsid w:val="00AC198A"/>
    <w:rsid w:val="00AC3394"/>
    <w:rsid w:val="00AC39FB"/>
    <w:rsid w:val="00AC6AA0"/>
    <w:rsid w:val="00AC6F7A"/>
    <w:rsid w:val="00AC6FC4"/>
    <w:rsid w:val="00AC779B"/>
    <w:rsid w:val="00AD0C62"/>
    <w:rsid w:val="00AD1A04"/>
    <w:rsid w:val="00AD4439"/>
    <w:rsid w:val="00AD5379"/>
    <w:rsid w:val="00AD5B78"/>
    <w:rsid w:val="00AD7E7D"/>
    <w:rsid w:val="00AE1523"/>
    <w:rsid w:val="00AE17D6"/>
    <w:rsid w:val="00AE2971"/>
    <w:rsid w:val="00AE2AF0"/>
    <w:rsid w:val="00AE3657"/>
    <w:rsid w:val="00AE3DE8"/>
    <w:rsid w:val="00AE407D"/>
    <w:rsid w:val="00AE5977"/>
    <w:rsid w:val="00AE5C2B"/>
    <w:rsid w:val="00AE6164"/>
    <w:rsid w:val="00AE6616"/>
    <w:rsid w:val="00AE6F19"/>
    <w:rsid w:val="00AE7655"/>
    <w:rsid w:val="00AF2848"/>
    <w:rsid w:val="00AF399B"/>
    <w:rsid w:val="00AF3C23"/>
    <w:rsid w:val="00AF4029"/>
    <w:rsid w:val="00AF4D79"/>
    <w:rsid w:val="00AF5109"/>
    <w:rsid w:val="00AF68BD"/>
    <w:rsid w:val="00B01B10"/>
    <w:rsid w:val="00B04E8A"/>
    <w:rsid w:val="00B10B2B"/>
    <w:rsid w:val="00B16832"/>
    <w:rsid w:val="00B17262"/>
    <w:rsid w:val="00B22DE7"/>
    <w:rsid w:val="00B245AB"/>
    <w:rsid w:val="00B2583C"/>
    <w:rsid w:val="00B25AA0"/>
    <w:rsid w:val="00B25BAB"/>
    <w:rsid w:val="00B260BA"/>
    <w:rsid w:val="00B26136"/>
    <w:rsid w:val="00B26BE5"/>
    <w:rsid w:val="00B275CC"/>
    <w:rsid w:val="00B2769E"/>
    <w:rsid w:val="00B27EAD"/>
    <w:rsid w:val="00B301A6"/>
    <w:rsid w:val="00B31CB8"/>
    <w:rsid w:val="00B31F85"/>
    <w:rsid w:val="00B321B6"/>
    <w:rsid w:val="00B3408E"/>
    <w:rsid w:val="00B347CE"/>
    <w:rsid w:val="00B34EB2"/>
    <w:rsid w:val="00B35352"/>
    <w:rsid w:val="00B35DF2"/>
    <w:rsid w:val="00B35EE6"/>
    <w:rsid w:val="00B36FE3"/>
    <w:rsid w:val="00B37C3B"/>
    <w:rsid w:val="00B41924"/>
    <w:rsid w:val="00B423E7"/>
    <w:rsid w:val="00B42595"/>
    <w:rsid w:val="00B4386D"/>
    <w:rsid w:val="00B43B1C"/>
    <w:rsid w:val="00B43F3F"/>
    <w:rsid w:val="00B441A2"/>
    <w:rsid w:val="00B446F3"/>
    <w:rsid w:val="00B50613"/>
    <w:rsid w:val="00B52A95"/>
    <w:rsid w:val="00B52F51"/>
    <w:rsid w:val="00B53380"/>
    <w:rsid w:val="00B53B58"/>
    <w:rsid w:val="00B54AF8"/>
    <w:rsid w:val="00B552BB"/>
    <w:rsid w:val="00B55C65"/>
    <w:rsid w:val="00B57615"/>
    <w:rsid w:val="00B62C7E"/>
    <w:rsid w:val="00B6330B"/>
    <w:rsid w:val="00B63F50"/>
    <w:rsid w:val="00B6444A"/>
    <w:rsid w:val="00B65159"/>
    <w:rsid w:val="00B6582C"/>
    <w:rsid w:val="00B66178"/>
    <w:rsid w:val="00B66B46"/>
    <w:rsid w:val="00B66D0E"/>
    <w:rsid w:val="00B67007"/>
    <w:rsid w:val="00B701C5"/>
    <w:rsid w:val="00B7127A"/>
    <w:rsid w:val="00B718AC"/>
    <w:rsid w:val="00B71DD3"/>
    <w:rsid w:val="00B76482"/>
    <w:rsid w:val="00B77F21"/>
    <w:rsid w:val="00B8030E"/>
    <w:rsid w:val="00B80FF2"/>
    <w:rsid w:val="00B82ED6"/>
    <w:rsid w:val="00B83205"/>
    <w:rsid w:val="00B849FF"/>
    <w:rsid w:val="00B85A41"/>
    <w:rsid w:val="00B86B36"/>
    <w:rsid w:val="00B90992"/>
    <w:rsid w:val="00B9156A"/>
    <w:rsid w:val="00B928F9"/>
    <w:rsid w:val="00B937C3"/>
    <w:rsid w:val="00B938DC"/>
    <w:rsid w:val="00B93F55"/>
    <w:rsid w:val="00B946F8"/>
    <w:rsid w:val="00B95B1F"/>
    <w:rsid w:val="00B968AA"/>
    <w:rsid w:val="00B97750"/>
    <w:rsid w:val="00BA082C"/>
    <w:rsid w:val="00BA23A6"/>
    <w:rsid w:val="00BA23E5"/>
    <w:rsid w:val="00BA2857"/>
    <w:rsid w:val="00BA3A6A"/>
    <w:rsid w:val="00BA3CBD"/>
    <w:rsid w:val="00BA4130"/>
    <w:rsid w:val="00BA42CD"/>
    <w:rsid w:val="00BA6A20"/>
    <w:rsid w:val="00BA6FB5"/>
    <w:rsid w:val="00BA742D"/>
    <w:rsid w:val="00BB0753"/>
    <w:rsid w:val="00BB18F2"/>
    <w:rsid w:val="00BB2C25"/>
    <w:rsid w:val="00BB3CAB"/>
    <w:rsid w:val="00BB3DBA"/>
    <w:rsid w:val="00BB43C6"/>
    <w:rsid w:val="00BB7602"/>
    <w:rsid w:val="00BB7A44"/>
    <w:rsid w:val="00BC2661"/>
    <w:rsid w:val="00BC3ACB"/>
    <w:rsid w:val="00BC4133"/>
    <w:rsid w:val="00BC576C"/>
    <w:rsid w:val="00BC588A"/>
    <w:rsid w:val="00BD0260"/>
    <w:rsid w:val="00BD2CDD"/>
    <w:rsid w:val="00BD3ADC"/>
    <w:rsid w:val="00BD4B00"/>
    <w:rsid w:val="00BD5CC5"/>
    <w:rsid w:val="00BD6526"/>
    <w:rsid w:val="00BD7047"/>
    <w:rsid w:val="00BD79DD"/>
    <w:rsid w:val="00BD7A48"/>
    <w:rsid w:val="00BD7F3E"/>
    <w:rsid w:val="00BE2D76"/>
    <w:rsid w:val="00BE31BA"/>
    <w:rsid w:val="00BE343C"/>
    <w:rsid w:val="00BE4440"/>
    <w:rsid w:val="00BE459E"/>
    <w:rsid w:val="00BE59C0"/>
    <w:rsid w:val="00BE721E"/>
    <w:rsid w:val="00BE7C8B"/>
    <w:rsid w:val="00BF0152"/>
    <w:rsid w:val="00BF03A6"/>
    <w:rsid w:val="00BF13F1"/>
    <w:rsid w:val="00BF27A8"/>
    <w:rsid w:val="00BF30A9"/>
    <w:rsid w:val="00BF3B89"/>
    <w:rsid w:val="00BF3FCB"/>
    <w:rsid w:val="00BF5870"/>
    <w:rsid w:val="00BF6622"/>
    <w:rsid w:val="00BF7806"/>
    <w:rsid w:val="00BF7F23"/>
    <w:rsid w:val="00C0056A"/>
    <w:rsid w:val="00C00A71"/>
    <w:rsid w:val="00C0164B"/>
    <w:rsid w:val="00C038A6"/>
    <w:rsid w:val="00C06DEB"/>
    <w:rsid w:val="00C07E2C"/>
    <w:rsid w:val="00C102E5"/>
    <w:rsid w:val="00C107C5"/>
    <w:rsid w:val="00C110AA"/>
    <w:rsid w:val="00C116E6"/>
    <w:rsid w:val="00C11B62"/>
    <w:rsid w:val="00C11ED2"/>
    <w:rsid w:val="00C13432"/>
    <w:rsid w:val="00C1372B"/>
    <w:rsid w:val="00C13B01"/>
    <w:rsid w:val="00C14773"/>
    <w:rsid w:val="00C163C2"/>
    <w:rsid w:val="00C170B7"/>
    <w:rsid w:val="00C17500"/>
    <w:rsid w:val="00C2042F"/>
    <w:rsid w:val="00C2069A"/>
    <w:rsid w:val="00C209FA"/>
    <w:rsid w:val="00C21933"/>
    <w:rsid w:val="00C2244B"/>
    <w:rsid w:val="00C22760"/>
    <w:rsid w:val="00C22796"/>
    <w:rsid w:val="00C22CFD"/>
    <w:rsid w:val="00C233A4"/>
    <w:rsid w:val="00C261EC"/>
    <w:rsid w:val="00C26D1F"/>
    <w:rsid w:val="00C302D0"/>
    <w:rsid w:val="00C30F62"/>
    <w:rsid w:val="00C3154C"/>
    <w:rsid w:val="00C319A5"/>
    <w:rsid w:val="00C34AAA"/>
    <w:rsid w:val="00C40084"/>
    <w:rsid w:val="00C42A82"/>
    <w:rsid w:val="00C42B1B"/>
    <w:rsid w:val="00C439B6"/>
    <w:rsid w:val="00C46772"/>
    <w:rsid w:val="00C47053"/>
    <w:rsid w:val="00C47119"/>
    <w:rsid w:val="00C50128"/>
    <w:rsid w:val="00C5319A"/>
    <w:rsid w:val="00C53413"/>
    <w:rsid w:val="00C539E6"/>
    <w:rsid w:val="00C559CD"/>
    <w:rsid w:val="00C561DB"/>
    <w:rsid w:val="00C57D5C"/>
    <w:rsid w:val="00C57DB4"/>
    <w:rsid w:val="00C60562"/>
    <w:rsid w:val="00C60B35"/>
    <w:rsid w:val="00C60ECA"/>
    <w:rsid w:val="00C62A64"/>
    <w:rsid w:val="00C6304B"/>
    <w:rsid w:val="00C65365"/>
    <w:rsid w:val="00C65D18"/>
    <w:rsid w:val="00C722C8"/>
    <w:rsid w:val="00C72C30"/>
    <w:rsid w:val="00C73A3A"/>
    <w:rsid w:val="00C74005"/>
    <w:rsid w:val="00C74501"/>
    <w:rsid w:val="00C7629C"/>
    <w:rsid w:val="00C777BF"/>
    <w:rsid w:val="00C8169D"/>
    <w:rsid w:val="00C83570"/>
    <w:rsid w:val="00C84706"/>
    <w:rsid w:val="00C84C3D"/>
    <w:rsid w:val="00C86775"/>
    <w:rsid w:val="00C86C62"/>
    <w:rsid w:val="00C877E8"/>
    <w:rsid w:val="00C90398"/>
    <w:rsid w:val="00C9051A"/>
    <w:rsid w:val="00C9055C"/>
    <w:rsid w:val="00C92D92"/>
    <w:rsid w:val="00C93017"/>
    <w:rsid w:val="00C9394D"/>
    <w:rsid w:val="00C94A13"/>
    <w:rsid w:val="00C95A0B"/>
    <w:rsid w:val="00C95B6D"/>
    <w:rsid w:val="00C97BF9"/>
    <w:rsid w:val="00C97D58"/>
    <w:rsid w:val="00CA0DCF"/>
    <w:rsid w:val="00CA1014"/>
    <w:rsid w:val="00CA1138"/>
    <w:rsid w:val="00CA172B"/>
    <w:rsid w:val="00CA1878"/>
    <w:rsid w:val="00CA272E"/>
    <w:rsid w:val="00CA365B"/>
    <w:rsid w:val="00CA46F9"/>
    <w:rsid w:val="00CA5F9D"/>
    <w:rsid w:val="00CA6489"/>
    <w:rsid w:val="00CA6819"/>
    <w:rsid w:val="00CA6FCC"/>
    <w:rsid w:val="00CA7540"/>
    <w:rsid w:val="00CB0854"/>
    <w:rsid w:val="00CB2283"/>
    <w:rsid w:val="00CB295A"/>
    <w:rsid w:val="00CB341F"/>
    <w:rsid w:val="00CB39AB"/>
    <w:rsid w:val="00CB4F51"/>
    <w:rsid w:val="00CB5813"/>
    <w:rsid w:val="00CC0A9A"/>
    <w:rsid w:val="00CC38D7"/>
    <w:rsid w:val="00CC4110"/>
    <w:rsid w:val="00CC4430"/>
    <w:rsid w:val="00CC4E32"/>
    <w:rsid w:val="00CC5C60"/>
    <w:rsid w:val="00CC7768"/>
    <w:rsid w:val="00CC7A4E"/>
    <w:rsid w:val="00CD03F6"/>
    <w:rsid w:val="00CD0808"/>
    <w:rsid w:val="00CD0B4A"/>
    <w:rsid w:val="00CD0BAF"/>
    <w:rsid w:val="00CD10EC"/>
    <w:rsid w:val="00CD3A22"/>
    <w:rsid w:val="00CD4DF5"/>
    <w:rsid w:val="00CE0001"/>
    <w:rsid w:val="00CE02F5"/>
    <w:rsid w:val="00CE036D"/>
    <w:rsid w:val="00CE22B8"/>
    <w:rsid w:val="00CE2465"/>
    <w:rsid w:val="00CE2684"/>
    <w:rsid w:val="00CE2F45"/>
    <w:rsid w:val="00CE3068"/>
    <w:rsid w:val="00CE3A72"/>
    <w:rsid w:val="00CE54C2"/>
    <w:rsid w:val="00CE6435"/>
    <w:rsid w:val="00CF21D5"/>
    <w:rsid w:val="00CF2417"/>
    <w:rsid w:val="00CF2829"/>
    <w:rsid w:val="00CF3162"/>
    <w:rsid w:val="00CF3B87"/>
    <w:rsid w:val="00CF3D91"/>
    <w:rsid w:val="00CF4D01"/>
    <w:rsid w:val="00D006A5"/>
    <w:rsid w:val="00D00AF5"/>
    <w:rsid w:val="00D0129A"/>
    <w:rsid w:val="00D021FC"/>
    <w:rsid w:val="00D02FDE"/>
    <w:rsid w:val="00D04F00"/>
    <w:rsid w:val="00D05012"/>
    <w:rsid w:val="00D05A5E"/>
    <w:rsid w:val="00D0629A"/>
    <w:rsid w:val="00D07080"/>
    <w:rsid w:val="00D07106"/>
    <w:rsid w:val="00D10971"/>
    <w:rsid w:val="00D13018"/>
    <w:rsid w:val="00D17568"/>
    <w:rsid w:val="00D176D2"/>
    <w:rsid w:val="00D20E60"/>
    <w:rsid w:val="00D22472"/>
    <w:rsid w:val="00D23157"/>
    <w:rsid w:val="00D23991"/>
    <w:rsid w:val="00D23ADD"/>
    <w:rsid w:val="00D24774"/>
    <w:rsid w:val="00D25267"/>
    <w:rsid w:val="00D25334"/>
    <w:rsid w:val="00D26601"/>
    <w:rsid w:val="00D27B74"/>
    <w:rsid w:val="00D31598"/>
    <w:rsid w:val="00D32C72"/>
    <w:rsid w:val="00D33264"/>
    <w:rsid w:val="00D33B81"/>
    <w:rsid w:val="00D3526E"/>
    <w:rsid w:val="00D360E8"/>
    <w:rsid w:val="00D3742E"/>
    <w:rsid w:val="00D400FB"/>
    <w:rsid w:val="00D40A1F"/>
    <w:rsid w:val="00D40ED6"/>
    <w:rsid w:val="00D42716"/>
    <w:rsid w:val="00D43CA2"/>
    <w:rsid w:val="00D44E89"/>
    <w:rsid w:val="00D45970"/>
    <w:rsid w:val="00D45B4E"/>
    <w:rsid w:val="00D46E91"/>
    <w:rsid w:val="00D46EA2"/>
    <w:rsid w:val="00D4716D"/>
    <w:rsid w:val="00D5292D"/>
    <w:rsid w:val="00D529F8"/>
    <w:rsid w:val="00D54745"/>
    <w:rsid w:val="00D555A5"/>
    <w:rsid w:val="00D5567B"/>
    <w:rsid w:val="00D55B3E"/>
    <w:rsid w:val="00D5645B"/>
    <w:rsid w:val="00D6145C"/>
    <w:rsid w:val="00D61506"/>
    <w:rsid w:val="00D61D9A"/>
    <w:rsid w:val="00D63A02"/>
    <w:rsid w:val="00D66E21"/>
    <w:rsid w:val="00D679B9"/>
    <w:rsid w:val="00D679E6"/>
    <w:rsid w:val="00D67C8B"/>
    <w:rsid w:val="00D724E9"/>
    <w:rsid w:val="00D73C6D"/>
    <w:rsid w:val="00D74CC2"/>
    <w:rsid w:val="00D7540F"/>
    <w:rsid w:val="00D76F78"/>
    <w:rsid w:val="00D77F56"/>
    <w:rsid w:val="00D800E9"/>
    <w:rsid w:val="00D804A6"/>
    <w:rsid w:val="00D816E0"/>
    <w:rsid w:val="00D81A5D"/>
    <w:rsid w:val="00D83E03"/>
    <w:rsid w:val="00D8437D"/>
    <w:rsid w:val="00D853EA"/>
    <w:rsid w:val="00D8631C"/>
    <w:rsid w:val="00D86C36"/>
    <w:rsid w:val="00D86F2D"/>
    <w:rsid w:val="00D87597"/>
    <w:rsid w:val="00D878E1"/>
    <w:rsid w:val="00D92B15"/>
    <w:rsid w:val="00D932F2"/>
    <w:rsid w:val="00D94997"/>
    <w:rsid w:val="00D95409"/>
    <w:rsid w:val="00D96127"/>
    <w:rsid w:val="00D969FC"/>
    <w:rsid w:val="00D979D7"/>
    <w:rsid w:val="00DA217B"/>
    <w:rsid w:val="00DA30DA"/>
    <w:rsid w:val="00DA4484"/>
    <w:rsid w:val="00DA4861"/>
    <w:rsid w:val="00DA4E3C"/>
    <w:rsid w:val="00DA54BC"/>
    <w:rsid w:val="00DA5693"/>
    <w:rsid w:val="00DA6158"/>
    <w:rsid w:val="00DA6A64"/>
    <w:rsid w:val="00DB1505"/>
    <w:rsid w:val="00DB2D21"/>
    <w:rsid w:val="00DB34C7"/>
    <w:rsid w:val="00DB708C"/>
    <w:rsid w:val="00DC031D"/>
    <w:rsid w:val="00DC0D67"/>
    <w:rsid w:val="00DC1723"/>
    <w:rsid w:val="00DC1868"/>
    <w:rsid w:val="00DC2164"/>
    <w:rsid w:val="00DC3032"/>
    <w:rsid w:val="00DC387B"/>
    <w:rsid w:val="00DC5456"/>
    <w:rsid w:val="00DC62C5"/>
    <w:rsid w:val="00DD02EC"/>
    <w:rsid w:val="00DD0AD0"/>
    <w:rsid w:val="00DD0E3D"/>
    <w:rsid w:val="00DD13F8"/>
    <w:rsid w:val="00DD2841"/>
    <w:rsid w:val="00DD2F31"/>
    <w:rsid w:val="00DD3208"/>
    <w:rsid w:val="00DD3248"/>
    <w:rsid w:val="00DD38BA"/>
    <w:rsid w:val="00DD41BC"/>
    <w:rsid w:val="00DD5196"/>
    <w:rsid w:val="00DD5363"/>
    <w:rsid w:val="00DD5B0C"/>
    <w:rsid w:val="00DD6776"/>
    <w:rsid w:val="00DE0372"/>
    <w:rsid w:val="00DE0AA6"/>
    <w:rsid w:val="00DE152E"/>
    <w:rsid w:val="00DE1B47"/>
    <w:rsid w:val="00DE1CA0"/>
    <w:rsid w:val="00DE1D38"/>
    <w:rsid w:val="00DE2652"/>
    <w:rsid w:val="00DE2E8E"/>
    <w:rsid w:val="00DE30C4"/>
    <w:rsid w:val="00DE4CD1"/>
    <w:rsid w:val="00DE4E0E"/>
    <w:rsid w:val="00DE53A7"/>
    <w:rsid w:val="00DE56E4"/>
    <w:rsid w:val="00DE626E"/>
    <w:rsid w:val="00DE62F8"/>
    <w:rsid w:val="00DF1AF8"/>
    <w:rsid w:val="00DF1F97"/>
    <w:rsid w:val="00DF208C"/>
    <w:rsid w:val="00DF237D"/>
    <w:rsid w:val="00DF260A"/>
    <w:rsid w:val="00DF2D03"/>
    <w:rsid w:val="00DF3A76"/>
    <w:rsid w:val="00DF5B32"/>
    <w:rsid w:val="00DF62FA"/>
    <w:rsid w:val="00DF76C7"/>
    <w:rsid w:val="00DF78EF"/>
    <w:rsid w:val="00E00769"/>
    <w:rsid w:val="00E012D5"/>
    <w:rsid w:val="00E016D7"/>
    <w:rsid w:val="00E01E85"/>
    <w:rsid w:val="00E03A36"/>
    <w:rsid w:val="00E04178"/>
    <w:rsid w:val="00E045E8"/>
    <w:rsid w:val="00E046E7"/>
    <w:rsid w:val="00E0586F"/>
    <w:rsid w:val="00E05C4C"/>
    <w:rsid w:val="00E06CA9"/>
    <w:rsid w:val="00E06F34"/>
    <w:rsid w:val="00E07FCD"/>
    <w:rsid w:val="00E105F5"/>
    <w:rsid w:val="00E10EC6"/>
    <w:rsid w:val="00E10F6A"/>
    <w:rsid w:val="00E116E1"/>
    <w:rsid w:val="00E11854"/>
    <w:rsid w:val="00E12F79"/>
    <w:rsid w:val="00E14D84"/>
    <w:rsid w:val="00E15484"/>
    <w:rsid w:val="00E1552E"/>
    <w:rsid w:val="00E167C1"/>
    <w:rsid w:val="00E20F22"/>
    <w:rsid w:val="00E21205"/>
    <w:rsid w:val="00E216DE"/>
    <w:rsid w:val="00E22142"/>
    <w:rsid w:val="00E227A3"/>
    <w:rsid w:val="00E22A22"/>
    <w:rsid w:val="00E23180"/>
    <w:rsid w:val="00E241AF"/>
    <w:rsid w:val="00E256BA"/>
    <w:rsid w:val="00E25CEE"/>
    <w:rsid w:val="00E26222"/>
    <w:rsid w:val="00E262CA"/>
    <w:rsid w:val="00E2632E"/>
    <w:rsid w:val="00E26579"/>
    <w:rsid w:val="00E30739"/>
    <w:rsid w:val="00E313F6"/>
    <w:rsid w:val="00E32A02"/>
    <w:rsid w:val="00E32A85"/>
    <w:rsid w:val="00E32EBE"/>
    <w:rsid w:val="00E3491B"/>
    <w:rsid w:val="00E36DBF"/>
    <w:rsid w:val="00E37549"/>
    <w:rsid w:val="00E40AEB"/>
    <w:rsid w:val="00E42F35"/>
    <w:rsid w:val="00E433B5"/>
    <w:rsid w:val="00E4480C"/>
    <w:rsid w:val="00E4542F"/>
    <w:rsid w:val="00E45622"/>
    <w:rsid w:val="00E45B58"/>
    <w:rsid w:val="00E46642"/>
    <w:rsid w:val="00E51BC3"/>
    <w:rsid w:val="00E54A2E"/>
    <w:rsid w:val="00E55D96"/>
    <w:rsid w:val="00E56672"/>
    <w:rsid w:val="00E568F2"/>
    <w:rsid w:val="00E56E79"/>
    <w:rsid w:val="00E608D4"/>
    <w:rsid w:val="00E616DC"/>
    <w:rsid w:val="00E61ECC"/>
    <w:rsid w:val="00E6218F"/>
    <w:rsid w:val="00E644DA"/>
    <w:rsid w:val="00E64C6A"/>
    <w:rsid w:val="00E64F4B"/>
    <w:rsid w:val="00E652BC"/>
    <w:rsid w:val="00E657D0"/>
    <w:rsid w:val="00E65E32"/>
    <w:rsid w:val="00E6792B"/>
    <w:rsid w:val="00E71425"/>
    <w:rsid w:val="00E71D5B"/>
    <w:rsid w:val="00E71F88"/>
    <w:rsid w:val="00E729DC"/>
    <w:rsid w:val="00E732F2"/>
    <w:rsid w:val="00E75FA0"/>
    <w:rsid w:val="00E772E6"/>
    <w:rsid w:val="00E81490"/>
    <w:rsid w:val="00E816BF"/>
    <w:rsid w:val="00E81CFE"/>
    <w:rsid w:val="00E81F50"/>
    <w:rsid w:val="00E82551"/>
    <w:rsid w:val="00E83200"/>
    <w:rsid w:val="00E847CA"/>
    <w:rsid w:val="00E84826"/>
    <w:rsid w:val="00E84A4E"/>
    <w:rsid w:val="00E851FC"/>
    <w:rsid w:val="00E8533E"/>
    <w:rsid w:val="00E87E93"/>
    <w:rsid w:val="00E87F9C"/>
    <w:rsid w:val="00E911A8"/>
    <w:rsid w:val="00E91295"/>
    <w:rsid w:val="00E91AD5"/>
    <w:rsid w:val="00E93252"/>
    <w:rsid w:val="00E94EE7"/>
    <w:rsid w:val="00E95320"/>
    <w:rsid w:val="00E9538C"/>
    <w:rsid w:val="00EA08D7"/>
    <w:rsid w:val="00EA2217"/>
    <w:rsid w:val="00EA2767"/>
    <w:rsid w:val="00EA4DFA"/>
    <w:rsid w:val="00EA56B7"/>
    <w:rsid w:val="00EA5D39"/>
    <w:rsid w:val="00EA7465"/>
    <w:rsid w:val="00EA768F"/>
    <w:rsid w:val="00EB1143"/>
    <w:rsid w:val="00EB4180"/>
    <w:rsid w:val="00EB4BCE"/>
    <w:rsid w:val="00EB52B6"/>
    <w:rsid w:val="00EB624B"/>
    <w:rsid w:val="00EB721A"/>
    <w:rsid w:val="00EC1B66"/>
    <w:rsid w:val="00EC563C"/>
    <w:rsid w:val="00EC5930"/>
    <w:rsid w:val="00EC6508"/>
    <w:rsid w:val="00EC689A"/>
    <w:rsid w:val="00EC77F3"/>
    <w:rsid w:val="00ED0855"/>
    <w:rsid w:val="00ED10BC"/>
    <w:rsid w:val="00ED1115"/>
    <w:rsid w:val="00ED1166"/>
    <w:rsid w:val="00ED1EA3"/>
    <w:rsid w:val="00ED2B34"/>
    <w:rsid w:val="00ED45F2"/>
    <w:rsid w:val="00ED5F16"/>
    <w:rsid w:val="00ED64F6"/>
    <w:rsid w:val="00EE29D7"/>
    <w:rsid w:val="00EE2A56"/>
    <w:rsid w:val="00EE2F55"/>
    <w:rsid w:val="00EE37A5"/>
    <w:rsid w:val="00EE533C"/>
    <w:rsid w:val="00EE61AB"/>
    <w:rsid w:val="00EE7A51"/>
    <w:rsid w:val="00EF1390"/>
    <w:rsid w:val="00EF205B"/>
    <w:rsid w:val="00EF2926"/>
    <w:rsid w:val="00EF3F43"/>
    <w:rsid w:val="00EF5CEE"/>
    <w:rsid w:val="00EF6E8F"/>
    <w:rsid w:val="00EF757F"/>
    <w:rsid w:val="00F00797"/>
    <w:rsid w:val="00F00873"/>
    <w:rsid w:val="00F01727"/>
    <w:rsid w:val="00F020C5"/>
    <w:rsid w:val="00F029CF"/>
    <w:rsid w:val="00F02D71"/>
    <w:rsid w:val="00F02DA0"/>
    <w:rsid w:val="00F037A1"/>
    <w:rsid w:val="00F03D0B"/>
    <w:rsid w:val="00F04417"/>
    <w:rsid w:val="00F053AC"/>
    <w:rsid w:val="00F07DBB"/>
    <w:rsid w:val="00F110C3"/>
    <w:rsid w:val="00F12C7A"/>
    <w:rsid w:val="00F12F80"/>
    <w:rsid w:val="00F12FCD"/>
    <w:rsid w:val="00F1323F"/>
    <w:rsid w:val="00F14428"/>
    <w:rsid w:val="00F14631"/>
    <w:rsid w:val="00F14FC9"/>
    <w:rsid w:val="00F161E6"/>
    <w:rsid w:val="00F167F2"/>
    <w:rsid w:val="00F17771"/>
    <w:rsid w:val="00F20956"/>
    <w:rsid w:val="00F20D5E"/>
    <w:rsid w:val="00F21963"/>
    <w:rsid w:val="00F23637"/>
    <w:rsid w:val="00F23819"/>
    <w:rsid w:val="00F23A7D"/>
    <w:rsid w:val="00F24B7E"/>
    <w:rsid w:val="00F259E4"/>
    <w:rsid w:val="00F260D1"/>
    <w:rsid w:val="00F270DD"/>
    <w:rsid w:val="00F27990"/>
    <w:rsid w:val="00F31145"/>
    <w:rsid w:val="00F31A21"/>
    <w:rsid w:val="00F32044"/>
    <w:rsid w:val="00F3303E"/>
    <w:rsid w:val="00F33253"/>
    <w:rsid w:val="00F3382E"/>
    <w:rsid w:val="00F36186"/>
    <w:rsid w:val="00F367E9"/>
    <w:rsid w:val="00F3734B"/>
    <w:rsid w:val="00F41B26"/>
    <w:rsid w:val="00F42EEA"/>
    <w:rsid w:val="00F451DA"/>
    <w:rsid w:val="00F46660"/>
    <w:rsid w:val="00F50636"/>
    <w:rsid w:val="00F52024"/>
    <w:rsid w:val="00F545FC"/>
    <w:rsid w:val="00F54AB2"/>
    <w:rsid w:val="00F55A0C"/>
    <w:rsid w:val="00F562E1"/>
    <w:rsid w:val="00F56DF8"/>
    <w:rsid w:val="00F57D77"/>
    <w:rsid w:val="00F602A2"/>
    <w:rsid w:val="00F60482"/>
    <w:rsid w:val="00F624D8"/>
    <w:rsid w:val="00F64E04"/>
    <w:rsid w:val="00F7258A"/>
    <w:rsid w:val="00F72D18"/>
    <w:rsid w:val="00F73F6F"/>
    <w:rsid w:val="00F7451A"/>
    <w:rsid w:val="00F74655"/>
    <w:rsid w:val="00F75623"/>
    <w:rsid w:val="00F76ACE"/>
    <w:rsid w:val="00F8011E"/>
    <w:rsid w:val="00F810CE"/>
    <w:rsid w:val="00F82B31"/>
    <w:rsid w:val="00F84762"/>
    <w:rsid w:val="00F85996"/>
    <w:rsid w:val="00F85C3B"/>
    <w:rsid w:val="00F862A9"/>
    <w:rsid w:val="00F868DB"/>
    <w:rsid w:val="00F8692A"/>
    <w:rsid w:val="00F86BE7"/>
    <w:rsid w:val="00F87BF8"/>
    <w:rsid w:val="00F87FF1"/>
    <w:rsid w:val="00F909D7"/>
    <w:rsid w:val="00F90AC9"/>
    <w:rsid w:val="00F91684"/>
    <w:rsid w:val="00F92B92"/>
    <w:rsid w:val="00F941DB"/>
    <w:rsid w:val="00F959A1"/>
    <w:rsid w:val="00F95A88"/>
    <w:rsid w:val="00F95EA9"/>
    <w:rsid w:val="00F96A51"/>
    <w:rsid w:val="00F978B0"/>
    <w:rsid w:val="00F97BC7"/>
    <w:rsid w:val="00F97BD9"/>
    <w:rsid w:val="00FA07C2"/>
    <w:rsid w:val="00FA0C7A"/>
    <w:rsid w:val="00FA1012"/>
    <w:rsid w:val="00FA2A37"/>
    <w:rsid w:val="00FA34F4"/>
    <w:rsid w:val="00FA4460"/>
    <w:rsid w:val="00FA4EB4"/>
    <w:rsid w:val="00FA6239"/>
    <w:rsid w:val="00FA6763"/>
    <w:rsid w:val="00FA6A26"/>
    <w:rsid w:val="00FA7DEC"/>
    <w:rsid w:val="00FB0532"/>
    <w:rsid w:val="00FB1BFB"/>
    <w:rsid w:val="00FB256C"/>
    <w:rsid w:val="00FB3D8D"/>
    <w:rsid w:val="00FB41A1"/>
    <w:rsid w:val="00FB5C3D"/>
    <w:rsid w:val="00FB606A"/>
    <w:rsid w:val="00FB614C"/>
    <w:rsid w:val="00FB682E"/>
    <w:rsid w:val="00FB6E81"/>
    <w:rsid w:val="00FB7807"/>
    <w:rsid w:val="00FB78BD"/>
    <w:rsid w:val="00FC05DB"/>
    <w:rsid w:val="00FC0C9E"/>
    <w:rsid w:val="00FC20E0"/>
    <w:rsid w:val="00FC2BE0"/>
    <w:rsid w:val="00FC3B65"/>
    <w:rsid w:val="00FC3D2F"/>
    <w:rsid w:val="00FC3FC5"/>
    <w:rsid w:val="00FC4755"/>
    <w:rsid w:val="00FC5461"/>
    <w:rsid w:val="00FC5F64"/>
    <w:rsid w:val="00FC77CD"/>
    <w:rsid w:val="00FD23FC"/>
    <w:rsid w:val="00FD3301"/>
    <w:rsid w:val="00FD4524"/>
    <w:rsid w:val="00FD5B41"/>
    <w:rsid w:val="00FD5F29"/>
    <w:rsid w:val="00FD6025"/>
    <w:rsid w:val="00FD6A38"/>
    <w:rsid w:val="00FD70E7"/>
    <w:rsid w:val="00FD7886"/>
    <w:rsid w:val="00FD79C4"/>
    <w:rsid w:val="00FE15C7"/>
    <w:rsid w:val="00FE2596"/>
    <w:rsid w:val="00FE363F"/>
    <w:rsid w:val="00FE3BF5"/>
    <w:rsid w:val="00FE4CD7"/>
    <w:rsid w:val="00FE4E51"/>
    <w:rsid w:val="00FE543B"/>
    <w:rsid w:val="00FF03F6"/>
    <w:rsid w:val="00FF15C6"/>
    <w:rsid w:val="00FF2264"/>
    <w:rsid w:val="00FF2980"/>
    <w:rsid w:val="00FF6EF0"/>
    <w:rsid w:val="019A6F3D"/>
    <w:rsid w:val="01AE2C7A"/>
    <w:rsid w:val="02040FA6"/>
    <w:rsid w:val="02564293"/>
    <w:rsid w:val="028745D1"/>
    <w:rsid w:val="03CC508B"/>
    <w:rsid w:val="041210EB"/>
    <w:rsid w:val="0479098A"/>
    <w:rsid w:val="048C0759"/>
    <w:rsid w:val="05220AD9"/>
    <w:rsid w:val="05992ABB"/>
    <w:rsid w:val="06886E02"/>
    <w:rsid w:val="06C12833"/>
    <w:rsid w:val="06FD6897"/>
    <w:rsid w:val="07377B5A"/>
    <w:rsid w:val="074E779B"/>
    <w:rsid w:val="07510FA6"/>
    <w:rsid w:val="077E24FD"/>
    <w:rsid w:val="079C5736"/>
    <w:rsid w:val="081B605B"/>
    <w:rsid w:val="08486DD6"/>
    <w:rsid w:val="08512D22"/>
    <w:rsid w:val="08590BDF"/>
    <w:rsid w:val="08611E8A"/>
    <w:rsid w:val="08B82428"/>
    <w:rsid w:val="09C639A5"/>
    <w:rsid w:val="0B252BF0"/>
    <w:rsid w:val="0C2067FC"/>
    <w:rsid w:val="0C47321C"/>
    <w:rsid w:val="0D003189"/>
    <w:rsid w:val="0DE75E32"/>
    <w:rsid w:val="0E074AA3"/>
    <w:rsid w:val="0E300BE9"/>
    <w:rsid w:val="0E400A86"/>
    <w:rsid w:val="0EDB55C9"/>
    <w:rsid w:val="0FA155DA"/>
    <w:rsid w:val="10230299"/>
    <w:rsid w:val="1061766B"/>
    <w:rsid w:val="107F354A"/>
    <w:rsid w:val="109C1FD0"/>
    <w:rsid w:val="109E0E92"/>
    <w:rsid w:val="1153542F"/>
    <w:rsid w:val="12A14F42"/>
    <w:rsid w:val="12B214FD"/>
    <w:rsid w:val="136754EF"/>
    <w:rsid w:val="136E3E13"/>
    <w:rsid w:val="139F19AA"/>
    <w:rsid w:val="13BD72AD"/>
    <w:rsid w:val="13EE3196"/>
    <w:rsid w:val="13F64E9D"/>
    <w:rsid w:val="140E77FA"/>
    <w:rsid w:val="14213A59"/>
    <w:rsid w:val="14684B57"/>
    <w:rsid w:val="14C63BC3"/>
    <w:rsid w:val="14C73E51"/>
    <w:rsid w:val="14E64514"/>
    <w:rsid w:val="14EC2EB0"/>
    <w:rsid w:val="152B3882"/>
    <w:rsid w:val="153D2BA1"/>
    <w:rsid w:val="15513E92"/>
    <w:rsid w:val="15632B2F"/>
    <w:rsid w:val="15D84D6C"/>
    <w:rsid w:val="15ED6EB9"/>
    <w:rsid w:val="15FB6143"/>
    <w:rsid w:val="167E667D"/>
    <w:rsid w:val="169B7A9C"/>
    <w:rsid w:val="175B0990"/>
    <w:rsid w:val="179B1CC3"/>
    <w:rsid w:val="17B41130"/>
    <w:rsid w:val="181E4461"/>
    <w:rsid w:val="183257E6"/>
    <w:rsid w:val="183876B0"/>
    <w:rsid w:val="18B37219"/>
    <w:rsid w:val="18D663E4"/>
    <w:rsid w:val="190F5ADC"/>
    <w:rsid w:val="195A081D"/>
    <w:rsid w:val="195E10BC"/>
    <w:rsid w:val="19634117"/>
    <w:rsid w:val="198D2DB3"/>
    <w:rsid w:val="19B87C70"/>
    <w:rsid w:val="19FB26BE"/>
    <w:rsid w:val="1A134A55"/>
    <w:rsid w:val="1A767A2B"/>
    <w:rsid w:val="1B0D010D"/>
    <w:rsid w:val="1BE0329E"/>
    <w:rsid w:val="1BFD7883"/>
    <w:rsid w:val="1C6E08C3"/>
    <w:rsid w:val="1D32071F"/>
    <w:rsid w:val="1D640857"/>
    <w:rsid w:val="1DC652F4"/>
    <w:rsid w:val="1DE7054B"/>
    <w:rsid w:val="1E145C69"/>
    <w:rsid w:val="1E8C7220"/>
    <w:rsid w:val="1EB14A66"/>
    <w:rsid w:val="1F112FC9"/>
    <w:rsid w:val="1F21541F"/>
    <w:rsid w:val="1F4F0842"/>
    <w:rsid w:val="1F97582B"/>
    <w:rsid w:val="20BF7866"/>
    <w:rsid w:val="219A573C"/>
    <w:rsid w:val="21FF7B9D"/>
    <w:rsid w:val="22124BCC"/>
    <w:rsid w:val="221F2DB7"/>
    <w:rsid w:val="225450EB"/>
    <w:rsid w:val="231C0113"/>
    <w:rsid w:val="23364ECD"/>
    <w:rsid w:val="235A3204"/>
    <w:rsid w:val="23656CA9"/>
    <w:rsid w:val="23C7621F"/>
    <w:rsid w:val="23CC032E"/>
    <w:rsid w:val="23E95D52"/>
    <w:rsid w:val="241A74C9"/>
    <w:rsid w:val="249B74C1"/>
    <w:rsid w:val="24AA69CB"/>
    <w:rsid w:val="264A43B2"/>
    <w:rsid w:val="26D270BD"/>
    <w:rsid w:val="27844426"/>
    <w:rsid w:val="278C574A"/>
    <w:rsid w:val="27FD501C"/>
    <w:rsid w:val="287607DD"/>
    <w:rsid w:val="28C61FBF"/>
    <w:rsid w:val="2901760E"/>
    <w:rsid w:val="294E0EA1"/>
    <w:rsid w:val="2B776565"/>
    <w:rsid w:val="2B9E242B"/>
    <w:rsid w:val="2B9E2446"/>
    <w:rsid w:val="2C91683D"/>
    <w:rsid w:val="2C9C446B"/>
    <w:rsid w:val="2D041811"/>
    <w:rsid w:val="2D79244F"/>
    <w:rsid w:val="2DCA16B3"/>
    <w:rsid w:val="2E0519A5"/>
    <w:rsid w:val="2E86345E"/>
    <w:rsid w:val="2E8B64A8"/>
    <w:rsid w:val="2F5A0B8C"/>
    <w:rsid w:val="304107B9"/>
    <w:rsid w:val="31735E9B"/>
    <w:rsid w:val="31826FF0"/>
    <w:rsid w:val="32030DD5"/>
    <w:rsid w:val="32D9736A"/>
    <w:rsid w:val="33116A3F"/>
    <w:rsid w:val="33987044"/>
    <w:rsid w:val="33D903FC"/>
    <w:rsid w:val="34B8390E"/>
    <w:rsid w:val="34D257A9"/>
    <w:rsid w:val="35834A16"/>
    <w:rsid w:val="358E66B2"/>
    <w:rsid w:val="35A70BEA"/>
    <w:rsid w:val="36545DC1"/>
    <w:rsid w:val="372178C4"/>
    <w:rsid w:val="37560159"/>
    <w:rsid w:val="37A6214D"/>
    <w:rsid w:val="3891636C"/>
    <w:rsid w:val="38D96E75"/>
    <w:rsid w:val="3936053F"/>
    <w:rsid w:val="39807B71"/>
    <w:rsid w:val="398B164B"/>
    <w:rsid w:val="39F377DD"/>
    <w:rsid w:val="3A53543B"/>
    <w:rsid w:val="3A606ACF"/>
    <w:rsid w:val="3A7F38D0"/>
    <w:rsid w:val="3C6B2E59"/>
    <w:rsid w:val="3DA428C1"/>
    <w:rsid w:val="3DCB78F5"/>
    <w:rsid w:val="3EA77D2A"/>
    <w:rsid w:val="3F9214E1"/>
    <w:rsid w:val="3FDF0194"/>
    <w:rsid w:val="404A12F3"/>
    <w:rsid w:val="40DF6490"/>
    <w:rsid w:val="4105176F"/>
    <w:rsid w:val="41150AD3"/>
    <w:rsid w:val="4131108D"/>
    <w:rsid w:val="41D22C58"/>
    <w:rsid w:val="421B5F02"/>
    <w:rsid w:val="42233E81"/>
    <w:rsid w:val="42770C8D"/>
    <w:rsid w:val="42850FE8"/>
    <w:rsid w:val="42C27EBB"/>
    <w:rsid w:val="42D74EA1"/>
    <w:rsid w:val="430134CC"/>
    <w:rsid w:val="434B1218"/>
    <w:rsid w:val="437F767C"/>
    <w:rsid w:val="43BF3DE7"/>
    <w:rsid w:val="449358B7"/>
    <w:rsid w:val="45130581"/>
    <w:rsid w:val="451751A8"/>
    <w:rsid w:val="457858A1"/>
    <w:rsid w:val="45C0691B"/>
    <w:rsid w:val="466673D7"/>
    <w:rsid w:val="46751C07"/>
    <w:rsid w:val="46FC1C09"/>
    <w:rsid w:val="47520520"/>
    <w:rsid w:val="47551A4A"/>
    <w:rsid w:val="478A6E4E"/>
    <w:rsid w:val="48CE257A"/>
    <w:rsid w:val="491F4518"/>
    <w:rsid w:val="493E7B89"/>
    <w:rsid w:val="49624BD8"/>
    <w:rsid w:val="49676F1A"/>
    <w:rsid w:val="49735DC9"/>
    <w:rsid w:val="49806C33"/>
    <w:rsid w:val="4A4C1DAB"/>
    <w:rsid w:val="4A9554BA"/>
    <w:rsid w:val="4AB679FD"/>
    <w:rsid w:val="4B154772"/>
    <w:rsid w:val="4B3F7250"/>
    <w:rsid w:val="4B570F17"/>
    <w:rsid w:val="4B7A6FAB"/>
    <w:rsid w:val="4BC64C4B"/>
    <w:rsid w:val="4BDF544A"/>
    <w:rsid w:val="4BFA003E"/>
    <w:rsid w:val="4C632CF3"/>
    <w:rsid w:val="4C667398"/>
    <w:rsid w:val="4D0E634E"/>
    <w:rsid w:val="4DB11A6F"/>
    <w:rsid w:val="4DD10931"/>
    <w:rsid w:val="4E39001F"/>
    <w:rsid w:val="4E593A91"/>
    <w:rsid w:val="4E8E5F76"/>
    <w:rsid w:val="4F7B4D9D"/>
    <w:rsid w:val="4FF1305E"/>
    <w:rsid w:val="50031ABE"/>
    <w:rsid w:val="502C4470"/>
    <w:rsid w:val="50774975"/>
    <w:rsid w:val="51347B82"/>
    <w:rsid w:val="5216585A"/>
    <w:rsid w:val="525A0319"/>
    <w:rsid w:val="525D5BB8"/>
    <w:rsid w:val="5264503D"/>
    <w:rsid w:val="528462EA"/>
    <w:rsid w:val="52A00A5B"/>
    <w:rsid w:val="52F85548"/>
    <w:rsid w:val="53D03E7D"/>
    <w:rsid w:val="541E59A9"/>
    <w:rsid w:val="54240471"/>
    <w:rsid w:val="54574FF5"/>
    <w:rsid w:val="54C755EB"/>
    <w:rsid w:val="54D4181A"/>
    <w:rsid w:val="54E12612"/>
    <w:rsid w:val="552801A5"/>
    <w:rsid w:val="55415FE5"/>
    <w:rsid w:val="5570224B"/>
    <w:rsid w:val="55C6150E"/>
    <w:rsid w:val="56A5239A"/>
    <w:rsid w:val="570A4F37"/>
    <w:rsid w:val="579D229E"/>
    <w:rsid w:val="584150AB"/>
    <w:rsid w:val="58632F13"/>
    <w:rsid w:val="587869F1"/>
    <w:rsid w:val="588241AF"/>
    <w:rsid w:val="58D66F31"/>
    <w:rsid w:val="594D4CE7"/>
    <w:rsid w:val="59516537"/>
    <w:rsid w:val="59A154FF"/>
    <w:rsid w:val="5A231F4D"/>
    <w:rsid w:val="5A952E3E"/>
    <w:rsid w:val="5B4F5D0E"/>
    <w:rsid w:val="5C2A676A"/>
    <w:rsid w:val="5C2D46A0"/>
    <w:rsid w:val="5C340094"/>
    <w:rsid w:val="5C9D56C1"/>
    <w:rsid w:val="5CCD7E79"/>
    <w:rsid w:val="5CD22414"/>
    <w:rsid w:val="5D512CEC"/>
    <w:rsid w:val="5DC36A68"/>
    <w:rsid w:val="5DE510AD"/>
    <w:rsid w:val="5E3C71C3"/>
    <w:rsid w:val="5E6A1658"/>
    <w:rsid w:val="5EAB5B7D"/>
    <w:rsid w:val="5ED42CD4"/>
    <w:rsid w:val="5EFF66CE"/>
    <w:rsid w:val="5F3B2BFE"/>
    <w:rsid w:val="604C0717"/>
    <w:rsid w:val="60CE7CA2"/>
    <w:rsid w:val="611E554B"/>
    <w:rsid w:val="616E4C3D"/>
    <w:rsid w:val="61B44F52"/>
    <w:rsid w:val="62762918"/>
    <w:rsid w:val="632217A9"/>
    <w:rsid w:val="63735D9B"/>
    <w:rsid w:val="647C0989"/>
    <w:rsid w:val="64D82AF7"/>
    <w:rsid w:val="64E377DC"/>
    <w:rsid w:val="650866A6"/>
    <w:rsid w:val="65346012"/>
    <w:rsid w:val="65470EBF"/>
    <w:rsid w:val="655E06B3"/>
    <w:rsid w:val="65D43C7B"/>
    <w:rsid w:val="66205429"/>
    <w:rsid w:val="663E058B"/>
    <w:rsid w:val="665B3615"/>
    <w:rsid w:val="673477E0"/>
    <w:rsid w:val="67361974"/>
    <w:rsid w:val="676033D9"/>
    <w:rsid w:val="682F1369"/>
    <w:rsid w:val="684D2509"/>
    <w:rsid w:val="687A537D"/>
    <w:rsid w:val="69747ED0"/>
    <w:rsid w:val="69765004"/>
    <w:rsid w:val="69AA3B41"/>
    <w:rsid w:val="69CA4DB3"/>
    <w:rsid w:val="69EB2621"/>
    <w:rsid w:val="69FF321C"/>
    <w:rsid w:val="6A1C7CBF"/>
    <w:rsid w:val="6A3742C5"/>
    <w:rsid w:val="6A6257E6"/>
    <w:rsid w:val="6AD16538"/>
    <w:rsid w:val="6B0845C8"/>
    <w:rsid w:val="6B597F7B"/>
    <w:rsid w:val="6B7003DC"/>
    <w:rsid w:val="6BF839EC"/>
    <w:rsid w:val="6BF85325"/>
    <w:rsid w:val="6C006039"/>
    <w:rsid w:val="6C866AC0"/>
    <w:rsid w:val="6CE95DCB"/>
    <w:rsid w:val="6D7A6B7C"/>
    <w:rsid w:val="6D84027B"/>
    <w:rsid w:val="6DCF4D7C"/>
    <w:rsid w:val="6E7E672D"/>
    <w:rsid w:val="6ECA6BBD"/>
    <w:rsid w:val="6F004970"/>
    <w:rsid w:val="6F1163A5"/>
    <w:rsid w:val="6F750292"/>
    <w:rsid w:val="6F91565C"/>
    <w:rsid w:val="6FB500FC"/>
    <w:rsid w:val="6FC13E61"/>
    <w:rsid w:val="70501707"/>
    <w:rsid w:val="70543931"/>
    <w:rsid w:val="706A5676"/>
    <w:rsid w:val="70C73680"/>
    <w:rsid w:val="70E84C65"/>
    <w:rsid w:val="71234846"/>
    <w:rsid w:val="71795DB3"/>
    <w:rsid w:val="72581AA1"/>
    <w:rsid w:val="72640198"/>
    <w:rsid w:val="72A033BA"/>
    <w:rsid w:val="72E64249"/>
    <w:rsid w:val="72E710D7"/>
    <w:rsid w:val="732371ED"/>
    <w:rsid w:val="73886423"/>
    <w:rsid w:val="73BC0718"/>
    <w:rsid w:val="73F654DF"/>
    <w:rsid w:val="752E3833"/>
    <w:rsid w:val="75A13A93"/>
    <w:rsid w:val="75C24709"/>
    <w:rsid w:val="76544E03"/>
    <w:rsid w:val="76BE17EF"/>
    <w:rsid w:val="76EC7A44"/>
    <w:rsid w:val="76EF71BD"/>
    <w:rsid w:val="773D7257"/>
    <w:rsid w:val="77BB010E"/>
    <w:rsid w:val="77C96DEF"/>
    <w:rsid w:val="77F66083"/>
    <w:rsid w:val="787B15EF"/>
    <w:rsid w:val="789E3E71"/>
    <w:rsid w:val="78BA3283"/>
    <w:rsid w:val="78EE7542"/>
    <w:rsid w:val="790060EF"/>
    <w:rsid w:val="79530FA7"/>
    <w:rsid w:val="795534C5"/>
    <w:rsid w:val="79C42C2F"/>
    <w:rsid w:val="79E9127F"/>
    <w:rsid w:val="7A611BB8"/>
    <w:rsid w:val="7A8611FC"/>
    <w:rsid w:val="7B7409C0"/>
    <w:rsid w:val="7B916C43"/>
    <w:rsid w:val="7C271C84"/>
    <w:rsid w:val="7D065423"/>
    <w:rsid w:val="7D8A641A"/>
    <w:rsid w:val="7D9A72E3"/>
    <w:rsid w:val="7E384595"/>
    <w:rsid w:val="7E4622F8"/>
    <w:rsid w:val="7E6714DE"/>
    <w:rsid w:val="7F360384"/>
    <w:rsid w:val="7F607887"/>
    <w:rsid w:val="7F7E1B1B"/>
    <w:rsid w:val="7FAD7EB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qFormat="1" w:unhideWhenUsed="0"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1"/>
    <w:link w:val="59"/>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cs="Arial"/>
      <w:b/>
      <w:bCs/>
      <w:sz w:val="28"/>
      <w:szCs w:val="28"/>
    </w:rPr>
  </w:style>
  <w:style w:type="paragraph" w:styleId="8">
    <w:name w:val="heading 5"/>
    <w:basedOn w:val="1"/>
    <w:next w:val="5"/>
    <w:qFormat/>
    <w:uiPriority w:val="0"/>
    <w:pPr>
      <w:keepNext/>
      <w:autoSpaceDE w:val="0"/>
      <w:autoSpaceDN w:val="0"/>
      <w:adjustRightInd w:val="0"/>
      <w:outlineLvl w:val="4"/>
    </w:pPr>
    <w:rPr>
      <w:rFonts w:ascii="宋体"/>
      <w:color w:val="000000"/>
      <w:kern w:val="0"/>
      <w:sz w:val="28"/>
      <w:szCs w:val="28"/>
    </w:rPr>
  </w:style>
  <w:style w:type="paragraph" w:styleId="9">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paragraph" w:styleId="10">
    <w:name w:val="heading 7"/>
    <w:basedOn w:val="1"/>
    <w:next w:val="1"/>
    <w:qFormat/>
    <w:uiPriority w:val="0"/>
    <w:pPr>
      <w:keepNext/>
      <w:keepLines/>
      <w:spacing w:before="240" w:after="64" w:line="320" w:lineRule="auto"/>
      <w:outlineLvl w:val="6"/>
    </w:pPr>
    <w:rPr>
      <w:b/>
      <w:bCs/>
      <w:sz w:val="24"/>
      <w:szCs w:val="24"/>
    </w:rPr>
  </w:style>
  <w:style w:type="paragraph" w:styleId="11">
    <w:name w:val="heading 8"/>
    <w:basedOn w:val="1"/>
    <w:next w:val="1"/>
    <w:qFormat/>
    <w:uiPriority w:val="0"/>
    <w:pPr>
      <w:keepNext/>
      <w:keepLines/>
      <w:spacing w:before="240" w:after="64" w:line="320" w:lineRule="auto"/>
      <w:outlineLvl w:val="7"/>
    </w:pPr>
    <w:rPr>
      <w:rFonts w:ascii="Arial" w:hAnsi="Arial" w:eastAsia="黑体"/>
      <w:sz w:val="24"/>
      <w:szCs w:val="24"/>
    </w:rPr>
  </w:style>
  <w:style w:type="paragraph" w:styleId="12">
    <w:name w:val="heading 9"/>
    <w:basedOn w:val="1"/>
    <w:next w:val="1"/>
    <w:qFormat/>
    <w:uiPriority w:val="0"/>
    <w:pPr>
      <w:keepNext/>
      <w:keepLines/>
      <w:spacing w:before="240" w:after="64" w:line="320" w:lineRule="auto"/>
      <w:outlineLvl w:val="8"/>
    </w:pPr>
    <w:rPr>
      <w:rFonts w:ascii="Arial" w:hAnsi="Arial" w:eastAsia="黑体"/>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5">
    <w:name w:val="Normal Indent"/>
    <w:basedOn w:val="1"/>
    <w:link w:val="63"/>
    <w:qFormat/>
    <w:uiPriority w:val="0"/>
    <w:pPr>
      <w:ind w:firstLine="420"/>
    </w:pPr>
  </w:style>
  <w:style w:type="paragraph" w:styleId="13">
    <w:name w:val="List 3"/>
    <w:basedOn w:val="1"/>
    <w:qFormat/>
    <w:uiPriority w:val="0"/>
    <w:pPr>
      <w:ind w:left="100" w:leftChars="400" w:hanging="200" w:hangingChars="200"/>
    </w:pPr>
  </w:style>
  <w:style w:type="paragraph" w:styleId="14">
    <w:name w:val="toc 7"/>
    <w:basedOn w:val="1"/>
    <w:next w:val="1"/>
    <w:semiHidden/>
    <w:qFormat/>
    <w:uiPriority w:val="0"/>
    <w:pPr>
      <w:ind w:left="1260"/>
      <w:jc w:val="left"/>
    </w:pPr>
  </w:style>
  <w:style w:type="paragraph" w:styleId="15">
    <w:name w:val="Document Map"/>
    <w:basedOn w:val="1"/>
    <w:link w:val="60"/>
    <w:semiHidden/>
    <w:qFormat/>
    <w:uiPriority w:val="0"/>
    <w:pPr>
      <w:shd w:val="clear" w:color="auto" w:fill="000080"/>
    </w:pPr>
  </w:style>
  <w:style w:type="paragraph" w:styleId="16">
    <w:name w:val="annotation text"/>
    <w:basedOn w:val="1"/>
    <w:semiHidden/>
    <w:qFormat/>
    <w:uiPriority w:val="0"/>
    <w:pPr>
      <w:jc w:val="left"/>
    </w:pPr>
  </w:style>
  <w:style w:type="paragraph" w:styleId="17">
    <w:name w:val="Body Text 3"/>
    <w:basedOn w:val="1"/>
    <w:qFormat/>
    <w:uiPriority w:val="0"/>
    <w:rPr>
      <w:rFonts w:ascii="仿宋_GB2312" w:hAnsi="Arial" w:eastAsia="仿宋_GB2312"/>
      <w:sz w:val="32"/>
      <w:szCs w:val="32"/>
    </w:rPr>
  </w:style>
  <w:style w:type="paragraph" w:styleId="18">
    <w:name w:val="Body Text"/>
    <w:basedOn w:val="1"/>
    <w:qFormat/>
    <w:uiPriority w:val="0"/>
    <w:rPr>
      <w:rFonts w:ascii="楷体_GB2312" w:hAnsi="Arial" w:eastAsia="楷体_GB2312"/>
      <w:sz w:val="28"/>
      <w:szCs w:val="28"/>
    </w:rPr>
  </w:style>
  <w:style w:type="paragraph" w:styleId="19">
    <w:name w:val="Body Text Indent"/>
    <w:basedOn w:val="1"/>
    <w:qFormat/>
    <w:uiPriority w:val="0"/>
    <w:pPr>
      <w:ind w:firstLine="645"/>
    </w:pPr>
    <w:rPr>
      <w:rFonts w:ascii="楷体_GB2312" w:eastAsia="楷体_GB2312"/>
      <w:sz w:val="32"/>
      <w:szCs w:val="32"/>
    </w:rPr>
  </w:style>
  <w:style w:type="paragraph" w:styleId="20">
    <w:name w:val="List 2"/>
    <w:basedOn w:val="1"/>
    <w:qFormat/>
    <w:uiPriority w:val="0"/>
    <w:pPr>
      <w:ind w:left="100" w:leftChars="200" w:hanging="200" w:hangingChars="200"/>
    </w:pPr>
  </w:style>
  <w:style w:type="paragraph" w:styleId="21">
    <w:name w:val="toc 5"/>
    <w:basedOn w:val="1"/>
    <w:next w:val="1"/>
    <w:semiHidden/>
    <w:qFormat/>
    <w:uiPriority w:val="0"/>
    <w:pPr>
      <w:ind w:left="840"/>
      <w:jc w:val="left"/>
    </w:pPr>
  </w:style>
  <w:style w:type="paragraph" w:styleId="22">
    <w:name w:val="toc 3"/>
    <w:basedOn w:val="1"/>
    <w:next w:val="1"/>
    <w:semiHidden/>
    <w:qFormat/>
    <w:uiPriority w:val="0"/>
    <w:pPr>
      <w:ind w:left="420"/>
      <w:jc w:val="left"/>
    </w:pPr>
    <w:rPr>
      <w:i/>
      <w:iCs/>
      <w:szCs w:val="24"/>
    </w:rPr>
  </w:style>
  <w:style w:type="paragraph" w:styleId="23">
    <w:name w:val="Plain Text"/>
    <w:basedOn w:val="1"/>
    <w:link w:val="64"/>
    <w:qFormat/>
    <w:uiPriority w:val="0"/>
    <w:rPr>
      <w:rFonts w:ascii="宋体" w:hAnsi="Courier New"/>
    </w:rPr>
  </w:style>
  <w:style w:type="paragraph" w:styleId="24">
    <w:name w:val="toc 8"/>
    <w:basedOn w:val="1"/>
    <w:next w:val="1"/>
    <w:semiHidden/>
    <w:qFormat/>
    <w:uiPriority w:val="0"/>
    <w:pPr>
      <w:ind w:left="1470"/>
      <w:jc w:val="left"/>
    </w:pPr>
  </w:style>
  <w:style w:type="paragraph" w:styleId="25">
    <w:name w:val="Date"/>
    <w:basedOn w:val="1"/>
    <w:next w:val="1"/>
    <w:qFormat/>
    <w:uiPriority w:val="0"/>
    <w:rPr>
      <w:sz w:val="24"/>
      <w:szCs w:val="24"/>
    </w:rPr>
  </w:style>
  <w:style w:type="paragraph" w:styleId="26">
    <w:name w:val="Body Text Indent 2"/>
    <w:basedOn w:val="1"/>
    <w:qFormat/>
    <w:uiPriority w:val="0"/>
    <w:pPr>
      <w:ind w:left="630" w:firstLine="645"/>
    </w:pPr>
    <w:rPr>
      <w:rFonts w:ascii="Arial" w:hAnsi="Arial" w:eastAsia="仿宋_GB2312" w:cs="Arial"/>
      <w:sz w:val="32"/>
      <w:szCs w:val="32"/>
    </w:rPr>
  </w:style>
  <w:style w:type="paragraph" w:styleId="27">
    <w:name w:val="endnote text"/>
    <w:basedOn w:val="1"/>
    <w:qFormat/>
    <w:uiPriority w:val="0"/>
    <w:pPr>
      <w:snapToGrid w:val="0"/>
      <w:jc w:val="left"/>
    </w:pPr>
  </w:style>
  <w:style w:type="paragraph" w:styleId="28">
    <w:name w:val="Balloon Text"/>
    <w:basedOn w:val="1"/>
    <w:semiHidden/>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2">
    <w:name w:val="toc 4"/>
    <w:basedOn w:val="1"/>
    <w:next w:val="1"/>
    <w:semiHidden/>
    <w:qFormat/>
    <w:uiPriority w:val="0"/>
    <w:pPr>
      <w:ind w:left="630"/>
      <w:jc w:val="left"/>
    </w:pPr>
  </w:style>
  <w:style w:type="paragraph" w:styleId="33">
    <w:name w:val="List"/>
    <w:basedOn w:val="1"/>
    <w:qFormat/>
    <w:uiPriority w:val="0"/>
    <w:pPr>
      <w:ind w:left="200" w:hanging="200" w:hangingChars="200"/>
    </w:pPr>
  </w:style>
  <w:style w:type="paragraph" w:styleId="34">
    <w:name w:val="toc 6"/>
    <w:basedOn w:val="1"/>
    <w:next w:val="1"/>
    <w:semiHidden/>
    <w:qFormat/>
    <w:uiPriority w:val="0"/>
    <w:pPr>
      <w:ind w:left="1050"/>
      <w:jc w:val="left"/>
    </w:pPr>
  </w:style>
  <w:style w:type="paragraph" w:styleId="35">
    <w:name w:val="Body Text Indent 3"/>
    <w:basedOn w:val="1"/>
    <w:qFormat/>
    <w:uiPriority w:val="0"/>
    <w:pPr>
      <w:ind w:left="645" w:firstLine="645"/>
    </w:pPr>
    <w:rPr>
      <w:rFonts w:ascii="Arial" w:hAnsi="Arial" w:eastAsia="仿宋_GB2312" w:cs="Arial"/>
      <w:color w:val="FFFF00"/>
      <w:sz w:val="32"/>
      <w:szCs w:val="32"/>
    </w:rPr>
  </w:style>
  <w:style w:type="paragraph" w:styleId="36">
    <w:name w:val="table of figures"/>
    <w:basedOn w:val="1"/>
    <w:next w:val="1"/>
    <w:semiHidden/>
    <w:qFormat/>
    <w:uiPriority w:val="0"/>
    <w:pPr>
      <w:ind w:left="840" w:hanging="420"/>
    </w:pPr>
  </w:style>
  <w:style w:type="paragraph" w:styleId="37">
    <w:name w:val="toc 2"/>
    <w:basedOn w:val="1"/>
    <w:next w:val="1"/>
    <w:semiHidden/>
    <w:qFormat/>
    <w:uiPriority w:val="0"/>
    <w:pPr>
      <w:ind w:left="210"/>
      <w:jc w:val="left"/>
    </w:pPr>
    <w:rPr>
      <w:smallCaps/>
      <w:szCs w:val="24"/>
    </w:rPr>
  </w:style>
  <w:style w:type="paragraph" w:styleId="38">
    <w:name w:val="toc 9"/>
    <w:basedOn w:val="1"/>
    <w:next w:val="1"/>
    <w:semiHidden/>
    <w:qFormat/>
    <w:uiPriority w:val="0"/>
    <w:pPr>
      <w:ind w:left="1680"/>
      <w:jc w:val="left"/>
    </w:pPr>
  </w:style>
  <w:style w:type="paragraph" w:styleId="39">
    <w:name w:val="Body Text 2"/>
    <w:basedOn w:val="1"/>
    <w:qFormat/>
    <w:uiPriority w:val="0"/>
    <w:pPr>
      <w:widowControl/>
      <w:jc w:val="center"/>
    </w:pPr>
    <w:rPr>
      <w:rFonts w:ascii="楷体_GB2312" w:eastAsia="楷体_GB2312"/>
      <w:sz w:val="28"/>
      <w:szCs w:val="28"/>
    </w:rPr>
  </w:style>
  <w:style w:type="paragraph" w:styleId="4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1">
    <w:name w:val="index 1"/>
    <w:basedOn w:val="1"/>
    <w:next w:val="1"/>
    <w:semiHidden/>
    <w:qFormat/>
    <w:uiPriority w:val="0"/>
    <w:pPr>
      <w:spacing w:line="240" w:lineRule="atLeast"/>
    </w:pPr>
    <w:rPr>
      <w:b/>
      <w:bCs/>
    </w:rPr>
  </w:style>
  <w:style w:type="paragraph" w:styleId="42">
    <w:name w:val="Title"/>
    <w:basedOn w:val="1"/>
    <w:link w:val="98"/>
    <w:qFormat/>
    <w:uiPriority w:val="0"/>
    <w:pPr>
      <w:widowControl/>
      <w:overflowPunct w:val="0"/>
      <w:autoSpaceDE w:val="0"/>
      <w:autoSpaceDN w:val="0"/>
      <w:adjustRightInd w:val="0"/>
      <w:spacing w:line="420" w:lineRule="exact"/>
      <w:jc w:val="center"/>
      <w:textAlignment w:val="baseline"/>
    </w:pPr>
    <w:rPr>
      <w:rFonts w:eastAsia="黑体" w:asciiTheme="minorHAnsi" w:hAnsiTheme="minorHAnsi" w:cstheme="minorBidi"/>
      <w:b/>
      <w:kern w:val="0"/>
      <w:sz w:val="28"/>
      <w:szCs w:val="24"/>
      <w:lang w:val="en-GB"/>
    </w:rPr>
  </w:style>
  <w:style w:type="paragraph" w:styleId="43">
    <w:name w:val="annotation subject"/>
    <w:basedOn w:val="16"/>
    <w:next w:val="16"/>
    <w:semiHidden/>
    <w:qFormat/>
    <w:uiPriority w:val="0"/>
    <w:rPr>
      <w:b/>
      <w:bCs/>
    </w:rPr>
  </w:style>
  <w:style w:type="paragraph" w:styleId="44">
    <w:name w:val="Body Text First Indent"/>
    <w:basedOn w:val="1"/>
    <w:qFormat/>
    <w:uiPriority w:val="0"/>
    <w:pPr>
      <w:spacing w:line="360" w:lineRule="auto"/>
      <w:ind w:firstLine="200" w:firstLineChars="200"/>
    </w:pPr>
    <w:rPr>
      <w:rFonts w:ascii="仿宋_GB2312" w:eastAsia="仿宋_GB2312"/>
      <w:sz w:val="30"/>
      <w:szCs w:val="30"/>
    </w:rPr>
  </w:style>
  <w:style w:type="paragraph" w:styleId="45">
    <w:name w:val="Body Text First Indent 2"/>
    <w:basedOn w:val="19"/>
    <w:qFormat/>
    <w:uiPriority w:val="0"/>
    <w:pPr>
      <w:spacing w:line="360" w:lineRule="auto"/>
      <w:ind w:firstLine="420" w:firstLineChars="200"/>
    </w:pPr>
    <w:rPr>
      <w:rFonts w:ascii="宋体" w:hAnsi="宋体" w:eastAsia="宋体"/>
      <w:sz w:val="21"/>
      <w:szCs w:val="20"/>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555555"/>
      <w:u w:val="none"/>
    </w:rPr>
  </w:style>
  <w:style w:type="character" w:styleId="52">
    <w:name w:val="Hyperlink"/>
    <w:qFormat/>
    <w:uiPriority w:val="99"/>
    <w:rPr>
      <w:color w:val="555555"/>
      <w:u w:val="none"/>
    </w:rPr>
  </w:style>
  <w:style w:type="character" w:styleId="53">
    <w:name w:val="annotation reference"/>
    <w:semiHidden/>
    <w:qFormat/>
    <w:uiPriority w:val="0"/>
    <w:rPr>
      <w:sz w:val="21"/>
      <w:szCs w:val="21"/>
    </w:rPr>
  </w:style>
  <w:style w:type="character" w:customStyle="1" w:styleId="54">
    <w:name w:val="二级目录 Char"/>
    <w:link w:val="55"/>
    <w:qFormat/>
    <w:uiPriority w:val="0"/>
    <w:rPr>
      <w:b/>
      <w:kern w:val="2"/>
      <w:sz w:val="30"/>
      <w:szCs w:val="28"/>
    </w:rPr>
  </w:style>
  <w:style w:type="paragraph" w:customStyle="1" w:styleId="55">
    <w:name w:val="二级目录"/>
    <w:next w:val="1"/>
    <w:link w:val="54"/>
    <w:qFormat/>
    <w:uiPriority w:val="0"/>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character" w:customStyle="1" w:styleId="56">
    <w:name w:val="font5 Char"/>
    <w:qFormat/>
    <w:uiPriority w:val="0"/>
    <w:rPr>
      <w:rFonts w:ascii="宋体" w:hAnsi="宋体" w:eastAsia="宋体"/>
      <w:sz w:val="28"/>
      <w:szCs w:val="28"/>
      <w:lang w:val="en-US" w:eastAsia="zh-CN" w:bidi="ar-SA"/>
    </w:rPr>
  </w:style>
  <w:style w:type="character" w:customStyle="1" w:styleId="57">
    <w:name w:val="列出段落 Char"/>
    <w:link w:val="58"/>
    <w:qFormat/>
    <w:locked/>
    <w:uiPriority w:val="0"/>
    <w:rPr>
      <w:rFonts w:ascii="Calibri" w:hAnsi="Calibri"/>
      <w:sz w:val="24"/>
      <w:szCs w:val="24"/>
      <w:lang w:eastAsia="en-US" w:bidi="en-US"/>
    </w:rPr>
  </w:style>
  <w:style w:type="paragraph" w:customStyle="1" w:styleId="58">
    <w:name w:val="列出段落1"/>
    <w:basedOn w:val="1"/>
    <w:next w:val="27"/>
    <w:link w:val="57"/>
    <w:qFormat/>
    <w:uiPriority w:val="0"/>
    <w:pPr>
      <w:widowControl/>
      <w:ind w:left="720"/>
      <w:contextualSpacing/>
      <w:jc w:val="left"/>
    </w:pPr>
    <w:rPr>
      <w:rFonts w:ascii="Calibri" w:hAnsi="Calibri"/>
      <w:kern w:val="0"/>
      <w:sz w:val="24"/>
      <w:szCs w:val="24"/>
      <w:lang w:eastAsia="en-US" w:bidi="en-US"/>
    </w:rPr>
  </w:style>
  <w:style w:type="character" w:customStyle="1" w:styleId="59">
    <w:name w:val="标题 3 Char"/>
    <w:link w:val="6"/>
    <w:qFormat/>
    <w:uiPriority w:val="0"/>
    <w:rPr>
      <w:rFonts w:eastAsia="宋体"/>
      <w:b/>
      <w:bCs/>
      <w:kern w:val="2"/>
      <w:sz w:val="32"/>
      <w:szCs w:val="32"/>
      <w:lang w:val="en-US" w:eastAsia="zh-CN" w:bidi="ar-SA"/>
    </w:rPr>
  </w:style>
  <w:style w:type="character" w:customStyle="1" w:styleId="60">
    <w:name w:val="文档结构图 Char"/>
    <w:link w:val="15"/>
    <w:qFormat/>
    <w:uiPriority w:val="0"/>
    <w:rPr>
      <w:rFonts w:eastAsia="宋体"/>
      <w:kern w:val="2"/>
      <w:sz w:val="21"/>
      <w:szCs w:val="21"/>
      <w:lang w:val="en-US" w:eastAsia="zh-CN" w:bidi="ar-SA"/>
    </w:rPr>
  </w:style>
  <w:style w:type="character" w:customStyle="1" w:styleId="61">
    <w:name w:val="Char Char Char Char Char"/>
    <w:link w:val="62"/>
    <w:qFormat/>
    <w:uiPriority w:val="0"/>
    <w:rPr>
      <w:rFonts w:ascii="Tahoma" w:hAnsi="Tahoma" w:eastAsia="宋体"/>
      <w:kern w:val="2"/>
      <w:sz w:val="24"/>
      <w:szCs w:val="24"/>
      <w:lang w:val="en-US" w:eastAsia="zh-CN" w:bidi="ar-SA"/>
    </w:rPr>
  </w:style>
  <w:style w:type="paragraph" w:customStyle="1" w:styleId="62">
    <w:name w:val="Char Char Char Char1"/>
    <w:basedOn w:val="15"/>
    <w:link w:val="61"/>
    <w:qFormat/>
    <w:uiPriority w:val="0"/>
    <w:pPr>
      <w:adjustRightInd w:val="0"/>
      <w:snapToGrid w:val="0"/>
      <w:spacing w:line="360" w:lineRule="auto"/>
    </w:pPr>
    <w:rPr>
      <w:rFonts w:ascii="Tahoma" w:hAnsi="Tahoma"/>
      <w:sz w:val="24"/>
      <w:szCs w:val="24"/>
    </w:rPr>
  </w:style>
  <w:style w:type="character" w:customStyle="1" w:styleId="63">
    <w:name w:val="正文缩进 Char"/>
    <w:link w:val="5"/>
    <w:qFormat/>
    <w:uiPriority w:val="0"/>
    <w:rPr>
      <w:kern w:val="2"/>
      <w:sz w:val="21"/>
      <w:szCs w:val="21"/>
    </w:rPr>
  </w:style>
  <w:style w:type="character" w:customStyle="1" w:styleId="64">
    <w:name w:val="纯文本 Char"/>
    <w:link w:val="23"/>
    <w:qFormat/>
    <w:locked/>
    <w:uiPriority w:val="0"/>
    <w:rPr>
      <w:rFonts w:ascii="宋体" w:hAnsi="Courier New" w:cs="Courier New"/>
      <w:kern w:val="2"/>
      <w:sz w:val="21"/>
      <w:szCs w:val="21"/>
    </w:rPr>
  </w:style>
  <w:style w:type="paragraph" w:customStyle="1" w:styleId="65">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
    <w:name w:val="Body Text(ch)"/>
    <w:basedOn w:val="1"/>
    <w:next w:val="18"/>
    <w:qFormat/>
    <w:uiPriority w:val="0"/>
    <w:pPr>
      <w:spacing w:after="120"/>
    </w:pPr>
    <w:rPr>
      <w:rFonts w:ascii="宋体" w:hAnsi="Arial"/>
      <w:bCs/>
      <w:iCs/>
      <w:szCs w:val="24"/>
    </w:rPr>
  </w:style>
  <w:style w:type="paragraph" w:customStyle="1" w:styleId="67">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68">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69">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70">
    <w:name w:val="Char"/>
    <w:basedOn w:val="1"/>
    <w:qFormat/>
    <w:uiPriority w:val="0"/>
    <w:pPr>
      <w:tabs>
        <w:tab w:val="left" w:pos="360"/>
      </w:tabs>
      <w:ind w:firstLine="200" w:firstLineChars="200"/>
    </w:pPr>
    <w:rPr>
      <w:sz w:val="28"/>
      <w:szCs w:val="30"/>
    </w:rPr>
  </w:style>
  <w:style w:type="paragraph" w:customStyle="1" w:styleId="71">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72">
    <w:name w:val="Char Char Char Char Char Char Char Char Char Char"/>
    <w:basedOn w:val="1"/>
    <w:qFormat/>
    <w:uiPriority w:val="0"/>
    <w:pPr>
      <w:adjustRightInd w:val="0"/>
      <w:spacing w:line="360" w:lineRule="auto"/>
    </w:pPr>
    <w:rPr>
      <w:kern w:val="0"/>
      <w:sz w:val="24"/>
      <w:szCs w:val="20"/>
    </w:rPr>
  </w:style>
  <w:style w:type="paragraph" w:customStyle="1" w:styleId="73">
    <w:name w:val="table_1stline"/>
    <w:basedOn w:val="1"/>
    <w:qFormat/>
    <w:uiPriority w:val="0"/>
    <w:pPr>
      <w:widowControl/>
      <w:spacing w:before="120"/>
      <w:jc w:val="left"/>
    </w:pPr>
    <w:rPr>
      <w:bCs/>
      <w:kern w:val="0"/>
      <w:sz w:val="20"/>
      <w:szCs w:val="20"/>
      <w:lang w:val="de-DE" w:eastAsia="de-DE"/>
    </w:rPr>
  </w:style>
  <w:style w:type="paragraph" w:customStyle="1" w:styleId="74">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75">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styleId="76">
    <w:name w:val="List Paragraph"/>
    <w:basedOn w:val="1"/>
    <w:qFormat/>
    <w:uiPriority w:val="0"/>
    <w:pPr>
      <w:widowControl/>
      <w:ind w:left="720"/>
      <w:contextualSpacing/>
      <w:jc w:val="left"/>
    </w:pPr>
    <w:rPr>
      <w:rFonts w:ascii="Calibri" w:hAnsi="Calibri"/>
      <w:kern w:val="0"/>
      <w:sz w:val="24"/>
      <w:szCs w:val="24"/>
      <w:lang w:eastAsia="en-US" w:bidi="en-US"/>
    </w:rPr>
  </w:style>
  <w:style w:type="paragraph" w:customStyle="1" w:styleId="77">
    <w:name w:val="4"/>
    <w:basedOn w:val="1"/>
    <w:next w:val="35"/>
    <w:qFormat/>
    <w:uiPriority w:val="0"/>
    <w:pPr>
      <w:spacing w:line="360" w:lineRule="auto"/>
      <w:ind w:firstLine="420"/>
    </w:pPr>
    <w:rPr>
      <w:color w:val="FF0000"/>
      <w:sz w:val="24"/>
      <w:szCs w:val="24"/>
    </w:rPr>
  </w:style>
  <w:style w:type="paragraph" w:customStyle="1" w:styleId="78">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79">
    <w:name w:val="普通正文"/>
    <w:basedOn w:val="1"/>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80">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81">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8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83">
    <w:name w:val="附录1"/>
    <w:qFormat/>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84">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85">
    <w:name w:val="Char Char Char Char"/>
    <w:basedOn w:val="15"/>
    <w:qFormat/>
    <w:uiPriority w:val="0"/>
    <w:pPr>
      <w:adjustRightInd w:val="0"/>
      <w:snapToGrid w:val="0"/>
      <w:spacing w:line="360" w:lineRule="auto"/>
    </w:pPr>
    <w:rPr>
      <w:rFonts w:ascii="Tahoma" w:hAnsi="Tahoma"/>
      <w:sz w:val="24"/>
      <w:szCs w:val="24"/>
    </w:rPr>
  </w:style>
  <w:style w:type="paragraph" w:customStyle="1" w:styleId="86">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87">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88">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89">
    <w:name w:val="table_lines"/>
    <w:basedOn w:val="1"/>
    <w:qFormat/>
    <w:uiPriority w:val="0"/>
    <w:pPr>
      <w:widowControl/>
      <w:jc w:val="left"/>
    </w:pPr>
    <w:rPr>
      <w:kern w:val="0"/>
      <w:sz w:val="20"/>
      <w:szCs w:val="20"/>
      <w:lang w:val="de-DE" w:eastAsia="de-DE"/>
    </w:rPr>
  </w:style>
  <w:style w:type="paragraph" w:customStyle="1" w:styleId="90">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91">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92">
    <w:name w:val="Char1"/>
    <w:basedOn w:val="15"/>
    <w:qFormat/>
    <w:uiPriority w:val="0"/>
    <w:rPr>
      <w:rFonts w:ascii="Tahoma" w:hAnsi="Tahoma"/>
      <w:sz w:val="24"/>
      <w:szCs w:val="24"/>
    </w:rPr>
  </w:style>
  <w:style w:type="paragraph" w:customStyle="1" w:styleId="93">
    <w:name w:val="段"/>
    <w:next w:val="94"/>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94">
    <w:name w:val="正文 A"/>
    <w:next w:val="93"/>
    <w:qFormat/>
    <w:uiPriority w:val="0"/>
    <w:pPr>
      <w:widowControl w:val="0"/>
      <w:jc w:val="both"/>
    </w:pPr>
    <w:rPr>
      <w:rFonts w:ascii="Times New Roman" w:hAnsi="Times New Roman" w:eastAsia="Calibri" w:cs="Calibri"/>
      <w:color w:val="000000"/>
      <w:kern w:val="2"/>
      <w:sz w:val="21"/>
      <w:szCs w:val="21"/>
      <w:lang w:val="en-US" w:eastAsia="zh-CN" w:bidi="ar-SA"/>
    </w:rPr>
  </w:style>
  <w:style w:type="paragraph" w:customStyle="1" w:styleId="95">
    <w:name w:val="A 样式 正文"/>
    <w:basedOn w:val="1"/>
    <w:qFormat/>
    <w:uiPriority w:val="0"/>
    <w:pPr>
      <w:spacing w:line="360" w:lineRule="auto"/>
      <w:ind w:firstLine="480" w:firstLineChars="200"/>
    </w:pPr>
    <w:rPr>
      <w:rFonts w:ascii="宋体" w:hAnsi="宋体"/>
      <w:sz w:val="24"/>
      <w:szCs w:val="20"/>
    </w:rPr>
  </w:style>
  <w:style w:type="paragraph" w:customStyle="1" w:styleId="96">
    <w:name w:val="正文_模板"/>
    <w:basedOn w:val="1"/>
    <w:qFormat/>
    <w:uiPriority w:val="0"/>
    <w:pPr>
      <w:spacing w:line="360" w:lineRule="auto"/>
      <w:ind w:firstLine="200" w:firstLineChars="200"/>
    </w:pPr>
    <w:rPr>
      <w:rFonts w:ascii="Calibri" w:hAnsi="Calibri"/>
      <w:sz w:val="24"/>
      <w:szCs w:val="24"/>
    </w:rPr>
  </w:style>
  <w:style w:type="paragraph" w:customStyle="1" w:styleId="97">
    <w:name w:val="青海-正文-样式1"/>
    <w:basedOn w:val="1"/>
    <w:qFormat/>
    <w:uiPriority w:val="0"/>
    <w:pPr>
      <w:autoSpaceDE w:val="0"/>
      <w:autoSpaceDN w:val="0"/>
      <w:spacing w:line="360" w:lineRule="auto"/>
      <w:ind w:firstLine="480"/>
    </w:pPr>
    <w:rPr>
      <w:rFonts w:ascii="宋体" w:hAnsi="宋体" w:cs="宋体"/>
      <w:kern w:val="0"/>
      <w:sz w:val="24"/>
      <w:szCs w:val="24"/>
      <w:lang w:val="zh-CN"/>
    </w:rPr>
  </w:style>
  <w:style w:type="character" w:customStyle="1" w:styleId="98">
    <w:name w:val="标题 Char"/>
    <w:basedOn w:val="48"/>
    <w:link w:val="42"/>
    <w:qFormat/>
    <w:uiPriority w:val="0"/>
    <w:rPr>
      <w:rFonts w:eastAsia="黑体" w:asciiTheme="minorHAnsi" w:hAnsiTheme="minorHAnsi" w:cstheme="minorBidi"/>
      <w:b/>
      <w:sz w:val="28"/>
      <w:szCs w:val="24"/>
      <w:lang w:val="en-GB"/>
    </w:rPr>
  </w:style>
  <w:style w:type="paragraph" w:customStyle="1" w:styleId="99">
    <w:name w:val="列出段落2"/>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Info spid="_x0000_s4098"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F16D1E-47BB-4D87-8A47-02CC2A6E150B}">
  <ds:schemaRefs/>
</ds:datastoreItem>
</file>

<file path=docProps/app.xml><?xml version="1.0" encoding="utf-8"?>
<Properties xmlns="http://schemas.openxmlformats.org/officeDocument/2006/extended-properties" xmlns:vt="http://schemas.openxmlformats.org/officeDocument/2006/docPropsVTypes">
  <Template>财政厅局域网标书</Template>
  <Company>@  V2017/03/01</Company>
  <Pages>23</Pages>
  <Words>9249</Words>
  <Characters>2407</Characters>
  <Lines>20</Lines>
  <Paragraphs>23</Paragraphs>
  <TotalTime>14</TotalTime>
  <ScaleCrop>false</ScaleCrop>
  <LinksUpToDate>false</LinksUpToDate>
  <CharactersWithSpaces>11633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2020-07-21T00:36:00Z</dcterms:created>
  <dc:creator>政府采购中心</dc:creator>
  <cp:lastModifiedBy>蔡海云</cp:lastModifiedBy>
  <cp:lastPrinted>2020-09-18T08:46:00Z</cp:lastPrinted>
  <dcterms:modified xsi:type="dcterms:W3CDTF">2021-12-14T04:33:02Z</dcterms:modified>
  <dc:title>江苏卫生信息系统业务软件</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CD20C2470C9F40EFB470F3BCBA5C1BDA</vt:lpwstr>
  </property>
</Properties>
</file>