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8501B" w14:textId="77777777" w:rsidR="00566621" w:rsidRPr="00122971" w:rsidRDefault="005C5881">
      <w:pPr>
        <w:spacing w:line="440" w:lineRule="exact"/>
        <w:jc w:val="center"/>
        <w:rPr>
          <w:rFonts w:ascii="黑体" w:eastAsia="黑体" w:hAnsi="黑体" w:cs="仿宋"/>
          <w:b/>
          <w:bCs/>
          <w:color w:val="000000"/>
          <w:sz w:val="32"/>
          <w:szCs w:val="32"/>
        </w:rPr>
      </w:pPr>
      <w:bookmarkStart w:id="0" w:name="_Hlk36993958"/>
      <w:r w:rsidRPr="00122971"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盐城幼儿师范高等专科学校</w:t>
      </w:r>
    </w:p>
    <w:p w14:paraId="1905E4DE" w14:textId="74307D47" w:rsidR="00566621" w:rsidRPr="00122971" w:rsidRDefault="005C5881">
      <w:pPr>
        <w:spacing w:line="440" w:lineRule="exact"/>
        <w:jc w:val="center"/>
        <w:rPr>
          <w:rFonts w:ascii="黑体" w:eastAsia="黑体" w:hAnsi="黑体" w:cs="仿宋"/>
          <w:b/>
          <w:bCs/>
          <w:color w:val="000000"/>
          <w:sz w:val="32"/>
          <w:szCs w:val="32"/>
        </w:rPr>
      </w:pPr>
      <w:r w:rsidRPr="00122971"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2020年春学期</w:t>
      </w:r>
      <w:r w:rsidR="00987A14"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第二批</w:t>
      </w:r>
      <w:r w:rsidR="00122971"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学生</w:t>
      </w:r>
      <w:r w:rsidR="00081BB5" w:rsidRPr="00122971"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返校</w:t>
      </w:r>
      <w:r w:rsidR="00D24F15" w:rsidRPr="00122971">
        <w:rPr>
          <w:rFonts w:ascii="黑体" w:eastAsia="黑体" w:hAnsi="黑体" w:cs="仿宋" w:hint="eastAsia"/>
          <w:b/>
          <w:bCs/>
          <w:color w:val="000000"/>
          <w:sz w:val="32"/>
          <w:szCs w:val="32"/>
        </w:rPr>
        <w:t>通知</w:t>
      </w:r>
    </w:p>
    <w:p w14:paraId="1229CFF3" w14:textId="77777777" w:rsidR="00566621" w:rsidRPr="00276C63" w:rsidRDefault="00566621">
      <w:pPr>
        <w:spacing w:line="440" w:lineRule="exact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</w:p>
    <w:p w14:paraId="691B52B3" w14:textId="77777777" w:rsidR="00566621" w:rsidRPr="00840465" w:rsidRDefault="00D24F15" w:rsidP="004F6F4F">
      <w:pPr>
        <w:spacing w:line="52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各学院：</w:t>
      </w:r>
    </w:p>
    <w:p w14:paraId="58408A6C" w14:textId="2F8C1094" w:rsidR="004F65A3" w:rsidRPr="00840465" w:rsidRDefault="00850080" w:rsidP="00276C63">
      <w:pPr>
        <w:spacing w:line="520" w:lineRule="exact"/>
        <w:ind w:firstLineChars="200" w:firstLine="56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经江苏省新冠肺炎疫情防控领导小组学校防控组备案通过，我校</w:t>
      </w:r>
      <w:r w:rsidR="008F021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第一批同学已于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4月18</w:t>
      </w:r>
      <w:r w:rsidR="008F021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、19两日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分期分批错峰</w:t>
      </w:r>
      <w:r w:rsidR="008F021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返校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，结合学校疫情防控实际情况，</w:t>
      </w:r>
      <w:r w:rsidR="0056350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第二批学生返校工作即将开始，</w:t>
      </w:r>
      <w:r w:rsidR="004F65A3" w:rsidRPr="00840465">
        <w:rPr>
          <w:rFonts w:ascii="仿宋" w:eastAsia="仿宋" w:hAnsi="仿宋" w:cs="仿宋"/>
          <w:bCs/>
          <w:color w:val="000000" w:themeColor="text1"/>
          <w:sz w:val="28"/>
          <w:szCs w:val="28"/>
        </w:rPr>
        <w:t>现就</w:t>
      </w:r>
      <w:r w:rsidR="0056350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有关事项</w:t>
      </w:r>
      <w:r w:rsidR="004F65A3" w:rsidRPr="00840465">
        <w:rPr>
          <w:rFonts w:ascii="仿宋" w:eastAsia="仿宋" w:hAnsi="仿宋" w:cs="仿宋"/>
          <w:bCs/>
          <w:color w:val="000000" w:themeColor="text1"/>
          <w:sz w:val="28"/>
          <w:szCs w:val="28"/>
        </w:rPr>
        <w:t>通知如下：</w:t>
      </w:r>
    </w:p>
    <w:p w14:paraId="3F0B3291" w14:textId="1A746B49" w:rsidR="00D24F15" w:rsidRPr="00840465" w:rsidRDefault="00D24F15" w:rsidP="00655148">
      <w:pPr>
        <w:spacing w:line="52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一、返校时间</w:t>
      </w:r>
    </w:p>
    <w:p w14:paraId="7F4480F8" w14:textId="0D4D19B4" w:rsidR="008F0213" w:rsidRPr="00840465" w:rsidRDefault="008F0213" w:rsidP="00655148">
      <w:pPr>
        <w:spacing w:line="520" w:lineRule="exact"/>
        <w:ind w:firstLineChars="200" w:firstLine="56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走读生</w:t>
      </w:r>
      <w:r w:rsidR="0056350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返校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：5月6日</w:t>
      </w:r>
    </w:p>
    <w:p w14:paraId="2B9FBCA5" w14:textId="2AA711A4" w:rsidR="00D24F15" w:rsidRPr="00840465" w:rsidRDefault="008F0213" w:rsidP="00655148">
      <w:pPr>
        <w:spacing w:line="520" w:lineRule="exact"/>
        <w:ind w:left="56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其他学生</w:t>
      </w:r>
      <w:r w:rsidR="0056350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返校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：5</w:t>
      </w:r>
      <w:r w:rsidR="00D24F15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月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10</w:t>
      </w:r>
      <w:r w:rsidR="00D24F15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日</w:t>
      </w:r>
      <w:r w:rsidR="000528D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-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5</w:t>
      </w:r>
      <w:r w:rsidR="000528D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月1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1</w:t>
      </w:r>
      <w:r w:rsidR="000528D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日</w:t>
      </w:r>
    </w:p>
    <w:p w14:paraId="5E3C8C14" w14:textId="6E2A7A20" w:rsidR="008F0213" w:rsidRPr="00840465" w:rsidRDefault="00D24F15" w:rsidP="00655148">
      <w:pPr>
        <w:spacing w:line="520" w:lineRule="exact"/>
        <w:ind w:firstLineChars="200" w:firstLine="562"/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二、返校批次</w:t>
      </w:r>
    </w:p>
    <w:tbl>
      <w:tblPr>
        <w:tblpPr w:leftFromText="180" w:rightFromText="180" w:vertAnchor="text" w:horzAnchor="page" w:tblpXSpec="center" w:tblpY="597"/>
        <w:tblOverlap w:val="never"/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100"/>
        <w:gridCol w:w="1140"/>
        <w:gridCol w:w="2384"/>
        <w:gridCol w:w="3118"/>
      </w:tblGrid>
      <w:tr w:rsidR="00BD1A12" w:rsidRPr="00840465" w14:paraId="0549159F" w14:textId="77777777" w:rsidTr="005B56B0">
        <w:trPr>
          <w:trHeight w:val="45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63D97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  <w:p w14:paraId="68258D24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  <w:p w14:paraId="03A49345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  <w:p w14:paraId="5BB274D6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68392D7A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28532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下午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CD43D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南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6F269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建工学院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EA693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12:00-14:30</w:t>
            </w:r>
          </w:p>
        </w:tc>
      </w:tr>
      <w:tr w:rsidR="00BD1A12" w:rsidRPr="00840465" w14:paraId="2BD8507A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F1B6C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BF3F3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7278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F61A1E" w14:textId="77777777" w:rsidR="00BD1A12" w:rsidRPr="00840465" w:rsidRDefault="00BD1A12" w:rsidP="005B56B0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城管学院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4D767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14:30-16:30</w:t>
            </w:r>
          </w:p>
        </w:tc>
      </w:tr>
      <w:tr w:rsidR="00BD1A12" w:rsidRPr="00840465" w14:paraId="064E49EB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42BCB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0CB8F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E0B5D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9D2A" w14:textId="77777777" w:rsidR="00BD1A12" w:rsidRPr="00840465" w:rsidRDefault="00BD1A12" w:rsidP="005B56B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学前二部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83ECF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16:30-18:00</w:t>
            </w:r>
          </w:p>
        </w:tc>
      </w:tr>
      <w:tr w:rsidR="00BD1A12" w:rsidRPr="00840465" w14:paraId="666D4E4E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7120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874E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99B65" w14:textId="77777777" w:rsidR="00BD1A12" w:rsidRPr="00840465" w:rsidRDefault="00BD1A12" w:rsidP="005B56B0">
            <w:pPr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北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464A" w14:textId="77777777" w:rsidR="00BD1A12" w:rsidRPr="00840465" w:rsidRDefault="00BD1A12" w:rsidP="005B56B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人文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43B22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12:</w:t>
            </w:r>
            <w:r w:rsidRPr="00840465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00-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  <w:r w:rsidRPr="00840465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: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840465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BD1A12" w:rsidRPr="00840465" w14:paraId="6D840EFA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20711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CCE6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27675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75DB8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鲁艺学院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30F05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12:30-14:00</w:t>
            </w:r>
          </w:p>
        </w:tc>
      </w:tr>
      <w:tr w:rsidR="00BD1A12" w:rsidRPr="00840465" w14:paraId="0CB93104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76B1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95777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5D511D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FD9A0F" w14:textId="77777777" w:rsidR="00BD1A12" w:rsidRPr="00840465" w:rsidRDefault="00BD1A12" w:rsidP="005B56B0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学前一部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BE0BB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14:00-15:30</w:t>
            </w:r>
          </w:p>
        </w:tc>
      </w:tr>
      <w:tr w:rsidR="00BD1A12" w:rsidRPr="00840465" w14:paraId="20A14428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9A1A14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750E0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67286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44DA7" w14:textId="77777777" w:rsidR="00BD1A12" w:rsidRPr="00840465" w:rsidRDefault="00BD1A12" w:rsidP="005B56B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学前二部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3EABE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15:30-18:00</w:t>
            </w:r>
          </w:p>
        </w:tc>
      </w:tr>
      <w:tr w:rsidR="00BD1A12" w:rsidRPr="00840465" w14:paraId="6C457F62" w14:textId="77777777" w:rsidTr="005B56B0">
        <w:trPr>
          <w:trHeight w:val="45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070CB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5 月10日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419C7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 xml:space="preserve">上午      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DAEB2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南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3E6D7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建工学院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B8977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7:00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12:00</w:t>
            </w:r>
          </w:p>
        </w:tc>
      </w:tr>
      <w:tr w:rsidR="00BD1A12" w:rsidRPr="00840465" w14:paraId="72222CB1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B4AF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46E93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2BE71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北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0C201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鲁艺学院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F68BE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7:00-1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:00</w:t>
            </w:r>
          </w:p>
        </w:tc>
      </w:tr>
      <w:tr w:rsidR="00BD1A12" w:rsidRPr="00840465" w14:paraId="088954E4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9832E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A3F60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 xml:space="preserve">下午      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DFA2D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南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361F3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学前二部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16A57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:00-1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:00</w:t>
            </w:r>
          </w:p>
        </w:tc>
      </w:tr>
      <w:tr w:rsidR="00BD1A12" w:rsidRPr="00840465" w14:paraId="6EFAAE3E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A54AB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EF38C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20A03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北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71238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学前二部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2D539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:00-1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:00</w:t>
            </w:r>
          </w:p>
        </w:tc>
      </w:tr>
      <w:tr w:rsidR="00BD1A12" w:rsidRPr="00840465" w14:paraId="74F97A3F" w14:textId="77777777" w:rsidTr="005B56B0">
        <w:trPr>
          <w:trHeight w:val="45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B65C1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5 月11日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B5FE0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 xml:space="preserve">上午      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9E825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南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BB021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城管学院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0AFEA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7:00-1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:00</w:t>
            </w:r>
          </w:p>
        </w:tc>
      </w:tr>
      <w:tr w:rsidR="00BD1A12" w:rsidRPr="00840465" w14:paraId="0ACD0AFA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3C5B7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4B680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A2F1B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北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DFA25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学前一部</w:t>
            </w:r>
          </w:p>
          <w:p w14:paraId="70124763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2018级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99B07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7:00-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:00</w:t>
            </w:r>
          </w:p>
        </w:tc>
      </w:tr>
      <w:tr w:rsidR="00BD1A12" w:rsidRPr="00840465" w14:paraId="2C925799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ACB78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CB2B4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083D3" w14:textId="77777777" w:rsidR="00BD1A12" w:rsidRPr="00840465" w:rsidRDefault="00BD1A12" w:rsidP="005B56B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E06B9" w14:textId="77777777" w:rsidR="00BD1A12" w:rsidRPr="00840465" w:rsidRDefault="00BD1A12" w:rsidP="005B56B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4D594" w14:textId="77777777" w:rsidR="00BD1A12" w:rsidRPr="00840465" w:rsidRDefault="00BD1A12" w:rsidP="005B56B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7:00-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:00</w:t>
            </w:r>
          </w:p>
        </w:tc>
      </w:tr>
      <w:tr w:rsidR="00BD1A12" w:rsidRPr="00840465" w14:paraId="343DCC66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75157" w14:textId="77777777" w:rsidR="00BD1A12" w:rsidRPr="00840465" w:rsidRDefault="00BD1A12" w:rsidP="005B56B0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83865" w14:textId="77777777" w:rsidR="00BD1A12" w:rsidRPr="00840465" w:rsidRDefault="00BD1A12" w:rsidP="005B56B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 xml:space="preserve">下午      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8409A" w14:textId="77777777" w:rsidR="00BD1A12" w:rsidRPr="00840465" w:rsidRDefault="00BD1A12" w:rsidP="005B56B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南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3197A" w14:textId="77777777" w:rsidR="00BD1A12" w:rsidRPr="00840465" w:rsidRDefault="00BD1A12" w:rsidP="005B56B0">
            <w:pPr>
              <w:spacing w:line="42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学前二部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54CBD" w14:textId="77777777" w:rsidR="00BD1A12" w:rsidRPr="00840465" w:rsidRDefault="00BD1A12" w:rsidP="005B56B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:00-18:00</w:t>
            </w:r>
          </w:p>
        </w:tc>
      </w:tr>
      <w:tr w:rsidR="00BD1A12" w:rsidRPr="00840465" w14:paraId="33103FE9" w14:textId="77777777" w:rsidTr="005B56B0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2172" w14:textId="77777777" w:rsidR="00BD1A12" w:rsidRPr="00840465" w:rsidRDefault="00BD1A12" w:rsidP="005B56B0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FBAF" w14:textId="77777777" w:rsidR="00BD1A12" w:rsidRPr="00840465" w:rsidRDefault="00BD1A12" w:rsidP="005B56B0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670A6" w14:textId="77777777" w:rsidR="00BD1A12" w:rsidRPr="00840465" w:rsidRDefault="00BD1A12" w:rsidP="005B56B0">
            <w:pPr>
              <w:widowControl/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北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C3E63" w14:textId="77777777" w:rsidR="00BD1A12" w:rsidRPr="00840465" w:rsidRDefault="00BD1A12" w:rsidP="005B56B0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学前一部</w:t>
            </w:r>
          </w:p>
          <w:p w14:paraId="15922AA4" w14:textId="77777777" w:rsidR="00BD1A12" w:rsidRPr="00840465" w:rsidRDefault="00BD1A12" w:rsidP="005B56B0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2019级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AA4C8" w14:textId="77777777" w:rsidR="00BD1A12" w:rsidRPr="00840465" w:rsidRDefault="00BD1A12" w:rsidP="005B56B0">
            <w:pPr>
              <w:widowControl/>
              <w:spacing w:line="42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:00-1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84046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:00</w:t>
            </w:r>
          </w:p>
        </w:tc>
      </w:tr>
      <w:tr w:rsidR="00BD1A12" w:rsidRPr="00840465" w14:paraId="71BA1BA7" w14:textId="77777777" w:rsidTr="005B56B0">
        <w:trPr>
          <w:trHeight w:val="454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08A6A" w14:textId="77777777" w:rsidR="00BD1A12" w:rsidRPr="00840465" w:rsidRDefault="00BD1A12" w:rsidP="005B56B0">
            <w:pPr>
              <w:widowControl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5月11日后</w:t>
            </w:r>
          </w:p>
        </w:tc>
        <w:tc>
          <w:tcPr>
            <w:tcW w:w="6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AC3E6" w14:textId="77777777" w:rsidR="00BD1A12" w:rsidRPr="00840465" w:rsidRDefault="00BD1A12" w:rsidP="005B56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4046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申请暂缓返校同学再返校时须向学校申请，经学校批准后返校</w:t>
            </w:r>
          </w:p>
        </w:tc>
      </w:tr>
    </w:tbl>
    <w:p w14:paraId="02448385" w14:textId="77777777" w:rsidR="00BD1A12" w:rsidRPr="00BD1A12" w:rsidRDefault="00BD1A12" w:rsidP="00276C63">
      <w:pPr>
        <w:spacing w:line="52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</w:p>
    <w:p w14:paraId="3B10F5D4" w14:textId="51248D10" w:rsidR="00D24F15" w:rsidRPr="00840465" w:rsidRDefault="00D24F15" w:rsidP="00276C63">
      <w:pPr>
        <w:spacing w:line="52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三、</w:t>
      </w:r>
      <w:r w:rsidR="00A67277" w:rsidRPr="00840465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返校要求</w:t>
      </w:r>
    </w:p>
    <w:p w14:paraId="14B39AEA" w14:textId="77777777" w:rsidR="00A67277" w:rsidRPr="00840465" w:rsidRDefault="00A67277" w:rsidP="00276C63">
      <w:pPr>
        <w:spacing w:line="520" w:lineRule="exact"/>
        <w:ind w:firstLineChars="200" w:firstLine="56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1.请各学院通知学生</w:t>
      </w:r>
      <w:r w:rsidR="0050074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具体返校时间，确</w:t>
      </w:r>
      <w:r w:rsidR="00276C6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保每个</w:t>
      </w:r>
      <w:r w:rsidR="0050074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学生收到通知并反馈确认信息。学院指导学生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严格按照返校批次进行返校，任何人不得以任何理由提前返盐返校</w:t>
      </w:r>
      <w:r w:rsidR="0096320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（提前一</w:t>
      </w:r>
      <w:r w:rsidR="006F7520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两日也视为提前</w:t>
      </w:r>
      <w:r w:rsidR="0096320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）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，有特殊情况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的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同学可向辅导员</w:t>
      </w:r>
      <w:r w:rsidR="00276C6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（班主任）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进行请假，延缓返校时间</w:t>
      </w:r>
      <w:r w:rsidR="00886126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学生如不能遵守返校要求</w:t>
      </w:r>
      <w:r w:rsidR="0096320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或</w:t>
      </w:r>
      <w:r w:rsidR="0050074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不经批准擅自</w:t>
      </w:r>
      <w:r w:rsidR="0096320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返校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，届时将根据《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盐城幼专新冠肺炎疫情防控期间擅自提前返校学生处理流程及办法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》进行处理</w:t>
      </w:r>
      <w:r w:rsidR="0050074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</w:t>
      </w:r>
    </w:p>
    <w:p w14:paraId="494AAEC4" w14:textId="1040D0C9" w:rsidR="00D24F15" w:rsidRPr="00840465" w:rsidRDefault="00A67277" w:rsidP="00123459">
      <w:pPr>
        <w:spacing w:line="520" w:lineRule="exact"/>
        <w:ind w:firstLine="560"/>
        <w:jc w:val="lef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2.返校前</w:t>
      </w:r>
      <w:r w:rsidR="002537C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指导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学生在“我在校园”进行返校申请，申请步骤分为</w:t>
      </w:r>
      <w:r w:rsidR="00A0384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三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步：一是提交</w:t>
      </w:r>
      <w:bookmarkStart w:id="1" w:name="_Hlk36930899"/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《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2020春学期疫情防控期间学生健康卡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》</w:t>
      </w:r>
      <w:bookmarkEnd w:id="1"/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，以</w:t>
      </w:r>
      <w:r w:rsidR="00C8087B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照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片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形式发给辅导员</w:t>
      </w:r>
      <w:r w:rsidR="000B5AD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（班主任）</w:t>
      </w:r>
      <w:r w:rsidR="002537C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，纸质版材料在报到日当天交给辅导员</w:t>
      </w:r>
      <w:r w:rsidR="00407228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（班主任）</w:t>
      </w:r>
      <w:r w:rsidR="00AC002A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进行备案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。二是</w:t>
      </w:r>
      <w:r w:rsidR="004D207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提交个人旅行轨迹。</w:t>
      </w:r>
      <w:r w:rsidR="004B2D86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获取方法为</w:t>
      </w:r>
      <w:r w:rsidR="004D207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扫描电信、移动、联通二维码，行程结果以照片的形式发送给辅导员。</w:t>
      </w:r>
      <w:r w:rsidR="0012345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三是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在“我在校园”返校申请中填写返校信息，辅导员</w:t>
      </w:r>
      <w:r w:rsidR="000B5AD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（班主任）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结合</w:t>
      </w:r>
      <w:r w:rsidR="002537C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学生返校申请条件、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学生日常健康打卡、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《2020春学期疫情防控期间学生健康卡》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、</w:t>
      </w:r>
      <w:r w:rsidR="006F7520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学生旅行轨迹、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学生返校</w:t>
      </w:r>
      <w:r w:rsidR="002537C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申请中的其他信息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进行审核，符合条件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的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学生方可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同意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其返校，并生成二维码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</w:t>
      </w:r>
    </w:p>
    <w:p w14:paraId="511F720A" w14:textId="77777777" w:rsidR="00123459" w:rsidRPr="00840465" w:rsidRDefault="00A03849" w:rsidP="00123459">
      <w:pPr>
        <w:spacing w:line="520" w:lineRule="exact"/>
        <w:ind w:firstLine="560"/>
        <w:jc w:val="lef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0A107CC" wp14:editId="4CB4FAD8">
            <wp:simplePos x="0" y="0"/>
            <wp:positionH relativeFrom="column">
              <wp:posOffset>1894020</wp:posOffset>
            </wp:positionH>
            <wp:positionV relativeFrom="paragraph">
              <wp:posOffset>137</wp:posOffset>
            </wp:positionV>
            <wp:extent cx="1603375" cy="1649095"/>
            <wp:effectExtent l="0" t="0" r="0" b="8255"/>
            <wp:wrapSquare wrapText="bothSides"/>
            <wp:docPr id="3" name="图片 3" descr="联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联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3459" w:rsidRPr="00840465">
        <w:rPr>
          <w:rFonts w:ascii="仿宋" w:eastAsia="仿宋" w:hAnsi="仿宋" w:cs="仿宋" w:hint="eastAsia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6081339" wp14:editId="0ED65AFC">
            <wp:simplePos x="0" y="0"/>
            <wp:positionH relativeFrom="column">
              <wp:posOffset>3434289</wp:posOffset>
            </wp:positionH>
            <wp:positionV relativeFrom="paragraph">
              <wp:posOffset>7186</wp:posOffset>
            </wp:positionV>
            <wp:extent cx="1655445" cy="1753870"/>
            <wp:effectExtent l="0" t="0" r="1905" b="0"/>
            <wp:wrapSquare wrapText="bothSides"/>
            <wp:docPr id="2" name="图片 2" descr="电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电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23459" w:rsidRPr="00840465">
        <w:rPr>
          <w:rFonts w:ascii="仿宋" w:eastAsia="仿宋" w:hAnsi="仿宋" w:cs="仿宋" w:hint="eastAsia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6D30E4" wp14:editId="07F96F47">
            <wp:simplePos x="0" y="0"/>
            <wp:positionH relativeFrom="column">
              <wp:posOffset>297727</wp:posOffset>
            </wp:positionH>
            <wp:positionV relativeFrom="paragraph">
              <wp:posOffset>24250</wp:posOffset>
            </wp:positionV>
            <wp:extent cx="1522095" cy="1765300"/>
            <wp:effectExtent l="0" t="0" r="1905" b="6350"/>
            <wp:wrapSquare wrapText="bothSides"/>
            <wp:docPr id="1" name="图片 1" descr="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移动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66C57F" w14:textId="6A292D07" w:rsidR="000A0F7C" w:rsidRPr="00840465" w:rsidRDefault="00A67277" w:rsidP="00276C63">
      <w:pPr>
        <w:spacing w:line="500" w:lineRule="exact"/>
        <w:ind w:firstLineChars="200" w:firstLine="56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lastRenderedPageBreak/>
        <w:t>3.辅导员</w:t>
      </w:r>
      <w:r w:rsidR="00276C6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（班主任）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认真把好审核关，确保符合条件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的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学生返校，</w:t>
      </w:r>
      <w:r w:rsidR="00276C6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同时指导学生不要外出，居家学习，准备开学。特殊情况需</w:t>
      </w:r>
      <w:r w:rsidR="00A066B8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外出</w:t>
      </w:r>
      <w:r w:rsidR="00276C6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的</w:t>
      </w:r>
      <w:r w:rsidR="00A066B8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，必须向辅导员（班主任）、所在学院履行请假手续。对不</w:t>
      </w:r>
      <w:r w:rsidR="0024471C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履行</w:t>
      </w:r>
      <w:r w:rsidR="00A066B8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请假手续擅自外出的学生，各学院要按疫情防控工作有关规定给予严肃处理。</w:t>
      </w:r>
      <w:r w:rsidR="00AC002A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五年制师范类</w:t>
      </w:r>
      <w:r w:rsidR="00C36992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专业</w:t>
      </w:r>
      <w:r w:rsidR="00AC002A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实习生、</w:t>
      </w:r>
      <w:r w:rsidR="002D123E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三年制专科师范类专业实习生、职教类专业实习生直接到单位实习。西藏班学生暂缓返校，具体时间学校将另行通知。</w:t>
      </w:r>
    </w:p>
    <w:p w14:paraId="551D73D7" w14:textId="0AD317DA" w:rsidR="00AC002A" w:rsidRPr="00840465" w:rsidRDefault="00AC002A" w:rsidP="00276C63">
      <w:pPr>
        <w:spacing w:line="500" w:lineRule="exact"/>
        <w:ind w:firstLineChars="200" w:firstLine="56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4.指导学生</w:t>
      </w:r>
      <w:r w:rsidR="004B2D86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在“我在校园”详细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填写返程行程。学生在填写返校申请时要认真、细致填写返校方式（私家车或乘坐公共交通工具），尤其是途中有转乘同学务必填写好转乘车辆、转乘地点、中途停靠重点城市</w:t>
      </w:r>
      <w:r w:rsidR="008277F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，尽量避开中、高风险地区。</w:t>
      </w:r>
    </w:p>
    <w:p w14:paraId="07B36724" w14:textId="32B8FA4D" w:rsidR="00920DCF" w:rsidRPr="00840465" w:rsidRDefault="00DE1038" w:rsidP="00276C63">
      <w:pPr>
        <w:spacing w:line="520" w:lineRule="exact"/>
        <w:ind w:firstLineChars="200" w:firstLine="56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5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.</w:t>
      </w:r>
      <w:r w:rsidR="000059A7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提醒</w:t>
      </w:r>
      <w:r w:rsidR="00407228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返校</w:t>
      </w:r>
      <w:r w:rsidR="000059A7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学生提前准备好返校途中以及开学</w:t>
      </w:r>
      <w:r w:rsidR="005B6C07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一个月</w:t>
      </w:r>
      <w:r w:rsidR="000059A7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内生活学习所需的个人防护用品，如：一次性使用医用口罩或医用外科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口罩、体温计、一次性手套、</w:t>
      </w:r>
      <w:r w:rsidR="000059A7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消毒</w:t>
      </w:r>
      <w:r w:rsidR="005C5881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酒精棉</w:t>
      </w:r>
      <w:r w:rsidR="000059A7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片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（禁止</w:t>
      </w:r>
      <w:r w:rsidR="00F64DDA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携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带液体酒精）</w:t>
      </w:r>
      <w:r w:rsidR="005C5881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、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免洗</w:t>
      </w:r>
      <w:r w:rsidR="000059A7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手消毒剂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等</w:t>
      </w:r>
      <w:r w:rsidR="00F64DDA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指导学生务必做好返程途中的各项防护，全程佩戴口罩、勤洗手</w:t>
      </w:r>
      <w:r w:rsidR="009E306B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与人保持距离。具体注意事项参照《盐城幼专学生报到须知》</w:t>
      </w:r>
      <w:r w:rsidR="00276C6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</w:t>
      </w:r>
    </w:p>
    <w:p w14:paraId="088886EE" w14:textId="4CD09B9D" w:rsidR="00F4709E" w:rsidRPr="00840465" w:rsidRDefault="00DE1038" w:rsidP="00276C63">
      <w:pPr>
        <w:spacing w:line="520" w:lineRule="exact"/>
        <w:ind w:firstLineChars="200" w:firstLine="56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6</w:t>
      </w:r>
      <w:r w:rsidR="00F4709E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.返校当日学校将安排车辆分别至飞机场、高铁站、五星车站、盐都车站、白马车站进行接站，请到达机场或车站的学生乘坐学校的接站车辆返校。</w:t>
      </w:r>
    </w:p>
    <w:p w14:paraId="78AD0A6F" w14:textId="1CCF1237" w:rsidR="00886126" w:rsidRPr="00840465" w:rsidRDefault="00DE1038" w:rsidP="004F6F4F">
      <w:pPr>
        <w:spacing w:line="520" w:lineRule="exact"/>
        <w:ind w:firstLine="560"/>
        <w:jc w:val="lef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7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.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学生报到当日</w:t>
      </w:r>
      <w:r w:rsidR="00BD1A12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流程：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一</w:t>
      </w:r>
      <w:r w:rsidR="003F6342" w:rsidRPr="00840465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出示苏康码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</w:t>
      </w:r>
      <w:r w:rsidR="003F6342" w:rsidRPr="00840465">
        <w:rPr>
          <w:rFonts w:ascii="仿宋" w:eastAsia="仿宋" w:hAnsi="仿宋" w:hint="eastAsia"/>
          <w:color w:val="000000" w:themeColor="text1"/>
          <w:sz w:val="28"/>
          <w:szCs w:val="28"/>
        </w:rPr>
        <w:t>学生可下载江苏政务服务APP或支付宝APP进行苏康码申报），苏康码显示绿色方可进入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</w:t>
      </w:r>
      <w:r w:rsidR="003F6342" w:rsidRPr="00840465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二查询个人旅行轨迹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</w:t>
      </w:r>
      <w:r w:rsidR="003F6342" w:rsidRPr="00840465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三扫描返校申请二维码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，核验返校信息。</w:t>
      </w:r>
      <w:r w:rsidR="003F6342" w:rsidRPr="00840465"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四体温检测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。检测合格者方可进入校园，不合格者到现场体温复查点重新复查</w:t>
      </w:r>
      <w:r w:rsidR="00F64DDA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并根据校医指导完成相应的流程。</w:t>
      </w:r>
    </w:p>
    <w:p w14:paraId="21764A73" w14:textId="4F58A1FB" w:rsidR="00D24F15" w:rsidRPr="00840465" w:rsidRDefault="00DE1038" w:rsidP="004F6F4F">
      <w:pPr>
        <w:spacing w:line="520" w:lineRule="exact"/>
        <w:ind w:firstLine="560"/>
        <w:jc w:val="lef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8</w:t>
      </w:r>
      <w:r w:rsidR="00886126" w:rsidRPr="00840465">
        <w:rPr>
          <w:rFonts w:ascii="仿宋" w:eastAsia="仿宋" w:hAnsi="仿宋" w:cs="仿宋"/>
          <w:bCs/>
          <w:color w:val="000000" w:themeColor="text1"/>
          <w:sz w:val="28"/>
          <w:szCs w:val="28"/>
        </w:rPr>
        <w:t>.</w:t>
      </w:r>
      <w:r w:rsidR="002537C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报到日当天各学院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安排辅导员</w:t>
      </w:r>
      <w:r w:rsidR="00276C6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（班主任）</w:t>
      </w:r>
      <w:r w:rsidR="00BE4D6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志愿者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协助门卫进行</w:t>
      </w:r>
      <w:r w:rsidR="002537C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学生信息审核，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维护</w:t>
      </w:r>
      <w:r w:rsidR="002537C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门口秩序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，帮助学生搬运行李</w:t>
      </w:r>
      <w:r w:rsidR="002537C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。报到日学生家长及其车辆一律禁止进入学校，请志愿者做好家长的思想引导工</w:t>
      </w:r>
      <w:r w:rsidR="002537C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lastRenderedPageBreak/>
        <w:t>作，确保校门口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不聚集、不扎堆，</w:t>
      </w:r>
      <w:r w:rsidR="002537C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安全有序</w:t>
      </w:r>
      <w:r w:rsidR="0096320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</w:t>
      </w:r>
    </w:p>
    <w:p w14:paraId="5212D67F" w14:textId="08B3A22D" w:rsidR="004D54BF" w:rsidRPr="00840465" w:rsidRDefault="00F64DDA" w:rsidP="004F6F4F">
      <w:pPr>
        <w:spacing w:line="520" w:lineRule="exact"/>
        <w:ind w:firstLine="560"/>
        <w:jc w:val="lef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9</w:t>
      </w:r>
      <w:r w:rsidR="004D54B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.学生报到后不允许串宿舍，串楼宇，在自己本宿舍内部进行卫生打扫。</w:t>
      </w:r>
    </w:p>
    <w:p w14:paraId="37BBB33C" w14:textId="493CF86C" w:rsidR="00963209" w:rsidRPr="00840465" w:rsidRDefault="00F64DDA" w:rsidP="004F6F4F">
      <w:pPr>
        <w:spacing w:line="520" w:lineRule="exact"/>
        <w:ind w:firstLine="560"/>
        <w:jc w:val="lef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10</w:t>
      </w:r>
      <w:r w:rsidR="0096320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．开学后学校实施封闭式管理，请辅导员</w:t>
      </w:r>
      <w:r w:rsidR="00276C63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（班主任）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告知</w:t>
      </w:r>
      <w:r w:rsidR="0096320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学生带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足各类</w:t>
      </w:r>
      <w:r w:rsidR="0096320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生活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用</w:t>
      </w:r>
      <w:r w:rsidR="00963209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品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</w:t>
      </w:r>
      <w:r w:rsidR="00407228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住宿生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电动车辆禁止入校，请通知</w:t>
      </w:r>
      <w:r w:rsidR="00407228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住宿</w:t>
      </w:r>
      <w:r w:rsidR="00920DC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学生不得带电动车到校园。</w:t>
      </w:r>
    </w:p>
    <w:p w14:paraId="3197B5A2" w14:textId="66ECF099" w:rsidR="006F2F34" w:rsidRPr="00840465" w:rsidRDefault="00F64DDA" w:rsidP="005A060C">
      <w:pPr>
        <w:spacing w:line="520" w:lineRule="exact"/>
        <w:ind w:firstLine="560"/>
        <w:jc w:val="lef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11</w:t>
      </w:r>
      <w:r w:rsidR="000D693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.报到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当</w:t>
      </w:r>
      <w:r w:rsidR="000D693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日</w:t>
      </w:r>
      <w:r w:rsidR="003F6342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各学院结合实际</w:t>
      </w:r>
      <w:r w:rsidR="008277F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在线上或线下</w:t>
      </w:r>
      <w:r w:rsidR="000D693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召开主题班会，学习</w:t>
      </w:r>
      <w:r w:rsidR="006F2F34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开学第一课、</w:t>
      </w:r>
      <w:r w:rsidR="000D693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疫情防控相关知识及学校疫情防控期间各项管理制度。</w:t>
      </w:r>
      <w:r w:rsidR="009E306B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班会前</w:t>
      </w:r>
      <w:r w:rsidR="005A060C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辅导员对报到注册入学学生进行线下人数及“我在校园”线上人数信息核对，</w:t>
      </w:r>
      <w:r w:rsidR="00DE1038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确保线上线下数据一致</w:t>
      </w:r>
      <w:r w:rsidR="005A060C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。晚8：00前以学院为单位将学生报到注册信息报至学工处张守江老师处。</w:t>
      </w:r>
    </w:p>
    <w:p w14:paraId="2AD70C8D" w14:textId="77777777" w:rsidR="002F2CAB" w:rsidRPr="00840465" w:rsidRDefault="002F2CAB" w:rsidP="005A060C">
      <w:pPr>
        <w:spacing w:line="520" w:lineRule="exact"/>
        <w:ind w:firstLine="560"/>
        <w:jc w:val="lef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</w:p>
    <w:p w14:paraId="241FD268" w14:textId="77777777" w:rsidR="00963209" w:rsidRPr="00840465" w:rsidRDefault="00403FFF" w:rsidP="00276C63">
      <w:pPr>
        <w:ind w:firstLineChars="1500" w:firstLine="4200"/>
        <w:jc w:val="lef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盐城幼儿师范高等</w:t>
      </w:r>
      <w:r w:rsidR="00957C5F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专科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学校</w:t>
      </w:r>
    </w:p>
    <w:p w14:paraId="233202C5" w14:textId="3DC0C9E4" w:rsidR="00963209" w:rsidRPr="00840465" w:rsidRDefault="00963209" w:rsidP="00F64DDA">
      <w:pPr>
        <w:ind w:firstLineChars="1700" w:firstLine="4760"/>
        <w:jc w:val="lef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2020年4月</w:t>
      </w:r>
      <w:r w:rsidR="002F2CAB"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30</w:t>
      </w:r>
      <w:r w:rsidRPr="00840465"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日</w:t>
      </w:r>
      <w:bookmarkEnd w:id="0"/>
    </w:p>
    <w:sectPr w:rsidR="00963209" w:rsidRPr="00840465" w:rsidSect="00B92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CBAA3" w14:textId="77777777" w:rsidR="0013320E" w:rsidRDefault="0013320E" w:rsidP="00850080">
      <w:r>
        <w:separator/>
      </w:r>
    </w:p>
  </w:endnote>
  <w:endnote w:type="continuationSeparator" w:id="0">
    <w:p w14:paraId="5F4E2B86" w14:textId="77777777" w:rsidR="0013320E" w:rsidRDefault="0013320E" w:rsidP="008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43E8" w14:textId="77777777" w:rsidR="0013320E" w:rsidRDefault="0013320E" w:rsidP="00850080">
      <w:r>
        <w:separator/>
      </w:r>
    </w:p>
  </w:footnote>
  <w:footnote w:type="continuationSeparator" w:id="0">
    <w:p w14:paraId="274EC2BA" w14:textId="77777777" w:rsidR="0013320E" w:rsidRDefault="0013320E" w:rsidP="00850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B9788D"/>
    <w:multiLevelType w:val="singleLevel"/>
    <w:tmpl w:val="96B9788D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38002825"/>
    <w:multiLevelType w:val="hybridMultilevel"/>
    <w:tmpl w:val="EBC8F142"/>
    <w:lvl w:ilvl="0" w:tplc="D960B8D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4E"/>
    <w:rsid w:val="000059A7"/>
    <w:rsid w:val="00031BFC"/>
    <w:rsid w:val="000528D9"/>
    <w:rsid w:val="00081BB5"/>
    <w:rsid w:val="000A0F7C"/>
    <w:rsid w:val="000A3DDE"/>
    <w:rsid w:val="000B5ADF"/>
    <w:rsid w:val="000D693F"/>
    <w:rsid w:val="000E3F40"/>
    <w:rsid w:val="00122971"/>
    <w:rsid w:val="00123459"/>
    <w:rsid w:val="0013320E"/>
    <w:rsid w:val="00152957"/>
    <w:rsid w:val="001A4881"/>
    <w:rsid w:val="001D39A5"/>
    <w:rsid w:val="001D7F9D"/>
    <w:rsid w:val="0023519E"/>
    <w:rsid w:val="0024471C"/>
    <w:rsid w:val="002537C9"/>
    <w:rsid w:val="00276C63"/>
    <w:rsid w:val="002D123E"/>
    <w:rsid w:val="002E33C9"/>
    <w:rsid w:val="002F2CAB"/>
    <w:rsid w:val="00324286"/>
    <w:rsid w:val="0033056B"/>
    <w:rsid w:val="00330D6B"/>
    <w:rsid w:val="003344EB"/>
    <w:rsid w:val="0035476F"/>
    <w:rsid w:val="003B042D"/>
    <w:rsid w:val="003D53A8"/>
    <w:rsid w:val="003E0866"/>
    <w:rsid w:val="003F6342"/>
    <w:rsid w:val="00403FFF"/>
    <w:rsid w:val="00407228"/>
    <w:rsid w:val="00410194"/>
    <w:rsid w:val="0042465A"/>
    <w:rsid w:val="00443337"/>
    <w:rsid w:val="00467CD8"/>
    <w:rsid w:val="004B0A0F"/>
    <w:rsid w:val="004B2D86"/>
    <w:rsid w:val="004D207F"/>
    <w:rsid w:val="004D54BF"/>
    <w:rsid w:val="004E5C97"/>
    <w:rsid w:val="004F65A3"/>
    <w:rsid w:val="004F6F4F"/>
    <w:rsid w:val="00500743"/>
    <w:rsid w:val="005207A0"/>
    <w:rsid w:val="00522145"/>
    <w:rsid w:val="00530E8D"/>
    <w:rsid w:val="0056350F"/>
    <w:rsid w:val="00563E23"/>
    <w:rsid w:val="00566621"/>
    <w:rsid w:val="00572FA6"/>
    <w:rsid w:val="005960C7"/>
    <w:rsid w:val="005A060C"/>
    <w:rsid w:val="005B6C07"/>
    <w:rsid w:val="005C5881"/>
    <w:rsid w:val="0060317D"/>
    <w:rsid w:val="006239AE"/>
    <w:rsid w:val="00655148"/>
    <w:rsid w:val="006F2F34"/>
    <w:rsid w:val="006F7520"/>
    <w:rsid w:val="007026D5"/>
    <w:rsid w:val="00723822"/>
    <w:rsid w:val="00740B0A"/>
    <w:rsid w:val="00753210"/>
    <w:rsid w:val="00756170"/>
    <w:rsid w:val="0077603B"/>
    <w:rsid w:val="007A5803"/>
    <w:rsid w:val="007C6438"/>
    <w:rsid w:val="007D7A66"/>
    <w:rsid w:val="007E0770"/>
    <w:rsid w:val="007E549D"/>
    <w:rsid w:val="008109D8"/>
    <w:rsid w:val="008277F4"/>
    <w:rsid w:val="00840465"/>
    <w:rsid w:val="0084639F"/>
    <w:rsid w:val="00850080"/>
    <w:rsid w:val="00886126"/>
    <w:rsid w:val="0089737F"/>
    <w:rsid w:val="008A2DBE"/>
    <w:rsid w:val="008D3295"/>
    <w:rsid w:val="008D7034"/>
    <w:rsid w:val="008E5C7E"/>
    <w:rsid w:val="008F0213"/>
    <w:rsid w:val="008F1775"/>
    <w:rsid w:val="00920DCF"/>
    <w:rsid w:val="00957C5F"/>
    <w:rsid w:val="00963209"/>
    <w:rsid w:val="00976EAE"/>
    <w:rsid w:val="00982460"/>
    <w:rsid w:val="00987A14"/>
    <w:rsid w:val="009B06CD"/>
    <w:rsid w:val="009B210C"/>
    <w:rsid w:val="009D0B0F"/>
    <w:rsid w:val="009E15B4"/>
    <w:rsid w:val="009E306B"/>
    <w:rsid w:val="009E5617"/>
    <w:rsid w:val="009F263A"/>
    <w:rsid w:val="009F394E"/>
    <w:rsid w:val="00A00679"/>
    <w:rsid w:val="00A03849"/>
    <w:rsid w:val="00A066B8"/>
    <w:rsid w:val="00A320A3"/>
    <w:rsid w:val="00A438AF"/>
    <w:rsid w:val="00A67277"/>
    <w:rsid w:val="00A80BF9"/>
    <w:rsid w:val="00AC002A"/>
    <w:rsid w:val="00B92FC8"/>
    <w:rsid w:val="00BA337F"/>
    <w:rsid w:val="00BD1A12"/>
    <w:rsid w:val="00BD6DF5"/>
    <w:rsid w:val="00BE4D64"/>
    <w:rsid w:val="00BF5F1C"/>
    <w:rsid w:val="00C06727"/>
    <w:rsid w:val="00C12A48"/>
    <w:rsid w:val="00C36992"/>
    <w:rsid w:val="00C45B92"/>
    <w:rsid w:val="00C8087B"/>
    <w:rsid w:val="00C926E7"/>
    <w:rsid w:val="00D24F15"/>
    <w:rsid w:val="00D364F1"/>
    <w:rsid w:val="00D42C77"/>
    <w:rsid w:val="00D50B8B"/>
    <w:rsid w:val="00D6539C"/>
    <w:rsid w:val="00D7780E"/>
    <w:rsid w:val="00D85A52"/>
    <w:rsid w:val="00DE1038"/>
    <w:rsid w:val="00E07ABF"/>
    <w:rsid w:val="00E225D3"/>
    <w:rsid w:val="00E431B3"/>
    <w:rsid w:val="00E4477B"/>
    <w:rsid w:val="00E54899"/>
    <w:rsid w:val="00E85945"/>
    <w:rsid w:val="00E96CB4"/>
    <w:rsid w:val="00EB5C5C"/>
    <w:rsid w:val="00EF34A0"/>
    <w:rsid w:val="00F4709E"/>
    <w:rsid w:val="00F54D7F"/>
    <w:rsid w:val="00F64DDA"/>
    <w:rsid w:val="00F91B83"/>
    <w:rsid w:val="00F91F7C"/>
    <w:rsid w:val="00FB17D1"/>
    <w:rsid w:val="00FE58B5"/>
    <w:rsid w:val="05C55A84"/>
    <w:rsid w:val="0F887DC1"/>
    <w:rsid w:val="16FD4330"/>
    <w:rsid w:val="621D3A8A"/>
    <w:rsid w:val="63FA5F52"/>
    <w:rsid w:val="75CF3B35"/>
    <w:rsid w:val="79304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BD239"/>
  <w15:docId w15:val="{08C128B4-A343-4FA2-A007-D56957BD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FC8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2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2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2FC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92FC8"/>
    <w:rPr>
      <w:sz w:val="18"/>
      <w:szCs w:val="18"/>
    </w:rPr>
  </w:style>
  <w:style w:type="paragraph" w:styleId="a7">
    <w:name w:val="List Paragraph"/>
    <w:basedOn w:val="a"/>
    <w:uiPriority w:val="34"/>
    <w:qFormat/>
    <w:rsid w:val="000A3DDE"/>
    <w:pPr>
      <w:ind w:firstLineChars="200" w:firstLine="420"/>
    </w:pPr>
  </w:style>
  <w:style w:type="character" w:customStyle="1" w:styleId="apple-converted-space">
    <w:name w:val="apple-converted-space"/>
    <w:basedOn w:val="a0"/>
    <w:rsid w:val="004F65A3"/>
  </w:style>
  <w:style w:type="character" w:styleId="a8">
    <w:name w:val="Strong"/>
    <w:basedOn w:val="a0"/>
    <w:uiPriority w:val="22"/>
    <w:qFormat/>
    <w:rsid w:val="004F65A3"/>
    <w:rPr>
      <w:b/>
      <w:bCs/>
    </w:rPr>
  </w:style>
  <w:style w:type="paragraph" w:styleId="4">
    <w:name w:val="index 4"/>
    <w:basedOn w:val="a"/>
    <w:next w:val="a"/>
    <w:uiPriority w:val="99"/>
    <w:unhideWhenUsed/>
    <w:qFormat/>
    <w:rsid w:val="009F263A"/>
    <w:pPr>
      <w:ind w:leftChars="600" w:left="600"/>
    </w:pPr>
    <w:rPr>
      <w:rFonts w:ascii="Verdana" w:eastAsia="宋体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 张</cp:lastModifiedBy>
  <cp:revision>22</cp:revision>
  <dcterms:created xsi:type="dcterms:W3CDTF">2020-04-30T15:06:00Z</dcterms:created>
  <dcterms:modified xsi:type="dcterms:W3CDTF">2020-05-01T04:48:00Z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